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F901C4" w:rsidRPr="00E91BE1" w:rsidRDefault="00F901C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79E3A5A2" w:rsidR="00F901C4" w:rsidRPr="00E91BE1" w:rsidRDefault="00F901C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Farmland Restoration</w:t>
                            </w:r>
                          </w:p>
                          <w:p w14:paraId="6774E85B" w14:textId="77777777" w:rsidR="00F901C4" w:rsidRPr="00EB247F" w:rsidRDefault="00F901C4" w:rsidP="00EB247F">
                            <w:pPr>
                              <w:spacing w:line="240" w:lineRule="auto"/>
                              <w:jc w:val="center"/>
                              <w:rPr>
                                <w:rFonts w:cs="Times New Roman"/>
                                <w:smallCaps/>
                                <w:color w:val="404040" w:themeColor="text1" w:themeTint="BF"/>
                                <w:sz w:val="36"/>
                                <w:szCs w:val="36"/>
                              </w:rPr>
                            </w:pPr>
                          </w:p>
                          <w:p w14:paraId="4699D449" w14:textId="7F7D355E" w:rsidR="00F901C4" w:rsidRPr="00E91BE1" w:rsidRDefault="00F901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396C3842" w:rsidR="00F901C4" w:rsidRPr="00E91BE1" w:rsidRDefault="00F901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Land Manager, Farmer/Rancher </w:t>
                            </w:r>
                          </w:p>
                          <w:p w14:paraId="29D510C4" w14:textId="13FB9838" w:rsidR="00F901C4" w:rsidRPr="00E91BE1" w:rsidRDefault="00F901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proofErr w:type="spellStart"/>
                            <w:r>
                              <w:rPr>
                                <w:rFonts w:cs="Times New Roman"/>
                                <w:smallCaps/>
                                <w:color w:val="404040" w:themeColor="text1" w:themeTint="BF"/>
                                <w:sz w:val="36"/>
                                <w:szCs w:val="36"/>
                              </w:rPr>
                              <w:t>Biosequestration</w:t>
                            </w:r>
                            <w:proofErr w:type="spellEnd"/>
                            <w:r>
                              <w:rPr>
                                <w:rFonts w:cs="Times New Roman"/>
                                <w:smallCaps/>
                                <w:color w:val="404040" w:themeColor="text1" w:themeTint="BF"/>
                                <w:sz w:val="36"/>
                                <w:szCs w:val="36"/>
                              </w:rPr>
                              <w:t>, Degraded Land, Abandoned Farmland</w:t>
                            </w:r>
                          </w:p>
                          <w:p w14:paraId="6DF0E7C6" w14:textId="77777777" w:rsidR="00F901C4" w:rsidRDefault="00F901C4" w:rsidP="00FB2C53"/>
                          <w:p w14:paraId="4DF87617" w14:textId="77777777" w:rsidR="00F901C4" w:rsidRDefault="00F901C4" w:rsidP="00FB2C53"/>
                          <w:p w14:paraId="4FD71E35" w14:textId="77777777" w:rsidR="00F901C4" w:rsidRDefault="00F901C4" w:rsidP="00FB2C53"/>
                          <w:p w14:paraId="0AAEA688" w14:textId="77777777" w:rsidR="00F901C4" w:rsidRDefault="00F901C4" w:rsidP="00FB2C53"/>
                          <w:p w14:paraId="693769A0" w14:textId="0065C01D" w:rsidR="00F901C4" w:rsidRPr="00E91BE1" w:rsidRDefault="00F901C4"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F901C4" w:rsidRPr="000829DC" w:rsidRDefault="00F901C4" w:rsidP="00FB2C53"/>
                          <w:p w14:paraId="4BB1447A" w14:textId="77777777" w:rsidR="00F901C4" w:rsidRDefault="00F901C4" w:rsidP="00FB2C53"/>
                          <w:p w14:paraId="6A9CEC43" w14:textId="77777777" w:rsidR="00F901C4" w:rsidRDefault="00F901C4" w:rsidP="00FB2C53"/>
                          <w:p w14:paraId="2120AE6B" w14:textId="77777777" w:rsidR="00F901C4" w:rsidRDefault="00F901C4" w:rsidP="00FB2C53"/>
                          <w:p w14:paraId="7DCFFDCF" w14:textId="77777777" w:rsidR="00F901C4" w:rsidRDefault="00F901C4" w:rsidP="00FB2C53"/>
                          <w:p w14:paraId="2F48DE38" w14:textId="77777777" w:rsidR="00F901C4" w:rsidRPr="000829DC" w:rsidRDefault="00F901C4" w:rsidP="00FB2C53"/>
                          <w:p w14:paraId="1981D31A" w14:textId="77777777" w:rsidR="00F901C4" w:rsidRPr="00E91BE1" w:rsidRDefault="00F901C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17339F11" w:rsidR="00F901C4" w:rsidRDefault="00F901C4" w:rsidP="000829DC">
                            <w:pPr>
                              <w:rPr>
                                <w:rFonts w:cs="Times New Roman"/>
                                <w:smallCaps/>
                                <w:color w:val="404040" w:themeColor="text1" w:themeTint="BF"/>
                              </w:rPr>
                            </w:pPr>
                            <w:r>
                              <w:rPr>
                                <w:rFonts w:cs="Times New Roman"/>
                                <w:smallCaps/>
                                <w:color w:val="404040" w:themeColor="text1" w:themeTint="BF"/>
                              </w:rPr>
                              <w:t>Mamta Mehra, Senior Fellow</w:t>
                            </w:r>
                          </w:p>
                          <w:p w14:paraId="326A020E" w14:textId="051F03CE" w:rsidR="00F901C4" w:rsidRDefault="00F901C4" w:rsidP="000829DC">
                            <w:pPr>
                              <w:rPr>
                                <w:rFonts w:cs="Times New Roman"/>
                                <w:smallCaps/>
                                <w:color w:val="404040" w:themeColor="text1" w:themeTint="BF"/>
                              </w:rPr>
                            </w:pPr>
                            <w:r>
                              <w:rPr>
                                <w:rFonts w:cs="Times New Roman"/>
                                <w:smallCaps/>
                                <w:color w:val="404040" w:themeColor="text1" w:themeTint="BF"/>
                              </w:rPr>
                              <w:t>Sarah Eichelr, Fellow</w:t>
                            </w:r>
                          </w:p>
                          <w:p w14:paraId="4481356F" w14:textId="6C098178" w:rsidR="00F901C4" w:rsidRPr="00EB247F" w:rsidRDefault="00F901C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F901C4" w:rsidRPr="00E6531F" w:rsidRDefault="00F901C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F901C4" w:rsidRPr="00E6531F" w:rsidRDefault="00F901C4" w:rsidP="00C81D94">
                            <w:pPr>
                              <w:rPr>
                                <w:rFonts w:cs="Times New Roman"/>
                                <w:smallCaps/>
                                <w:color w:val="404040" w:themeColor="text1" w:themeTint="BF"/>
                                <w:sz w:val="36"/>
                                <w:szCs w:val="36"/>
                                <w:lang w:val="pt-PT"/>
                              </w:rPr>
                            </w:pPr>
                          </w:p>
                          <w:p w14:paraId="3D97FBF6" w14:textId="77777777" w:rsidR="00F901C4" w:rsidRPr="00E6531F" w:rsidRDefault="00F901C4"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" filled="f" stroked="f" strokeweight=".5pt">
                <v:textbox inset=",0,54pt,0">
                  <w:txbxContent>
                    <w:p w14:paraId="3A69A438" w14:textId="77777777" w:rsidR="00F901C4" w:rsidRPr="00E91BE1" w:rsidRDefault="00F901C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79E3A5A2" w:rsidR="00F901C4" w:rsidRPr="00E91BE1" w:rsidRDefault="00F901C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Farmland Restoration</w:t>
                      </w:r>
                    </w:p>
                    <w:p w14:paraId="6774E85B" w14:textId="77777777" w:rsidR="00F901C4" w:rsidRPr="00EB247F" w:rsidRDefault="00F901C4" w:rsidP="00EB247F">
                      <w:pPr>
                        <w:spacing w:line="240" w:lineRule="auto"/>
                        <w:jc w:val="center"/>
                        <w:rPr>
                          <w:rFonts w:cs="Times New Roman"/>
                          <w:smallCaps/>
                          <w:color w:val="404040" w:themeColor="text1" w:themeTint="BF"/>
                          <w:sz w:val="36"/>
                          <w:szCs w:val="36"/>
                        </w:rPr>
                      </w:pPr>
                    </w:p>
                    <w:p w14:paraId="4699D449" w14:textId="7F7D355E" w:rsidR="00F901C4" w:rsidRPr="00E91BE1" w:rsidRDefault="00F901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396C3842" w:rsidR="00F901C4" w:rsidRPr="00E91BE1" w:rsidRDefault="00F901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Land Manager, Farmer/Rancher </w:t>
                      </w:r>
                    </w:p>
                    <w:p w14:paraId="29D510C4" w14:textId="13FB9838" w:rsidR="00F901C4" w:rsidRPr="00E91BE1" w:rsidRDefault="00F901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proofErr w:type="spellStart"/>
                      <w:r>
                        <w:rPr>
                          <w:rFonts w:cs="Times New Roman"/>
                          <w:smallCaps/>
                          <w:color w:val="404040" w:themeColor="text1" w:themeTint="BF"/>
                          <w:sz w:val="36"/>
                          <w:szCs w:val="36"/>
                        </w:rPr>
                        <w:t>Biosequestration</w:t>
                      </w:r>
                      <w:proofErr w:type="spellEnd"/>
                      <w:r>
                        <w:rPr>
                          <w:rFonts w:cs="Times New Roman"/>
                          <w:smallCaps/>
                          <w:color w:val="404040" w:themeColor="text1" w:themeTint="BF"/>
                          <w:sz w:val="36"/>
                          <w:szCs w:val="36"/>
                        </w:rPr>
                        <w:t>, Degraded Land, Abandoned Farmland</w:t>
                      </w:r>
                    </w:p>
                    <w:p w14:paraId="6DF0E7C6" w14:textId="77777777" w:rsidR="00F901C4" w:rsidRDefault="00F901C4" w:rsidP="00FB2C53"/>
                    <w:p w14:paraId="4DF87617" w14:textId="77777777" w:rsidR="00F901C4" w:rsidRDefault="00F901C4" w:rsidP="00FB2C53"/>
                    <w:p w14:paraId="4FD71E35" w14:textId="77777777" w:rsidR="00F901C4" w:rsidRDefault="00F901C4" w:rsidP="00FB2C53"/>
                    <w:p w14:paraId="0AAEA688" w14:textId="77777777" w:rsidR="00F901C4" w:rsidRDefault="00F901C4" w:rsidP="00FB2C53"/>
                    <w:p w14:paraId="693769A0" w14:textId="0065C01D" w:rsidR="00F901C4" w:rsidRPr="00E91BE1" w:rsidRDefault="00F901C4"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F901C4" w:rsidRPr="000829DC" w:rsidRDefault="00F901C4" w:rsidP="00FB2C53"/>
                    <w:p w14:paraId="4BB1447A" w14:textId="77777777" w:rsidR="00F901C4" w:rsidRDefault="00F901C4" w:rsidP="00FB2C53"/>
                    <w:p w14:paraId="6A9CEC43" w14:textId="77777777" w:rsidR="00F901C4" w:rsidRDefault="00F901C4" w:rsidP="00FB2C53"/>
                    <w:p w14:paraId="2120AE6B" w14:textId="77777777" w:rsidR="00F901C4" w:rsidRDefault="00F901C4" w:rsidP="00FB2C53"/>
                    <w:p w14:paraId="7DCFFDCF" w14:textId="77777777" w:rsidR="00F901C4" w:rsidRDefault="00F901C4" w:rsidP="00FB2C53"/>
                    <w:p w14:paraId="2F48DE38" w14:textId="77777777" w:rsidR="00F901C4" w:rsidRPr="000829DC" w:rsidRDefault="00F901C4" w:rsidP="00FB2C53"/>
                    <w:p w14:paraId="1981D31A" w14:textId="77777777" w:rsidR="00F901C4" w:rsidRPr="00E91BE1" w:rsidRDefault="00F901C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17339F11" w:rsidR="00F901C4" w:rsidRDefault="00F901C4" w:rsidP="000829DC">
                      <w:pPr>
                        <w:rPr>
                          <w:rFonts w:cs="Times New Roman"/>
                          <w:smallCaps/>
                          <w:color w:val="404040" w:themeColor="text1" w:themeTint="BF"/>
                        </w:rPr>
                      </w:pPr>
                      <w:r>
                        <w:rPr>
                          <w:rFonts w:cs="Times New Roman"/>
                          <w:smallCaps/>
                          <w:color w:val="404040" w:themeColor="text1" w:themeTint="BF"/>
                        </w:rPr>
                        <w:t>Mamta Mehra, Senior Fellow</w:t>
                      </w:r>
                    </w:p>
                    <w:p w14:paraId="326A020E" w14:textId="051F03CE" w:rsidR="00F901C4" w:rsidRDefault="00F901C4" w:rsidP="000829DC">
                      <w:pPr>
                        <w:rPr>
                          <w:rFonts w:cs="Times New Roman"/>
                          <w:smallCaps/>
                          <w:color w:val="404040" w:themeColor="text1" w:themeTint="BF"/>
                        </w:rPr>
                      </w:pPr>
                      <w:r>
                        <w:rPr>
                          <w:rFonts w:cs="Times New Roman"/>
                          <w:smallCaps/>
                          <w:color w:val="404040" w:themeColor="text1" w:themeTint="BF"/>
                        </w:rPr>
                        <w:t>Sarah Eichelr, Fellow</w:t>
                      </w:r>
                    </w:p>
                    <w:p w14:paraId="4481356F" w14:textId="6C098178" w:rsidR="00F901C4" w:rsidRPr="00EB247F" w:rsidRDefault="00F901C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F901C4" w:rsidRPr="00E6531F" w:rsidRDefault="00F901C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F901C4" w:rsidRPr="00E6531F" w:rsidRDefault="00F901C4" w:rsidP="00C81D94">
                      <w:pPr>
                        <w:rPr>
                          <w:rFonts w:cs="Times New Roman"/>
                          <w:smallCaps/>
                          <w:color w:val="404040" w:themeColor="text1" w:themeTint="BF"/>
                          <w:sz w:val="36"/>
                          <w:szCs w:val="36"/>
                          <w:lang w:val="pt-PT"/>
                        </w:rPr>
                      </w:pPr>
                    </w:p>
                    <w:p w14:paraId="3D97FBF6" w14:textId="77777777" w:rsidR="00F901C4" w:rsidRPr="00E6531F" w:rsidRDefault="00F901C4"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49FBCBEF" w14:textId="3100CBBC" w:rsidR="000A6332"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40887" w:history="1">
            <w:r w:rsidR="000A6332" w:rsidRPr="00276D4C">
              <w:rPr>
                <w:rStyle w:val="Hyperlink"/>
                <w:noProof/>
              </w:rPr>
              <w:t>List of Figures</w:t>
            </w:r>
            <w:r w:rsidR="000A6332">
              <w:rPr>
                <w:noProof/>
                <w:webHidden/>
              </w:rPr>
              <w:tab/>
            </w:r>
            <w:r w:rsidR="000A6332">
              <w:rPr>
                <w:noProof/>
                <w:webHidden/>
              </w:rPr>
              <w:fldChar w:fldCharType="begin"/>
            </w:r>
            <w:r w:rsidR="000A6332">
              <w:rPr>
                <w:noProof/>
                <w:webHidden/>
              </w:rPr>
              <w:instrText xml:space="preserve"> PAGEREF _Toc18440887 \h </w:instrText>
            </w:r>
            <w:r w:rsidR="000A6332">
              <w:rPr>
                <w:noProof/>
                <w:webHidden/>
              </w:rPr>
            </w:r>
            <w:r w:rsidR="000A6332">
              <w:rPr>
                <w:noProof/>
                <w:webHidden/>
              </w:rPr>
              <w:fldChar w:fldCharType="separate"/>
            </w:r>
            <w:r w:rsidR="00F901C4">
              <w:rPr>
                <w:noProof/>
                <w:webHidden/>
              </w:rPr>
              <w:t>4</w:t>
            </w:r>
            <w:r w:rsidR="000A6332">
              <w:rPr>
                <w:noProof/>
                <w:webHidden/>
              </w:rPr>
              <w:fldChar w:fldCharType="end"/>
            </w:r>
          </w:hyperlink>
        </w:p>
        <w:p w14:paraId="5BCB77C0" w14:textId="0866083C" w:rsidR="000A6332" w:rsidRDefault="000A6332">
          <w:pPr>
            <w:pStyle w:val="TOC1"/>
            <w:tabs>
              <w:tab w:val="right" w:leader="dot" w:pos="9350"/>
            </w:tabs>
            <w:rPr>
              <w:rFonts w:asciiTheme="minorHAnsi" w:hAnsiTheme="minorHAnsi"/>
              <w:noProof/>
              <w:lang w:eastAsia="en-US"/>
            </w:rPr>
          </w:pPr>
          <w:hyperlink w:anchor="_Toc18440888" w:history="1">
            <w:r w:rsidRPr="00276D4C">
              <w:rPr>
                <w:rStyle w:val="Hyperlink"/>
                <w:noProof/>
              </w:rPr>
              <w:t>List of Tables</w:t>
            </w:r>
            <w:r>
              <w:rPr>
                <w:noProof/>
                <w:webHidden/>
              </w:rPr>
              <w:tab/>
            </w:r>
            <w:r>
              <w:rPr>
                <w:noProof/>
                <w:webHidden/>
              </w:rPr>
              <w:fldChar w:fldCharType="begin"/>
            </w:r>
            <w:r>
              <w:rPr>
                <w:noProof/>
                <w:webHidden/>
              </w:rPr>
              <w:instrText xml:space="preserve"> PAGEREF _Toc18440888 \h </w:instrText>
            </w:r>
            <w:r>
              <w:rPr>
                <w:noProof/>
                <w:webHidden/>
              </w:rPr>
            </w:r>
            <w:r>
              <w:rPr>
                <w:noProof/>
                <w:webHidden/>
              </w:rPr>
              <w:fldChar w:fldCharType="separate"/>
            </w:r>
            <w:r w:rsidR="00F901C4">
              <w:rPr>
                <w:noProof/>
                <w:webHidden/>
              </w:rPr>
              <w:t>4</w:t>
            </w:r>
            <w:r>
              <w:rPr>
                <w:noProof/>
                <w:webHidden/>
              </w:rPr>
              <w:fldChar w:fldCharType="end"/>
            </w:r>
          </w:hyperlink>
        </w:p>
        <w:p w14:paraId="27BDD81E" w14:textId="0C93B781" w:rsidR="000A6332" w:rsidRDefault="000A6332">
          <w:pPr>
            <w:pStyle w:val="TOC1"/>
            <w:tabs>
              <w:tab w:val="right" w:leader="dot" w:pos="9350"/>
            </w:tabs>
            <w:rPr>
              <w:rFonts w:asciiTheme="minorHAnsi" w:hAnsiTheme="minorHAnsi"/>
              <w:noProof/>
              <w:lang w:eastAsia="en-US"/>
            </w:rPr>
          </w:pPr>
          <w:hyperlink w:anchor="_Toc18440889" w:history="1">
            <w:r w:rsidRPr="00276D4C">
              <w:rPr>
                <w:rStyle w:val="Hyperlink"/>
                <w:noProof/>
              </w:rPr>
              <w:t>Executive Summary</w:t>
            </w:r>
            <w:r>
              <w:rPr>
                <w:noProof/>
                <w:webHidden/>
              </w:rPr>
              <w:tab/>
            </w:r>
            <w:r>
              <w:rPr>
                <w:noProof/>
                <w:webHidden/>
              </w:rPr>
              <w:fldChar w:fldCharType="begin"/>
            </w:r>
            <w:r>
              <w:rPr>
                <w:noProof/>
                <w:webHidden/>
              </w:rPr>
              <w:instrText xml:space="preserve"> PAGEREF _Toc18440889 \h </w:instrText>
            </w:r>
            <w:r>
              <w:rPr>
                <w:noProof/>
                <w:webHidden/>
              </w:rPr>
            </w:r>
            <w:r>
              <w:rPr>
                <w:noProof/>
                <w:webHidden/>
              </w:rPr>
              <w:fldChar w:fldCharType="separate"/>
            </w:r>
            <w:r w:rsidR="00F901C4">
              <w:rPr>
                <w:noProof/>
                <w:webHidden/>
              </w:rPr>
              <w:t>5</w:t>
            </w:r>
            <w:r>
              <w:rPr>
                <w:noProof/>
                <w:webHidden/>
              </w:rPr>
              <w:fldChar w:fldCharType="end"/>
            </w:r>
          </w:hyperlink>
        </w:p>
        <w:p w14:paraId="3918C8CC" w14:textId="2E97EB8E" w:rsidR="000A6332" w:rsidRDefault="000A6332">
          <w:pPr>
            <w:pStyle w:val="TOC1"/>
            <w:tabs>
              <w:tab w:val="left" w:pos="440"/>
              <w:tab w:val="right" w:leader="dot" w:pos="9350"/>
            </w:tabs>
            <w:rPr>
              <w:rFonts w:asciiTheme="minorHAnsi" w:hAnsiTheme="minorHAnsi"/>
              <w:noProof/>
              <w:lang w:eastAsia="en-US"/>
            </w:rPr>
          </w:pPr>
          <w:hyperlink w:anchor="_Toc18440890" w:history="1">
            <w:r w:rsidRPr="00276D4C">
              <w:rPr>
                <w:rStyle w:val="Hyperlink"/>
                <w:noProof/>
              </w:rPr>
              <w:t>1</w:t>
            </w:r>
            <w:r>
              <w:rPr>
                <w:rFonts w:asciiTheme="minorHAnsi" w:hAnsiTheme="minorHAnsi"/>
                <w:noProof/>
                <w:lang w:eastAsia="en-US"/>
              </w:rPr>
              <w:tab/>
            </w:r>
            <w:r w:rsidRPr="00276D4C">
              <w:rPr>
                <w:rStyle w:val="Hyperlink"/>
                <w:noProof/>
              </w:rPr>
              <w:t>Literature Review</w:t>
            </w:r>
            <w:r>
              <w:rPr>
                <w:noProof/>
                <w:webHidden/>
              </w:rPr>
              <w:tab/>
            </w:r>
            <w:r>
              <w:rPr>
                <w:noProof/>
                <w:webHidden/>
              </w:rPr>
              <w:fldChar w:fldCharType="begin"/>
            </w:r>
            <w:r>
              <w:rPr>
                <w:noProof/>
                <w:webHidden/>
              </w:rPr>
              <w:instrText xml:space="preserve"> PAGEREF _Toc18440890 \h </w:instrText>
            </w:r>
            <w:r>
              <w:rPr>
                <w:noProof/>
                <w:webHidden/>
              </w:rPr>
            </w:r>
            <w:r>
              <w:rPr>
                <w:noProof/>
                <w:webHidden/>
              </w:rPr>
              <w:fldChar w:fldCharType="separate"/>
            </w:r>
            <w:r w:rsidR="00F901C4">
              <w:rPr>
                <w:noProof/>
                <w:webHidden/>
              </w:rPr>
              <w:t>6</w:t>
            </w:r>
            <w:r>
              <w:rPr>
                <w:noProof/>
                <w:webHidden/>
              </w:rPr>
              <w:fldChar w:fldCharType="end"/>
            </w:r>
          </w:hyperlink>
        </w:p>
        <w:p w14:paraId="06DC020B" w14:textId="16C00ED9" w:rsidR="000A6332" w:rsidRDefault="000A6332">
          <w:pPr>
            <w:pStyle w:val="TOC2"/>
            <w:tabs>
              <w:tab w:val="left" w:pos="880"/>
              <w:tab w:val="right" w:leader="dot" w:pos="9350"/>
            </w:tabs>
            <w:rPr>
              <w:rFonts w:asciiTheme="minorHAnsi" w:hAnsiTheme="minorHAnsi"/>
              <w:noProof/>
              <w:lang w:eastAsia="en-US"/>
            </w:rPr>
          </w:pPr>
          <w:hyperlink w:anchor="_Toc18440891" w:history="1">
            <w:r w:rsidRPr="00276D4C">
              <w:rPr>
                <w:rStyle w:val="Hyperlink"/>
                <w:noProof/>
              </w:rPr>
              <w:t>1.2</w:t>
            </w:r>
            <w:r>
              <w:rPr>
                <w:rFonts w:asciiTheme="minorHAnsi" w:hAnsiTheme="minorHAnsi"/>
                <w:noProof/>
                <w:lang w:eastAsia="en-US"/>
              </w:rPr>
              <w:tab/>
            </w:r>
            <w:r w:rsidRPr="00276D4C">
              <w:rPr>
                <w:rStyle w:val="Hyperlink"/>
                <w:noProof/>
              </w:rPr>
              <w:t>State of the Practice</w:t>
            </w:r>
            <w:r>
              <w:rPr>
                <w:noProof/>
                <w:webHidden/>
              </w:rPr>
              <w:tab/>
            </w:r>
            <w:r>
              <w:rPr>
                <w:noProof/>
                <w:webHidden/>
              </w:rPr>
              <w:fldChar w:fldCharType="begin"/>
            </w:r>
            <w:r>
              <w:rPr>
                <w:noProof/>
                <w:webHidden/>
              </w:rPr>
              <w:instrText xml:space="preserve"> PAGEREF _Toc18440891 \h </w:instrText>
            </w:r>
            <w:r>
              <w:rPr>
                <w:noProof/>
                <w:webHidden/>
              </w:rPr>
            </w:r>
            <w:r>
              <w:rPr>
                <w:noProof/>
                <w:webHidden/>
              </w:rPr>
              <w:fldChar w:fldCharType="separate"/>
            </w:r>
            <w:r w:rsidR="00F901C4">
              <w:rPr>
                <w:noProof/>
                <w:webHidden/>
              </w:rPr>
              <w:t>6</w:t>
            </w:r>
            <w:r>
              <w:rPr>
                <w:noProof/>
                <w:webHidden/>
              </w:rPr>
              <w:fldChar w:fldCharType="end"/>
            </w:r>
          </w:hyperlink>
        </w:p>
        <w:p w14:paraId="414721DC" w14:textId="492807AF" w:rsidR="000A6332" w:rsidRDefault="000A6332">
          <w:pPr>
            <w:pStyle w:val="TOC2"/>
            <w:tabs>
              <w:tab w:val="left" w:pos="880"/>
              <w:tab w:val="right" w:leader="dot" w:pos="9350"/>
            </w:tabs>
            <w:rPr>
              <w:rFonts w:asciiTheme="minorHAnsi" w:hAnsiTheme="minorHAnsi"/>
              <w:noProof/>
              <w:lang w:eastAsia="en-US"/>
            </w:rPr>
          </w:pPr>
          <w:hyperlink w:anchor="_Toc18440892" w:history="1">
            <w:r w:rsidRPr="00276D4C">
              <w:rPr>
                <w:rStyle w:val="Hyperlink"/>
                <w:noProof/>
              </w:rPr>
              <w:t>1.3</w:t>
            </w:r>
            <w:r>
              <w:rPr>
                <w:rFonts w:asciiTheme="minorHAnsi" w:hAnsiTheme="minorHAnsi"/>
                <w:noProof/>
                <w:lang w:eastAsia="en-US"/>
              </w:rPr>
              <w:tab/>
            </w:r>
            <w:r w:rsidRPr="00276D4C">
              <w:rPr>
                <w:rStyle w:val="Hyperlink"/>
                <w:noProof/>
              </w:rPr>
              <w:t>Adoption Path</w:t>
            </w:r>
            <w:r>
              <w:rPr>
                <w:noProof/>
                <w:webHidden/>
              </w:rPr>
              <w:tab/>
            </w:r>
            <w:r>
              <w:rPr>
                <w:noProof/>
                <w:webHidden/>
              </w:rPr>
              <w:fldChar w:fldCharType="begin"/>
            </w:r>
            <w:r>
              <w:rPr>
                <w:noProof/>
                <w:webHidden/>
              </w:rPr>
              <w:instrText xml:space="preserve"> PAGEREF _Toc18440892 \h </w:instrText>
            </w:r>
            <w:r>
              <w:rPr>
                <w:noProof/>
                <w:webHidden/>
              </w:rPr>
            </w:r>
            <w:r>
              <w:rPr>
                <w:noProof/>
                <w:webHidden/>
              </w:rPr>
              <w:fldChar w:fldCharType="separate"/>
            </w:r>
            <w:r w:rsidR="00F901C4">
              <w:rPr>
                <w:noProof/>
                <w:webHidden/>
              </w:rPr>
              <w:t>10</w:t>
            </w:r>
            <w:r>
              <w:rPr>
                <w:noProof/>
                <w:webHidden/>
              </w:rPr>
              <w:fldChar w:fldCharType="end"/>
            </w:r>
          </w:hyperlink>
        </w:p>
        <w:p w14:paraId="60EAC1CC" w14:textId="7A20EC8A" w:rsidR="000A6332" w:rsidRDefault="000A6332">
          <w:pPr>
            <w:pStyle w:val="TOC3"/>
            <w:tabs>
              <w:tab w:val="left" w:pos="1320"/>
              <w:tab w:val="right" w:leader="dot" w:pos="9350"/>
            </w:tabs>
            <w:rPr>
              <w:rFonts w:asciiTheme="minorHAnsi" w:hAnsiTheme="minorHAnsi"/>
              <w:noProof/>
              <w:lang w:eastAsia="en-US"/>
            </w:rPr>
          </w:pPr>
          <w:hyperlink w:anchor="_Toc18440893" w:history="1">
            <w:r w:rsidRPr="00276D4C">
              <w:rPr>
                <w:rStyle w:val="Hyperlink"/>
                <w:noProof/>
              </w:rPr>
              <w:t>1.2.1</w:t>
            </w:r>
            <w:r>
              <w:rPr>
                <w:rFonts w:asciiTheme="minorHAnsi" w:hAnsiTheme="minorHAnsi"/>
                <w:noProof/>
                <w:lang w:eastAsia="en-US"/>
              </w:rPr>
              <w:tab/>
            </w:r>
            <w:r w:rsidRPr="00276D4C">
              <w:rPr>
                <w:rStyle w:val="Hyperlink"/>
                <w:noProof/>
              </w:rPr>
              <w:t>Current Adoption</w:t>
            </w:r>
            <w:r>
              <w:rPr>
                <w:noProof/>
                <w:webHidden/>
              </w:rPr>
              <w:tab/>
            </w:r>
            <w:r>
              <w:rPr>
                <w:noProof/>
                <w:webHidden/>
              </w:rPr>
              <w:fldChar w:fldCharType="begin"/>
            </w:r>
            <w:r>
              <w:rPr>
                <w:noProof/>
                <w:webHidden/>
              </w:rPr>
              <w:instrText xml:space="preserve"> PAGEREF _Toc18440893 \h </w:instrText>
            </w:r>
            <w:r>
              <w:rPr>
                <w:noProof/>
                <w:webHidden/>
              </w:rPr>
            </w:r>
            <w:r>
              <w:rPr>
                <w:noProof/>
                <w:webHidden/>
              </w:rPr>
              <w:fldChar w:fldCharType="separate"/>
            </w:r>
            <w:r w:rsidR="00F901C4">
              <w:rPr>
                <w:noProof/>
                <w:webHidden/>
              </w:rPr>
              <w:t>10</w:t>
            </w:r>
            <w:r>
              <w:rPr>
                <w:noProof/>
                <w:webHidden/>
              </w:rPr>
              <w:fldChar w:fldCharType="end"/>
            </w:r>
          </w:hyperlink>
        </w:p>
        <w:p w14:paraId="291996E3" w14:textId="3DA3A6F4" w:rsidR="000A6332" w:rsidRDefault="000A6332">
          <w:pPr>
            <w:pStyle w:val="TOC3"/>
            <w:tabs>
              <w:tab w:val="left" w:pos="1320"/>
              <w:tab w:val="right" w:leader="dot" w:pos="9350"/>
            </w:tabs>
            <w:rPr>
              <w:rFonts w:asciiTheme="minorHAnsi" w:hAnsiTheme="minorHAnsi"/>
              <w:noProof/>
              <w:lang w:eastAsia="en-US"/>
            </w:rPr>
          </w:pPr>
          <w:hyperlink w:anchor="_Toc18440894" w:history="1">
            <w:r w:rsidRPr="00276D4C">
              <w:rPr>
                <w:rStyle w:val="Hyperlink"/>
                <w:noProof/>
              </w:rPr>
              <w:t>1.2.2</w:t>
            </w:r>
            <w:r>
              <w:rPr>
                <w:rFonts w:asciiTheme="minorHAnsi" w:hAnsiTheme="minorHAnsi"/>
                <w:noProof/>
                <w:lang w:eastAsia="en-US"/>
              </w:rPr>
              <w:tab/>
            </w:r>
            <w:r w:rsidRPr="00276D4C">
              <w:rPr>
                <w:rStyle w:val="Hyperlink"/>
                <w:noProof/>
              </w:rPr>
              <w:t>Adoption Trends</w:t>
            </w:r>
            <w:r>
              <w:rPr>
                <w:noProof/>
                <w:webHidden/>
              </w:rPr>
              <w:tab/>
            </w:r>
            <w:r>
              <w:rPr>
                <w:noProof/>
                <w:webHidden/>
              </w:rPr>
              <w:fldChar w:fldCharType="begin"/>
            </w:r>
            <w:r>
              <w:rPr>
                <w:noProof/>
                <w:webHidden/>
              </w:rPr>
              <w:instrText xml:space="preserve"> PAGEREF _Toc18440894 \h </w:instrText>
            </w:r>
            <w:r>
              <w:rPr>
                <w:noProof/>
                <w:webHidden/>
              </w:rPr>
            </w:r>
            <w:r>
              <w:rPr>
                <w:noProof/>
                <w:webHidden/>
              </w:rPr>
              <w:fldChar w:fldCharType="separate"/>
            </w:r>
            <w:r w:rsidR="00F901C4">
              <w:rPr>
                <w:noProof/>
                <w:webHidden/>
              </w:rPr>
              <w:t>12</w:t>
            </w:r>
            <w:r>
              <w:rPr>
                <w:noProof/>
                <w:webHidden/>
              </w:rPr>
              <w:fldChar w:fldCharType="end"/>
            </w:r>
          </w:hyperlink>
        </w:p>
        <w:p w14:paraId="55BE4BE5" w14:textId="61FCC250" w:rsidR="000A6332" w:rsidRDefault="000A6332">
          <w:pPr>
            <w:pStyle w:val="TOC3"/>
            <w:tabs>
              <w:tab w:val="left" w:pos="1320"/>
              <w:tab w:val="right" w:leader="dot" w:pos="9350"/>
            </w:tabs>
            <w:rPr>
              <w:rFonts w:asciiTheme="minorHAnsi" w:hAnsiTheme="minorHAnsi"/>
              <w:noProof/>
              <w:lang w:eastAsia="en-US"/>
            </w:rPr>
          </w:pPr>
          <w:hyperlink w:anchor="_Toc18440895" w:history="1">
            <w:r w:rsidRPr="00276D4C">
              <w:rPr>
                <w:rStyle w:val="Hyperlink"/>
                <w:noProof/>
              </w:rPr>
              <w:t>1.2.3</w:t>
            </w:r>
            <w:r>
              <w:rPr>
                <w:rFonts w:asciiTheme="minorHAnsi" w:hAnsiTheme="minorHAnsi"/>
                <w:noProof/>
                <w:lang w:eastAsia="en-US"/>
              </w:rPr>
              <w:tab/>
            </w:r>
            <w:r w:rsidRPr="00276D4C">
              <w:rPr>
                <w:rStyle w:val="Hyperlink"/>
                <w:noProof/>
              </w:rPr>
              <w:t>Research Needs</w:t>
            </w:r>
            <w:r>
              <w:rPr>
                <w:noProof/>
                <w:webHidden/>
              </w:rPr>
              <w:tab/>
            </w:r>
            <w:r>
              <w:rPr>
                <w:noProof/>
                <w:webHidden/>
              </w:rPr>
              <w:fldChar w:fldCharType="begin"/>
            </w:r>
            <w:r>
              <w:rPr>
                <w:noProof/>
                <w:webHidden/>
              </w:rPr>
              <w:instrText xml:space="preserve"> PAGEREF _Toc18440895 \h </w:instrText>
            </w:r>
            <w:r>
              <w:rPr>
                <w:noProof/>
                <w:webHidden/>
              </w:rPr>
            </w:r>
            <w:r>
              <w:rPr>
                <w:noProof/>
                <w:webHidden/>
              </w:rPr>
              <w:fldChar w:fldCharType="separate"/>
            </w:r>
            <w:r w:rsidR="00F901C4">
              <w:rPr>
                <w:noProof/>
                <w:webHidden/>
              </w:rPr>
              <w:t>12</w:t>
            </w:r>
            <w:r>
              <w:rPr>
                <w:noProof/>
                <w:webHidden/>
              </w:rPr>
              <w:fldChar w:fldCharType="end"/>
            </w:r>
          </w:hyperlink>
        </w:p>
        <w:p w14:paraId="00726A56" w14:textId="6D25CE63" w:rsidR="000A6332" w:rsidRDefault="000A6332">
          <w:pPr>
            <w:pStyle w:val="TOC3"/>
            <w:tabs>
              <w:tab w:val="left" w:pos="1320"/>
              <w:tab w:val="right" w:leader="dot" w:pos="9350"/>
            </w:tabs>
            <w:rPr>
              <w:rFonts w:asciiTheme="minorHAnsi" w:hAnsiTheme="minorHAnsi"/>
              <w:noProof/>
              <w:lang w:eastAsia="en-US"/>
            </w:rPr>
          </w:pPr>
          <w:hyperlink w:anchor="_Toc18440896" w:history="1">
            <w:r w:rsidRPr="00276D4C">
              <w:rPr>
                <w:rStyle w:val="Hyperlink"/>
                <w:noProof/>
              </w:rPr>
              <w:t>1.2.4</w:t>
            </w:r>
            <w:r>
              <w:rPr>
                <w:rFonts w:asciiTheme="minorHAnsi" w:hAnsiTheme="minorHAnsi"/>
                <w:noProof/>
                <w:lang w:eastAsia="en-US"/>
              </w:rPr>
              <w:tab/>
            </w:r>
            <w:r w:rsidRPr="00276D4C">
              <w:rPr>
                <w:rStyle w:val="Hyperlink"/>
                <w:noProof/>
              </w:rPr>
              <w:t>Barriers to Adoption</w:t>
            </w:r>
            <w:r>
              <w:rPr>
                <w:noProof/>
                <w:webHidden/>
              </w:rPr>
              <w:tab/>
            </w:r>
            <w:r>
              <w:rPr>
                <w:noProof/>
                <w:webHidden/>
              </w:rPr>
              <w:fldChar w:fldCharType="begin"/>
            </w:r>
            <w:r>
              <w:rPr>
                <w:noProof/>
                <w:webHidden/>
              </w:rPr>
              <w:instrText xml:space="preserve"> PAGEREF _Toc18440896 \h </w:instrText>
            </w:r>
            <w:r>
              <w:rPr>
                <w:noProof/>
                <w:webHidden/>
              </w:rPr>
            </w:r>
            <w:r>
              <w:rPr>
                <w:noProof/>
                <w:webHidden/>
              </w:rPr>
              <w:fldChar w:fldCharType="separate"/>
            </w:r>
            <w:r w:rsidR="00F901C4">
              <w:rPr>
                <w:noProof/>
                <w:webHidden/>
              </w:rPr>
              <w:t>13</w:t>
            </w:r>
            <w:r>
              <w:rPr>
                <w:noProof/>
                <w:webHidden/>
              </w:rPr>
              <w:fldChar w:fldCharType="end"/>
            </w:r>
          </w:hyperlink>
        </w:p>
        <w:p w14:paraId="40660610" w14:textId="6200F33A" w:rsidR="000A6332" w:rsidRDefault="000A6332">
          <w:pPr>
            <w:pStyle w:val="TOC2"/>
            <w:tabs>
              <w:tab w:val="left" w:pos="880"/>
              <w:tab w:val="right" w:leader="dot" w:pos="9350"/>
            </w:tabs>
            <w:rPr>
              <w:rFonts w:asciiTheme="minorHAnsi" w:hAnsiTheme="minorHAnsi"/>
              <w:noProof/>
              <w:lang w:eastAsia="en-US"/>
            </w:rPr>
          </w:pPr>
          <w:hyperlink w:anchor="_Toc18440897" w:history="1">
            <w:r w:rsidRPr="00276D4C">
              <w:rPr>
                <w:rStyle w:val="Hyperlink"/>
                <w:noProof/>
              </w:rPr>
              <w:t>1.3</w:t>
            </w:r>
            <w:r>
              <w:rPr>
                <w:rFonts w:asciiTheme="minorHAnsi" w:hAnsiTheme="minorHAnsi"/>
                <w:noProof/>
                <w:lang w:eastAsia="en-US"/>
              </w:rPr>
              <w:tab/>
            </w:r>
            <w:r w:rsidRPr="00276D4C">
              <w:rPr>
                <w:rStyle w:val="Hyperlink"/>
                <w:noProof/>
              </w:rPr>
              <w:t>Advantages  and disadvantages of Farmland Restoration</w:t>
            </w:r>
            <w:r>
              <w:rPr>
                <w:noProof/>
                <w:webHidden/>
              </w:rPr>
              <w:tab/>
            </w:r>
            <w:r>
              <w:rPr>
                <w:noProof/>
                <w:webHidden/>
              </w:rPr>
              <w:fldChar w:fldCharType="begin"/>
            </w:r>
            <w:r>
              <w:rPr>
                <w:noProof/>
                <w:webHidden/>
              </w:rPr>
              <w:instrText xml:space="preserve"> PAGEREF _Toc18440897 \h </w:instrText>
            </w:r>
            <w:r>
              <w:rPr>
                <w:noProof/>
                <w:webHidden/>
              </w:rPr>
            </w:r>
            <w:r>
              <w:rPr>
                <w:noProof/>
                <w:webHidden/>
              </w:rPr>
              <w:fldChar w:fldCharType="separate"/>
            </w:r>
            <w:r w:rsidR="00F901C4">
              <w:rPr>
                <w:noProof/>
                <w:webHidden/>
              </w:rPr>
              <w:t>13</w:t>
            </w:r>
            <w:r>
              <w:rPr>
                <w:noProof/>
                <w:webHidden/>
              </w:rPr>
              <w:fldChar w:fldCharType="end"/>
            </w:r>
          </w:hyperlink>
        </w:p>
        <w:p w14:paraId="25035CB9" w14:textId="1C2B1533" w:rsidR="000A6332" w:rsidRDefault="000A6332">
          <w:pPr>
            <w:pStyle w:val="TOC1"/>
            <w:tabs>
              <w:tab w:val="left" w:pos="440"/>
              <w:tab w:val="right" w:leader="dot" w:pos="9350"/>
            </w:tabs>
            <w:rPr>
              <w:rFonts w:asciiTheme="minorHAnsi" w:hAnsiTheme="minorHAnsi"/>
              <w:noProof/>
              <w:lang w:eastAsia="en-US"/>
            </w:rPr>
          </w:pPr>
          <w:hyperlink w:anchor="_Toc18440898" w:history="1">
            <w:r w:rsidRPr="00276D4C">
              <w:rPr>
                <w:rStyle w:val="Hyperlink"/>
                <w:noProof/>
              </w:rPr>
              <w:t>2</w:t>
            </w:r>
            <w:r>
              <w:rPr>
                <w:rFonts w:asciiTheme="minorHAnsi" w:hAnsiTheme="minorHAnsi"/>
                <w:noProof/>
                <w:lang w:eastAsia="en-US"/>
              </w:rPr>
              <w:tab/>
            </w:r>
            <w:r w:rsidRPr="00276D4C">
              <w:rPr>
                <w:rStyle w:val="Hyperlink"/>
                <w:noProof/>
              </w:rPr>
              <w:t>Methodology</w:t>
            </w:r>
            <w:r>
              <w:rPr>
                <w:noProof/>
                <w:webHidden/>
              </w:rPr>
              <w:tab/>
            </w:r>
            <w:r>
              <w:rPr>
                <w:noProof/>
                <w:webHidden/>
              </w:rPr>
              <w:fldChar w:fldCharType="begin"/>
            </w:r>
            <w:r>
              <w:rPr>
                <w:noProof/>
                <w:webHidden/>
              </w:rPr>
              <w:instrText xml:space="preserve"> PAGEREF _Toc18440898 \h </w:instrText>
            </w:r>
            <w:r>
              <w:rPr>
                <w:noProof/>
                <w:webHidden/>
              </w:rPr>
            </w:r>
            <w:r>
              <w:rPr>
                <w:noProof/>
                <w:webHidden/>
              </w:rPr>
              <w:fldChar w:fldCharType="separate"/>
            </w:r>
            <w:r w:rsidR="00F901C4">
              <w:rPr>
                <w:noProof/>
                <w:webHidden/>
              </w:rPr>
              <w:t>16</w:t>
            </w:r>
            <w:r>
              <w:rPr>
                <w:noProof/>
                <w:webHidden/>
              </w:rPr>
              <w:fldChar w:fldCharType="end"/>
            </w:r>
          </w:hyperlink>
        </w:p>
        <w:p w14:paraId="0D08DA09" w14:textId="11D79EDE" w:rsidR="000A6332" w:rsidRDefault="000A6332">
          <w:pPr>
            <w:pStyle w:val="TOC2"/>
            <w:tabs>
              <w:tab w:val="left" w:pos="880"/>
              <w:tab w:val="right" w:leader="dot" w:pos="9350"/>
            </w:tabs>
            <w:rPr>
              <w:rFonts w:asciiTheme="minorHAnsi" w:hAnsiTheme="minorHAnsi"/>
              <w:noProof/>
              <w:lang w:eastAsia="en-US"/>
            </w:rPr>
          </w:pPr>
          <w:hyperlink w:anchor="_Toc18440899" w:history="1">
            <w:r w:rsidRPr="00276D4C">
              <w:rPr>
                <w:rStyle w:val="Hyperlink"/>
                <w:noProof/>
              </w:rPr>
              <w:t>2.1</w:t>
            </w:r>
            <w:r>
              <w:rPr>
                <w:rFonts w:asciiTheme="minorHAnsi" w:hAnsiTheme="minorHAnsi"/>
                <w:noProof/>
                <w:lang w:eastAsia="en-US"/>
              </w:rPr>
              <w:tab/>
            </w:r>
            <w:r w:rsidRPr="00276D4C">
              <w:rPr>
                <w:rStyle w:val="Hyperlink"/>
                <w:noProof/>
              </w:rPr>
              <w:t>Introduction</w:t>
            </w:r>
            <w:r>
              <w:rPr>
                <w:noProof/>
                <w:webHidden/>
              </w:rPr>
              <w:tab/>
            </w:r>
            <w:r>
              <w:rPr>
                <w:noProof/>
                <w:webHidden/>
              </w:rPr>
              <w:fldChar w:fldCharType="begin"/>
            </w:r>
            <w:r>
              <w:rPr>
                <w:noProof/>
                <w:webHidden/>
              </w:rPr>
              <w:instrText xml:space="preserve"> PAGEREF _Toc18440899 \h </w:instrText>
            </w:r>
            <w:r>
              <w:rPr>
                <w:noProof/>
                <w:webHidden/>
              </w:rPr>
            </w:r>
            <w:r>
              <w:rPr>
                <w:noProof/>
                <w:webHidden/>
              </w:rPr>
              <w:fldChar w:fldCharType="separate"/>
            </w:r>
            <w:r w:rsidR="00F901C4">
              <w:rPr>
                <w:noProof/>
                <w:webHidden/>
              </w:rPr>
              <w:t>16</w:t>
            </w:r>
            <w:r>
              <w:rPr>
                <w:noProof/>
                <w:webHidden/>
              </w:rPr>
              <w:fldChar w:fldCharType="end"/>
            </w:r>
          </w:hyperlink>
        </w:p>
        <w:p w14:paraId="27A140EC" w14:textId="6531B901" w:rsidR="000A6332" w:rsidRDefault="000A6332">
          <w:pPr>
            <w:pStyle w:val="TOC2"/>
            <w:tabs>
              <w:tab w:val="left" w:pos="880"/>
              <w:tab w:val="right" w:leader="dot" w:pos="9350"/>
            </w:tabs>
            <w:rPr>
              <w:rFonts w:asciiTheme="minorHAnsi" w:hAnsiTheme="minorHAnsi"/>
              <w:noProof/>
              <w:lang w:eastAsia="en-US"/>
            </w:rPr>
          </w:pPr>
          <w:hyperlink w:anchor="_Toc18440900" w:history="1">
            <w:r w:rsidRPr="00276D4C">
              <w:rPr>
                <w:rStyle w:val="Hyperlink"/>
                <w:noProof/>
              </w:rPr>
              <w:t>2.2</w:t>
            </w:r>
            <w:r>
              <w:rPr>
                <w:rFonts w:asciiTheme="minorHAnsi" w:hAnsiTheme="minorHAnsi"/>
                <w:noProof/>
                <w:lang w:eastAsia="en-US"/>
              </w:rPr>
              <w:tab/>
            </w:r>
            <w:r w:rsidRPr="00276D4C">
              <w:rPr>
                <w:rStyle w:val="Hyperlink"/>
                <w:noProof/>
              </w:rPr>
              <w:t>Data Sources</w:t>
            </w:r>
            <w:r>
              <w:rPr>
                <w:noProof/>
                <w:webHidden/>
              </w:rPr>
              <w:tab/>
            </w:r>
            <w:r>
              <w:rPr>
                <w:noProof/>
                <w:webHidden/>
              </w:rPr>
              <w:fldChar w:fldCharType="begin"/>
            </w:r>
            <w:r>
              <w:rPr>
                <w:noProof/>
                <w:webHidden/>
              </w:rPr>
              <w:instrText xml:space="preserve"> PAGEREF _Toc18440900 \h </w:instrText>
            </w:r>
            <w:r>
              <w:rPr>
                <w:noProof/>
                <w:webHidden/>
              </w:rPr>
            </w:r>
            <w:r>
              <w:rPr>
                <w:noProof/>
                <w:webHidden/>
              </w:rPr>
              <w:fldChar w:fldCharType="separate"/>
            </w:r>
            <w:r w:rsidR="00F901C4">
              <w:rPr>
                <w:noProof/>
                <w:webHidden/>
              </w:rPr>
              <w:t>17</w:t>
            </w:r>
            <w:r>
              <w:rPr>
                <w:noProof/>
                <w:webHidden/>
              </w:rPr>
              <w:fldChar w:fldCharType="end"/>
            </w:r>
          </w:hyperlink>
        </w:p>
        <w:p w14:paraId="7044534E" w14:textId="12608488" w:rsidR="000A6332" w:rsidRDefault="000A6332">
          <w:pPr>
            <w:pStyle w:val="TOC2"/>
            <w:tabs>
              <w:tab w:val="left" w:pos="880"/>
              <w:tab w:val="right" w:leader="dot" w:pos="9350"/>
            </w:tabs>
            <w:rPr>
              <w:rFonts w:asciiTheme="minorHAnsi" w:hAnsiTheme="minorHAnsi"/>
              <w:noProof/>
              <w:lang w:eastAsia="en-US"/>
            </w:rPr>
          </w:pPr>
          <w:hyperlink w:anchor="_Toc18440901" w:history="1">
            <w:r w:rsidRPr="00276D4C">
              <w:rPr>
                <w:rStyle w:val="Hyperlink"/>
                <w:noProof/>
              </w:rPr>
              <w:t>2.3</w:t>
            </w:r>
            <w:r>
              <w:rPr>
                <w:rFonts w:asciiTheme="minorHAnsi" w:hAnsiTheme="minorHAnsi"/>
                <w:noProof/>
                <w:lang w:eastAsia="en-US"/>
              </w:rPr>
              <w:tab/>
            </w:r>
            <w:r w:rsidRPr="00276D4C">
              <w:rPr>
                <w:rStyle w:val="Hyperlink"/>
                <w:noProof/>
              </w:rPr>
              <w:t>Total Available Land</w:t>
            </w:r>
            <w:r>
              <w:rPr>
                <w:noProof/>
                <w:webHidden/>
              </w:rPr>
              <w:tab/>
            </w:r>
            <w:r>
              <w:rPr>
                <w:noProof/>
                <w:webHidden/>
              </w:rPr>
              <w:fldChar w:fldCharType="begin"/>
            </w:r>
            <w:r>
              <w:rPr>
                <w:noProof/>
                <w:webHidden/>
              </w:rPr>
              <w:instrText xml:space="preserve"> PAGEREF _Toc18440901 \h </w:instrText>
            </w:r>
            <w:r>
              <w:rPr>
                <w:noProof/>
                <w:webHidden/>
              </w:rPr>
            </w:r>
            <w:r>
              <w:rPr>
                <w:noProof/>
                <w:webHidden/>
              </w:rPr>
              <w:fldChar w:fldCharType="separate"/>
            </w:r>
            <w:r w:rsidR="00F901C4">
              <w:rPr>
                <w:noProof/>
                <w:webHidden/>
              </w:rPr>
              <w:t>17</w:t>
            </w:r>
            <w:r>
              <w:rPr>
                <w:noProof/>
                <w:webHidden/>
              </w:rPr>
              <w:fldChar w:fldCharType="end"/>
            </w:r>
          </w:hyperlink>
        </w:p>
        <w:p w14:paraId="083CD2AC" w14:textId="0DF00F0A" w:rsidR="000A6332" w:rsidRDefault="000A6332">
          <w:pPr>
            <w:pStyle w:val="TOC2"/>
            <w:tabs>
              <w:tab w:val="left" w:pos="880"/>
              <w:tab w:val="right" w:leader="dot" w:pos="9350"/>
            </w:tabs>
            <w:rPr>
              <w:rFonts w:asciiTheme="minorHAnsi" w:hAnsiTheme="minorHAnsi"/>
              <w:noProof/>
              <w:lang w:eastAsia="en-US"/>
            </w:rPr>
          </w:pPr>
          <w:hyperlink w:anchor="_Toc18440902" w:history="1">
            <w:r w:rsidRPr="00276D4C">
              <w:rPr>
                <w:rStyle w:val="Hyperlink"/>
                <w:noProof/>
              </w:rPr>
              <w:t>2.4</w:t>
            </w:r>
            <w:r>
              <w:rPr>
                <w:rFonts w:asciiTheme="minorHAnsi" w:hAnsiTheme="minorHAnsi"/>
                <w:noProof/>
                <w:lang w:eastAsia="en-US"/>
              </w:rPr>
              <w:tab/>
            </w:r>
            <w:r w:rsidRPr="00276D4C">
              <w:rPr>
                <w:rStyle w:val="Hyperlink"/>
                <w:noProof/>
              </w:rPr>
              <w:t>Adoption Scenarios</w:t>
            </w:r>
            <w:r>
              <w:rPr>
                <w:noProof/>
                <w:webHidden/>
              </w:rPr>
              <w:tab/>
            </w:r>
            <w:r>
              <w:rPr>
                <w:noProof/>
                <w:webHidden/>
              </w:rPr>
              <w:fldChar w:fldCharType="begin"/>
            </w:r>
            <w:r>
              <w:rPr>
                <w:noProof/>
                <w:webHidden/>
              </w:rPr>
              <w:instrText xml:space="preserve"> PAGEREF _Toc18440902 \h </w:instrText>
            </w:r>
            <w:r>
              <w:rPr>
                <w:noProof/>
                <w:webHidden/>
              </w:rPr>
            </w:r>
            <w:r>
              <w:rPr>
                <w:noProof/>
                <w:webHidden/>
              </w:rPr>
              <w:fldChar w:fldCharType="separate"/>
            </w:r>
            <w:r w:rsidR="00F901C4">
              <w:rPr>
                <w:noProof/>
                <w:webHidden/>
              </w:rPr>
              <w:t>17</w:t>
            </w:r>
            <w:r>
              <w:rPr>
                <w:noProof/>
                <w:webHidden/>
              </w:rPr>
              <w:fldChar w:fldCharType="end"/>
            </w:r>
          </w:hyperlink>
        </w:p>
        <w:p w14:paraId="206AC35D" w14:textId="6937A7E2" w:rsidR="000A6332" w:rsidRDefault="000A6332">
          <w:pPr>
            <w:pStyle w:val="TOC3"/>
            <w:tabs>
              <w:tab w:val="left" w:pos="1320"/>
              <w:tab w:val="right" w:leader="dot" w:pos="9350"/>
            </w:tabs>
            <w:rPr>
              <w:rFonts w:asciiTheme="minorHAnsi" w:hAnsiTheme="minorHAnsi"/>
              <w:noProof/>
              <w:lang w:eastAsia="en-US"/>
            </w:rPr>
          </w:pPr>
          <w:hyperlink w:anchor="_Toc18440903" w:history="1">
            <w:r w:rsidRPr="00276D4C">
              <w:rPr>
                <w:rStyle w:val="Hyperlink"/>
                <w:noProof/>
              </w:rPr>
              <w:t>2.4.1</w:t>
            </w:r>
            <w:r>
              <w:rPr>
                <w:rFonts w:asciiTheme="minorHAnsi" w:hAnsiTheme="minorHAnsi"/>
                <w:noProof/>
                <w:lang w:eastAsia="en-US"/>
              </w:rPr>
              <w:tab/>
            </w:r>
            <w:r w:rsidRPr="00276D4C">
              <w:rPr>
                <w:rStyle w:val="Hyperlink"/>
                <w:noProof/>
              </w:rPr>
              <w:t>Current Adoption</w:t>
            </w:r>
            <w:r>
              <w:rPr>
                <w:noProof/>
                <w:webHidden/>
              </w:rPr>
              <w:tab/>
            </w:r>
            <w:r>
              <w:rPr>
                <w:noProof/>
                <w:webHidden/>
              </w:rPr>
              <w:fldChar w:fldCharType="begin"/>
            </w:r>
            <w:r>
              <w:rPr>
                <w:noProof/>
                <w:webHidden/>
              </w:rPr>
              <w:instrText xml:space="preserve"> PAGEREF _Toc18440903 \h </w:instrText>
            </w:r>
            <w:r>
              <w:rPr>
                <w:noProof/>
                <w:webHidden/>
              </w:rPr>
            </w:r>
            <w:r>
              <w:rPr>
                <w:noProof/>
                <w:webHidden/>
              </w:rPr>
              <w:fldChar w:fldCharType="separate"/>
            </w:r>
            <w:r w:rsidR="00F901C4">
              <w:rPr>
                <w:noProof/>
                <w:webHidden/>
              </w:rPr>
              <w:t>17</w:t>
            </w:r>
            <w:r>
              <w:rPr>
                <w:noProof/>
                <w:webHidden/>
              </w:rPr>
              <w:fldChar w:fldCharType="end"/>
            </w:r>
          </w:hyperlink>
        </w:p>
        <w:p w14:paraId="3AD58713" w14:textId="3A6F79C3" w:rsidR="000A6332" w:rsidRDefault="000A6332">
          <w:pPr>
            <w:pStyle w:val="TOC3"/>
            <w:tabs>
              <w:tab w:val="left" w:pos="1320"/>
              <w:tab w:val="right" w:leader="dot" w:pos="9350"/>
            </w:tabs>
            <w:rPr>
              <w:rFonts w:asciiTheme="minorHAnsi" w:hAnsiTheme="minorHAnsi"/>
              <w:noProof/>
              <w:lang w:eastAsia="en-US"/>
            </w:rPr>
          </w:pPr>
          <w:hyperlink w:anchor="_Toc18440904" w:history="1">
            <w:r w:rsidRPr="00276D4C">
              <w:rPr>
                <w:rStyle w:val="Hyperlink"/>
                <w:noProof/>
              </w:rPr>
              <w:t>2.4.2</w:t>
            </w:r>
            <w:r>
              <w:rPr>
                <w:rFonts w:asciiTheme="minorHAnsi" w:hAnsiTheme="minorHAnsi"/>
                <w:noProof/>
                <w:lang w:eastAsia="en-US"/>
              </w:rPr>
              <w:tab/>
            </w:r>
            <w:r w:rsidRPr="00276D4C">
              <w:rPr>
                <w:rStyle w:val="Hyperlink"/>
                <w:noProof/>
              </w:rPr>
              <w:t>Project Drawdown Scenarios</w:t>
            </w:r>
            <w:r>
              <w:rPr>
                <w:noProof/>
                <w:webHidden/>
              </w:rPr>
              <w:tab/>
            </w:r>
            <w:r>
              <w:rPr>
                <w:noProof/>
                <w:webHidden/>
              </w:rPr>
              <w:fldChar w:fldCharType="begin"/>
            </w:r>
            <w:r>
              <w:rPr>
                <w:noProof/>
                <w:webHidden/>
              </w:rPr>
              <w:instrText xml:space="preserve"> PAGEREF _Toc18440904 \h </w:instrText>
            </w:r>
            <w:r>
              <w:rPr>
                <w:noProof/>
                <w:webHidden/>
              </w:rPr>
            </w:r>
            <w:r>
              <w:rPr>
                <w:noProof/>
                <w:webHidden/>
              </w:rPr>
              <w:fldChar w:fldCharType="separate"/>
            </w:r>
            <w:r w:rsidR="00F901C4">
              <w:rPr>
                <w:noProof/>
                <w:webHidden/>
              </w:rPr>
              <w:t>18</w:t>
            </w:r>
            <w:r>
              <w:rPr>
                <w:noProof/>
                <w:webHidden/>
              </w:rPr>
              <w:fldChar w:fldCharType="end"/>
            </w:r>
          </w:hyperlink>
        </w:p>
        <w:p w14:paraId="2CABB7E6" w14:textId="2A756CB9" w:rsidR="000A6332" w:rsidRDefault="000A6332">
          <w:pPr>
            <w:pStyle w:val="TOC2"/>
            <w:tabs>
              <w:tab w:val="left" w:pos="880"/>
              <w:tab w:val="right" w:leader="dot" w:pos="9350"/>
            </w:tabs>
            <w:rPr>
              <w:rFonts w:asciiTheme="minorHAnsi" w:hAnsiTheme="minorHAnsi"/>
              <w:noProof/>
              <w:lang w:eastAsia="en-US"/>
            </w:rPr>
          </w:pPr>
          <w:hyperlink w:anchor="_Toc18440905" w:history="1">
            <w:r w:rsidRPr="00276D4C">
              <w:rPr>
                <w:rStyle w:val="Hyperlink"/>
                <w:noProof/>
              </w:rPr>
              <w:t>2.5</w:t>
            </w:r>
            <w:r>
              <w:rPr>
                <w:rFonts w:asciiTheme="minorHAnsi" w:hAnsiTheme="minorHAnsi"/>
                <w:noProof/>
                <w:lang w:eastAsia="en-US"/>
              </w:rPr>
              <w:tab/>
            </w:r>
            <w:r w:rsidRPr="00276D4C">
              <w:rPr>
                <w:rStyle w:val="Hyperlink"/>
                <w:noProof/>
              </w:rPr>
              <w:t>Inputs</w:t>
            </w:r>
            <w:r>
              <w:rPr>
                <w:noProof/>
                <w:webHidden/>
              </w:rPr>
              <w:tab/>
            </w:r>
            <w:r>
              <w:rPr>
                <w:noProof/>
                <w:webHidden/>
              </w:rPr>
              <w:fldChar w:fldCharType="begin"/>
            </w:r>
            <w:r>
              <w:rPr>
                <w:noProof/>
                <w:webHidden/>
              </w:rPr>
              <w:instrText xml:space="preserve"> PAGEREF _Toc18440905 \h </w:instrText>
            </w:r>
            <w:r>
              <w:rPr>
                <w:noProof/>
                <w:webHidden/>
              </w:rPr>
            </w:r>
            <w:r>
              <w:rPr>
                <w:noProof/>
                <w:webHidden/>
              </w:rPr>
              <w:fldChar w:fldCharType="separate"/>
            </w:r>
            <w:r w:rsidR="00F901C4">
              <w:rPr>
                <w:noProof/>
                <w:webHidden/>
              </w:rPr>
              <w:t>19</w:t>
            </w:r>
            <w:r>
              <w:rPr>
                <w:noProof/>
                <w:webHidden/>
              </w:rPr>
              <w:fldChar w:fldCharType="end"/>
            </w:r>
          </w:hyperlink>
        </w:p>
        <w:p w14:paraId="52BABDC8" w14:textId="193874C9" w:rsidR="000A6332" w:rsidRDefault="000A6332">
          <w:pPr>
            <w:pStyle w:val="TOC3"/>
            <w:tabs>
              <w:tab w:val="left" w:pos="1320"/>
              <w:tab w:val="right" w:leader="dot" w:pos="9350"/>
            </w:tabs>
            <w:rPr>
              <w:rFonts w:asciiTheme="minorHAnsi" w:hAnsiTheme="minorHAnsi"/>
              <w:noProof/>
              <w:lang w:eastAsia="en-US"/>
            </w:rPr>
          </w:pPr>
          <w:hyperlink w:anchor="_Toc18440906" w:history="1">
            <w:r w:rsidRPr="00276D4C">
              <w:rPr>
                <w:rStyle w:val="Hyperlink"/>
                <w:noProof/>
              </w:rPr>
              <w:t>2.5.1</w:t>
            </w:r>
            <w:r>
              <w:rPr>
                <w:rFonts w:asciiTheme="minorHAnsi" w:hAnsiTheme="minorHAnsi"/>
                <w:noProof/>
                <w:lang w:eastAsia="en-US"/>
              </w:rPr>
              <w:tab/>
            </w:r>
            <w:r w:rsidRPr="00276D4C">
              <w:rPr>
                <w:rStyle w:val="Hyperlink"/>
                <w:noProof/>
              </w:rPr>
              <w:t>Climate Inputs</w:t>
            </w:r>
            <w:r>
              <w:rPr>
                <w:noProof/>
                <w:webHidden/>
              </w:rPr>
              <w:tab/>
            </w:r>
            <w:r>
              <w:rPr>
                <w:noProof/>
                <w:webHidden/>
              </w:rPr>
              <w:fldChar w:fldCharType="begin"/>
            </w:r>
            <w:r>
              <w:rPr>
                <w:noProof/>
                <w:webHidden/>
              </w:rPr>
              <w:instrText xml:space="preserve"> PAGEREF _Toc18440906 \h </w:instrText>
            </w:r>
            <w:r>
              <w:rPr>
                <w:noProof/>
                <w:webHidden/>
              </w:rPr>
            </w:r>
            <w:r>
              <w:rPr>
                <w:noProof/>
                <w:webHidden/>
              </w:rPr>
              <w:fldChar w:fldCharType="separate"/>
            </w:r>
            <w:r w:rsidR="00F901C4">
              <w:rPr>
                <w:noProof/>
                <w:webHidden/>
              </w:rPr>
              <w:t>19</w:t>
            </w:r>
            <w:r>
              <w:rPr>
                <w:noProof/>
                <w:webHidden/>
              </w:rPr>
              <w:fldChar w:fldCharType="end"/>
            </w:r>
          </w:hyperlink>
        </w:p>
        <w:p w14:paraId="610F8995" w14:textId="5C6C70D3" w:rsidR="000A6332" w:rsidRDefault="000A6332">
          <w:pPr>
            <w:pStyle w:val="TOC3"/>
            <w:tabs>
              <w:tab w:val="left" w:pos="1320"/>
              <w:tab w:val="right" w:leader="dot" w:pos="9350"/>
            </w:tabs>
            <w:rPr>
              <w:rFonts w:asciiTheme="minorHAnsi" w:hAnsiTheme="minorHAnsi"/>
              <w:noProof/>
              <w:lang w:eastAsia="en-US"/>
            </w:rPr>
          </w:pPr>
          <w:hyperlink w:anchor="_Toc18440907" w:history="1">
            <w:r w:rsidRPr="00276D4C">
              <w:rPr>
                <w:rStyle w:val="Hyperlink"/>
                <w:noProof/>
              </w:rPr>
              <w:t>2.5.2</w:t>
            </w:r>
            <w:r>
              <w:rPr>
                <w:rFonts w:asciiTheme="minorHAnsi" w:hAnsiTheme="minorHAnsi"/>
                <w:noProof/>
                <w:lang w:eastAsia="en-US"/>
              </w:rPr>
              <w:tab/>
            </w:r>
            <w:r w:rsidRPr="00276D4C">
              <w:rPr>
                <w:rStyle w:val="Hyperlink"/>
                <w:noProof/>
              </w:rPr>
              <w:t>Financial Inputs</w:t>
            </w:r>
            <w:r>
              <w:rPr>
                <w:noProof/>
                <w:webHidden/>
              </w:rPr>
              <w:tab/>
            </w:r>
            <w:r>
              <w:rPr>
                <w:noProof/>
                <w:webHidden/>
              </w:rPr>
              <w:fldChar w:fldCharType="begin"/>
            </w:r>
            <w:r>
              <w:rPr>
                <w:noProof/>
                <w:webHidden/>
              </w:rPr>
              <w:instrText xml:space="preserve"> PAGEREF _Toc18440907 \h </w:instrText>
            </w:r>
            <w:r>
              <w:rPr>
                <w:noProof/>
                <w:webHidden/>
              </w:rPr>
            </w:r>
            <w:r>
              <w:rPr>
                <w:noProof/>
                <w:webHidden/>
              </w:rPr>
              <w:fldChar w:fldCharType="separate"/>
            </w:r>
            <w:r w:rsidR="00F901C4">
              <w:rPr>
                <w:noProof/>
                <w:webHidden/>
              </w:rPr>
              <w:t>20</w:t>
            </w:r>
            <w:r>
              <w:rPr>
                <w:noProof/>
                <w:webHidden/>
              </w:rPr>
              <w:fldChar w:fldCharType="end"/>
            </w:r>
          </w:hyperlink>
        </w:p>
        <w:p w14:paraId="2C1DF07F" w14:textId="44FF2F08" w:rsidR="000A6332" w:rsidRDefault="000A6332">
          <w:pPr>
            <w:pStyle w:val="TOC3"/>
            <w:tabs>
              <w:tab w:val="left" w:pos="1320"/>
              <w:tab w:val="right" w:leader="dot" w:pos="9350"/>
            </w:tabs>
            <w:rPr>
              <w:rFonts w:asciiTheme="minorHAnsi" w:hAnsiTheme="minorHAnsi"/>
              <w:noProof/>
              <w:lang w:eastAsia="en-US"/>
            </w:rPr>
          </w:pPr>
          <w:hyperlink w:anchor="_Toc18440908" w:history="1">
            <w:r w:rsidRPr="00276D4C">
              <w:rPr>
                <w:rStyle w:val="Hyperlink"/>
                <w:noProof/>
              </w:rPr>
              <w:t>2.5.3</w:t>
            </w:r>
            <w:r>
              <w:rPr>
                <w:rFonts w:asciiTheme="minorHAnsi" w:hAnsiTheme="minorHAnsi"/>
                <w:noProof/>
                <w:lang w:eastAsia="en-US"/>
              </w:rPr>
              <w:tab/>
            </w:r>
            <w:r w:rsidRPr="00276D4C">
              <w:rPr>
                <w:rStyle w:val="Hyperlink"/>
                <w:noProof/>
              </w:rPr>
              <w:t>Other Inputs</w:t>
            </w:r>
            <w:r>
              <w:rPr>
                <w:noProof/>
                <w:webHidden/>
              </w:rPr>
              <w:tab/>
            </w:r>
            <w:r>
              <w:rPr>
                <w:noProof/>
                <w:webHidden/>
              </w:rPr>
              <w:fldChar w:fldCharType="begin"/>
            </w:r>
            <w:r>
              <w:rPr>
                <w:noProof/>
                <w:webHidden/>
              </w:rPr>
              <w:instrText xml:space="preserve"> PAGEREF _Toc18440908 \h </w:instrText>
            </w:r>
            <w:r>
              <w:rPr>
                <w:noProof/>
                <w:webHidden/>
              </w:rPr>
            </w:r>
            <w:r>
              <w:rPr>
                <w:noProof/>
                <w:webHidden/>
              </w:rPr>
              <w:fldChar w:fldCharType="separate"/>
            </w:r>
            <w:r w:rsidR="00F901C4">
              <w:rPr>
                <w:noProof/>
                <w:webHidden/>
              </w:rPr>
              <w:t>20</w:t>
            </w:r>
            <w:r>
              <w:rPr>
                <w:noProof/>
                <w:webHidden/>
              </w:rPr>
              <w:fldChar w:fldCharType="end"/>
            </w:r>
          </w:hyperlink>
        </w:p>
        <w:p w14:paraId="13A00A09" w14:textId="263D8987" w:rsidR="000A6332" w:rsidRDefault="000A6332">
          <w:pPr>
            <w:pStyle w:val="TOC2"/>
            <w:tabs>
              <w:tab w:val="left" w:pos="880"/>
              <w:tab w:val="right" w:leader="dot" w:pos="9350"/>
            </w:tabs>
            <w:rPr>
              <w:rFonts w:asciiTheme="minorHAnsi" w:hAnsiTheme="minorHAnsi"/>
              <w:noProof/>
              <w:lang w:eastAsia="en-US"/>
            </w:rPr>
          </w:pPr>
          <w:hyperlink w:anchor="_Toc18440909" w:history="1">
            <w:r w:rsidRPr="00276D4C">
              <w:rPr>
                <w:rStyle w:val="Hyperlink"/>
                <w:noProof/>
              </w:rPr>
              <w:t>2.6</w:t>
            </w:r>
            <w:r>
              <w:rPr>
                <w:rFonts w:asciiTheme="minorHAnsi" w:hAnsiTheme="minorHAnsi"/>
                <w:noProof/>
                <w:lang w:eastAsia="en-US"/>
              </w:rPr>
              <w:tab/>
            </w:r>
            <w:r w:rsidRPr="00276D4C">
              <w:rPr>
                <w:rStyle w:val="Hyperlink"/>
                <w:noProof/>
              </w:rPr>
              <w:t>Assumptions</w:t>
            </w:r>
            <w:r>
              <w:rPr>
                <w:noProof/>
                <w:webHidden/>
              </w:rPr>
              <w:tab/>
            </w:r>
            <w:r>
              <w:rPr>
                <w:noProof/>
                <w:webHidden/>
              </w:rPr>
              <w:fldChar w:fldCharType="begin"/>
            </w:r>
            <w:r>
              <w:rPr>
                <w:noProof/>
                <w:webHidden/>
              </w:rPr>
              <w:instrText xml:space="preserve"> PAGEREF _Toc18440909 \h </w:instrText>
            </w:r>
            <w:r>
              <w:rPr>
                <w:noProof/>
                <w:webHidden/>
              </w:rPr>
            </w:r>
            <w:r>
              <w:rPr>
                <w:noProof/>
                <w:webHidden/>
              </w:rPr>
              <w:fldChar w:fldCharType="separate"/>
            </w:r>
            <w:r w:rsidR="00F901C4">
              <w:rPr>
                <w:noProof/>
                <w:webHidden/>
              </w:rPr>
              <w:t>21</w:t>
            </w:r>
            <w:r>
              <w:rPr>
                <w:noProof/>
                <w:webHidden/>
              </w:rPr>
              <w:fldChar w:fldCharType="end"/>
            </w:r>
          </w:hyperlink>
        </w:p>
        <w:p w14:paraId="7DADC332" w14:textId="099810AD" w:rsidR="000A6332" w:rsidRDefault="000A6332">
          <w:pPr>
            <w:pStyle w:val="TOC2"/>
            <w:tabs>
              <w:tab w:val="left" w:pos="880"/>
              <w:tab w:val="right" w:leader="dot" w:pos="9350"/>
            </w:tabs>
            <w:rPr>
              <w:rFonts w:asciiTheme="minorHAnsi" w:hAnsiTheme="minorHAnsi"/>
              <w:noProof/>
              <w:lang w:eastAsia="en-US"/>
            </w:rPr>
          </w:pPr>
          <w:hyperlink w:anchor="_Toc18440910" w:history="1">
            <w:r w:rsidRPr="00276D4C">
              <w:rPr>
                <w:rStyle w:val="Hyperlink"/>
                <w:noProof/>
              </w:rPr>
              <w:t>2.7</w:t>
            </w:r>
            <w:r>
              <w:rPr>
                <w:rFonts w:asciiTheme="minorHAnsi" w:hAnsiTheme="minorHAnsi"/>
                <w:noProof/>
                <w:lang w:eastAsia="en-US"/>
              </w:rPr>
              <w:tab/>
            </w:r>
            <w:r w:rsidRPr="00276D4C">
              <w:rPr>
                <w:rStyle w:val="Hyperlink"/>
                <w:noProof/>
              </w:rPr>
              <w:t>Integration</w:t>
            </w:r>
            <w:r>
              <w:rPr>
                <w:noProof/>
                <w:webHidden/>
              </w:rPr>
              <w:tab/>
            </w:r>
            <w:r>
              <w:rPr>
                <w:noProof/>
                <w:webHidden/>
              </w:rPr>
              <w:fldChar w:fldCharType="begin"/>
            </w:r>
            <w:r>
              <w:rPr>
                <w:noProof/>
                <w:webHidden/>
              </w:rPr>
              <w:instrText xml:space="preserve"> PAGEREF _Toc18440910 \h </w:instrText>
            </w:r>
            <w:r>
              <w:rPr>
                <w:noProof/>
                <w:webHidden/>
              </w:rPr>
            </w:r>
            <w:r>
              <w:rPr>
                <w:noProof/>
                <w:webHidden/>
              </w:rPr>
              <w:fldChar w:fldCharType="separate"/>
            </w:r>
            <w:r w:rsidR="00F901C4">
              <w:rPr>
                <w:noProof/>
                <w:webHidden/>
              </w:rPr>
              <w:t>21</w:t>
            </w:r>
            <w:r>
              <w:rPr>
                <w:noProof/>
                <w:webHidden/>
              </w:rPr>
              <w:fldChar w:fldCharType="end"/>
            </w:r>
          </w:hyperlink>
        </w:p>
        <w:p w14:paraId="0E2663C2" w14:textId="6F583A5B" w:rsidR="000A6332" w:rsidRDefault="000A6332">
          <w:pPr>
            <w:pStyle w:val="TOC2"/>
            <w:tabs>
              <w:tab w:val="left" w:pos="880"/>
              <w:tab w:val="right" w:leader="dot" w:pos="9350"/>
            </w:tabs>
            <w:rPr>
              <w:rFonts w:asciiTheme="minorHAnsi" w:hAnsiTheme="minorHAnsi"/>
              <w:noProof/>
              <w:lang w:eastAsia="en-US"/>
            </w:rPr>
          </w:pPr>
          <w:hyperlink w:anchor="_Toc18440911" w:history="1">
            <w:r w:rsidRPr="00276D4C">
              <w:rPr>
                <w:rStyle w:val="Hyperlink"/>
                <w:noProof/>
              </w:rPr>
              <w:t>2.8</w:t>
            </w:r>
            <w:r>
              <w:rPr>
                <w:rFonts w:asciiTheme="minorHAnsi" w:hAnsiTheme="minorHAnsi"/>
                <w:noProof/>
                <w:lang w:eastAsia="en-US"/>
              </w:rPr>
              <w:tab/>
            </w:r>
            <w:r w:rsidRPr="00276D4C">
              <w:rPr>
                <w:rStyle w:val="Hyperlink"/>
                <w:noProof/>
              </w:rPr>
              <w:t>Limitations/Further Development</w:t>
            </w:r>
            <w:r>
              <w:rPr>
                <w:noProof/>
                <w:webHidden/>
              </w:rPr>
              <w:tab/>
            </w:r>
            <w:r>
              <w:rPr>
                <w:noProof/>
                <w:webHidden/>
              </w:rPr>
              <w:fldChar w:fldCharType="begin"/>
            </w:r>
            <w:r>
              <w:rPr>
                <w:noProof/>
                <w:webHidden/>
              </w:rPr>
              <w:instrText xml:space="preserve"> PAGEREF _Toc18440911 \h </w:instrText>
            </w:r>
            <w:r>
              <w:rPr>
                <w:noProof/>
                <w:webHidden/>
              </w:rPr>
            </w:r>
            <w:r>
              <w:rPr>
                <w:noProof/>
                <w:webHidden/>
              </w:rPr>
              <w:fldChar w:fldCharType="separate"/>
            </w:r>
            <w:r w:rsidR="00F901C4">
              <w:rPr>
                <w:noProof/>
                <w:webHidden/>
              </w:rPr>
              <w:t>23</w:t>
            </w:r>
            <w:r>
              <w:rPr>
                <w:noProof/>
                <w:webHidden/>
              </w:rPr>
              <w:fldChar w:fldCharType="end"/>
            </w:r>
          </w:hyperlink>
        </w:p>
        <w:p w14:paraId="71CDB010" w14:textId="3D8097EA" w:rsidR="000A6332" w:rsidRDefault="000A6332">
          <w:pPr>
            <w:pStyle w:val="TOC1"/>
            <w:tabs>
              <w:tab w:val="left" w:pos="440"/>
              <w:tab w:val="right" w:leader="dot" w:pos="9350"/>
            </w:tabs>
            <w:rPr>
              <w:rFonts w:asciiTheme="minorHAnsi" w:hAnsiTheme="minorHAnsi"/>
              <w:noProof/>
              <w:lang w:eastAsia="en-US"/>
            </w:rPr>
          </w:pPr>
          <w:hyperlink w:anchor="_Toc18440912" w:history="1">
            <w:r w:rsidRPr="00276D4C">
              <w:rPr>
                <w:rStyle w:val="Hyperlink"/>
                <w:noProof/>
              </w:rPr>
              <w:t>3</w:t>
            </w:r>
            <w:r>
              <w:rPr>
                <w:rFonts w:asciiTheme="minorHAnsi" w:hAnsiTheme="minorHAnsi"/>
                <w:noProof/>
                <w:lang w:eastAsia="en-US"/>
              </w:rPr>
              <w:tab/>
            </w:r>
            <w:r w:rsidRPr="00276D4C">
              <w:rPr>
                <w:rStyle w:val="Hyperlink"/>
                <w:noProof/>
              </w:rPr>
              <w:t>Results</w:t>
            </w:r>
            <w:r>
              <w:rPr>
                <w:noProof/>
                <w:webHidden/>
              </w:rPr>
              <w:tab/>
            </w:r>
            <w:r>
              <w:rPr>
                <w:noProof/>
                <w:webHidden/>
              </w:rPr>
              <w:fldChar w:fldCharType="begin"/>
            </w:r>
            <w:r>
              <w:rPr>
                <w:noProof/>
                <w:webHidden/>
              </w:rPr>
              <w:instrText xml:space="preserve"> PAGEREF _Toc18440912 \h </w:instrText>
            </w:r>
            <w:r>
              <w:rPr>
                <w:noProof/>
                <w:webHidden/>
              </w:rPr>
            </w:r>
            <w:r>
              <w:rPr>
                <w:noProof/>
                <w:webHidden/>
              </w:rPr>
              <w:fldChar w:fldCharType="separate"/>
            </w:r>
            <w:r w:rsidR="00F901C4">
              <w:rPr>
                <w:noProof/>
                <w:webHidden/>
              </w:rPr>
              <w:t>24</w:t>
            </w:r>
            <w:r>
              <w:rPr>
                <w:noProof/>
                <w:webHidden/>
              </w:rPr>
              <w:fldChar w:fldCharType="end"/>
            </w:r>
          </w:hyperlink>
        </w:p>
        <w:p w14:paraId="7AE8448E" w14:textId="7A080FE8" w:rsidR="000A6332" w:rsidRDefault="000A6332">
          <w:pPr>
            <w:pStyle w:val="TOC2"/>
            <w:tabs>
              <w:tab w:val="left" w:pos="880"/>
              <w:tab w:val="right" w:leader="dot" w:pos="9350"/>
            </w:tabs>
            <w:rPr>
              <w:rFonts w:asciiTheme="minorHAnsi" w:hAnsiTheme="minorHAnsi"/>
              <w:noProof/>
              <w:lang w:eastAsia="en-US"/>
            </w:rPr>
          </w:pPr>
          <w:hyperlink w:anchor="_Toc18440913" w:history="1">
            <w:r w:rsidRPr="00276D4C">
              <w:rPr>
                <w:rStyle w:val="Hyperlink"/>
                <w:noProof/>
              </w:rPr>
              <w:t>3.1</w:t>
            </w:r>
            <w:r>
              <w:rPr>
                <w:rFonts w:asciiTheme="minorHAnsi" w:hAnsiTheme="minorHAnsi"/>
                <w:noProof/>
                <w:lang w:eastAsia="en-US"/>
              </w:rPr>
              <w:tab/>
            </w:r>
            <w:r w:rsidRPr="00276D4C">
              <w:rPr>
                <w:rStyle w:val="Hyperlink"/>
                <w:noProof/>
              </w:rPr>
              <w:t>Adoption</w:t>
            </w:r>
            <w:r>
              <w:rPr>
                <w:noProof/>
                <w:webHidden/>
              </w:rPr>
              <w:tab/>
            </w:r>
            <w:r>
              <w:rPr>
                <w:noProof/>
                <w:webHidden/>
              </w:rPr>
              <w:fldChar w:fldCharType="begin"/>
            </w:r>
            <w:r>
              <w:rPr>
                <w:noProof/>
                <w:webHidden/>
              </w:rPr>
              <w:instrText xml:space="preserve"> PAGEREF _Toc18440913 \h </w:instrText>
            </w:r>
            <w:r>
              <w:rPr>
                <w:noProof/>
                <w:webHidden/>
              </w:rPr>
            </w:r>
            <w:r>
              <w:rPr>
                <w:noProof/>
                <w:webHidden/>
              </w:rPr>
              <w:fldChar w:fldCharType="separate"/>
            </w:r>
            <w:r w:rsidR="00F901C4">
              <w:rPr>
                <w:noProof/>
                <w:webHidden/>
              </w:rPr>
              <w:t>24</w:t>
            </w:r>
            <w:r>
              <w:rPr>
                <w:noProof/>
                <w:webHidden/>
              </w:rPr>
              <w:fldChar w:fldCharType="end"/>
            </w:r>
          </w:hyperlink>
        </w:p>
        <w:p w14:paraId="3B9AE769" w14:textId="06CD43AA" w:rsidR="000A6332" w:rsidRDefault="000A6332">
          <w:pPr>
            <w:pStyle w:val="TOC2"/>
            <w:tabs>
              <w:tab w:val="left" w:pos="880"/>
              <w:tab w:val="right" w:leader="dot" w:pos="9350"/>
            </w:tabs>
            <w:rPr>
              <w:rFonts w:asciiTheme="minorHAnsi" w:hAnsiTheme="minorHAnsi"/>
              <w:noProof/>
              <w:lang w:eastAsia="en-US"/>
            </w:rPr>
          </w:pPr>
          <w:hyperlink w:anchor="_Toc18440914" w:history="1">
            <w:r w:rsidRPr="00276D4C">
              <w:rPr>
                <w:rStyle w:val="Hyperlink"/>
                <w:noProof/>
              </w:rPr>
              <w:t>3.2</w:t>
            </w:r>
            <w:r>
              <w:rPr>
                <w:rFonts w:asciiTheme="minorHAnsi" w:hAnsiTheme="minorHAnsi"/>
                <w:noProof/>
                <w:lang w:eastAsia="en-US"/>
              </w:rPr>
              <w:tab/>
            </w:r>
            <w:r w:rsidRPr="00276D4C">
              <w:rPr>
                <w:rStyle w:val="Hyperlink"/>
                <w:noProof/>
              </w:rPr>
              <w:t>Climate Impacts</w:t>
            </w:r>
            <w:r>
              <w:rPr>
                <w:noProof/>
                <w:webHidden/>
              </w:rPr>
              <w:tab/>
            </w:r>
            <w:r>
              <w:rPr>
                <w:noProof/>
                <w:webHidden/>
              </w:rPr>
              <w:fldChar w:fldCharType="begin"/>
            </w:r>
            <w:r>
              <w:rPr>
                <w:noProof/>
                <w:webHidden/>
              </w:rPr>
              <w:instrText xml:space="preserve"> PAGEREF _Toc18440914 \h </w:instrText>
            </w:r>
            <w:r>
              <w:rPr>
                <w:noProof/>
                <w:webHidden/>
              </w:rPr>
            </w:r>
            <w:r>
              <w:rPr>
                <w:noProof/>
                <w:webHidden/>
              </w:rPr>
              <w:fldChar w:fldCharType="separate"/>
            </w:r>
            <w:r w:rsidR="00F901C4">
              <w:rPr>
                <w:noProof/>
                <w:webHidden/>
              </w:rPr>
              <w:t>26</w:t>
            </w:r>
            <w:r>
              <w:rPr>
                <w:noProof/>
                <w:webHidden/>
              </w:rPr>
              <w:fldChar w:fldCharType="end"/>
            </w:r>
          </w:hyperlink>
        </w:p>
        <w:p w14:paraId="40AC694E" w14:textId="7EF57DFA" w:rsidR="000A6332" w:rsidRDefault="000A6332">
          <w:pPr>
            <w:pStyle w:val="TOC2"/>
            <w:tabs>
              <w:tab w:val="left" w:pos="880"/>
              <w:tab w:val="right" w:leader="dot" w:pos="9350"/>
            </w:tabs>
            <w:rPr>
              <w:rFonts w:asciiTheme="minorHAnsi" w:hAnsiTheme="minorHAnsi"/>
              <w:noProof/>
              <w:lang w:eastAsia="en-US"/>
            </w:rPr>
          </w:pPr>
          <w:hyperlink w:anchor="_Toc18440915" w:history="1">
            <w:r w:rsidRPr="00276D4C">
              <w:rPr>
                <w:rStyle w:val="Hyperlink"/>
                <w:noProof/>
              </w:rPr>
              <w:t>3.3</w:t>
            </w:r>
            <w:r>
              <w:rPr>
                <w:rFonts w:asciiTheme="minorHAnsi" w:hAnsiTheme="minorHAnsi"/>
                <w:noProof/>
                <w:lang w:eastAsia="en-US"/>
              </w:rPr>
              <w:tab/>
            </w:r>
            <w:r w:rsidRPr="00276D4C">
              <w:rPr>
                <w:rStyle w:val="Hyperlink"/>
                <w:noProof/>
              </w:rPr>
              <w:t>Financial Impacts</w:t>
            </w:r>
            <w:r>
              <w:rPr>
                <w:noProof/>
                <w:webHidden/>
              </w:rPr>
              <w:tab/>
            </w:r>
            <w:r>
              <w:rPr>
                <w:noProof/>
                <w:webHidden/>
              </w:rPr>
              <w:fldChar w:fldCharType="begin"/>
            </w:r>
            <w:r>
              <w:rPr>
                <w:noProof/>
                <w:webHidden/>
              </w:rPr>
              <w:instrText xml:space="preserve"> PAGEREF _Toc18440915 \h </w:instrText>
            </w:r>
            <w:r>
              <w:rPr>
                <w:noProof/>
                <w:webHidden/>
              </w:rPr>
            </w:r>
            <w:r>
              <w:rPr>
                <w:noProof/>
                <w:webHidden/>
              </w:rPr>
              <w:fldChar w:fldCharType="separate"/>
            </w:r>
            <w:r w:rsidR="00F901C4">
              <w:rPr>
                <w:noProof/>
                <w:webHidden/>
              </w:rPr>
              <w:t>28</w:t>
            </w:r>
            <w:r>
              <w:rPr>
                <w:noProof/>
                <w:webHidden/>
              </w:rPr>
              <w:fldChar w:fldCharType="end"/>
            </w:r>
          </w:hyperlink>
        </w:p>
        <w:p w14:paraId="3150BE16" w14:textId="29237735" w:rsidR="000A6332" w:rsidRDefault="000A6332">
          <w:pPr>
            <w:pStyle w:val="TOC2"/>
            <w:tabs>
              <w:tab w:val="left" w:pos="880"/>
              <w:tab w:val="right" w:leader="dot" w:pos="9350"/>
            </w:tabs>
            <w:rPr>
              <w:rFonts w:asciiTheme="minorHAnsi" w:hAnsiTheme="minorHAnsi"/>
              <w:noProof/>
              <w:lang w:eastAsia="en-US"/>
            </w:rPr>
          </w:pPr>
          <w:hyperlink w:anchor="_Toc18440916" w:history="1">
            <w:r w:rsidRPr="00276D4C">
              <w:rPr>
                <w:rStyle w:val="Hyperlink"/>
                <w:noProof/>
              </w:rPr>
              <w:t>3.4</w:t>
            </w:r>
            <w:r>
              <w:rPr>
                <w:rFonts w:asciiTheme="minorHAnsi" w:hAnsiTheme="minorHAnsi"/>
                <w:noProof/>
                <w:lang w:eastAsia="en-US"/>
              </w:rPr>
              <w:tab/>
            </w:r>
            <w:r w:rsidRPr="00276D4C">
              <w:rPr>
                <w:rStyle w:val="Hyperlink"/>
                <w:noProof/>
              </w:rPr>
              <w:t>Other Impacts</w:t>
            </w:r>
            <w:r>
              <w:rPr>
                <w:noProof/>
                <w:webHidden/>
              </w:rPr>
              <w:tab/>
            </w:r>
            <w:r>
              <w:rPr>
                <w:noProof/>
                <w:webHidden/>
              </w:rPr>
              <w:fldChar w:fldCharType="begin"/>
            </w:r>
            <w:r>
              <w:rPr>
                <w:noProof/>
                <w:webHidden/>
              </w:rPr>
              <w:instrText xml:space="preserve"> PAGEREF _Toc18440916 \h </w:instrText>
            </w:r>
            <w:r>
              <w:rPr>
                <w:noProof/>
                <w:webHidden/>
              </w:rPr>
            </w:r>
            <w:r>
              <w:rPr>
                <w:noProof/>
                <w:webHidden/>
              </w:rPr>
              <w:fldChar w:fldCharType="separate"/>
            </w:r>
            <w:r w:rsidR="00F901C4">
              <w:rPr>
                <w:noProof/>
                <w:webHidden/>
              </w:rPr>
              <w:t>29</w:t>
            </w:r>
            <w:r>
              <w:rPr>
                <w:noProof/>
                <w:webHidden/>
              </w:rPr>
              <w:fldChar w:fldCharType="end"/>
            </w:r>
          </w:hyperlink>
        </w:p>
        <w:p w14:paraId="0199294A" w14:textId="494BDCBB" w:rsidR="000A6332" w:rsidRDefault="000A6332">
          <w:pPr>
            <w:pStyle w:val="TOC1"/>
            <w:tabs>
              <w:tab w:val="left" w:pos="440"/>
              <w:tab w:val="right" w:leader="dot" w:pos="9350"/>
            </w:tabs>
            <w:rPr>
              <w:rFonts w:asciiTheme="minorHAnsi" w:hAnsiTheme="minorHAnsi"/>
              <w:noProof/>
              <w:lang w:eastAsia="en-US"/>
            </w:rPr>
          </w:pPr>
          <w:hyperlink w:anchor="_Toc18440917" w:history="1">
            <w:r w:rsidRPr="00276D4C">
              <w:rPr>
                <w:rStyle w:val="Hyperlink"/>
                <w:noProof/>
              </w:rPr>
              <w:t>4</w:t>
            </w:r>
            <w:r>
              <w:rPr>
                <w:rFonts w:asciiTheme="minorHAnsi" w:hAnsiTheme="minorHAnsi"/>
                <w:noProof/>
                <w:lang w:eastAsia="en-US"/>
              </w:rPr>
              <w:tab/>
            </w:r>
            <w:r w:rsidRPr="00276D4C">
              <w:rPr>
                <w:rStyle w:val="Hyperlink"/>
                <w:noProof/>
              </w:rPr>
              <w:t>Discussion</w:t>
            </w:r>
            <w:r>
              <w:rPr>
                <w:noProof/>
                <w:webHidden/>
              </w:rPr>
              <w:tab/>
            </w:r>
            <w:r>
              <w:rPr>
                <w:noProof/>
                <w:webHidden/>
              </w:rPr>
              <w:fldChar w:fldCharType="begin"/>
            </w:r>
            <w:r>
              <w:rPr>
                <w:noProof/>
                <w:webHidden/>
              </w:rPr>
              <w:instrText xml:space="preserve"> PAGEREF _Toc18440917 \h </w:instrText>
            </w:r>
            <w:r>
              <w:rPr>
                <w:noProof/>
                <w:webHidden/>
              </w:rPr>
            </w:r>
            <w:r>
              <w:rPr>
                <w:noProof/>
                <w:webHidden/>
              </w:rPr>
              <w:fldChar w:fldCharType="separate"/>
            </w:r>
            <w:r w:rsidR="00F901C4">
              <w:rPr>
                <w:noProof/>
                <w:webHidden/>
              </w:rPr>
              <w:t>30</w:t>
            </w:r>
            <w:r>
              <w:rPr>
                <w:noProof/>
                <w:webHidden/>
              </w:rPr>
              <w:fldChar w:fldCharType="end"/>
            </w:r>
          </w:hyperlink>
        </w:p>
        <w:p w14:paraId="6BD1A072" w14:textId="3D191118" w:rsidR="000A6332" w:rsidRDefault="000A6332">
          <w:pPr>
            <w:pStyle w:val="TOC2"/>
            <w:tabs>
              <w:tab w:val="left" w:pos="880"/>
              <w:tab w:val="right" w:leader="dot" w:pos="9350"/>
            </w:tabs>
            <w:rPr>
              <w:rFonts w:asciiTheme="minorHAnsi" w:hAnsiTheme="minorHAnsi"/>
              <w:noProof/>
              <w:lang w:eastAsia="en-US"/>
            </w:rPr>
          </w:pPr>
          <w:hyperlink w:anchor="_Toc18440918" w:history="1">
            <w:r w:rsidRPr="00276D4C">
              <w:rPr>
                <w:rStyle w:val="Hyperlink"/>
                <w:noProof/>
              </w:rPr>
              <w:t>4.2</w:t>
            </w:r>
            <w:r>
              <w:rPr>
                <w:rFonts w:asciiTheme="minorHAnsi" w:hAnsiTheme="minorHAnsi"/>
                <w:noProof/>
                <w:lang w:eastAsia="en-US"/>
              </w:rPr>
              <w:tab/>
            </w:r>
            <w:r w:rsidRPr="00276D4C">
              <w:rPr>
                <w:rStyle w:val="Hyperlink"/>
                <w:noProof/>
              </w:rPr>
              <w:t>Limitations</w:t>
            </w:r>
            <w:r>
              <w:rPr>
                <w:noProof/>
                <w:webHidden/>
              </w:rPr>
              <w:tab/>
            </w:r>
            <w:r>
              <w:rPr>
                <w:noProof/>
                <w:webHidden/>
              </w:rPr>
              <w:fldChar w:fldCharType="begin"/>
            </w:r>
            <w:r>
              <w:rPr>
                <w:noProof/>
                <w:webHidden/>
              </w:rPr>
              <w:instrText xml:space="preserve"> PAGEREF _Toc18440918 \h </w:instrText>
            </w:r>
            <w:r>
              <w:rPr>
                <w:noProof/>
                <w:webHidden/>
              </w:rPr>
            </w:r>
            <w:r>
              <w:rPr>
                <w:noProof/>
                <w:webHidden/>
              </w:rPr>
              <w:fldChar w:fldCharType="separate"/>
            </w:r>
            <w:r w:rsidR="00F901C4">
              <w:rPr>
                <w:noProof/>
                <w:webHidden/>
              </w:rPr>
              <w:t>30</w:t>
            </w:r>
            <w:r>
              <w:rPr>
                <w:noProof/>
                <w:webHidden/>
              </w:rPr>
              <w:fldChar w:fldCharType="end"/>
            </w:r>
          </w:hyperlink>
        </w:p>
        <w:p w14:paraId="640527D4" w14:textId="06FBA863" w:rsidR="000A6332" w:rsidRDefault="000A6332">
          <w:pPr>
            <w:pStyle w:val="TOC2"/>
            <w:tabs>
              <w:tab w:val="left" w:pos="880"/>
              <w:tab w:val="right" w:leader="dot" w:pos="9350"/>
            </w:tabs>
            <w:rPr>
              <w:rFonts w:asciiTheme="minorHAnsi" w:hAnsiTheme="minorHAnsi"/>
              <w:noProof/>
              <w:lang w:eastAsia="en-US"/>
            </w:rPr>
          </w:pPr>
          <w:hyperlink w:anchor="_Toc18440919" w:history="1">
            <w:r w:rsidRPr="00276D4C">
              <w:rPr>
                <w:rStyle w:val="Hyperlink"/>
                <w:noProof/>
              </w:rPr>
              <w:t>4.3</w:t>
            </w:r>
            <w:r>
              <w:rPr>
                <w:rFonts w:asciiTheme="minorHAnsi" w:hAnsiTheme="minorHAnsi"/>
                <w:noProof/>
                <w:lang w:eastAsia="en-US"/>
              </w:rPr>
              <w:tab/>
            </w:r>
            <w:r w:rsidRPr="00276D4C">
              <w:rPr>
                <w:rStyle w:val="Hyperlink"/>
                <w:noProof/>
              </w:rPr>
              <w:t>Benchmarks</w:t>
            </w:r>
            <w:r>
              <w:rPr>
                <w:noProof/>
                <w:webHidden/>
              </w:rPr>
              <w:tab/>
            </w:r>
            <w:r>
              <w:rPr>
                <w:noProof/>
                <w:webHidden/>
              </w:rPr>
              <w:fldChar w:fldCharType="begin"/>
            </w:r>
            <w:r>
              <w:rPr>
                <w:noProof/>
                <w:webHidden/>
              </w:rPr>
              <w:instrText xml:space="preserve"> PAGEREF _Toc18440919 \h </w:instrText>
            </w:r>
            <w:r>
              <w:rPr>
                <w:noProof/>
                <w:webHidden/>
              </w:rPr>
            </w:r>
            <w:r>
              <w:rPr>
                <w:noProof/>
                <w:webHidden/>
              </w:rPr>
              <w:fldChar w:fldCharType="separate"/>
            </w:r>
            <w:r w:rsidR="00F901C4">
              <w:rPr>
                <w:noProof/>
                <w:webHidden/>
              </w:rPr>
              <w:t>30</w:t>
            </w:r>
            <w:r>
              <w:rPr>
                <w:noProof/>
                <w:webHidden/>
              </w:rPr>
              <w:fldChar w:fldCharType="end"/>
            </w:r>
          </w:hyperlink>
        </w:p>
        <w:p w14:paraId="34D5E37B" w14:textId="2B1E9630" w:rsidR="000A6332" w:rsidRDefault="000A6332">
          <w:pPr>
            <w:pStyle w:val="TOC1"/>
            <w:tabs>
              <w:tab w:val="left" w:pos="440"/>
              <w:tab w:val="right" w:leader="dot" w:pos="9350"/>
            </w:tabs>
            <w:rPr>
              <w:rFonts w:asciiTheme="minorHAnsi" w:hAnsiTheme="minorHAnsi"/>
              <w:noProof/>
              <w:lang w:eastAsia="en-US"/>
            </w:rPr>
          </w:pPr>
          <w:hyperlink w:anchor="_Toc18440920" w:history="1">
            <w:r w:rsidRPr="00276D4C">
              <w:rPr>
                <w:rStyle w:val="Hyperlink"/>
                <w:noProof/>
              </w:rPr>
              <w:t>5</w:t>
            </w:r>
            <w:r>
              <w:rPr>
                <w:rFonts w:asciiTheme="minorHAnsi" w:hAnsiTheme="minorHAnsi"/>
                <w:noProof/>
                <w:lang w:eastAsia="en-US"/>
              </w:rPr>
              <w:tab/>
            </w:r>
            <w:r w:rsidRPr="00276D4C">
              <w:rPr>
                <w:rStyle w:val="Hyperlink"/>
                <w:noProof/>
              </w:rPr>
              <w:t>References</w:t>
            </w:r>
            <w:r>
              <w:rPr>
                <w:noProof/>
                <w:webHidden/>
              </w:rPr>
              <w:tab/>
            </w:r>
            <w:r>
              <w:rPr>
                <w:noProof/>
                <w:webHidden/>
              </w:rPr>
              <w:fldChar w:fldCharType="begin"/>
            </w:r>
            <w:r>
              <w:rPr>
                <w:noProof/>
                <w:webHidden/>
              </w:rPr>
              <w:instrText xml:space="preserve"> PAGEREF _Toc18440920 \h </w:instrText>
            </w:r>
            <w:r>
              <w:rPr>
                <w:noProof/>
                <w:webHidden/>
              </w:rPr>
            </w:r>
            <w:r>
              <w:rPr>
                <w:noProof/>
                <w:webHidden/>
              </w:rPr>
              <w:fldChar w:fldCharType="separate"/>
            </w:r>
            <w:r w:rsidR="00F901C4">
              <w:rPr>
                <w:noProof/>
                <w:webHidden/>
              </w:rPr>
              <w:t>32</w:t>
            </w:r>
            <w:r>
              <w:rPr>
                <w:noProof/>
                <w:webHidden/>
              </w:rPr>
              <w:fldChar w:fldCharType="end"/>
            </w:r>
          </w:hyperlink>
        </w:p>
        <w:p w14:paraId="0C84BC01" w14:textId="41875FB6" w:rsidR="000A6332" w:rsidRDefault="000A6332">
          <w:pPr>
            <w:pStyle w:val="TOC1"/>
            <w:tabs>
              <w:tab w:val="left" w:pos="440"/>
              <w:tab w:val="right" w:leader="dot" w:pos="9350"/>
            </w:tabs>
            <w:rPr>
              <w:rFonts w:asciiTheme="minorHAnsi" w:hAnsiTheme="minorHAnsi"/>
              <w:noProof/>
              <w:lang w:eastAsia="en-US"/>
            </w:rPr>
          </w:pPr>
          <w:hyperlink w:anchor="_Toc18440921" w:history="1">
            <w:r w:rsidRPr="00276D4C">
              <w:rPr>
                <w:rStyle w:val="Hyperlink"/>
                <w:noProof/>
              </w:rPr>
              <w:t>6</w:t>
            </w:r>
            <w:r>
              <w:rPr>
                <w:rFonts w:asciiTheme="minorHAnsi" w:hAnsiTheme="minorHAnsi"/>
                <w:noProof/>
                <w:lang w:eastAsia="en-US"/>
              </w:rPr>
              <w:tab/>
            </w:r>
            <w:r w:rsidRPr="00276D4C">
              <w:rPr>
                <w:rStyle w:val="Hyperlink"/>
                <w:noProof/>
              </w:rPr>
              <w:t>Glossary</w:t>
            </w:r>
            <w:r>
              <w:rPr>
                <w:noProof/>
                <w:webHidden/>
              </w:rPr>
              <w:tab/>
            </w:r>
            <w:r>
              <w:rPr>
                <w:noProof/>
                <w:webHidden/>
              </w:rPr>
              <w:fldChar w:fldCharType="begin"/>
            </w:r>
            <w:r>
              <w:rPr>
                <w:noProof/>
                <w:webHidden/>
              </w:rPr>
              <w:instrText xml:space="preserve"> PAGEREF _Toc18440921 \h </w:instrText>
            </w:r>
            <w:r>
              <w:rPr>
                <w:noProof/>
                <w:webHidden/>
              </w:rPr>
            </w:r>
            <w:r>
              <w:rPr>
                <w:noProof/>
                <w:webHidden/>
              </w:rPr>
              <w:fldChar w:fldCharType="separate"/>
            </w:r>
            <w:r w:rsidR="00F901C4">
              <w:rPr>
                <w:noProof/>
                <w:webHidden/>
              </w:rPr>
              <w:t>34</w:t>
            </w:r>
            <w:r>
              <w:rPr>
                <w:noProof/>
                <w:webHidden/>
              </w:rPr>
              <w:fldChar w:fldCharType="end"/>
            </w:r>
          </w:hyperlink>
        </w:p>
        <w:p w14:paraId="12C7DAF6" w14:textId="0C6CEE3A"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757140">
      <w:pPr>
        <w:pStyle w:val="Heading1"/>
        <w:rPr>
          <w:noProof/>
        </w:rPr>
      </w:pPr>
      <w:bookmarkStart w:id="0" w:name="_Toc18440887"/>
      <w:r>
        <w:rPr>
          <w:noProof/>
        </w:rPr>
        <w:lastRenderedPageBreak/>
        <w:t xml:space="preserve">List of </w:t>
      </w:r>
      <w:r w:rsidR="2D56E7D4" w:rsidRPr="2D56E7D4">
        <w:rPr>
          <w:noProof/>
        </w:rPr>
        <w:t>Figures</w:t>
      </w:r>
      <w:bookmarkEnd w:id="0"/>
    </w:p>
    <w:p w14:paraId="23F694B1" w14:textId="5B5E433A" w:rsidR="000A6332"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40922" w:history="1">
        <w:r w:rsidR="000A6332" w:rsidRPr="00DB37F1">
          <w:rPr>
            <w:rStyle w:val="Hyperlink"/>
            <w:noProof/>
          </w:rPr>
          <w:t>Figure 1.1 Estimates of abandoned farmland by region adapted from Gibbs and Salmon 2015.</w:t>
        </w:r>
        <w:r w:rsidR="000A6332">
          <w:rPr>
            <w:noProof/>
            <w:webHidden/>
          </w:rPr>
          <w:tab/>
        </w:r>
        <w:r w:rsidR="000A6332">
          <w:rPr>
            <w:noProof/>
            <w:webHidden/>
          </w:rPr>
          <w:fldChar w:fldCharType="begin"/>
        </w:r>
        <w:r w:rsidR="000A6332">
          <w:rPr>
            <w:noProof/>
            <w:webHidden/>
          </w:rPr>
          <w:instrText xml:space="preserve"> PAGEREF _Toc18440922 \h </w:instrText>
        </w:r>
        <w:r w:rsidR="000A6332">
          <w:rPr>
            <w:noProof/>
            <w:webHidden/>
          </w:rPr>
        </w:r>
        <w:r w:rsidR="000A6332">
          <w:rPr>
            <w:noProof/>
            <w:webHidden/>
          </w:rPr>
          <w:fldChar w:fldCharType="separate"/>
        </w:r>
        <w:r w:rsidR="00F901C4">
          <w:rPr>
            <w:noProof/>
            <w:webHidden/>
          </w:rPr>
          <w:t>7</w:t>
        </w:r>
        <w:r w:rsidR="000A6332">
          <w:rPr>
            <w:noProof/>
            <w:webHidden/>
          </w:rPr>
          <w:fldChar w:fldCharType="end"/>
        </w:r>
      </w:hyperlink>
    </w:p>
    <w:p w14:paraId="45B30498" w14:textId="78991B0D" w:rsidR="000A6332" w:rsidRDefault="000A6332">
      <w:pPr>
        <w:pStyle w:val="TableofFigures"/>
        <w:tabs>
          <w:tab w:val="right" w:leader="dot" w:pos="9350"/>
        </w:tabs>
        <w:rPr>
          <w:rFonts w:asciiTheme="minorHAnsi" w:hAnsiTheme="minorHAnsi"/>
          <w:noProof/>
          <w:lang w:eastAsia="en-US"/>
        </w:rPr>
      </w:pPr>
      <w:hyperlink w:anchor="_Toc18440923" w:history="1">
        <w:r w:rsidRPr="00DB37F1">
          <w:rPr>
            <w:rStyle w:val="Hyperlink"/>
            <w:noProof/>
          </w:rPr>
          <w:t>Figure 3.1 Global adoption of Farmland Restoration</w:t>
        </w:r>
        <w:r>
          <w:rPr>
            <w:noProof/>
            <w:webHidden/>
          </w:rPr>
          <w:tab/>
        </w:r>
        <w:r>
          <w:rPr>
            <w:noProof/>
            <w:webHidden/>
          </w:rPr>
          <w:fldChar w:fldCharType="begin"/>
        </w:r>
        <w:r>
          <w:rPr>
            <w:noProof/>
            <w:webHidden/>
          </w:rPr>
          <w:instrText xml:space="preserve"> PAGEREF _Toc18440923 \h </w:instrText>
        </w:r>
        <w:r>
          <w:rPr>
            <w:noProof/>
            <w:webHidden/>
          </w:rPr>
        </w:r>
        <w:r>
          <w:rPr>
            <w:noProof/>
            <w:webHidden/>
          </w:rPr>
          <w:fldChar w:fldCharType="separate"/>
        </w:r>
        <w:r w:rsidR="00F901C4">
          <w:rPr>
            <w:noProof/>
            <w:webHidden/>
          </w:rPr>
          <w:t>25</w:t>
        </w:r>
        <w:r>
          <w:rPr>
            <w:noProof/>
            <w:webHidden/>
          </w:rPr>
          <w:fldChar w:fldCharType="end"/>
        </w:r>
      </w:hyperlink>
    </w:p>
    <w:p w14:paraId="7FC42131" w14:textId="04D4FCAD" w:rsidR="000A6332" w:rsidRDefault="000A6332">
      <w:pPr>
        <w:pStyle w:val="TableofFigures"/>
        <w:tabs>
          <w:tab w:val="right" w:leader="dot" w:pos="9350"/>
        </w:tabs>
        <w:rPr>
          <w:rFonts w:asciiTheme="minorHAnsi" w:hAnsiTheme="minorHAnsi"/>
          <w:noProof/>
          <w:lang w:eastAsia="en-US"/>
        </w:rPr>
      </w:pPr>
      <w:hyperlink w:anchor="_Toc18440924" w:history="1">
        <w:r w:rsidRPr="00DB37F1">
          <w:rPr>
            <w:rStyle w:val="Hyperlink"/>
            <w:noProof/>
          </w:rPr>
          <w:t>Figure 3.2. World Annual Sequestration</w:t>
        </w:r>
        <w:r>
          <w:rPr>
            <w:noProof/>
            <w:webHidden/>
          </w:rPr>
          <w:tab/>
        </w:r>
        <w:r>
          <w:rPr>
            <w:noProof/>
            <w:webHidden/>
          </w:rPr>
          <w:fldChar w:fldCharType="begin"/>
        </w:r>
        <w:r>
          <w:rPr>
            <w:noProof/>
            <w:webHidden/>
          </w:rPr>
          <w:instrText xml:space="preserve"> PAGEREF _Toc18440924 \h </w:instrText>
        </w:r>
        <w:r>
          <w:rPr>
            <w:noProof/>
            <w:webHidden/>
          </w:rPr>
        </w:r>
        <w:r>
          <w:rPr>
            <w:noProof/>
            <w:webHidden/>
          </w:rPr>
          <w:fldChar w:fldCharType="separate"/>
        </w:r>
        <w:r w:rsidR="00F901C4">
          <w:rPr>
            <w:noProof/>
            <w:webHidden/>
          </w:rPr>
          <w:t>27</w:t>
        </w:r>
        <w:r>
          <w:rPr>
            <w:noProof/>
            <w:webHidden/>
          </w:rPr>
          <w:fldChar w:fldCharType="end"/>
        </w:r>
      </w:hyperlink>
    </w:p>
    <w:p w14:paraId="223A5D2C" w14:textId="4312C7B6" w:rsidR="000A6332" w:rsidRDefault="000A6332">
      <w:pPr>
        <w:pStyle w:val="TableofFigures"/>
        <w:tabs>
          <w:tab w:val="right" w:leader="dot" w:pos="9350"/>
        </w:tabs>
        <w:rPr>
          <w:rFonts w:asciiTheme="minorHAnsi" w:hAnsiTheme="minorHAnsi"/>
          <w:noProof/>
          <w:lang w:eastAsia="en-US"/>
        </w:rPr>
      </w:pPr>
      <w:hyperlink w:anchor="_Toc18440925" w:history="1">
        <w:r w:rsidRPr="00DB37F1">
          <w:rPr>
            <w:rStyle w:val="Hyperlink"/>
            <w:noProof/>
          </w:rPr>
          <w:t>Figure 3.3. World Net Profit Margin</w:t>
        </w:r>
        <w:r>
          <w:rPr>
            <w:noProof/>
            <w:webHidden/>
          </w:rPr>
          <w:tab/>
        </w:r>
        <w:r>
          <w:rPr>
            <w:noProof/>
            <w:webHidden/>
          </w:rPr>
          <w:fldChar w:fldCharType="begin"/>
        </w:r>
        <w:r>
          <w:rPr>
            <w:noProof/>
            <w:webHidden/>
          </w:rPr>
          <w:instrText xml:space="preserve"> PAGEREF _Toc18440925 \h </w:instrText>
        </w:r>
        <w:r>
          <w:rPr>
            <w:noProof/>
            <w:webHidden/>
          </w:rPr>
        </w:r>
        <w:r>
          <w:rPr>
            <w:noProof/>
            <w:webHidden/>
          </w:rPr>
          <w:fldChar w:fldCharType="separate"/>
        </w:r>
        <w:r w:rsidR="00F901C4">
          <w:rPr>
            <w:noProof/>
            <w:webHidden/>
          </w:rPr>
          <w:t>29</w:t>
        </w:r>
        <w:r>
          <w:rPr>
            <w:noProof/>
            <w:webHidden/>
          </w:rPr>
          <w:fldChar w:fldCharType="end"/>
        </w:r>
      </w:hyperlink>
    </w:p>
    <w:p w14:paraId="5AD133BD" w14:textId="5A7A6160" w:rsidR="00640665" w:rsidRPr="003A0234" w:rsidRDefault="00F15AEE" w:rsidP="00DB4CC8">
      <w:r w:rsidRPr="003A0234">
        <w:fldChar w:fldCharType="end"/>
      </w:r>
    </w:p>
    <w:p w14:paraId="6055DED9" w14:textId="24973E3A" w:rsidR="006A4A08" w:rsidRPr="003A0234" w:rsidRDefault="00C23CAC" w:rsidP="00757140">
      <w:pPr>
        <w:pStyle w:val="Heading1"/>
      </w:pPr>
      <w:bookmarkStart w:id="1" w:name="_Toc18440888"/>
      <w:r w:rsidRPr="003A0234">
        <w:t xml:space="preserve">List of </w:t>
      </w:r>
      <w:r w:rsidR="2D56E7D4" w:rsidRPr="003A0234">
        <w:t>Tables</w:t>
      </w:r>
      <w:bookmarkEnd w:id="1"/>
    </w:p>
    <w:p w14:paraId="432119D5" w14:textId="6ADA63C3" w:rsidR="000A6332"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40926" w:history="1">
        <w:r w:rsidR="000A6332" w:rsidRPr="00A70AFB">
          <w:rPr>
            <w:rStyle w:val="Hyperlink"/>
            <w:noProof/>
          </w:rPr>
          <w:t>Table 1.1 Identified drivers of land abandonment. Adapted from Benayas et al. 2007</w:t>
        </w:r>
        <w:r w:rsidR="000A6332">
          <w:rPr>
            <w:noProof/>
            <w:webHidden/>
          </w:rPr>
          <w:tab/>
        </w:r>
        <w:r w:rsidR="000A6332">
          <w:rPr>
            <w:noProof/>
            <w:webHidden/>
          </w:rPr>
          <w:fldChar w:fldCharType="begin"/>
        </w:r>
        <w:r w:rsidR="000A6332">
          <w:rPr>
            <w:noProof/>
            <w:webHidden/>
          </w:rPr>
          <w:instrText xml:space="preserve"> PAGEREF _Toc18440926 \h </w:instrText>
        </w:r>
        <w:r w:rsidR="000A6332">
          <w:rPr>
            <w:noProof/>
            <w:webHidden/>
          </w:rPr>
        </w:r>
        <w:r w:rsidR="000A6332">
          <w:rPr>
            <w:noProof/>
            <w:webHidden/>
          </w:rPr>
          <w:fldChar w:fldCharType="separate"/>
        </w:r>
        <w:r w:rsidR="00F901C4">
          <w:rPr>
            <w:noProof/>
            <w:webHidden/>
          </w:rPr>
          <w:t>7</w:t>
        </w:r>
        <w:r w:rsidR="000A6332">
          <w:rPr>
            <w:noProof/>
            <w:webHidden/>
          </w:rPr>
          <w:fldChar w:fldCharType="end"/>
        </w:r>
      </w:hyperlink>
    </w:p>
    <w:p w14:paraId="67E8D977" w14:textId="3A6CF320" w:rsidR="000A6332" w:rsidRDefault="000A6332">
      <w:pPr>
        <w:pStyle w:val="TableofFigures"/>
        <w:tabs>
          <w:tab w:val="right" w:leader="dot" w:pos="9350"/>
        </w:tabs>
        <w:rPr>
          <w:rFonts w:asciiTheme="minorHAnsi" w:hAnsiTheme="minorHAnsi"/>
          <w:noProof/>
          <w:lang w:eastAsia="en-US"/>
        </w:rPr>
      </w:pPr>
      <w:hyperlink w:anchor="_Toc18440927" w:history="1">
        <w:r w:rsidRPr="00A70AFB">
          <w:rPr>
            <w:rStyle w:val="Hyperlink"/>
            <w:noProof/>
          </w:rPr>
          <w:t>Table 1.2: Current area under Farmland Restoration</w:t>
        </w:r>
        <w:r>
          <w:rPr>
            <w:noProof/>
            <w:webHidden/>
          </w:rPr>
          <w:tab/>
        </w:r>
        <w:r>
          <w:rPr>
            <w:noProof/>
            <w:webHidden/>
          </w:rPr>
          <w:fldChar w:fldCharType="begin"/>
        </w:r>
        <w:r>
          <w:rPr>
            <w:noProof/>
            <w:webHidden/>
          </w:rPr>
          <w:instrText xml:space="preserve"> PAGEREF _Toc18440927 \h </w:instrText>
        </w:r>
        <w:r>
          <w:rPr>
            <w:noProof/>
            <w:webHidden/>
          </w:rPr>
        </w:r>
        <w:r>
          <w:rPr>
            <w:noProof/>
            <w:webHidden/>
          </w:rPr>
          <w:fldChar w:fldCharType="separate"/>
        </w:r>
        <w:r w:rsidR="00F901C4">
          <w:rPr>
            <w:noProof/>
            <w:webHidden/>
          </w:rPr>
          <w:t>11</w:t>
        </w:r>
        <w:r>
          <w:rPr>
            <w:noProof/>
            <w:webHidden/>
          </w:rPr>
          <w:fldChar w:fldCharType="end"/>
        </w:r>
      </w:hyperlink>
    </w:p>
    <w:p w14:paraId="6AEBA94E" w14:textId="28CC9BDD" w:rsidR="000A6332" w:rsidRDefault="000A6332">
      <w:pPr>
        <w:pStyle w:val="TableofFigures"/>
        <w:tabs>
          <w:tab w:val="right" w:leader="dot" w:pos="9350"/>
        </w:tabs>
        <w:rPr>
          <w:rFonts w:asciiTheme="minorHAnsi" w:hAnsiTheme="minorHAnsi"/>
          <w:noProof/>
          <w:lang w:eastAsia="en-US"/>
        </w:rPr>
      </w:pPr>
      <w:hyperlink w:anchor="_Toc18440928" w:history="1">
        <w:r w:rsidRPr="00A70AFB">
          <w:rPr>
            <w:rStyle w:val="Hyperlink"/>
            <w:noProof/>
          </w:rPr>
          <w:t>Table 1.3:  Goals for restoration of degraded land</w:t>
        </w:r>
        <w:r>
          <w:rPr>
            <w:noProof/>
            <w:webHidden/>
          </w:rPr>
          <w:tab/>
        </w:r>
        <w:r>
          <w:rPr>
            <w:noProof/>
            <w:webHidden/>
          </w:rPr>
          <w:fldChar w:fldCharType="begin"/>
        </w:r>
        <w:r>
          <w:rPr>
            <w:noProof/>
            <w:webHidden/>
          </w:rPr>
          <w:instrText xml:space="preserve"> PAGEREF _Toc18440928 \h </w:instrText>
        </w:r>
        <w:r>
          <w:rPr>
            <w:noProof/>
            <w:webHidden/>
          </w:rPr>
        </w:r>
        <w:r>
          <w:rPr>
            <w:noProof/>
            <w:webHidden/>
          </w:rPr>
          <w:fldChar w:fldCharType="separate"/>
        </w:r>
        <w:r w:rsidR="00F901C4">
          <w:rPr>
            <w:noProof/>
            <w:webHidden/>
          </w:rPr>
          <w:t>12</w:t>
        </w:r>
        <w:r>
          <w:rPr>
            <w:noProof/>
            <w:webHidden/>
          </w:rPr>
          <w:fldChar w:fldCharType="end"/>
        </w:r>
      </w:hyperlink>
    </w:p>
    <w:p w14:paraId="6DCB17EF" w14:textId="080E664C" w:rsidR="000A6332" w:rsidRDefault="000A6332">
      <w:pPr>
        <w:pStyle w:val="TableofFigures"/>
        <w:tabs>
          <w:tab w:val="right" w:leader="dot" w:pos="9350"/>
        </w:tabs>
        <w:rPr>
          <w:rFonts w:asciiTheme="minorHAnsi" w:hAnsiTheme="minorHAnsi"/>
          <w:noProof/>
          <w:lang w:eastAsia="en-US"/>
        </w:rPr>
      </w:pPr>
      <w:hyperlink w:anchor="_Toc18440929" w:history="1">
        <w:r w:rsidRPr="00A70AFB">
          <w:rPr>
            <w:rStyle w:val="Hyperlink"/>
            <w:noProof/>
          </w:rPr>
          <w:t>Table 1.4 Food Production Solutions Comparison: On-Farm Impacts</w:t>
        </w:r>
        <w:r>
          <w:rPr>
            <w:noProof/>
            <w:webHidden/>
          </w:rPr>
          <w:tab/>
        </w:r>
        <w:r>
          <w:rPr>
            <w:noProof/>
            <w:webHidden/>
          </w:rPr>
          <w:fldChar w:fldCharType="begin"/>
        </w:r>
        <w:r>
          <w:rPr>
            <w:noProof/>
            <w:webHidden/>
          </w:rPr>
          <w:instrText xml:space="preserve"> PAGEREF _Toc18440929 \h </w:instrText>
        </w:r>
        <w:r>
          <w:rPr>
            <w:noProof/>
            <w:webHidden/>
          </w:rPr>
        </w:r>
        <w:r>
          <w:rPr>
            <w:noProof/>
            <w:webHidden/>
          </w:rPr>
          <w:fldChar w:fldCharType="separate"/>
        </w:r>
        <w:r w:rsidR="00F901C4">
          <w:rPr>
            <w:noProof/>
            <w:webHidden/>
          </w:rPr>
          <w:t>14</w:t>
        </w:r>
        <w:r>
          <w:rPr>
            <w:noProof/>
            <w:webHidden/>
          </w:rPr>
          <w:fldChar w:fldCharType="end"/>
        </w:r>
      </w:hyperlink>
    </w:p>
    <w:p w14:paraId="23621CBE" w14:textId="134CC062" w:rsidR="000A6332" w:rsidRDefault="000A6332">
      <w:pPr>
        <w:pStyle w:val="TableofFigures"/>
        <w:tabs>
          <w:tab w:val="right" w:leader="dot" w:pos="9350"/>
        </w:tabs>
        <w:rPr>
          <w:rFonts w:asciiTheme="minorHAnsi" w:hAnsiTheme="minorHAnsi"/>
          <w:noProof/>
          <w:lang w:eastAsia="en-US"/>
        </w:rPr>
      </w:pPr>
      <w:hyperlink w:anchor="_Toc18440930" w:history="1">
        <w:r w:rsidRPr="00A70AFB">
          <w:rPr>
            <w:rStyle w:val="Hyperlink"/>
            <w:noProof/>
          </w:rPr>
          <w:t>Table 1.5 Food Production Solutions Comparison: On-Farm Impacts Social and Ecological Impacts</w:t>
        </w:r>
        <w:r>
          <w:rPr>
            <w:noProof/>
            <w:webHidden/>
          </w:rPr>
          <w:tab/>
        </w:r>
        <w:r>
          <w:rPr>
            <w:noProof/>
            <w:webHidden/>
          </w:rPr>
          <w:fldChar w:fldCharType="begin"/>
        </w:r>
        <w:r>
          <w:rPr>
            <w:noProof/>
            <w:webHidden/>
          </w:rPr>
          <w:instrText xml:space="preserve"> PAGEREF _Toc18440930 \h </w:instrText>
        </w:r>
        <w:r>
          <w:rPr>
            <w:noProof/>
            <w:webHidden/>
          </w:rPr>
        </w:r>
        <w:r>
          <w:rPr>
            <w:noProof/>
            <w:webHidden/>
          </w:rPr>
          <w:fldChar w:fldCharType="separate"/>
        </w:r>
        <w:r w:rsidR="00F901C4">
          <w:rPr>
            <w:noProof/>
            <w:webHidden/>
          </w:rPr>
          <w:t>15</w:t>
        </w:r>
        <w:r>
          <w:rPr>
            <w:noProof/>
            <w:webHidden/>
          </w:rPr>
          <w:fldChar w:fldCharType="end"/>
        </w:r>
      </w:hyperlink>
    </w:p>
    <w:p w14:paraId="05F574AD" w14:textId="19C53941" w:rsidR="000A6332" w:rsidRDefault="000A6332">
      <w:pPr>
        <w:pStyle w:val="TableofFigures"/>
        <w:tabs>
          <w:tab w:val="right" w:leader="dot" w:pos="9350"/>
        </w:tabs>
        <w:rPr>
          <w:rFonts w:asciiTheme="minorHAnsi" w:hAnsiTheme="minorHAnsi"/>
          <w:noProof/>
          <w:lang w:eastAsia="en-US"/>
        </w:rPr>
      </w:pPr>
      <w:hyperlink w:anchor="_Toc18440931" w:history="1">
        <w:r w:rsidRPr="00A70AFB">
          <w:rPr>
            <w:rStyle w:val="Hyperlink"/>
            <w:noProof/>
          </w:rPr>
          <w:t>Table 2.2 Climate Inputs</w:t>
        </w:r>
        <w:r>
          <w:rPr>
            <w:noProof/>
            <w:webHidden/>
          </w:rPr>
          <w:tab/>
        </w:r>
        <w:r>
          <w:rPr>
            <w:noProof/>
            <w:webHidden/>
          </w:rPr>
          <w:fldChar w:fldCharType="begin"/>
        </w:r>
        <w:r>
          <w:rPr>
            <w:noProof/>
            <w:webHidden/>
          </w:rPr>
          <w:instrText xml:space="preserve"> PAGEREF _Toc18440931 \h </w:instrText>
        </w:r>
        <w:r>
          <w:rPr>
            <w:noProof/>
            <w:webHidden/>
          </w:rPr>
        </w:r>
        <w:r>
          <w:rPr>
            <w:noProof/>
            <w:webHidden/>
          </w:rPr>
          <w:fldChar w:fldCharType="separate"/>
        </w:r>
        <w:r w:rsidR="00F901C4">
          <w:rPr>
            <w:noProof/>
            <w:webHidden/>
          </w:rPr>
          <w:t>19</w:t>
        </w:r>
        <w:r>
          <w:rPr>
            <w:noProof/>
            <w:webHidden/>
          </w:rPr>
          <w:fldChar w:fldCharType="end"/>
        </w:r>
      </w:hyperlink>
    </w:p>
    <w:p w14:paraId="3489C78C" w14:textId="261FBB32" w:rsidR="000A6332" w:rsidRDefault="000A6332">
      <w:pPr>
        <w:pStyle w:val="TableofFigures"/>
        <w:tabs>
          <w:tab w:val="right" w:leader="dot" w:pos="9350"/>
        </w:tabs>
        <w:rPr>
          <w:rFonts w:asciiTheme="minorHAnsi" w:hAnsiTheme="minorHAnsi"/>
          <w:noProof/>
          <w:lang w:eastAsia="en-US"/>
        </w:rPr>
      </w:pPr>
      <w:hyperlink w:anchor="_Toc18440932" w:history="1">
        <w:r w:rsidRPr="00A70AFB">
          <w:rPr>
            <w:rStyle w:val="Hyperlink"/>
            <w:noProof/>
          </w:rPr>
          <w:t>Table 2.3 Financial Inputs for Solution</w:t>
        </w:r>
        <w:r>
          <w:rPr>
            <w:noProof/>
            <w:webHidden/>
          </w:rPr>
          <w:tab/>
        </w:r>
        <w:r>
          <w:rPr>
            <w:noProof/>
            <w:webHidden/>
          </w:rPr>
          <w:fldChar w:fldCharType="begin"/>
        </w:r>
        <w:r>
          <w:rPr>
            <w:noProof/>
            <w:webHidden/>
          </w:rPr>
          <w:instrText xml:space="preserve"> PAGEREF _Toc18440932 \h </w:instrText>
        </w:r>
        <w:r>
          <w:rPr>
            <w:noProof/>
            <w:webHidden/>
          </w:rPr>
        </w:r>
        <w:r>
          <w:rPr>
            <w:noProof/>
            <w:webHidden/>
          </w:rPr>
          <w:fldChar w:fldCharType="separate"/>
        </w:r>
        <w:r w:rsidR="00F901C4">
          <w:rPr>
            <w:noProof/>
            <w:webHidden/>
          </w:rPr>
          <w:t>20</w:t>
        </w:r>
        <w:r>
          <w:rPr>
            <w:noProof/>
            <w:webHidden/>
          </w:rPr>
          <w:fldChar w:fldCharType="end"/>
        </w:r>
      </w:hyperlink>
    </w:p>
    <w:p w14:paraId="24B91044" w14:textId="5335742E" w:rsidR="000A6332" w:rsidRDefault="000A6332">
      <w:pPr>
        <w:pStyle w:val="TableofFigures"/>
        <w:tabs>
          <w:tab w:val="right" w:leader="dot" w:pos="9350"/>
        </w:tabs>
        <w:rPr>
          <w:rFonts w:asciiTheme="minorHAnsi" w:hAnsiTheme="minorHAnsi"/>
          <w:noProof/>
          <w:lang w:eastAsia="en-US"/>
        </w:rPr>
      </w:pPr>
      <w:hyperlink w:anchor="_Toc18440933" w:history="1">
        <w:r w:rsidRPr="00A70AFB">
          <w:rPr>
            <w:rStyle w:val="Hyperlink"/>
            <w:noProof/>
          </w:rPr>
          <w:t>Table 3.1 World Adoption of the Solution</w:t>
        </w:r>
        <w:r>
          <w:rPr>
            <w:noProof/>
            <w:webHidden/>
          </w:rPr>
          <w:tab/>
        </w:r>
        <w:r>
          <w:rPr>
            <w:noProof/>
            <w:webHidden/>
          </w:rPr>
          <w:fldChar w:fldCharType="begin"/>
        </w:r>
        <w:r>
          <w:rPr>
            <w:noProof/>
            <w:webHidden/>
          </w:rPr>
          <w:instrText xml:space="preserve"> PAGEREF _Toc18440933 \h </w:instrText>
        </w:r>
        <w:r>
          <w:rPr>
            <w:noProof/>
            <w:webHidden/>
          </w:rPr>
        </w:r>
        <w:r>
          <w:rPr>
            <w:noProof/>
            <w:webHidden/>
          </w:rPr>
          <w:fldChar w:fldCharType="separate"/>
        </w:r>
        <w:r w:rsidR="00F901C4">
          <w:rPr>
            <w:noProof/>
            <w:webHidden/>
          </w:rPr>
          <w:t>24</w:t>
        </w:r>
        <w:r>
          <w:rPr>
            <w:noProof/>
            <w:webHidden/>
          </w:rPr>
          <w:fldChar w:fldCharType="end"/>
        </w:r>
      </w:hyperlink>
    </w:p>
    <w:p w14:paraId="6AB1C257" w14:textId="36045992" w:rsidR="000A6332" w:rsidRDefault="000A6332">
      <w:pPr>
        <w:pStyle w:val="TableofFigures"/>
        <w:tabs>
          <w:tab w:val="right" w:leader="dot" w:pos="9350"/>
        </w:tabs>
        <w:rPr>
          <w:rFonts w:asciiTheme="minorHAnsi" w:hAnsiTheme="minorHAnsi"/>
          <w:noProof/>
          <w:lang w:eastAsia="en-US"/>
        </w:rPr>
      </w:pPr>
      <w:hyperlink w:anchor="_Toc18440934" w:history="1">
        <w:r w:rsidRPr="00A70AFB">
          <w:rPr>
            <w:rStyle w:val="Hyperlink"/>
            <w:noProof/>
          </w:rPr>
          <w:t>Table 3.2 Climate Impacts</w:t>
        </w:r>
        <w:r>
          <w:rPr>
            <w:noProof/>
            <w:webHidden/>
          </w:rPr>
          <w:tab/>
        </w:r>
        <w:r>
          <w:rPr>
            <w:noProof/>
            <w:webHidden/>
          </w:rPr>
          <w:fldChar w:fldCharType="begin"/>
        </w:r>
        <w:r>
          <w:rPr>
            <w:noProof/>
            <w:webHidden/>
          </w:rPr>
          <w:instrText xml:space="preserve"> PAGEREF _Toc18440934 \h </w:instrText>
        </w:r>
        <w:r>
          <w:rPr>
            <w:noProof/>
            <w:webHidden/>
          </w:rPr>
        </w:r>
        <w:r>
          <w:rPr>
            <w:noProof/>
            <w:webHidden/>
          </w:rPr>
          <w:fldChar w:fldCharType="separate"/>
        </w:r>
        <w:r w:rsidR="00F901C4">
          <w:rPr>
            <w:noProof/>
            <w:webHidden/>
          </w:rPr>
          <w:t>26</w:t>
        </w:r>
        <w:r>
          <w:rPr>
            <w:noProof/>
            <w:webHidden/>
          </w:rPr>
          <w:fldChar w:fldCharType="end"/>
        </w:r>
      </w:hyperlink>
    </w:p>
    <w:p w14:paraId="407961F1" w14:textId="21BE1C7C" w:rsidR="000A6332" w:rsidRDefault="000A6332">
      <w:pPr>
        <w:pStyle w:val="TableofFigures"/>
        <w:tabs>
          <w:tab w:val="right" w:leader="dot" w:pos="9350"/>
        </w:tabs>
        <w:rPr>
          <w:rFonts w:asciiTheme="minorHAnsi" w:hAnsiTheme="minorHAnsi"/>
          <w:noProof/>
          <w:lang w:eastAsia="en-US"/>
        </w:rPr>
      </w:pPr>
      <w:hyperlink w:anchor="_Toc18440935" w:history="1">
        <w:r w:rsidRPr="00A70AFB">
          <w:rPr>
            <w:rStyle w:val="Hyperlink"/>
            <w:noProof/>
          </w:rPr>
          <w:t>Table 3.3 Impacts on Atmospheric Concentrations of CO</w:t>
        </w:r>
        <w:r w:rsidRPr="00A70AFB">
          <w:rPr>
            <w:rStyle w:val="Hyperlink"/>
            <w:noProof/>
            <w:vertAlign w:val="subscript"/>
          </w:rPr>
          <w:t>2</w:t>
        </w:r>
        <w:r w:rsidRPr="00A70AFB">
          <w:rPr>
            <w:rStyle w:val="Hyperlink"/>
            <w:noProof/>
          </w:rPr>
          <w:t>-eq</w:t>
        </w:r>
        <w:r>
          <w:rPr>
            <w:noProof/>
            <w:webHidden/>
          </w:rPr>
          <w:tab/>
        </w:r>
        <w:r>
          <w:rPr>
            <w:noProof/>
            <w:webHidden/>
          </w:rPr>
          <w:fldChar w:fldCharType="begin"/>
        </w:r>
        <w:r>
          <w:rPr>
            <w:noProof/>
            <w:webHidden/>
          </w:rPr>
          <w:instrText xml:space="preserve"> PAGEREF _Toc18440935 \h </w:instrText>
        </w:r>
        <w:r>
          <w:rPr>
            <w:noProof/>
            <w:webHidden/>
          </w:rPr>
        </w:r>
        <w:r>
          <w:rPr>
            <w:noProof/>
            <w:webHidden/>
          </w:rPr>
          <w:fldChar w:fldCharType="separate"/>
        </w:r>
        <w:r w:rsidR="00F901C4">
          <w:rPr>
            <w:noProof/>
            <w:webHidden/>
          </w:rPr>
          <w:t>27</w:t>
        </w:r>
        <w:r>
          <w:rPr>
            <w:noProof/>
            <w:webHidden/>
          </w:rPr>
          <w:fldChar w:fldCharType="end"/>
        </w:r>
      </w:hyperlink>
    </w:p>
    <w:p w14:paraId="0BAF2854" w14:textId="5ABBA0B5" w:rsidR="000A6332" w:rsidRDefault="000A6332">
      <w:pPr>
        <w:pStyle w:val="TableofFigures"/>
        <w:tabs>
          <w:tab w:val="right" w:leader="dot" w:pos="9350"/>
        </w:tabs>
        <w:rPr>
          <w:rFonts w:asciiTheme="minorHAnsi" w:hAnsiTheme="minorHAnsi"/>
          <w:noProof/>
          <w:lang w:eastAsia="en-US"/>
        </w:rPr>
      </w:pPr>
      <w:hyperlink w:anchor="_Toc18440936" w:history="1">
        <w:r w:rsidRPr="00A70AFB">
          <w:rPr>
            <w:rStyle w:val="Hyperlink"/>
            <w:noProof/>
          </w:rPr>
          <w:t>Table 3.4 Financial Impacts</w:t>
        </w:r>
        <w:r>
          <w:rPr>
            <w:noProof/>
            <w:webHidden/>
          </w:rPr>
          <w:tab/>
        </w:r>
        <w:r>
          <w:rPr>
            <w:noProof/>
            <w:webHidden/>
          </w:rPr>
          <w:fldChar w:fldCharType="begin"/>
        </w:r>
        <w:r>
          <w:rPr>
            <w:noProof/>
            <w:webHidden/>
          </w:rPr>
          <w:instrText xml:space="preserve"> PAGEREF _Toc18440936 \h </w:instrText>
        </w:r>
        <w:r>
          <w:rPr>
            <w:noProof/>
            <w:webHidden/>
          </w:rPr>
        </w:r>
        <w:r>
          <w:rPr>
            <w:noProof/>
            <w:webHidden/>
          </w:rPr>
          <w:fldChar w:fldCharType="separate"/>
        </w:r>
        <w:r w:rsidR="00F901C4">
          <w:rPr>
            <w:noProof/>
            <w:webHidden/>
          </w:rPr>
          <w:t>28</w:t>
        </w:r>
        <w:r>
          <w:rPr>
            <w:noProof/>
            <w:webHidden/>
          </w:rPr>
          <w:fldChar w:fldCharType="end"/>
        </w:r>
      </w:hyperlink>
    </w:p>
    <w:p w14:paraId="59AAE6D2" w14:textId="0C5A1383" w:rsidR="000A6332" w:rsidRDefault="000A6332">
      <w:pPr>
        <w:pStyle w:val="TableofFigures"/>
        <w:tabs>
          <w:tab w:val="right" w:leader="dot" w:pos="9350"/>
        </w:tabs>
        <w:rPr>
          <w:rFonts w:asciiTheme="minorHAnsi" w:hAnsiTheme="minorHAnsi"/>
          <w:noProof/>
          <w:lang w:eastAsia="en-US"/>
        </w:rPr>
      </w:pPr>
      <w:hyperlink w:anchor="_Toc18440937" w:history="1">
        <w:r w:rsidRPr="00A70AFB">
          <w:rPr>
            <w:rStyle w:val="Hyperlink"/>
            <w:noProof/>
          </w:rPr>
          <w:t>Table 3.5 Potential additional yield resulting from Farmland Restoration under different adoption scenarios.</w:t>
        </w:r>
        <w:r>
          <w:rPr>
            <w:noProof/>
            <w:webHidden/>
          </w:rPr>
          <w:tab/>
        </w:r>
        <w:r>
          <w:rPr>
            <w:noProof/>
            <w:webHidden/>
          </w:rPr>
          <w:fldChar w:fldCharType="begin"/>
        </w:r>
        <w:r>
          <w:rPr>
            <w:noProof/>
            <w:webHidden/>
          </w:rPr>
          <w:instrText xml:space="preserve"> PAGEREF _Toc18440937 \h </w:instrText>
        </w:r>
        <w:r>
          <w:rPr>
            <w:noProof/>
            <w:webHidden/>
          </w:rPr>
        </w:r>
        <w:r>
          <w:rPr>
            <w:noProof/>
            <w:webHidden/>
          </w:rPr>
          <w:fldChar w:fldCharType="separate"/>
        </w:r>
        <w:r w:rsidR="00F901C4">
          <w:rPr>
            <w:noProof/>
            <w:webHidden/>
          </w:rPr>
          <w:t>29</w:t>
        </w:r>
        <w:r>
          <w:rPr>
            <w:noProof/>
            <w:webHidden/>
          </w:rPr>
          <w:fldChar w:fldCharType="end"/>
        </w:r>
      </w:hyperlink>
    </w:p>
    <w:p w14:paraId="0C65EAFF" w14:textId="229F24AD" w:rsidR="000A6332" w:rsidRDefault="000A6332">
      <w:pPr>
        <w:pStyle w:val="TableofFigures"/>
        <w:tabs>
          <w:tab w:val="right" w:leader="dot" w:pos="9350"/>
        </w:tabs>
        <w:rPr>
          <w:rFonts w:asciiTheme="minorHAnsi" w:hAnsiTheme="minorHAnsi"/>
          <w:noProof/>
          <w:lang w:eastAsia="en-US"/>
        </w:rPr>
      </w:pPr>
      <w:hyperlink w:anchor="_Toc18440938" w:history="1">
        <w:r w:rsidRPr="00A70AFB">
          <w:rPr>
            <w:rStyle w:val="Hyperlink"/>
            <w:noProof/>
          </w:rPr>
          <w:t>Table 4.1 Benchmarks</w:t>
        </w:r>
        <w:r>
          <w:rPr>
            <w:noProof/>
            <w:webHidden/>
          </w:rPr>
          <w:tab/>
        </w:r>
        <w:r>
          <w:rPr>
            <w:noProof/>
            <w:webHidden/>
          </w:rPr>
          <w:fldChar w:fldCharType="begin"/>
        </w:r>
        <w:r>
          <w:rPr>
            <w:noProof/>
            <w:webHidden/>
          </w:rPr>
          <w:instrText xml:space="preserve"> PAGEREF _Toc18440938 \h </w:instrText>
        </w:r>
        <w:r>
          <w:rPr>
            <w:noProof/>
            <w:webHidden/>
          </w:rPr>
        </w:r>
        <w:r>
          <w:rPr>
            <w:noProof/>
            <w:webHidden/>
          </w:rPr>
          <w:fldChar w:fldCharType="separate"/>
        </w:r>
        <w:r w:rsidR="00F901C4">
          <w:rPr>
            <w:noProof/>
            <w:webHidden/>
          </w:rPr>
          <w:t>31</w:t>
        </w:r>
        <w:r>
          <w:rPr>
            <w:noProof/>
            <w:webHidden/>
          </w:rPr>
          <w:fldChar w:fldCharType="end"/>
        </w:r>
      </w:hyperlink>
    </w:p>
    <w:p w14:paraId="59531BD3" w14:textId="0815B082" w:rsidR="006A4A08" w:rsidRPr="003A0234" w:rsidRDefault="006A4A08" w:rsidP="00DB4CC8">
      <w:r w:rsidRPr="003A0234">
        <w:fldChar w:fldCharType="end"/>
      </w:r>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bookmarkStart w:id="2" w:name="_GoBack"/>
      <w:bookmarkEnd w:id="2"/>
    </w:p>
    <w:p w14:paraId="029D340D" w14:textId="149557CD" w:rsidR="00F52595" w:rsidRDefault="551A77D0" w:rsidP="00757140">
      <w:pPr>
        <w:pStyle w:val="Heading1"/>
      </w:pPr>
      <w:bookmarkStart w:id="3" w:name="_Toc18440889"/>
      <w:r>
        <w:lastRenderedPageBreak/>
        <w:t>Executive Summary</w:t>
      </w:r>
      <w:bookmarkEnd w:id="3"/>
    </w:p>
    <w:p w14:paraId="2C93BA58" w14:textId="2B2419E0" w:rsidR="00A0094B" w:rsidRPr="006C5259" w:rsidRDefault="00A0094B" w:rsidP="003E3378">
      <w:pPr>
        <w:rPr>
          <w:lang w:eastAsia="zh-CN"/>
        </w:rPr>
      </w:pPr>
      <w:r w:rsidRPr="006C5259">
        <w:rPr>
          <w:lang w:eastAsia="zh-CN"/>
        </w:rPr>
        <w:t>Project Drawdown describes </w:t>
      </w:r>
      <w:r w:rsidR="00D95C4C" w:rsidRPr="00D95C4C">
        <w:rPr>
          <w:i/>
          <w:iCs/>
          <w:lang w:eastAsia="zh-CN"/>
        </w:rPr>
        <w:t>Farmland Restoration</w:t>
      </w:r>
      <w:r w:rsidRPr="006C5259">
        <w:rPr>
          <w:lang w:eastAsia="zh-CN"/>
        </w:rPr>
        <w:t xml:space="preserve"> as a set of processes for restoring degraded, abandoned </w:t>
      </w:r>
      <w:r w:rsidR="0084666C">
        <w:rPr>
          <w:lang w:eastAsia="zh-CN"/>
        </w:rPr>
        <w:t>grass</w:t>
      </w:r>
      <w:r w:rsidRPr="006C5259">
        <w:rPr>
          <w:lang w:eastAsia="zh-CN"/>
        </w:rPr>
        <w:t>land to productiv</w:t>
      </w:r>
      <w:r w:rsidR="0084666C">
        <w:rPr>
          <w:lang w:eastAsia="zh-CN"/>
        </w:rPr>
        <w:t>e annual regenerative agriculture</w:t>
      </w:r>
      <w:r w:rsidRPr="006C5259">
        <w:rPr>
          <w:lang w:eastAsia="zh-CN"/>
        </w:rPr>
        <w:t xml:space="preserve">. Climate impact is via </w:t>
      </w:r>
      <w:proofErr w:type="spellStart"/>
      <w:r w:rsidRPr="006C5259">
        <w:rPr>
          <w:lang w:eastAsia="zh-CN"/>
        </w:rPr>
        <w:t>biosequestration</w:t>
      </w:r>
      <w:proofErr w:type="spellEnd"/>
      <w:r w:rsidRPr="006C5259">
        <w:rPr>
          <w:lang w:eastAsia="zh-CN"/>
        </w:rPr>
        <w:t xml:space="preserve">. This solution </w:t>
      </w:r>
      <w:r w:rsidR="0084666C">
        <w:rPr>
          <w:lang w:eastAsia="zh-CN"/>
        </w:rPr>
        <w:t>does not replace a</w:t>
      </w:r>
      <w:r w:rsidRPr="006C5259">
        <w:rPr>
          <w:lang w:eastAsia="zh-CN"/>
        </w:rPr>
        <w:t xml:space="preserve"> conventional practice. Current adoption is estimated at </w:t>
      </w:r>
      <w:r w:rsidR="00C91081">
        <w:rPr>
          <w:lang w:eastAsia="zh-CN"/>
        </w:rPr>
        <w:t>20.03</w:t>
      </w:r>
      <w:r w:rsidRPr="006C5259">
        <w:rPr>
          <w:lang w:eastAsia="zh-CN"/>
        </w:rPr>
        <w:t xml:space="preserve"> million hectares.</w:t>
      </w:r>
    </w:p>
    <w:p w14:paraId="3A60840E" w14:textId="0485FBC0" w:rsidR="00A0094B" w:rsidRPr="006C5259" w:rsidRDefault="00A0094B" w:rsidP="003E3378">
      <w:pPr>
        <w:rPr>
          <w:lang w:eastAsia="zh-CN"/>
        </w:rPr>
      </w:pPr>
      <w:r w:rsidRPr="006C5259">
        <w:rPr>
          <w:lang w:eastAsia="zh-CN"/>
        </w:rPr>
        <w:t xml:space="preserve">Globally, an estimated 414 million hectares of farmland have been abandoned in the last two centuries. </w:t>
      </w:r>
      <w:proofErr w:type="gramStart"/>
      <w:r w:rsidR="00F76663">
        <w:rPr>
          <w:lang w:eastAsia="zh-CN"/>
        </w:rPr>
        <w:t>Land owners</w:t>
      </w:r>
      <w:proofErr w:type="gramEnd"/>
      <w:r w:rsidR="00F76663">
        <w:rPr>
          <w:lang w:eastAsia="zh-CN"/>
        </w:rPr>
        <w:t xml:space="preserve"> abandon farmland when</w:t>
      </w:r>
      <w:r w:rsidRPr="006C5259">
        <w:rPr>
          <w:lang w:eastAsia="zh-CN"/>
        </w:rPr>
        <w:t xml:space="preserve"> these lands </w:t>
      </w:r>
      <w:r w:rsidR="00F76663">
        <w:rPr>
          <w:lang w:eastAsia="zh-CN"/>
        </w:rPr>
        <w:t>do not</w:t>
      </w:r>
      <w:r w:rsidRPr="006C5259">
        <w:rPr>
          <w:lang w:eastAsia="zh-CN"/>
        </w:rPr>
        <w:t xml:space="preserve"> produce the desired economic benefits. The loss of agricultural productivity of these lands poses a threat to food security. These lands have also lost substantial carbon from soil and biomass in the process of becoming degraded.</w:t>
      </w:r>
    </w:p>
    <w:p w14:paraId="23B6EEDF" w14:textId="5A84E6CB" w:rsidR="00A0094B" w:rsidRPr="006C5259" w:rsidRDefault="00A0094B" w:rsidP="003E3378">
      <w:pPr>
        <w:rPr>
          <w:lang w:eastAsia="zh-CN"/>
        </w:rPr>
      </w:pPr>
      <w:r w:rsidRPr="006C5259">
        <w:rPr>
          <w:lang w:eastAsia="zh-CN"/>
        </w:rPr>
        <w:t xml:space="preserve">Restoring these lands to productivity sequesters carbon, while bringing land back into production. This can also result in substantial reduced emissions from avoided deforestation, though that impact is not modeled here. This model looks only at agricultural restoration, restoration to forests and other </w:t>
      </w:r>
      <w:r w:rsidR="00F76663">
        <w:rPr>
          <w:lang w:eastAsia="zh-CN"/>
        </w:rPr>
        <w:t>agro</w:t>
      </w:r>
      <w:r w:rsidRPr="006C5259">
        <w:rPr>
          <w:lang w:eastAsia="zh-CN"/>
        </w:rPr>
        <w:t>ecosystems is also practiced on abandoned farmland</w:t>
      </w:r>
      <w:r w:rsidR="00F76663">
        <w:rPr>
          <w:lang w:eastAsia="zh-CN"/>
        </w:rPr>
        <w:t xml:space="preserve"> and may be addressed in other solutions</w:t>
      </w:r>
      <w:r w:rsidRPr="006C5259">
        <w:rPr>
          <w:lang w:eastAsia="zh-CN"/>
        </w:rPr>
        <w:t>.</w:t>
      </w:r>
    </w:p>
    <w:p w14:paraId="3BF69610" w14:textId="16D3B5BF" w:rsidR="00A0094B" w:rsidRPr="006C5259" w:rsidRDefault="00A0094B" w:rsidP="003E3378">
      <w:pPr>
        <w:rPr>
          <w:lang w:eastAsia="zh-CN"/>
        </w:rPr>
      </w:pPr>
      <w:r w:rsidRPr="006C5259">
        <w:rPr>
          <w:lang w:eastAsia="zh-CN"/>
        </w:rPr>
        <w:t>Given the urgency of preventing emissions from deforestation, and the pressure of meeting food demand given the trend towards increasing meat consumption, </w:t>
      </w:r>
      <w:r w:rsidR="00D95C4C" w:rsidRPr="00D95C4C">
        <w:rPr>
          <w:i/>
          <w:iCs/>
          <w:lang w:eastAsia="zh-CN"/>
        </w:rPr>
        <w:t>Farmland Restoration</w:t>
      </w:r>
      <w:r w:rsidRPr="006C5259">
        <w:rPr>
          <w:lang w:eastAsia="zh-CN"/>
        </w:rPr>
        <w:t> is highly desirable. Its impressive carbon sequestration impact, along with these co-benefits, ma</w:t>
      </w:r>
      <w:r w:rsidR="003E04E2" w:rsidRPr="006C5259">
        <w:rPr>
          <w:lang w:eastAsia="zh-CN"/>
        </w:rPr>
        <w:t xml:space="preserve">kes it an essential component </w:t>
      </w:r>
      <w:r w:rsidR="002322CA">
        <w:rPr>
          <w:lang w:eastAsia="zh-CN"/>
        </w:rPr>
        <w:t xml:space="preserve">of </w:t>
      </w:r>
      <w:r w:rsidRPr="006C5259">
        <w:rPr>
          <w:lang w:eastAsia="zh-CN"/>
        </w:rPr>
        <w:t>efforts</w:t>
      </w:r>
      <w:r w:rsidR="003E04E2" w:rsidRPr="006C5259">
        <w:rPr>
          <w:lang w:eastAsia="zh-CN"/>
        </w:rPr>
        <w:t xml:space="preserve"> to reduce emissions and sequester carbon</w:t>
      </w:r>
      <w:r w:rsidRPr="006C5259">
        <w:rPr>
          <w:lang w:eastAsia="zh-CN"/>
        </w:rPr>
        <w:t>.</w:t>
      </w:r>
    </w:p>
    <w:p w14:paraId="7DE7AE5D" w14:textId="64D5BF8A" w:rsidR="00A0094B" w:rsidRPr="00691860" w:rsidRDefault="00A0094B" w:rsidP="003E3378">
      <w:pPr>
        <w:rPr>
          <w:lang w:eastAsia="zh-CN"/>
        </w:rPr>
      </w:pPr>
      <w:r w:rsidRPr="00691860">
        <w:rPr>
          <w:lang w:eastAsia="zh-CN"/>
        </w:rPr>
        <w:t xml:space="preserve">For the </w:t>
      </w:r>
      <w:r w:rsidRPr="00691860">
        <w:rPr>
          <w:i/>
          <w:lang w:eastAsia="zh-CN"/>
        </w:rPr>
        <w:t xml:space="preserve">Plausible </w:t>
      </w:r>
      <w:r w:rsidRPr="00691860">
        <w:rPr>
          <w:lang w:eastAsia="zh-CN"/>
        </w:rPr>
        <w:t xml:space="preserve">Scenario, </w:t>
      </w:r>
      <w:r w:rsidR="00D95C4C" w:rsidRPr="00691860">
        <w:rPr>
          <w:i/>
          <w:lang w:eastAsia="zh-CN"/>
        </w:rPr>
        <w:t>Farmland Restoration</w:t>
      </w:r>
      <w:r w:rsidRPr="00691860">
        <w:rPr>
          <w:lang w:eastAsia="zh-CN"/>
        </w:rPr>
        <w:t xml:space="preserve"> was adopted on </w:t>
      </w:r>
      <w:r w:rsidR="00D77903">
        <w:rPr>
          <w:lang w:eastAsia="zh-CN"/>
        </w:rPr>
        <w:t>146.44</w:t>
      </w:r>
      <w:r w:rsidR="00F82BD9" w:rsidRPr="00691860">
        <w:rPr>
          <w:lang w:eastAsia="zh-CN"/>
        </w:rPr>
        <w:t xml:space="preserve"> </w:t>
      </w:r>
      <w:r w:rsidRPr="00691860">
        <w:rPr>
          <w:lang w:eastAsia="zh-CN"/>
        </w:rPr>
        <w:t xml:space="preserve">million hectares of abandoned farmland. </w:t>
      </w:r>
      <w:proofErr w:type="spellStart"/>
      <w:r w:rsidRPr="00691860">
        <w:rPr>
          <w:lang w:eastAsia="zh-CN"/>
        </w:rPr>
        <w:t>Biosequestration</w:t>
      </w:r>
      <w:proofErr w:type="spellEnd"/>
      <w:r w:rsidRPr="00691860">
        <w:rPr>
          <w:lang w:eastAsia="zh-CN"/>
        </w:rPr>
        <w:t xml:space="preserve"> impact was </w:t>
      </w:r>
      <w:r w:rsidR="00D77903">
        <w:rPr>
          <w:lang w:eastAsia="zh-CN"/>
        </w:rPr>
        <w:t>10.17</w:t>
      </w:r>
      <w:r w:rsidRPr="00691860">
        <w:rPr>
          <w:lang w:eastAsia="zh-CN"/>
        </w:rPr>
        <w:t xml:space="preserve"> gigatons of carbon dioxide equivalent from 2020-2050. Net profit margin 2020-2050 was $</w:t>
      </w:r>
      <w:r w:rsidR="00D77903">
        <w:rPr>
          <w:lang w:eastAsia="zh-CN"/>
        </w:rPr>
        <w:t>2,684.50</w:t>
      </w:r>
      <w:r w:rsidRPr="00691860">
        <w:rPr>
          <w:lang w:eastAsia="zh-CN"/>
        </w:rPr>
        <w:t xml:space="preserve"> billion USD.</w:t>
      </w:r>
    </w:p>
    <w:p w14:paraId="3C191BB9" w14:textId="4E71F143" w:rsidR="00A0094B" w:rsidRPr="00691860" w:rsidRDefault="00A0094B" w:rsidP="003E3378">
      <w:pPr>
        <w:rPr>
          <w:lang w:eastAsia="zh-CN"/>
        </w:rPr>
      </w:pPr>
      <w:r w:rsidRPr="00691860">
        <w:rPr>
          <w:lang w:eastAsia="zh-CN"/>
        </w:rPr>
        <w:t xml:space="preserve">For the </w:t>
      </w:r>
      <w:r w:rsidRPr="00691860">
        <w:rPr>
          <w:i/>
          <w:lang w:eastAsia="zh-CN"/>
        </w:rPr>
        <w:t xml:space="preserve">Drawdown </w:t>
      </w:r>
      <w:r w:rsidRPr="00691860">
        <w:rPr>
          <w:lang w:eastAsia="zh-CN"/>
        </w:rPr>
        <w:t xml:space="preserve">Scenario, </w:t>
      </w:r>
      <w:r w:rsidR="00D95C4C" w:rsidRPr="00691860">
        <w:rPr>
          <w:i/>
          <w:lang w:eastAsia="zh-CN"/>
        </w:rPr>
        <w:t>Farmland Restoration</w:t>
      </w:r>
      <w:r w:rsidRPr="00691860">
        <w:rPr>
          <w:lang w:eastAsia="zh-CN"/>
        </w:rPr>
        <w:t xml:space="preserve"> was adopted on </w:t>
      </w:r>
      <w:r w:rsidR="00D77903">
        <w:rPr>
          <w:lang w:eastAsia="zh-CN"/>
        </w:rPr>
        <w:t>218.69</w:t>
      </w:r>
      <w:r w:rsidR="00F76663" w:rsidRPr="00691860">
        <w:rPr>
          <w:lang w:eastAsia="zh-CN"/>
        </w:rPr>
        <w:t xml:space="preserve"> </w:t>
      </w:r>
      <w:r w:rsidRPr="00691860">
        <w:rPr>
          <w:lang w:eastAsia="zh-CN"/>
        </w:rPr>
        <w:t xml:space="preserve">million hectares of abandoned farmland. </w:t>
      </w:r>
      <w:proofErr w:type="spellStart"/>
      <w:r w:rsidRPr="00691860">
        <w:rPr>
          <w:lang w:eastAsia="zh-CN"/>
        </w:rPr>
        <w:t>Biosequestration</w:t>
      </w:r>
      <w:proofErr w:type="spellEnd"/>
      <w:r w:rsidRPr="00691860">
        <w:rPr>
          <w:lang w:eastAsia="zh-CN"/>
        </w:rPr>
        <w:t xml:space="preserve"> impact was </w:t>
      </w:r>
      <w:r w:rsidR="00D77903">
        <w:rPr>
          <w:lang w:eastAsia="zh-CN"/>
        </w:rPr>
        <w:t>15.97</w:t>
      </w:r>
      <w:r w:rsidRPr="00691860">
        <w:rPr>
          <w:lang w:eastAsia="zh-CN"/>
        </w:rPr>
        <w:t xml:space="preserve"> gigatons of carbon dioxide equivalent from 2020-2050. Net profit margin 2020-2050 was $</w:t>
      </w:r>
      <w:r w:rsidR="00D77903">
        <w:rPr>
          <w:lang w:eastAsia="zh-CN"/>
        </w:rPr>
        <w:t>4,218.75</w:t>
      </w:r>
      <w:r w:rsidR="00F76663" w:rsidRPr="00691860">
        <w:rPr>
          <w:lang w:eastAsia="zh-CN"/>
        </w:rPr>
        <w:t xml:space="preserve"> </w:t>
      </w:r>
      <w:r w:rsidRPr="00691860">
        <w:rPr>
          <w:lang w:eastAsia="zh-CN"/>
        </w:rPr>
        <w:t>billion USD.</w:t>
      </w:r>
    </w:p>
    <w:p w14:paraId="2A495E73" w14:textId="596B9D79" w:rsidR="00A0094B" w:rsidRPr="006C5259" w:rsidRDefault="00A0094B" w:rsidP="003E3378">
      <w:pPr>
        <w:rPr>
          <w:lang w:eastAsia="zh-CN"/>
        </w:rPr>
      </w:pPr>
      <w:r w:rsidRPr="00691860">
        <w:rPr>
          <w:lang w:eastAsia="zh-CN"/>
        </w:rPr>
        <w:t xml:space="preserve">For the </w:t>
      </w:r>
      <w:r w:rsidRPr="00691860">
        <w:rPr>
          <w:i/>
          <w:lang w:eastAsia="zh-CN"/>
        </w:rPr>
        <w:t xml:space="preserve">Optimum </w:t>
      </w:r>
      <w:r w:rsidRPr="00691860">
        <w:rPr>
          <w:lang w:eastAsia="zh-CN"/>
        </w:rPr>
        <w:t xml:space="preserve">Scenario, </w:t>
      </w:r>
      <w:r w:rsidR="00D95C4C" w:rsidRPr="00691860">
        <w:rPr>
          <w:i/>
          <w:lang w:eastAsia="zh-CN"/>
        </w:rPr>
        <w:t>Farmland Restoration</w:t>
      </w:r>
      <w:r w:rsidRPr="00691860">
        <w:rPr>
          <w:lang w:eastAsia="zh-CN"/>
        </w:rPr>
        <w:t xml:space="preserve"> was adopted on </w:t>
      </w:r>
      <w:r w:rsidR="00D77903">
        <w:rPr>
          <w:lang w:eastAsia="zh-CN"/>
        </w:rPr>
        <w:t>290.94</w:t>
      </w:r>
      <w:r w:rsidR="00F76663" w:rsidRPr="00691860">
        <w:rPr>
          <w:lang w:eastAsia="zh-CN"/>
        </w:rPr>
        <w:t xml:space="preserve"> </w:t>
      </w:r>
      <w:r w:rsidRPr="00691860">
        <w:rPr>
          <w:lang w:eastAsia="zh-CN"/>
        </w:rPr>
        <w:t xml:space="preserve">million hectares of abandoned farmland. </w:t>
      </w:r>
      <w:proofErr w:type="spellStart"/>
      <w:r w:rsidRPr="00691860">
        <w:rPr>
          <w:lang w:eastAsia="zh-CN"/>
        </w:rPr>
        <w:t>Biosequestration</w:t>
      </w:r>
      <w:proofErr w:type="spellEnd"/>
      <w:r w:rsidRPr="00691860">
        <w:rPr>
          <w:lang w:eastAsia="zh-CN"/>
        </w:rPr>
        <w:t xml:space="preserve"> impact was </w:t>
      </w:r>
      <w:r w:rsidR="00D77903">
        <w:rPr>
          <w:lang w:eastAsia="zh-CN"/>
        </w:rPr>
        <w:t>21.78</w:t>
      </w:r>
      <w:r w:rsidRPr="00691860">
        <w:rPr>
          <w:lang w:eastAsia="zh-CN"/>
        </w:rPr>
        <w:t xml:space="preserve"> gigatons of carbon dioxide equivalent from 2020-2050. Net profit margin 2020-2050 was $</w:t>
      </w:r>
      <w:r w:rsidR="00D77903">
        <w:rPr>
          <w:lang w:eastAsia="zh-CN"/>
        </w:rPr>
        <w:t>5,753.00</w:t>
      </w:r>
      <w:r w:rsidRPr="00691860">
        <w:rPr>
          <w:lang w:eastAsia="zh-CN"/>
        </w:rPr>
        <w:t xml:space="preserve"> billion USD.</w:t>
      </w:r>
    </w:p>
    <w:p w14:paraId="500534CE" w14:textId="77777777" w:rsidR="001F3053" w:rsidRDefault="001F3053" w:rsidP="001F3053"/>
    <w:p w14:paraId="0518B888" w14:textId="77777777" w:rsidR="00853C53" w:rsidRDefault="00853C53">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34916870" w14:textId="3DB28803" w:rsidR="00E815C8" w:rsidRDefault="551A77D0" w:rsidP="009B6D45">
      <w:pPr>
        <w:pStyle w:val="Heading1"/>
        <w:numPr>
          <w:ilvl w:val="0"/>
          <w:numId w:val="3"/>
        </w:numPr>
      </w:pPr>
      <w:bookmarkStart w:id="4" w:name="_Toc18440890"/>
      <w:r w:rsidRPr="00E050B1">
        <w:lastRenderedPageBreak/>
        <w:t>Literature</w:t>
      </w:r>
      <w:r w:rsidRPr="00EB247F">
        <w:t xml:space="preserve"> Review</w:t>
      </w:r>
      <w:bookmarkEnd w:id="4"/>
    </w:p>
    <w:p w14:paraId="05406D4C" w14:textId="144B4EA5" w:rsidR="006A4A08" w:rsidRDefault="551A77D0" w:rsidP="009B6D45">
      <w:pPr>
        <w:pStyle w:val="Heading2"/>
        <w:numPr>
          <w:ilvl w:val="1"/>
          <w:numId w:val="3"/>
        </w:numPr>
      </w:pPr>
      <w:bookmarkStart w:id="5" w:name="_Toc18440891"/>
      <w:r w:rsidRPr="00EB247F">
        <w:t xml:space="preserve">State of </w:t>
      </w:r>
      <w:r w:rsidR="0088139D" w:rsidRPr="0088139D">
        <w:t>the Practice</w:t>
      </w:r>
      <w:bookmarkEnd w:id="5"/>
    </w:p>
    <w:p w14:paraId="1877FDB8" w14:textId="03D498DD" w:rsidR="00A0094B" w:rsidRDefault="00D95C4C" w:rsidP="003E3378">
      <w:r w:rsidRPr="00D95C4C">
        <w:t>Farmland Restoration</w:t>
      </w:r>
      <w:r w:rsidR="005C2FE6">
        <w:t xml:space="preserve"> is the conversion of abandoned, degraded grasslands into annual crop production using Regenerative Agriculture te</w:t>
      </w:r>
      <w:r w:rsidR="00DD35B1">
        <w:t>c</w:t>
      </w:r>
      <w:r w:rsidR="005C2FE6">
        <w:t>hniques</w:t>
      </w:r>
      <w:r w:rsidR="00DD35B1">
        <w:t xml:space="preserve"> of reduced tillage, cover cropping, residue retention, crop rotation, composting, and organic production</w:t>
      </w:r>
      <w:r w:rsidR="005C2FE6">
        <w:t xml:space="preserve">. </w:t>
      </w:r>
      <w:r w:rsidR="00F76663">
        <w:t xml:space="preserve">This solution does not replace a conventional practice in the model. </w:t>
      </w:r>
      <w:r w:rsidR="00A0094B" w:rsidRPr="00681DF8">
        <w:t>Abandoned land is defined as an area that is no longer in its previous land use (agriculture or pasture) and the duration of abandonment has been much longer than a</w:t>
      </w:r>
      <w:r w:rsidR="00DD35B1">
        <w:t xml:space="preserve"> typical</w:t>
      </w:r>
      <w:r w:rsidR="00A0094B" w:rsidRPr="00681DF8">
        <w:t xml:space="preserve"> fallow period</w:t>
      </w:r>
      <w:r w:rsidR="00DD35B1">
        <w:t xml:space="preserve"> of one to three years in most regions</w:t>
      </w:r>
      <w:r w:rsidR="00A0094B" w:rsidRPr="00681DF8">
        <w:t xml:space="preserve">. </w:t>
      </w:r>
      <w:r w:rsidR="00127A2E">
        <w:fldChar w:fldCharType="begin"/>
      </w:r>
      <w:r w:rsidR="000854C0">
        <w:instrText xml:space="preserve"> ADDIN ZOTERO_ITEM CSL_CITATION {"citationID":"cayoV8OO","properties":{"formattedCitation":"(Gibbs and Salmon 2015)","plainCitation":"(Gibbs and Salmon 2015)","noteIndex":0},"citationItems":[{"id":"FQbBa04l/L2TOoXtb","uris":["http://zotero.org/users/2502801/items/HUQTPK8Q"],"uri":["http://zotero.org/users/2502801/items/HUQTPK8Q"],"itemData":{"id":"SgV6wopG/J02Z1Y3j","type":"article-journal","title":"Mapping the world's degraded lands","container-title":"Applied geography","page":"12–21","volume":"57","author":[{"family":"Gibbs","given":"HK"},{"family":"Salmon","given":"JM"}],"issued":{"date-parts":[["2015"]]}}}],"schema":"https://github.com/citation-style-language/schema/raw/master/csl-citation.json"} </w:instrText>
      </w:r>
      <w:r w:rsidR="00127A2E">
        <w:fldChar w:fldCharType="separate"/>
      </w:r>
      <w:r w:rsidR="00127A2E">
        <w:rPr>
          <w:noProof/>
        </w:rPr>
        <w:t>(Gibbs and Salmon 2015)</w:t>
      </w:r>
      <w:r w:rsidR="00127A2E">
        <w:fldChar w:fldCharType="end"/>
      </w:r>
      <w:r w:rsidR="00127A2E">
        <w:rPr>
          <w:rFonts w:cs="Calibri"/>
        </w:rPr>
        <w:t xml:space="preserve"> </w:t>
      </w:r>
      <w:r w:rsidR="00A0094B" w:rsidRPr="00681DF8">
        <w:t>describe abandoned farmland as areas with low-productivity cropping. However, it is difficult to clearly define when a parcel of land has become abandoned, as it</w:t>
      </w:r>
      <w:r w:rsidR="00A739CC">
        <w:t xml:space="preserve"> i</w:t>
      </w:r>
      <w:r w:rsidR="00A0094B" w:rsidRPr="00681DF8">
        <w:t xml:space="preserve">s a transitional process and are often non-linear </w:t>
      </w:r>
      <w:r w:rsidR="00127A2E">
        <w:fldChar w:fldCharType="begin"/>
      </w:r>
      <w:r w:rsidR="000854C0">
        <w:instrText xml:space="preserve"> ADDIN ZOTERO_ITEM CSL_CITATION {"citationID":"WrbiNtrb","properties":{"formattedCitation":"(Lambin and Meyfroidt 2011)","plainCitation":"(Lambin and Meyfroidt 2011)","noteIndex":0},"citationItems":[{"id":"FQbBa04l/NLWGphY4","uris":["http://zotero.org/users/2502801/items/RF5IRGSC"],"uri":["http://zotero.org/users/2502801/items/RF5IRGSC"],"itemData":{"id":"SgV6wopG/mE1jcCWe","type":"article-journal","title":"Global land use change, economic globalization, and the looming land scarcity","container-title":"Proceedings of the National Academy of Sciences","page":"3465–3472","volume":"108","issue":"9","author":[{"family":"Lambin","given":"Eric F"},{"family":"Meyfroidt","given":"Patrick"}],"issued":{"date-parts":[["2011"]]}}}],"schema":"https://github.com/citation-style-language/schema/raw/master/csl-citation.json"} </w:instrText>
      </w:r>
      <w:r w:rsidR="00127A2E">
        <w:fldChar w:fldCharType="separate"/>
      </w:r>
      <w:r w:rsidR="008E1B08">
        <w:rPr>
          <w:noProof/>
        </w:rPr>
        <w:t>(Lambin and Meyfroidt 2011)</w:t>
      </w:r>
      <w:r w:rsidR="00127A2E">
        <w:fldChar w:fldCharType="end"/>
      </w:r>
      <w:r w:rsidR="00A0094B" w:rsidRPr="00681DF8">
        <w:t xml:space="preserve">. </w:t>
      </w:r>
      <w:r w:rsidR="00DD35B1">
        <w:t>Farmland</w:t>
      </w:r>
      <w:r w:rsidR="00DD35B1" w:rsidRPr="00681DF8">
        <w:t xml:space="preserve"> </w:t>
      </w:r>
      <w:r w:rsidR="00A0094B" w:rsidRPr="00681DF8">
        <w:t xml:space="preserve">abandonment starts when a </w:t>
      </w:r>
      <w:r w:rsidR="00027834">
        <w:t xml:space="preserve">parcel of </w:t>
      </w:r>
      <w:r w:rsidR="00A0094B" w:rsidRPr="00681DF8">
        <w:t>land ceases to generate an income and there are limited or exhausted opportunities to reverse the process</w:t>
      </w:r>
      <w:r w:rsidR="005435CD">
        <w:t xml:space="preserve"> </w:t>
      </w:r>
      <w:r w:rsidR="00347E11">
        <w:fldChar w:fldCharType="begin"/>
      </w:r>
      <w:r w:rsidR="00347E11">
        <w:instrText xml:space="preserve"> ADDIN ZOTERO_ITEM CSL_CITATION {"citationID":"7ntZ5GCr","properties":{"formattedCitation":"(McDonald and Schrattenholzer 2001)","plainCitation":"(McDonald and Schrattenholzer 2001)","noteIndex":0},"citationItems":[{"id":2137,"uris":["http://zotero.org/groups/2241939/items/8NCAZRZ9"],"uri":["http://zotero.org/groups/2241939/items/8NCAZRZ9"],"itemData":{"id":2137,"type":"article-journal","title":"Learning rates for energy technologies","container-title":"Energy policy","page":"255-261","volume":"29","issue":"4","abstract":"@article{mcdonald2001learning,\n  title={Learning rates for energy technologies},\n  author={McDonald, Alan and Schrattenholzer, Leo},\n  journal={Energy policy},\n  volume={29},\n  number={4},\n  pages={255--261},\n  year={2001},\n  publisher={Elsevier}","author":[{"family":"McDonald","given":"Alan"},{"family":"Schrattenholzer","given":"Leo"}],"issued":{"date-parts":[["2001"]]}}}],"schema":"https://github.com/citation-style-language/schema/raw/master/csl-citation.json"} </w:instrText>
      </w:r>
      <w:r w:rsidR="00347E11">
        <w:fldChar w:fldCharType="separate"/>
      </w:r>
      <w:r w:rsidR="00347E11">
        <w:rPr>
          <w:noProof/>
        </w:rPr>
        <w:t>(McDonald and Schrattenholzer 2001)</w:t>
      </w:r>
      <w:r w:rsidR="00347E11">
        <w:fldChar w:fldCharType="end"/>
      </w:r>
      <w:r w:rsidR="00A0094B" w:rsidRPr="00681DF8">
        <w:t xml:space="preserve">. Therefore, a transition can be observed from productive land to semi-abandoned land to fully abandoned land over a period </w:t>
      </w:r>
      <w:r w:rsidR="00127A2E">
        <w:fldChar w:fldCharType="begin"/>
      </w:r>
      <w:r w:rsidR="000854C0">
        <w:instrText xml:space="preserve"> ADDIN ZOTERO_ITEM CSL_CITATION {"citationID":"PFUt4imC","properties":{"formattedCitation":"(Keenleyside, Tucker, and McConville 2010)","plainCitation":"(Keenleyside, Tucker, and McConville 2010)","noteIndex":0},"citationItems":[{"id":"FQbBa04l/9w0unBU0","uris":["http://zotero.org/users/2502801/items/825T6ZM8"],"uri":["http://zotero.org/users/2502801/items/825T6ZM8"],"itemData":{"id":"SgV6wopG/XCxADZ3E","type":"article-journal","title":"Farmland Abandonment in the EU: an Assessment of Trends and Prospects","container-title":"Institute for European Environmental Policy, London","author":[{"family":"Keenleyside","given":"Clunie"},{"family":"Tucker","given":"Graham"},{"family":"McConville","given":"Andrew"}],"issued":{"date-parts":[["2010"]]}}}],"schema":"https://github.com/citation-style-language/schema/raw/master/csl-citation.json"} </w:instrText>
      </w:r>
      <w:r w:rsidR="00127A2E">
        <w:fldChar w:fldCharType="separate"/>
      </w:r>
      <w:r w:rsidR="00127A2E">
        <w:rPr>
          <w:noProof/>
        </w:rPr>
        <w:t>(Keenleyside, Tucker, and McConville 2010)</w:t>
      </w:r>
      <w:r w:rsidR="00127A2E">
        <w:fldChar w:fldCharType="end"/>
      </w:r>
      <w:r w:rsidR="00A0094B" w:rsidRPr="00681DF8">
        <w:t xml:space="preserve">. </w:t>
      </w:r>
    </w:p>
    <w:p w14:paraId="0DF909B0" w14:textId="6A46A015" w:rsidR="008C0F27" w:rsidRPr="008C0F27" w:rsidRDefault="008C0F27" w:rsidP="003E3378">
      <w:pPr>
        <w:rPr>
          <w:b/>
          <w:bCs/>
        </w:rPr>
      </w:pPr>
      <w:r w:rsidRPr="008C0F27">
        <w:rPr>
          <w:b/>
          <w:bCs/>
        </w:rPr>
        <w:t>Terminology</w:t>
      </w:r>
    </w:p>
    <w:p w14:paraId="06C57140" w14:textId="5A87D334" w:rsidR="00503FB7" w:rsidRPr="00337A2A" w:rsidRDefault="00503FB7" w:rsidP="000A6332">
      <w:pPr>
        <w:tabs>
          <w:tab w:val="left" w:pos="720"/>
        </w:tabs>
        <w:rPr>
          <w:i/>
        </w:rPr>
      </w:pPr>
      <w:r w:rsidRPr="00337A2A">
        <w:rPr>
          <w:i/>
        </w:rPr>
        <w:t>The following search terms helped identify literature and reports on Farmland Restoration.</w:t>
      </w:r>
    </w:p>
    <w:p w14:paraId="5FC17C89" w14:textId="40891C48" w:rsidR="00503FB7" w:rsidRPr="008C0F27" w:rsidRDefault="00503FB7" w:rsidP="000A6332">
      <w:pPr>
        <w:pStyle w:val="ListParagraph"/>
        <w:numPr>
          <w:ilvl w:val="0"/>
          <w:numId w:val="15"/>
        </w:numPr>
        <w:tabs>
          <w:tab w:val="left" w:pos="720"/>
        </w:tabs>
        <w:rPr>
          <w:i/>
        </w:rPr>
      </w:pPr>
      <w:r w:rsidRPr="008C0F27">
        <w:rPr>
          <w:i/>
        </w:rPr>
        <w:t>Abandoned farmland or agricultural land</w:t>
      </w:r>
    </w:p>
    <w:p w14:paraId="2FCFCA0C" w14:textId="5938941D" w:rsidR="00503FB7" w:rsidRPr="008C0F27" w:rsidRDefault="00503FB7" w:rsidP="000A6332">
      <w:pPr>
        <w:pStyle w:val="ListParagraph"/>
        <w:numPr>
          <w:ilvl w:val="0"/>
          <w:numId w:val="15"/>
        </w:numPr>
        <w:tabs>
          <w:tab w:val="left" w:pos="720"/>
        </w:tabs>
        <w:rPr>
          <w:i/>
        </w:rPr>
      </w:pPr>
      <w:r w:rsidRPr="008C0F27">
        <w:rPr>
          <w:i/>
        </w:rPr>
        <w:t>Reclaiming old fields</w:t>
      </w:r>
    </w:p>
    <w:p w14:paraId="26B70603" w14:textId="6089BAB0" w:rsidR="00503FB7" w:rsidRPr="008C0F27" w:rsidRDefault="00503FB7" w:rsidP="000A6332">
      <w:pPr>
        <w:pStyle w:val="ListParagraph"/>
        <w:numPr>
          <w:ilvl w:val="0"/>
          <w:numId w:val="15"/>
        </w:numPr>
        <w:tabs>
          <w:tab w:val="left" w:pos="720"/>
        </w:tabs>
        <w:rPr>
          <w:i/>
        </w:rPr>
      </w:pPr>
      <w:proofErr w:type="spellStart"/>
      <w:r w:rsidRPr="008C0F27">
        <w:rPr>
          <w:i/>
        </w:rPr>
        <w:t>Recultivation</w:t>
      </w:r>
      <w:proofErr w:type="spellEnd"/>
    </w:p>
    <w:p w14:paraId="240094CD" w14:textId="0DD42812" w:rsidR="00503FB7" w:rsidRPr="008C0F27" w:rsidRDefault="00503FB7" w:rsidP="000A6332">
      <w:pPr>
        <w:pStyle w:val="ListParagraph"/>
        <w:numPr>
          <w:ilvl w:val="0"/>
          <w:numId w:val="15"/>
        </w:numPr>
        <w:tabs>
          <w:tab w:val="left" w:pos="720"/>
        </w:tabs>
        <w:rPr>
          <w:i/>
        </w:rPr>
      </w:pPr>
      <w:r w:rsidRPr="008C0F27">
        <w:rPr>
          <w:i/>
        </w:rPr>
        <w:t>Reclaimed cropland</w:t>
      </w:r>
    </w:p>
    <w:p w14:paraId="1C7746A2" w14:textId="05F65B18" w:rsidR="00503FB7" w:rsidRPr="008C0F27" w:rsidRDefault="00503FB7" w:rsidP="000A6332">
      <w:pPr>
        <w:pStyle w:val="ListParagraph"/>
        <w:numPr>
          <w:ilvl w:val="0"/>
          <w:numId w:val="15"/>
        </w:numPr>
        <w:tabs>
          <w:tab w:val="left" w:pos="720"/>
        </w:tabs>
        <w:rPr>
          <w:i/>
        </w:rPr>
      </w:pPr>
      <w:r w:rsidRPr="008C0F27">
        <w:rPr>
          <w:i/>
        </w:rPr>
        <w:t>Restoration of degraded lands</w:t>
      </w:r>
    </w:p>
    <w:p w14:paraId="0A88568E" w14:textId="2710D09F" w:rsidR="00503FB7" w:rsidRPr="008C0F27" w:rsidRDefault="00503FB7" w:rsidP="000A6332">
      <w:pPr>
        <w:pStyle w:val="ListParagraph"/>
        <w:numPr>
          <w:ilvl w:val="0"/>
          <w:numId w:val="15"/>
        </w:numPr>
        <w:tabs>
          <w:tab w:val="left" w:pos="720"/>
        </w:tabs>
        <w:rPr>
          <w:i/>
        </w:rPr>
      </w:pPr>
      <w:r w:rsidRPr="008C0F27">
        <w:rPr>
          <w:i/>
        </w:rPr>
        <w:t>Retired lands</w:t>
      </w:r>
    </w:p>
    <w:p w14:paraId="14396A88" w14:textId="4FEF6117" w:rsidR="00364005" w:rsidRPr="008C0F27" w:rsidRDefault="00364005" w:rsidP="000A6332">
      <w:pPr>
        <w:pStyle w:val="ListParagraph"/>
        <w:numPr>
          <w:ilvl w:val="0"/>
          <w:numId w:val="15"/>
        </w:numPr>
        <w:tabs>
          <w:tab w:val="left" w:pos="720"/>
        </w:tabs>
        <w:rPr>
          <w:i/>
        </w:rPr>
      </w:pPr>
      <w:r w:rsidRPr="008C0F27">
        <w:rPr>
          <w:i/>
        </w:rPr>
        <w:t>Extended fallow</w:t>
      </w:r>
    </w:p>
    <w:p w14:paraId="002A70A7" w14:textId="785FA741" w:rsidR="00503FB7" w:rsidRPr="008C0F27" w:rsidRDefault="00503FB7" w:rsidP="000A6332">
      <w:pPr>
        <w:pStyle w:val="ListParagraph"/>
        <w:numPr>
          <w:ilvl w:val="0"/>
          <w:numId w:val="15"/>
        </w:numPr>
        <w:tabs>
          <w:tab w:val="left" w:pos="720"/>
        </w:tabs>
        <w:rPr>
          <w:i/>
        </w:rPr>
      </w:pPr>
      <w:r w:rsidRPr="008C0F27">
        <w:rPr>
          <w:i/>
        </w:rPr>
        <w:t>(not mine reclamation)</w:t>
      </w:r>
    </w:p>
    <w:p w14:paraId="7828ABAF" w14:textId="664CDE20" w:rsidR="00503FB7" w:rsidRPr="008C0F27" w:rsidRDefault="00503FB7" w:rsidP="000A6332">
      <w:pPr>
        <w:pStyle w:val="ListParagraph"/>
        <w:numPr>
          <w:ilvl w:val="0"/>
          <w:numId w:val="15"/>
        </w:numPr>
        <w:tabs>
          <w:tab w:val="left" w:pos="720"/>
        </w:tabs>
        <w:rPr>
          <w:i/>
        </w:rPr>
      </w:pPr>
      <w:r w:rsidRPr="008C0F27">
        <w:rPr>
          <w:i/>
        </w:rPr>
        <w:t>Marginal croplands</w:t>
      </w:r>
    </w:p>
    <w:p w14:paraId="0308E3DC" w14:textId="5D693C23" w:rsidR="00A0094B" w:rsidRPr="00681DF8" w:rsidRDefault="00A0094B" w:rsidP="003E3378">
      <w:pPr>
        <w:rPr>
          <w:bCs/>
        </w:rPr>
      </w:pPr>
      <w:r w:rsidRPr="00681DF8">
        <w:t xml:space="preserve">Abandonment of crop and </w:t>
      </w:r>
      <w:proofErr w:type="gramStart"/>
      <w:r w:rsidRPr="00681DF8">
        <w:t>pasture land</w:t>
      </w:r>
      <w:proofErr w:type="gramEnd"/>
      <w:r w:rsidRPr="00681DF8">
        <w:t xml:space="preserve"> is a common phenomenon occurring globally over the last two centuries. However, abandonment has accelerated in the last century.  </w:t>
      </w:r>
    </w:p>
    <w:p w14:paraId="071A294B" w14:textId="41CA5CE3" w:rsidR="00A0094B" w:rsidRPr="00681DF8" w:rsidRDefault="00A0094B" w:rsidP="003E3378">
      <w:pPr>
        <w:rPr>
          <w:rFonts w:ascii="Times" w:hAnsi="Times"/>
          <w:color w:val="000000" w:themeColor="text1"/>
        </w:rPr>
      </w:pPr>
      <w:r w:rsidRPr="00681DF8">
        <w:t xml:space="preserve">The current global abandoned farmland area ranges between 385-472 </w:t>
      </w:r>
      <w:proofErr w:type="spellStart"/>
      <w:r w:rsidRPr="00681DF8">
        <w:t>Mha</w:t>
      </w:r>
      <w:proofErr w:type="spellEnd"/>
      <w:r w:rsidRPr="00681DF8">
        <w:t xml:space="preserve"> </w:t>
      </w:r>
      <w:r w:rsidRPr="00681DF8">
        <w:fldChar w:fldCharType="begin"/>
      </w:r>
      <w:r w:rsidR="000854C0">
        <w:instrText xml:space="preserve"> ADDIN ZOTERO_ITEM CSL_CITATION {"citationID":"12rdetif18","properties":{"formattedCitation":"(Gibbs and Salmon 2015)","plainCitation":"","noteIndex":0},"citationItems":[{"id":"FQbBa04l/L2TOoXtb","uris":["http://zotero.org/users/2502801/items/HUQTPK8Q"],"uri":["http://zotero.org/users/2502801/items/HUQTPK8Q"],"itemData":{"id":9263,"type":"article-journal","title":"Mapping the world's degraded lands","container-title":"Applied geography","page":"12–21","volume":"57","author":[{"family":"Gibbs","given":"HK"},{"family":"Salmon","given":"JM"}],"issued":{"date-parts":[["2015"]]}}}],"schema":"https://github.com/citation-style-language/schema/raw/master/csl-citation.json"} </w:instrText>
      </w:r>
      <w:r w:rsidRPr="00681DF8">
        <w:fldChar w:fldCharType="end"/>
      </w:r>
      <w:r w:rsidR="003E3378">
        <w:t>(Gibbs and Salmon 2015)</w:t>
      </w:r>
      <w:r w:rsidRPr="00681DF8">
        <w:t xml:space="preserve">. Analysis at the regional level shows significant spatial variability in the abandoned farmland area (Figure </w:t>
      </w:r>
      <w:r w:rsidR="00F76663">
        <w:lastRenderedPageBreak/>
        <w:t>1</w:t>
      </w:r>
      <w:r w:rsidRPr="00681DF8">
        <w:t xml:space="preserve">). The abandonment </w:t>
      </w:r>
      <w:r w:rsidR="00A739CC">
        <w:t>is a significant problem</w:t>
      </w:r>
      <w:r w:rsidRPr="00681DF8">
        <w:t xml:space="preserve"> in Asia and Africa</w:t>
      </w:r>
      <w:r w:rsidR="00A739CC">
        <w:t xml:space="preserve"> and occurs at lower rates</w:t>
      </w:r>
      <w:r w:rsidRPr="00681DF8">
        <w:t xml:space="preserve"> </w:t>
      </w:r>
      <w:r w:rsidR="00A739CC">
        <w:t xml:space="preserve"> in </w:t>
      </w:r>
      <w:r w:rsidRPr="00681DF8">
        <w:t>Australia and Pacific regions</w:t>
      </w:r>
      <w:r w:rsidR="00F03F18">
        <w:rPr>
          <w:bCs/>
        </w:rPr>
        <w:t xml:space="preserve"> </w:t>
      </w:r>
      <w:r w:rsidR="00F03F18" w:rsidRPr="00F03F18">
        <w:rPr>
          <w:bCs/>
        </w:rPr>
        <w:fldChar w:fldCharType="begin"/>
      </w:r>
      <w:r w:rsidR="000854C0">
        <w:rPr>
          <w:bCs/>
        </w:rPr>
        <w:instrText xml:space="preserve"> ADDIN ZOTERO_ITEM CSL_CITATION {"citationID":"23b0rpbs06","properties":{"formattedCitation":"(Gibbs and Salmon 2015)","plainCitation":"(Gibbs and Salmon 2015)","noteIndex":0},"citationItems":[{"id":"FQbBa04l/L2TOoXtb","uris":["http://zotero.org/users/2502801/items/HUQTPK8Q"],"uri":["http://zotero.org/users/2502801/items/HUQTPK8Q"],"itemData":{"id":9263,"type":"article-journal","title":"Mapping the world's degraded lands","container-title":"Applied geography","page":"12–21","volume":"57","author":[{"family":"Gibbs","given":"HK"},{"family":"Salmon","given":"JM"}],"issued":{"date-parts":[["2015"]]}}}],"schema":"https://github.com/citation-style-language/schema/raw/master/csl-citation.json"} </w:instrText>
      </w:r>
      <w:r w:rsidR="00F03F18" w:rsidRPr="00F03F18">
        <w:rPr>
          <w:bCs/>
        </w:rPr>
        <w:fldChar w:fldCharType="separate"/>
      </w:r>
      <w:r w:rsidR="00F03F18" w:rsidRPr="00F03F18">
        <w:t>(Gibbs and Salmon 2015)</w:t>
      </w:r>
      <w:r w:rsidR="00F03F18" w:rsidRPr="00F03F18">
        <w:fldChar w:fldCharType="end"/>
      </w:r>
      <w:r w:rsidR="00F03F18">
        <w:t>.</w:t>
      </w:r>
      <w:r w:rsidRPr="00681DF8">
        <w:rPr>
          <w:rFonts w:ascii="Times" w:hAnsi="Times"/>
          <w:color w:val="000000" w:themeColor="text1"/>
        </w:rPr>
        <w:t xml:space="preserve"> </w:t>
      </w:r>
    </w:p>
    <w:p w14:paraId="731272AC" w14:textId="77777777" w:rsidR="00F03F18" w:rsidRDefault="00A0094B" w:rsidP="00F03F18">
      <w:pPr>
        <w:keepNext/>
        <w:spacing w:after="0"/>
        <w:jc w:val="center"/>
      </w:pPr>
      <w:r w:rsidRPr="008E04C6">
        <w:rPr>
          <w:bCs/>
          <w:noProof/>
          <w:lang w:eastAsia="zh-CN"/>
        </w:rPr>
        <w:drawing>
          <wp:inline distT="0" distB="0" distL="0" distR="0" wp14:anchorId="205C4F02" wp14:editId="104FD3B9">
            <wp:extent cx="4572000" cy="2743200"/>
            <wp:effectExtent l="19050" t="0" r="19050" b="0"/>
            <wp:docPr id="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EF3796" w14:textId="7A44E49C" w:rsidR="00A0094B" w:rsidRDefault="000A6332" w:rsidP="000A6332">
      <w:pPr>
        <w:pStyle w:val="Caption"/>
        <w:rPr>
          <w:bCs/>
        </w:rPr>
      </w:pPr>
      <w:bookmarkStart w:id="6" w:name="_Toc18440922"/>
      <w:r>
        <w:t xml:space="preserve">Figure </w:t>
      </w:r>
      <w:fldSimple w:instr=" STYLEREF 1 \s ">
        <w:r w:rsidR="00F901C4">
          <w:rPr>
            <w:noProof/>
          </w:rPr>
          <w:t>1</w:t>
        </w:r>
      </w:fldSimple>
      <w:r>
        <w:t>.</w:t>
      </w:r>
      <w:fldSimple w:instr=" SEQ Figure \* ARABIC \s 1 ">
        <w:r w:rsidR="00F901C4">
          <w:rPr>
            <w:noProof/>
          </w:rPr>
          <w:t>1</w:t>
        </w:r>
      </w:fldSimple>
      <w:r>
        <w:t xml:space="preserve"> Estimates of abandoned farmland by region adapted from Gibbs and Salmon 2015.</w:t>
      </w:r>
      <w:bookmarkEnd w:id="6"/>
    </w:p>
    <w:p w14:paraId="5AAC771A" w14:textId="4255B038" w:rsidR="00A0094B" w:rsidRPr="00081D38" w:rsidRDefault="00A0094B" w:rsidP="00FA28FC">
      <w:pPr>
        <w:rPr>
          <w:bCs/>
        </w:rPr>
      </w:pPr>
      <w:r w:rsidRPr="00081D38">
        <w:fldChar w:fldCharType="begin"/>
      </w:r>
      <w:r w:rsidR="000854C0">
        <w:instrText xml:space="preserve"> ADDIN ZOTERO_ITEM CSL_CITATION {"citationID":"eiq8uomir","properties":{"formattedCitation":"(Waisanen and Bliss 2002)","plainCitation":"(Waisanen and Bliss 2002)","noteIndex":0},"citationItems":[{"id":"FQbBa04l/pzpkZ1UB","uris":["http://zotero.org/users/2502801/items/93CHFIMA"],"uri":["http://zotero.org/users/2502801/items/93CHFIMA"],"itemData":{"id":9282,"type":"article-journal","title":"Changes in population and agricultural land in conterminous United States counties, 1790 to 1997","container-title":"Global Biogeochemical Cycles","volume":"16","issue":"4","author":[{"family":"Waisanen","given":"Pamela J"},{"family":"Bliss","given":"Norman B"}],"issued":{"date-parts":[["2002"]]}}}],"schema":"https://github.com/citation-style-language/schema/raw/master/csl-citation.json"} </w:instrText>
      </w:r>
      <w:r w:rsidRPr="00081D38">
        <w:fldChar w:fldCharType="separate"/>
      </w:r>
      <w:r w:rsidR="003E3378">
        <w:rPr>
          <w:rFonts w:cs="Calibri"/>
        </w:rPr>
        <w:t>(</w:t>
      </w:r>
      <w:proofErr w:type="spellStart"/>
      <w:r w:rsidR="003E3378">
        <w:rPr>
          <w:rFonts w:cs="Calibri"/>
        </w:rPr>
        <w:t>Waisanen</w:t>
      </w:r>
      <w:proofErr w:type="spellEnd"/>
      <w:r w:rsidR="003E3378">
        <w:rPr>
          <w:rFonts w:cs="Calibri"/>
        </w:rPr>
        <w:t xml:space="preserve"> and Bliss 2002)</w:t>
      </w:r>
      <w:r w:rsidRPr="00081D38">
        <w:fldChar w:fldCharType="end"/>
      </w:r>
      <w:r w:rsidRPr="00081D38">
        <w:t xml:space="preserve"> reported a higher rate of abandonment in western US from 1940-2000. Abandoned farmlands were found to increase by 34% in less than 20 years (1992-2011) in North America </w:t>
      </w:r>
      <w:r w:rsidRPr="00081D38">
        <w:fldChar w:fldCharType="begin"/>
      </w:r>
      <w:r w:rsidR="000854C0">
        <w:instrText xml:space="preserve"> ADDIN ZOTERO_ITEM CSL_CITATION {"citationID":"28i9je2e2m","properties":{"formattedCitation":"(Porensky et al. 2014)","plainCitation":"(Porensky et al. 2014)","noteIndex":0},"citationItems":[{"id":"FQbBa04l/VuxMZAPP","uris":["http://zotero.org/users/2502801/items/ZXRPMKAI"],"uri":["http://zotero.org/users/2502801/items/ZXRPMKAI"],"itemData":{"id":9274,"type":"article-journal","title":"Arid old-field restoration: Native perennial grasses suppress weeds and erosion, but also suppress native shrubs","container-title":"Agriculture, Ecosystems &amp; Environment","page":"135–144","volume":"184","author":[{"family":"Porensky","given":"Lauren M"},{"family":"Leger","given":"Elizabeth A"},{"family":"Davison","given":"Jay"},{"family":"Miller","given":"W Wally"},{"family":"Goergen","given":"Erin M"},{"family":"Espeland","given":"Erin K"},{"family":"Carroll-Moore","given":"Erin M"}],"issued":{"date-parts":[["2014"]]}}}],"schema":"https://github.com/citation-style-language/schema/raw/master/csl-citation.json"} </w:instrText>
      </w:r>
      <w:r w:rsidRPr="00081D38">
        <w:fldChar w:fldCharType="separate"/>
      </w:r>
      <w:r w:rsidR="00A66BBA">
        <w:rPr>
          <w:rFonts w:cs="Calibri"/>
        </w:rPr>
        <w:t>(</w:t>
      </w:r>
      <w:proofErr w:type="spellStart"/>
      <w:r w:rsidR="00A66BBA">
        <w:rPr>
          <w:rFonts w:cs="Calibri"/>
        </w:rPr>
        <w:t>Porensky</w:t>
      </w:r>
      <w:proofErr w:type="spellEnd"/>
      <w:r w:rsidR="00A66BBA">
        <w:rPr>
          <w:rFonts w:cs="Calibri"/>
        </w:rPr>
        <w:t xml:space="preserve"> et al. 2014)</w:t>
      </w:r>
      <w:r w:rsidRPr="00081D38">
        <w:fldChar w:fldCharType="end"/>
      </w:r>
      <w:r w:rsidRPr="00081D38">
        <w:t xml:space="preserve">. Similar results were also found by other researchers in Europe and North America </w:t>
      </w:r>
      <w:r w:rsidRPr="00081D38">
        <w:fldChar w:fldCharType="begin"/>
      </w:r>
      <w:r w:rsidR="000854C0">
        <w:instrText xml:space="preserve"> ADDIN ZOTERO_ITEM CSL_CITATION {"citationID":"1u3lekq2if","properties":{"formattedCitation":"(Brown et al. 2005; Lambin and Meyfroidt 2011; Ramankutty and Foley 1999)","plainCitation":"(Brown et al. 2005; Lambin and Meyfroidt 2011; Ramankutty and Foley 1999)","noteIndex":0},"citationItems":[{"id":"FQbBa04l/LUow3k3R","uris":["http://zotero.org/users/2502801/items/46QP92PQ"],"uri":["http://zotero.org/users/2502801/items/46QP92PQ"],"itemData":{"id":9261,"type":"article-journal","title":"Rural land-use trends in the conterminous United States, 1950–2000","container-title":"Ecological Applications","page":"1851–1863","volume":"15","issue":"6","author":[{"family":"Brown","given":"Daniel G"},{"family":"Johnson","given":"Kenneth M"},{"family":"Loveland","given":"Thomas R"},{"family":"Theobald","given":"David M"}],"issued":{"date-parts":[["2005"]]}}},{"id":"FQbBa04l/NLWGphY4","uris":["http://zotero.org/users/2502801/items/RF5IRGSC"],"uri":["http://zotero.org/users/2502801/items/RF5IRGSC"],"itemData":{"id":9268,"type":"article-journal","title":"Global land use change, economic globalization, and the looming land scarcity","container-title":"Proceedings of the National Academy of Sciences","page":"3465–3472","volume":"108","issue":"9","author":[{"family":"Lambin","given":"Eric F"},{"family":"Meyfroidt","given":"Patrick"}],"issued":{"date-parts":[["2011"]]}}},{"id":"FQbBa04l/3h4NUivc","uris":["http://zotero.org/users/2502801/items/7MXBNI43"],"uri":["http://zotero.org/users/2502801/items/7MXBNI43"],"itemData":{"id":9275,"type":"article-journal","title":"Estimating historical changes in global land cover: Croplands from 1700 to 1992","container-title":"Global biogeochemical cycles","page":"997–1027","volume":"13","issue":"4","author":[{"family":"Ramankutty","given":"Navin"},{"family":"Foley","given":"Jonathan A"}],"issued":{"date-parts":[["1999"]]}}}],"schema":"https://github.com/citation-style-language/schema/raw/master/csl-citation.json"} </w:instrText>
      </w:r>
      <w:r w:rsidRPr="00081D38">
        <w:fldChar w:fldCharType="separate"/>
      </w:r>
      <w:r w:rsidR="008E1B08">
        <w:rPr>
          <w:rFonts w:cs="Calibri"/>
        </w:rPr>
        <w:t xml:space="preserve">(Brown et al. 2005; </w:t>
      </w:r>
      <w:proofErr w:type="spellStart"/>
      <w:r w:rsidR="008E1B08">
        <w:rPr>
          <w:rFonts w:cs="Calibri"/>
        </w:rPr>
        <w:t>Lambin</w:t>
      </w:r>
      <w:proofErr w:type="spellEnd"/>
      <w:r w:rsidR="008E1B08">
        <w:rPr>
          <w:rFonts w:cs="Calibri"/>
        </w:rPr>
        <w:t xml:space="preserve"> and </w:t>
      </w:r>
      <w:proofErr w:type="spellStart"/>
      <w:r w:rsidR="008E1B08">
        <w:rPr>
          <w:rFonts w:cs="Calibri"/>
        </w:rPr>
        <w:t>Meyfroidt</w:t>
      </w:r>
      <w:proofErr w:type="spellEnd"/>
      <w:r w:rsidR="008E1B08">
        <w:rPr>
          <w:rFonts w:cs="Calibri"/>
        </w:rPr>
        <w:t xml:space="preserve"> 2011; </w:t>
      </w:r>
      <w:proofErr w:type="spellStart"/>
      <w:r w:rsidR="008E1B08">
        <w:rPr>
          <w:rFonts w:cs="Calibri"/>
        </w:rPr>
        <w:t>Ramankutty</w:t>
      </w:r>
      <w:proofErr w:type="spellEnd"/>
      <w:r w:rsidR="008E1B08">
        <w:rPr>
          <w:rFonts w:cs="Calibri"/>
        </w:rPr>
        <w:t xml:space="preserve"> and Foley 1999)</w:t>
      </w:r>
      <w:r w:rsidRPr="00081D38">
        <w:fldChar w:fldCharType="end"/>
      </w:r>
      <w:r w:rsidRPr="00081D38">
        <w:rPr>
          <w:bCs/>
        </w:rPr>
        <w:t xml:space="preserve">. </w:t>
      </w:r>
      <w:r w:rsidRPr="00081D38">
        <w:rPr>
          <w:bCs/>
        </w:rPr>
        <w:fldChar w:fldCharType="begin"/>
      </w:r>
      <w:r w:rsidR="000854C0">
        <w:rPr>
          <w:bCs/>
        </w:rPr>
        <w:instrText xml:space="preserve"> ADDIN ZOTERO_ITEM CSL_CITATION {"citationID":"2dmpg3f4i4","properties":{"formattedCitation":"(Cramer, Hobbs, and Standish 2008)","plainCitation":"(Cramer, Hobbs, and Standish 2008)","noteIndex":0},"citationItems":[{"id":"FQbBa04l/o2bo1IT7","uris":["http://zotero.org/users/2502801/items/AG6ZNCMN"],"uri":["http://zotero.org/users/2502801/items/AG6ZNCMN"],"itemData":{"id":9262,"type":"article-journal","title":"What's new about old fields? Land abandonment and ecosystem assembly","container-title":"Trends in Ecology &amp; Evolution","page":"104–112","volume":"23","issue":"2","author":[{"family":"Cramer","given":"Viki A"},{"family":"Hobbs","given":"Richard J"},{"family":"Standish","given":"Rachel J"}],"issued":{"date-parts":[["2008"]]}}}],"schema":"https://github.com/citation-style-language/schema/raw/master/csl-citation.json"} </w:instrText>
      </w:r>
      <w:r w:rsidRPr="00081D38">
        <w:rPr>
          <w:bCs/>
        </w:rPr>
        <w:fldChar w:fldCharType="separate"/>
      </w:r>
      <w:r w:rsidR="00A66BBA">
        <w:rPr>
          <w:rFonts w:cs="Calibri"/>
        </w:rPr>
        <w:t>(Cramer, Hobbs, and Standish 2008)</w:t>
      </w:r>
      <w:r w:rsidRPr="00081D38">
        <w:rPr>
          <w:bCs/>
        </w:rPr>
        <w:fldChar w:fldCharType="end"/>
      </w:r>
      <w:r w:rsidRPr="00081D38">
        <w:rPr>
          <w:bCs/>
        </w:rPr>
        <w:t xml:space="preserve"> </w:t>
      </w:r>
      <w:r w:rsidRPr="00F76663">
        <w:rPr>
          <w:bCs/>
        </w:rPr>
        <w:t>reported cases of farmland abandonment in the tropical regions</w:t>
      </w:r>
      <w:r w:rsidRPr="00081D38">
        <w:rPr>
          <w:bCs/>
        </w:rPr>
        <w:t xml:space="preserve">. </w:t>
      </w:r>
    </w:p>
    <w:p w14:paraId="3A24DBB1" w14:textId="686CF0E9" w:rsidR="00A0094B" w:rsidRPr="00081D38" w:rsidRDefault="00A0094B" w:rsidP="00FA28FC">
      <w:pPr>
        <w:rPr>
          <w:bCs/>
        </w:rPr>
      </w:pPr>
      <w:r w:rsidRPr="00081D38">
        <w:rPr>
          <w:bCs/>
        </w:rPr>
        <w:t xml:space="preserve">Farmland abandonment is a complex and gradual process and there are many biophysical and socio-economic drivers that accelerate the process of land abandonment </w:t>
      </w:r>
      <w:r w:rsidRPr="00081D38">
        <w:rPr>
          <w:bCs/>
        </w:rPr>
        <w:fldChar w:fldCharType="begin"/>
      </w:r>
      <w:r w:rsidR="000854C0">
        <w:rPr>
          <w:bCs/>
        </w:rPr>
        <w:instrText xml:space="preserve"> ADDIN ZOTERO_ITEM CSL_CITATION {"citationID":"go2vj1oer","properties":{"formattedCitation":"(Keenleyside, Tucker, and McConville 2010)","plainCitation":"(Keenleyside, Tucker, and McConville 2010)","noteIndex":0},"citationItems":[{"id":"FQbBa04l/9w0unBU0","uris":["http://zotero.org/users/2502801/items/825T6ZM8"],"uri":["http://zotero.org/users/2502801/items/825T6ZM8"],"itemData":{"id":9266,"type":"article-journal","title":"Farmland Abandonment in the EU: an Assessment of Trends and Prospects","container-title":"Institute for European Environmental Policy, London","author":[{"family":"Keenleyside","given":"Clunie"},{"family":"Tucker","given":"Graham"},{"family":"McConville","given":"Andrew"}],"issued":{"date-parts":[["2010"]]}}}],"schema":"https://github.com/citation-style-language/schema/raw/master/csl-citation.json"} </w:instrText>
      </w:r>
      <w:r w:rsidRPr="00081D38">
        <w:rPr>
          <w:bCs/>
        </w:rPr>
        <w:fldChar w:fldCharType="separate"/>
      </w:r>
      <w:r w:rsidR="00A66BBA">
        <w:rPr>
          <w:rFonts w:cs="Calibri"/>
        </w:rPr>
        <w:t>(Keenleyside, Tucker, and McConville 2010)</w:t>
      </w:r>
      <w:r w:rsidRPr="00081D38">
        <w:rPr>
          <w:bCs/>
        </w:rPr>
        <w:fldChar w:fldCharType="end"/>
      </w:r>
      <w:r w:rsidRPr="00081D38">
        <w:rPr>
          <w:bCs/>
        </w:rPr>
        <w:t xml:space="preserve">. </w:t>
      </w:r>
      <w:r w:rsidRPr="00081D38">
        <w:rPr>
          <w:bCs/>
        </w:rPr>
        <w:fldChar w:fldCharType="begin"/>
      </w:r>
      <w:r w:rsidR="000854C0">
        <w:rPr>
          <w:bCs/>
        </w:rPr>
        <w:instrText xml:space="preserve"> ADDIN ZOTERO_ITEM CSL_CITATION {"citationID":"jOAS57dC","properties":{"formattedCitation":"(J. R. Benayas et al. 2007)","plainCitation":"(J. R. Benayas et al. 2007)","noteIndex":0},"citationItems":[{"id":"FQbBa04l/sRaAMahi","uris":["http://zotero.org/users/2502801/items/PIMRZA6N"],"uri":["http://zotero.org/users/2502801/items/PIMRZA6N"],"itemData":{"id":9260,"type":"article-journal","title":"Abandonment of agricultural land: an overview of drivers and consequences","container-title":"CAB reviews: perspectives in agriculture, veterinary science, nutrition and natural resources","page":"1–14","volume":"2","issue":"57","author":[{"family":"Benayas","given":"JM Rey"},{"family":"Martins","given":"Ana"},{"family":"Nicolau","given":"Jose M"},{"family":"Schulz","given":"Jennifer J"}],"issued":{"date-parts":[["2007"]]}}}],"schema":"https://github.com/citation-style-language/schema/raw/master/csl-citation.json"} </w:instrText>
      </w:r>
      <w:r w:rsidRPr="00081D38">
        <w:rPr>
          <w:bCs/>
        </w:rPr>
        <w:fldChar w:fldCharType="separate"/>
      </w:r>
      <w:r w:rsidR="00A66BBA">
        <w:rPr>
          <w:rFonts w:cs="Calibri"/>
        </w:rPr>
        <w:t xml:space="preserve">(J. R. </w:t>
      </w:r>
      <w:proofErr w:type="spellStart"/>
      <w:r w:rsidR="00A66BBA">
        <w:rPr>
          <w:rFonts w:cs="Calibri"/>
        </w:rPr>
        <w:t>Benayas</w:t>
      </w:r>
      <w:proofErr w:type="spellEnd"/>
      <w:r w:rsidR="00A66BBA">
        <w:rPr>
          <w:rFonts w:cs="Calibri"/>
        </w:rPr>
        <w:t xml:space="preserve"> et al. 2007)</w:t>
      </w:r>
      <w:r w:rsidRPr="00081D38">
        <w:rPr>
          <w:bCs/>
        </w:rPr>
        <w:fldChar w:fldCharType="end"/>
      </w:r>
      <w:r w:rsidRPr="00081D38">
        <w:rPr>
          <w:bCs/>
        </w:rPr>
        <w:t xml:space="preserve"> performed a meta-analysis of 45 studies and reported the various drivers for land abandonment</w:t>
      </w:r>
      <w:r w:rsidR="00A739CC">
        <w:rPr>
          <w:bCs/>
        </w:rPr>
        <w:t xml:space="preserve"> </w:t>
      </w:r>
      <w:r w:rsidRPr="00081D38">
        <w:rPr>
          <w:bCs/>
        </w:rPr>
        <w:t xml:space="preserve">(Table 1).  </w:t>
      </w:r>
      <w:r w:rsidR="00A739CC">
        <w:rPr>
          <w:bCs/>
        </w:rPr>
        <w:t>B</w:t>
      </w:r>
      <w:r w:rsidRPr="00081D38">
        <w:rPr>
          <w:bCs/>
        </w:rPr>
        <w:t xml:space="preserve">iophysical drivers </w:t>
      </w:r>
      <w:r w:rsidR="00FF03E4">
        <w:rPr>
          <w:bCs/>
        </w:rPr>
        <w:t xml:space="preserve">causing poor productivity and profitability </w:t>
      </w:r>
      <w:r w:rsidRPr="00081D38">
        <w:rPr>
          <w:bCs/>
        </w:rPr>
        <w:t xml:space="preserve">include climate, slope, and soil characteristics (depth, erosion, and fertility). The socio-economic drivers include demography, economy, market, management, </w:t>
      </w:r>
      <w:r w:rsidR="00FF03E4">
        <w:rPr>
          <w:bCs/>
        </w:rPr>
        <w:t xml:space="preserve">and </w:t>
      </w:r>
      <w:r w:rsidRPr="00081D38">
        <w:rPr>
          <w:bCs/>
        </w:rPr>
        <w:t xml:space="preserve">policy.  </w:t>
      </w:r>
    </w:p>
    <w:p w14:paraId="330CF788" w14:textId="4E210B07" w:rsidR="00A0094B" w:rsidRDefault="00A0094B" w:rsidP="005404B1">
      <w:pPr>
        <w:pStyle w:val="Caption"/>
      </w:pPr>
      <w:bookmarkStart w:id="7" w:name="_Toc464753995"/>
      <w:bookmarkStart w:id="8" w:name="_Toc18440926"/>
      <w:r w:rsidRPr="00A87F4B">
        <w:t xml:space="preserve">Table </w:t>
      </w:r>
      <w:fldSimple w:instr=" STYLEREF 1 \s ">
        <w:r w:rsidR="00F901C4">
          <w:rPr>
            <w:noProof/>
          </w:rPr>
          <w:t>1</w:t>
        </w:r>
      </w:fldSimple>
      <w:r w:rsidR="000A6332">
        <w:t>.</w:t>
      </w:r>
      <w:fldSimple w:instr=" SEQ Table \* ARABIC \s 1 ">
        <w:r w:rsidR="00F901C4">
          <w:rPr>
            <w:noProof/>
          </w:rPr>
          <w:t>1</w:t>
        </w:r>
      </w:fldSimple>
      <w:r w:rsidRPr="00A87F4B">
        <w:t xml:space="preserve"> Identified drivers of </w:t>
      </w:r>
      <w:r>
        <w:t xml:space="preserve">land </w:t>
      </w:r>
      <w:r w:rsidRPr="00A87F4B">
        <w:t>abandonment</w:t>
      </w:r>
      <w:bookmarkEnd w:id="7"/>
      <w:r w:rsidR="005404B1">
        <w:t xml:space="preserve">. Adapted from </w:t>
      </w:r>
      <w:proofErr w:type="spellStart"/>
      <w:r w:rsidR="005404B1">
        <w:t>Benayas</w:t>
      </w:r>
      <w:proofErr w:type="spellEnd"/>
      <w:r w:rsidR="005404B1">
        <w:t xml:space="preserve"> et al. 2007</w:t>
      </w:r>
      <w:bookmarkEnd w:id="8"/>
      <w:r w:rsidRPr="00A87F4B">
        <w:t xml:space="preserve"> </w:t>
      </w:r>
    </w:p>
    <w:tbl>
      <w:tblPr>
        <w:tblW w:w="4750" w:type="pct"/>
        <w:jc w:val="center"/>
        <w:tblLayout w:type="fixed"/>
        <w:tblLook w:val="04A0" w:firstRow="1" w:lastRow="0" w:firstColumn="1" w:lastColumn="0" w:noHBand="0" w:noVBand="1"/>
      </w:tblPr>
      <w:tblGrid>
        <w:gridCol w:w="1303"/>
        <w:gridCol w:w="1731"/>
        <w:gridCol w:w="2813"/>
        <w:gridCol w:w="3036"/>
      </w:tblGrid>
      <w:tr w:rsidR="00FA28FC" w:rsidRPr="00FA28FC" w14:paraId="34A78ED3" w14:textId="77777777" w:rsidTr="005404B1">
        <w:trPr>
          <w:trHeight w:hRule="exact" w:val="576"/>
          <w:jc w:val="center"/>
        </w:trPr>
        <w:tc>
          <w:tcPr>
            <w:tcW w:w="2785"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380FB45" w14:textId="77777777" w:rsidR="00FA28FC" w:rsidRPr="005404B1" w:rsidRDefault="00FA28FC" w:rsidP="000073C6">
            <w:pPr>
              <w:spacing w:after="0" w:line="240" w:lineRule="auto"/>
              <w:jc w:val="center"/>
              <w:rPr>
                <w:rFonts w:eastAsia="Times New Roman" w:cs="Times New Roman"/>
                <w:b/>
                <w:bCs/>
                <w:color w:val="FFFFFF" w:themeColor="background1"/>
                <w:lang w:eastAsia="en-US"/>
              </w:rPr>
            </w:pPr>
            <w:r w:rsidRPr="005404B1">
              <w:rPr>
                <w:rFonts w:eastAsia="Times New Roman" w:cs="Times New Roman"/>
                <w:b/>
                <w:bCs/>
                <w:color w:val="FFFFFF" w:themeColor="background1"/>
                <w:lang w:eastAsia="en-US"/>
              </w:rPr>
              <w:t>Identified Drivers</w:t>
            </w:r>
          </w:p>
        </w:tc>
        <w:tc>
          <w:tcPr>
            <w:tcW w:w="2582" w:type="dxa"/>
            <w:tcBorders>
              <w:top w:val="single" w:sz="4" w:space="0" w:color="auto"/>
              <w:left w:val="nil"/>
              <w:bottom w:val="single" w:sz="4" w:space="0" w:color="auto"/>
              <w:right w:val="single" w:sz="4" w:space="0" w:color="auto"/>
            </w:tcBorders>
            <w:shd w:val="clear" w:color="auto" w:fill="0070C0"/>
            <w:hideMark/>
          </w:tcPr>
          <w:p w14:paraId="7B290EDA" w14:textId="77777777" w:rsidR="00FA28FC" w:rsidRPr="005404B1" w:rsidRDefault="00FA28FC" w:rsidP="000073C6">
            <w:pPr>
              <w:spacing w:after="0" w:line="240" w:lineRule="auto"/>
              <w:jc w:val="center"/>
              <w:rPr>
                <w:rFonts w:eastAsia="Times New Roman" w:cs="Times New Roman"/>
                <w:b/>
                <w:bCs/>
                <w:color w:val="FFFFFF" w:themeColor="background1"/>
                <w:lang w:eastAsia="en-US"/>
              </w:rPr>
            </w:pPr>
            <w:r w:rsidRPr="005404B1">
              <w:rPr>
                <w:rFonts w:eastAsia="Times New Roman" w:cs="Times New Roman"/>
                <w:b/>
                <w:bCs/>
                <w:color w:val="FFFFFF" w:themeColor="background1"/>
                <w:lang w:eastAsia="en-US"/>
              </w:rPr>
              <w:t>Biomes</w:t>
            </w:r>
          </w:p>
        </w:tc>
        <w:tc>
          <w:tcPr>
            <w:tcW w:w="2787" w:type="dxa"/>
            <w:tcBorders>
              <w:top w:val="single" w:sz="4" w:space="0" w:color="auto"/>
              <w:left w:val="nil"/>
              <w:bottom w:val="single" w:sz="4" w:space="0" w:color="auto"/>
              <w:right w:val="single" w:sz="4" w:space="0" w:color="auto"/>
            </w:tcBorders>
            <w:shd w:val="clear" w:color="auto" w:fill="0070C0"/>
            <w:hideMark/>
          </w:tcPr>
          <w:p w14:paraId="712BB40F" w14:textId="77777777" w:rsidR="00FA28FC" w:rsidRPr="005404B1" w:rsidRDefault="00FA28FC" w:rsidP="000073C6">
            <w:pPr>
              <w:spacing w:after="0" w:line="240" w:lineRule="auto"/>
              <w:jc w:val="center"/>
              <w:rPr>
                <w:rFonts w:eastAsia="Times New Roman" w:cs="Times New Roman"/>
                <w:b/>
                <w:bCs/>
                <w:color w:val="FFFFFF" w:themeColor="background1"/>
                <w:lang w:eastAsia="en-US"/>
              </w:rPr>
            </w:pPr>
            <w:r w:rsidRPr="005404B1">
              <w:rPr>
                <w:rFonts w:eastAsia="Times New Roman" w:cs="Times New Roman"/>
                <w:b/>
                <w:bCs/>
                <w:color w:val="FFFFFF" w:themeColor="background1"/>
                <w:lang w:eastAsia="en-US"/>
              </w:rPr>
              <w:t>Regions</w:t>
            </w:r>
          </w:p>
        </w:tc>
      </w:tr>
      <w:tr w:rsidR="00FA28FC" w:rsidRPr="00FA28FC" w14:paraId="71CAB993" w14:textId="77777777" w:rsidTr="00FA28FC">
        <w:trPr>
          <w:trHeight w:hRule="exact" w:val="576"/>
          <w:jc w:val="center"/>
        </w:trPr>
        <w:tc>
          <w:tcPr>
            <w:tcW w:w="1196" w:type="dxa"/>
            <w:vMerge w:val="restart"/>
            <w:tcBorders>
              <w:top w:val="nil"/>
              <w:left w:val="single" w:sz="4" w:space="0" w:color="auto"/>
              <w:bottom w:val="single" w:sz="4" w:space="0" w:color="auto"/>
              <w:right w:val="single" w:sz="4" w:space="0" w:color="auto"/>
            </w:tcBorders>
            <w:shd w:val="clear" w:color="auto" w:fill="auto"/>
            <w:hideMark/>
          </w:tcPr>
          <w:p w14:paraId="1B1EF35F" w14:textId="77777777" w:rsidR="00FA28FC" w:rsidRPr="00FA28FC" w:rsidRDefault="00FA28FC" w:rsidP="000073C6">
            <w:pPr>
              <w:spacing w:after="0" w:line="240" w:lineRule="auto"/>
              <w:rPr>
                <w:rFonts w:eastAsia="Times New Roman" w:cs="Times New Roman"/>
                <w:b/>
                <w:bCs/>
                <w:color w:val="000000"/>
                <w:lang w:eastAsia="en-US"/>
              </w:rPr>
            </w:pPr>
            <w:r w:rsidRPr="00FA28FC">
              <w:rPr>
                <w:rFonts w:eastAsia="Times New Roman" w:cs="Times New Roman"/>
                <w:b/>
                <w:bCs/>
                <w:color w:val="000000"/>
                <w:lang w:eastAsia="en-US"/>
              </w:rPr>
              <w:t>Bio-physical</w:t>
            </w:r>
          </w:p>
        </w:tc>
        <w:tc>
          <w:tcPr>
            <w:tcW w:w="1589" w:type="dxa"/>
            <w:tcBorders>
              <w:top w:val="nil"/>
              <w:left w:val="nil"/>
              <w:bottom w:val="single" w:sz="4" w:space="0" w:color="auto"/>
              <w:right w:val="single" w:sz="4" w:space="0" w:color="auto"/>
            </w:tcBorders>
            <w:shd w:val="clear" w:color="auto" w:fill="auto"/>
            <w:hideMark/>
          </w:tcPr>
          <w:p w14:paraId="0D6B3844"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Climate</w:t>
            </w:r>
          </w:p>
        </w:tc>
        <w:tc>
          <w:tcPr>
            <w:tcW w:w="2582" w:type="dxa"/>
            <w:tcBorders>
              <w:top w:val="nil"/>
              <w:left w:val="nil"/>
              <w:bottom w:val="single" w:sz="4" w:space="0" w:color="auto"/>
              <w:right w:val="single" w:sz="4" w:space="0" w:color="auto"/>
            </w:tcBorders>
            <w:shd w:val="clear" w:color="auto" w:fill="auto"/>
            <w:hideMark/>
          </w:tcPr>
          <w:p w14:paraId="3ECA4B86"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Mediterranean, tropical ecosystems</w:t>
            </w:r>
          </w:p>
        </w:tc>
        <w:tc>
          <w:tcPr>
            <w:tcW w:w="2787" w:type="dxa"/>
            <w:tcBorders>
              <w:top w:val="nil"/>
              <w:left w:val="nil"/>
              <w:bottom w:val="single" w:sz="4" w:space="0" w:color="auto"/>
              <w:right w:val="single" w:sz="4" w:space="0" w:color="auto"/>
            </w:tcBorders>
            <w:shd w:val="clear" w:color="auto" w:fill="auto"/>
            <w:hideMark/>
          </w:tcPr>
          <w:p w14:paraId="71C01AA2" w14:textId="77777777" w:rsidR="00FA28FC" w:rsidRPr="00FA28FC" w:rsidRDefault="00FA28FC" w:rsidP="000073C6">
            <w:pPr>
              <w:spacing w:after="0" w:line="240" w:lineRule="auto"/>
              <w:jc w:val="center"/>
              <w:rPr>
                <w:rFonts w:eastAsia="Times New Roman" w:cs="Times New Roman"/>
                <w:color w:val="000000"/>
                <w:lang w:eastAsia="en-US"/>
              </w:rPr>
            </w:pPr>
            <w:r w:rsidRPr="00FA28FC">
              <w:rPr>
                <w:rFonts w:eastAsia="Times New Roman" w:cs="Times New Roman"/>
                <w:color w:val="000000"/>
                <w:lang w:eastAsia="en-US"/>
              </w:rPr>
              <w:t>Southeastern Spain, tropics</w:t>
            </w:r>
          </w:p>
        </w:tc>
      </w:tr>
      <w:tr w:rsidR="00FA28FC" w:rsidRPr="00FA28FC" w14:paraId="4E4C38AF" w14:textId="77777777" w:rsidTr="00FA28FC">
        <w:trPr>
          <w:trHeight w:hRule="exact" w:val="930"/>
          <w:jc w:val="center"/>
        </w:trPr>
        <w:tc>
          <w:tcPr>
            <w:tcW w:w="1196" w:type="dxa"/>
            <w:vMerge/>
            <w:tcBorders>
              <w:top w:val="nil"/>
              <w:left w:val="single" w:sz="4" w:space="0" w:color="auto"/>
              <w:bottom w:val="single" w:sz="4" w:space="0" w:color="auto"/>
              <w:right w:val="single" w:sz="4" w:space="0" w:color="auto"/>
            </w:tcBorders>
            <w:shd w:val="clear" w:color="auto" w:fill="auto"/>
            <w:hideMark/>
          </w:tcPr>
          <w:p w14:paraId="093E3F02"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3403D3EB"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Slope</w:t>
            </w:r>
          </w:p>
        </w:tc>
        <w:tc>
          <w:tcPr>
            <w:tcW w:w="2582" w:type="dxa"/>
            <w:tcBorders>
              <w:top w:val="nil"/>
              <w:left w:val="nil"/>
              <w:bottom w:val="single" w:sz="4" w:space="0" w:color="auto"/>
              <w:right w:val="single" w:sz="4" w:space="0" w:color="auto"/>
            </w:tcBorders>
            <w:shd w:val="clear" w:color="auto" w:fill="auto"/>
            <w:hideMark/>
          </w:tcPr>
          <w:p w14:paraId="403F18E0"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Temperate mountain, Mediterranean, tropical forest</w:t>
            </w:r>
          </w:p>
        </w:tc>
        <w:tc>
          <w:tcPr>
            <w:tcW w:w="2787" w:type="dxa"/>
            <w:tcBorders>
              <w:top w:val="nil"/>
              <w:left w:val="nil"/>
              <w:bottom w:val="single" w:sz="4" w:space="0" w:color="auto"/>
              <w:right w:val="single" w:sz="4" w:space="0" w:color="auto"/>
            </w:tcBorders>
            <w:shd w:val="clear" w:color="auto" w:fill="auto"/>
            <w:hideMark/>
          </w:tcPr>
          <w:p w14:paraId="4FAA2B4E" w14:textId="77777777" w:rsidR="00FA28FC" w:rsidRPr="00FA28FC" w:rsidRDefault="00FA28FC" w:rsidP="000073C6">
            <w:pPr>
              <w:spacing w:after="0" w:line="240" w:lineRule="auto"/>
              <w:jc w:val="center"/>
              <w:rPr>
                <w:rFonts w:eastAsia="Times New Roman" w:cs="Times New Roman"/>
                <w:color w:val="000000"/>
                <w:lang w:eastAsia="en-US"/>
              </w:rPr>
            </w:pPr>
            <w:r w:rsidRPr="00FA28FC">
              <w:rPr>
                <w:rFonts w:eastAsia="Times New Roman" w:cs="Times New Roman"/>
                <w:color w:val="000000"/>
                <w:lang w:eastAsia="en-US"/>
              </w:rPr>
              <w:t>Northern Spain, Greece, Swiss Mountains, Honduras</w:t>
            </w:r>
          </w:p>
        </w:tc>
      </w:tr>
      <w:tr w:rsidR="00FA28FC" w:rsidRPr="00FA28FC" w14:paraId="67293E16" w14:textId="77777777" w:rsidTr="00FA28FC">
        <w:trPr>
          <w:trHeight w:hRule="exact" w:val="654"/>
          <w:jc w:val="center"/>
        </w:trPr>
        <w:tc>
          <w:tcPr>
            <w:tcW w:w="1196" w:type="dxa"/>
            <w:vMerge/>
            <w:tcBorders>
              <w:top w:val="nil"/>
              <w:left w:val="single" w:sz="4" w:space="0" w:color="auto"/>
              <w:bottom w:val="single" w:sz="4" w:space="0" w:color="auto"/>
              <w:right w:val="single" w:sz="4" w:space="0" w:color="auto"/>
            </w:tcBorders>
            <w:hideMark/>
          </w:tcPr>
          <w:p w14:paraId="5D277A3F"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4E89B993"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Soil depth</w:t>
            </w:r>
          </w:p>
        </w:tc>
        <w:tc>
          <w:tcPr>
            <w:tcW w:w="2582" w:type="dxa"/>
            <w:tcBorders>
              <w:top w:val="nil"/>
              <w:left w:val="nil"/>
              <w:bottom w:val="single" w:sz="4" w:space="0" w:color="auto"/>
              <w:right w:val="single" w:sz="4" w:space="0" w:color="auto"/>
            </w:tcBorders>
            <w:shd w:val="clear" w:color="auto" w:fill="auto"/>
            <w:hideMark/>
          </w:tcPr>
          <w:p w14:paraId="78DFFD9C"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Mediterranean, wetlands and riparian forests</w:t>
            </w:r>
          </w:p>
        </w:tc>
        <w:tc>
          <w:tcPr>
            <w:tcW w:w="2787" w:type="dxa"/>
            <w:tcBorders>
              <w:top w:val="nil"/>
              <w:left w:val="nil"/>
              <w:bottom w:val="single" w:sz="4" w:space="0" w:color="auto"/>
              <w:right w:val="single" w:sz="4" w:space="0" w:color="auto"/>
            </w:tcBorders>
            <w:shd w:val="clear" w:color="auto" w:fill="auto"/>
            <w:hideMark/>
          </w:tcPr>
          <w:p w14:paraId="44114FA5" w14:textId="77777777" w:rsidR="00FA28FC" w:rsidRPr="00FA28FC" w:rsidRDefault="00FA28FC" w:rsidP="000073C6">
            <w:pPr>
              <w:spacing w:after="0" w:line="240" w:lineRule="auto"/>
              <w:jc w:val="center"/>
              <w:rPr>
                <w:rFonts w:eastAsia="Times New Roman" w:cs="Times New Roman"/>
                <w:color w:val="000000"/>
                <w:lang w:eastAsia="en-US"/>
              </w:rPr>
            </w:pPr>
            <w:r w:rsidRPr="00FA28FC">
              <w:rPr>
                <w:rFonts w:eastAsia="Times New Roman" w:cs="Times New Roman"/>
                <w:color w:val="000000"/>
                <w:lang w:eastAsia="en-US"/>
              </w:rPr>
              <w:t>Greece, Wisconsin, Swiss Mountains</w:t>
            </w:r>
          </w:p>
        </w:tc>
      </w:tr>
      <w:tr w:rsidR="00FA28FC" w:rsidRPr="00FA28FC" w14:paraId="48B5BB70" w14:textId="77777777" w:rsidTr="00FA28FC">
        <w:trPr>
          <w:trHeight w:hRule="exact" w:val="576"/>
          <w:jc w:val="center"/>
        </w:trPr>
        <w:tc>
          <w:tcPr>
            <w:tcW w:w="1196" w:type="dxa"/>
            <w:vMerge/>
            <w:tcBorders>
              <w:top w:val="nil"/>
              <w:left w:val="single" w:sz="4" w:space="0" w:color="auto"/>
              <w:bottom w:val="single" w:sz="4" w:space="0" w:color="auto"/>
              <w:right w:val="single" w:sz="4" w:space="0" w:color="auto"/>
            </w:tcBorders>
            <w:hideMark/>
          </w:tcPr>
          <w:p w14:paraId="343FC755"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0DCECC97"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Soil erosion</w:t>
            </w:r>
          </w:p>
        </w:tc>
        <w:tc>
          <w:tcPr>
            <w:tcW w:w="2582" w:type="dxa"/>
            <w:tcBorders>
              <w:top w:val="nil"/>
              <w:left w:val="nil"/>
              <w:bottom w:val="single" w:sz="4" w:space="0" w:color="auto"/>
              <w:right w:val="single" w:sz="4" w:space="0" w:color="auto"/>
            </w:tcBorders>
            <w:shd w:val="clear" w:color="auto" w:fill="auto"/>
            <w:hideMark/>
          </w:tcPr>
          <w:p w14:paraId="28DE6003"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Mediterranean</w:t>
            </w:r>
          </w:p>
        </w:tc>
        <w:tc>
          <w:tcPr>
            <w:tcW w:w="2787" w:type="dxa"/>
            <w:tcBorders>
              <w:top w:val="nil"/>
              <w:left w:val="nil"/>
              <w:bottom w:val="single" w:sz="4" w:space="0" w:color="auto"/>
              <w:right w:val="single" w:sz="4" w:space="0" w:color="auto"/>
            </w:tcBorders>
            <w:shd w:val="clear" w:color="auto" w:fill="auto"/>
            <w:hideMark/>
          </w:tcPr>
          <w:p w14:paraId="76161878" w14:textId="77777777" w:rsidR="00FA28FC" w:rsidRPr="00FA28FC" w:rsidRDefault="00FA28FC" w:rsidP="000073C6">
            <w:pPr>
              <w:spacing w:after="0" w:line="240" w:lineRule="auto"/>
              <w:jc w:val="center"/>
              <w:rPr>
                <w:rFonts w:eastAsia="Times New Roman" w:cs="Times New Roman"/>
                <w:color w:val="000000"/>
                <w:lang w:eastAsia="en-US"/>
              </w:rPr>
            </w:pPr>
            <w:r w:rsidRPr="00FA28FC">
              <w:rPr>
                <w:rFonts w:eastAsia="Times New Roman" w:cs="Times New Roman"/>
                <w:color w:val="000000"/>
                <w:lang w:eastAsia="en-US"/>
              </w:rPr>
              <w:t>Greece</w:t>
            </w:r>
          </w:p>
        </w:tc>
      </w:tr>
      <w:tr w:rsidR="00FA28FC" w:rsidRPr="00FA28FC" w14:paraId="2E043406" w14:textId="77777777" w:rsidTr="00FA28FC">
        <w:trPr>
          <w:trHeight w:hRule="exact" w:val="576"/>
          <w:jc w:val="center"/>
        </w:trPr>
        <w:tc>
          <w:tcPr>
            <w:tcW w:w="1196" w:type="dxa"/>
            <w:vMerge/>
            <w:tcBorders>
              <w:top w:val="nil"/>
              <w:left w:val="single" w:sz="4" w:space="0" w:color="auto"/>
              <w:bottom w:val="single" w:sz="4" w:space="0" w:color="auto"/>
              <w:right w:val="single" w:sz="4" w:space="0" w:color="auto"/>
            </w:tcBorders>
            <w:hideMark/>
          </w:tcPr>
          <w:p w14:paraId="7EE49DA9"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238164C4"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Soil fertility</w:t>
            </w:r>
          </w:p>
        </w:tc>
        <w:tc>
          <w:tcPr>
            <w:tcW w:w="2582" w:type="dxa"/>
            <w:tcBorders>
              <w:top w:val="nil"/>
              <w:left w:val="nil"/>
              <w:bottom w:val="single" w:sz="4" w:space="0" w:color="auto"/>
              <w:right w:val="single" w:sz="4" w:space="0" w:color="auto"/>
            </w:tcBorders>
            <w:shd w:val="clear" w:color="auto" w:fill="auto"/>
            <w:hideMark/>
          </w:tcPr>
          <w:p w14:paraId="334E29D4"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Temperate grassland, wetlands and riparian forests</w:t>
            </w:r>
          </w:p>
        </w:tc>
        <w:tc>
          <w:tcPr>
            <w:tcW w:w="2787" w:type="dxa"/>
            <w:tcBorders>
              <w:top w:val="nil"/>
              <w:left w:val="nil"/>
              <w:bottom w:val="single" w:sz="4" w:space="0" w:color="auto"/>
              <w:right w:val="single" w:sz="4" w:space="0" w:color="auto"/>
            </w:tcBorders>
            <w:shd w:val="clear" w:color="auto" w:fill="auto"/>
            <w:hideMark/>
          </w:tcPr>
          <w:p w14:paraId="58A78773" w14:textId="77777777" w:rsidR="00FA28FC" w:rsidRPr="00FA28FC" w:rsidRDefault="00FA28FC" w:rsidP="000073C6">
            <w:pPr>
              <w:spacing w:after="0" w:line="240" w:lineRule="auto"/>
              <w:jc w:val="center"/>
              <w:rPr>
                <w:rFonts w:eastAsia="Times New Roman" w:cs="Times New Roman"/>
                <w:color w:val="000000"/>
                <w:lang w:eastAsia="en-US"/>
              </w:rPr>
            </w:pPr>
            <w:r w:rsidRPr="00FA28FC">
              <w:rPr>
                <w:rFonts w:eastAsia="Times New Roman" w:cs="Times New Roman"/>
                <w:color w:val="000000"/>
                <w:lang w:eastAsia="en-US"/>
              </w:rPr>
              <w:t>Europe, Wisconsin, China</w:t>
            </w:r>
          </w:p>
        </w:tc>
      </w:tr>
      <w:tr w:rsidR="00FA28FC" w:rsidRPr="00FA28FC" w14:paraId="6D0DC2C8" w14:textId="77777777" w:rsidTr="00FA28FC">
        <w:trPr>
          <w:trHeight w:hRule="exact" w:val="1756"/>
          <w:jc w:val="center"/>
        </w:trPr>
        <w:tc>
          <w:tcPr>
            <w:tcW w:w="1196" w:type="dxa"/>
            <w:vMerge w:val="restart"/>
            <w:tcBorders>
              <w:top w:val="nil"/>
              <w:left w:val="single" w:sz="4" w:space="0" w:color="auto"/>
              <w:bottom w:val="single" w:sz="4" w:space="0" w:color="auto"/>
              <w:right w:val="single" w:sz="4" w:space="0" w:color="auto"/>
            </w:tcBorders>
            <w:shd w:val="clear" w:color="auto" w:fill="auto"/>
            <w:hideMark/>
          </w:tcPr>
          <w:p w14:paraId="724C9D92" w14:textId="77777777" w:rsidR="00FA28FC" w:rsidRPr="00FA28FC" w:rsidRDefault="00FA28FC" w:rsidP="000073C6">
            <w:pPr>
              <w:spacing w:after="0" w:line="240" w:lineRule="auto"/>
              <w:jc w:val="center"/>
              <w:rPr>
                <w:rFonts w:eastAsia="Times New Roman" w:cs="Times New Roman"/>
                <w:b/>
                <w:bCs/>
                <w:color w:val="000000"/>
                <w:lang w:eastAsia="en-US"/>
              </w:rPr>
            </w:pPr>
            <w:r w:rsidRPr="00FA28FC">
              <w:rPr>
                <w:rFonts w:eastAsia="Times New Roman" w:cs="Times New Roman"/>
                <w:b/>
                <w:bCs/>
                <w:color w:val="000000"/>
                <w:lang w:eastAsia="en-US"/>
              </w:rPr>
              <w:t>Socio-economic</w:t>
            </w:r>
          </w:p>
        </w:tc>
        <w:tc>
          <w:tcPr>
            <w:tcW w:w="1589" w:type="dxa"/>
            <w:tcBorders>
              <w:top w:val="nil"/>
              <w:left w:val="nil"/>
              <w:bottom w:val="single" w:sz="4" w:space="0" w:color="auto"/>
              <w:right w:val="single" w:sz="4" w:space="0" w:color="auto"/>
            </w:tcBorders>
            <w:shd w:val="clear" w:color="auto" w:fill="auto"/>
            <w:hideMark/>
          </w:tcPr>
          <w:p w14:paraId="0045F09D"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Migration, rural depopulation</w:t>
            </w:r>
          </w:p>
        </w:tc>
        <w:tc>
          <w:tcPr>
            <w:tcW w:w="2582" w:type="dxa"/>
            <w:tcBorders>
              <w:top w:val="nil"/>
              <w:left w:val="nil"/>
              <w:bottom w:val="single" w:sz="4" w:space="0" w:color="auto"/>
              <w:right w:val="single" w:sz="4" w:space="0" w:color="auto"/>
            </w:tcBorders>
            <w:shd w:val="clear" w:color="auto" w:fill="auto"/>
            <w:hideMark/>
          </w:tcPr>
          <w:p w14:paraId="66F62EE6"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 xml:space="preserve">Dry shrubland, Mediterranean, </w:t>
            </w:r>
            <w:r w:rsidRPr="00FA28FC">
              <w:rPr>
                <w:rFonts w:eastAsia="Times New Roman" w:cs="Times New Roman"/>
                <w:lang w:eastAsia="en-US"/>
              </w:rPr>
              <w:br/>
              <w:t>tropical forest, temperate mountain,</w:t>
            </w:r>
            <w:r w:rsidRPr="00FA28FC">
              <w:rPr>
                <w:rFonts w:eastAsia="Times New Roman" w:cs="Times New Roman"/>
                <w:lang w:eastAsia="en-US"/>
              </w:rPr>
              <w:br/>
              <w:t>temperate forest, various</w:t>
            </w:r>
          </w:p>
        </w:tc>
        <w:tc>
          <w:tcPr>
            <w:tcW w:w="2787" w:type="dxa"/>
            <w:tcBorders>
              <w:top w:val="nil"/>
              <w:left w:val="nil"/>
              <w:bottom w:val="single" w:sz="4" w:space="0" w:color="auto"/>
              <w:right w:val="single" w:sz="4" w:space="0" w:color="auto"/>
            </w:tcBorders>
            <w:shd w:val="clear" w:color="auto" w:fill="auto"/>
            <w:hideMark/>
          </w:tcPr>
          <w:p w14:paraId="0D7217F5"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Central Mexico, Spain, Western Europe, Puerto Rico, Italian Alps, Southeast Poland, Ireland. Europe</w:t>
            </w:r>
          </w:p>
        </w:tc>
      </w:tr>
      <w:tr w:rsidR="00FA28FC" w:rsidRPr="00FA28FC" w14:paraId="382FEE5E" w14:textId="77777777" w:rsidTr="00FA28FC">
        <w:trPr>
          <w:trHeight w:hRule="exact" w:val="1427"/>
          <w:jc w:val="center"/>
        </w:trPr>
        <w:tc>
          <w:tcPr>
            <w:tcW w:w="1196" w:type="dxa"/>
            <w:vMerge/>
            <w:tcBorders>
              <w:top w:val="nil"/>
              <w:left w:val="single" w:sz="4" w:space="0" w:color="auto"/>
              <w:bottom w:val="single" w:sz="4" w:space="0" w:color="auto"/>
              <w:right w:val="single" w:sz="4" w:space="0" w:color="auto"/>
            </w:tcBorders>
            <w:hideMark/>
          </w:tcPr>
          <w:p w14:paraId="43F65603"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5C4E8588"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 xml:space="preserve">New economic opportunities </w:t>
            </w:r>
            <w:r w:rsidRPr="00FA28FC">
              <w:rPr>
                <w:rFonts w:eastAsia="Times New Roman" w:cs="Times New Roman"/>
                <w:lang w:eastAsia="en-US"/>
              </w:rPr>
              <w:br/>
              <w:t>(tourism, industrialization, housing, etc.)</w:t>
            </w:r>
          </w:p>
        </w:tc>
        <w:tc>
          <w:tcPr>
            <w:tcW w:w="2582" w:type="dxa"/>
            <w:tcBorders>
              <w:top w:val="nil"/>
              <w:left w:val="nil"/>
              <w:bottom w:val="single" w:sz="4" w:space="0" w:color="auto"/>
              <w:right w:val="single" w:sz="4" w:space="0" w:color="auto"/>
            </w:tcBorders>
            <w:shd w:val="clear" w:color="auto" w:fill="auto"/>
            <w:hideMark/>
          </w:tcPr>
          <w:p w14:paraId="5DDCEA6F"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Tropical forest, tropical coast, Mediterranean, wetlands and riparian forests</w:t>
            </w:r>
          </w:p>
        </w:tc>
        <w:tc>
          <w:tcPr>
            <w:tcW w:w="2787" w:type="dxa"/>
            <w:tcBorders>
              <w:top w:val="nil"/>
              <w:left w:val="nil"/>
              <w:bottom w:val="single" w:sz="4" w:space="0" w:color="auto"/>
              <w:right w:val="single" w:sz="4" w:space="0" w:color="auto"/>
            </w:tcBorders>
            <w:shd w:val="clear" w:color="auto" w:fill="auto"/>
            <w:hideMark/>
          </w:tcPr>
          <w:p w14:paraId="7F1A8A13"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Puerto Rico, Tanzania, Brazil, tropics, Spain, Wisconsin, Swiss Mountains</w:t>
            </w:r>
          </w:p>
        </w:tc>
      </w:tr>
      <w:tr w:rsidR="00FA28FC" w:rsidRPr="00FA28FC" w14:paraId="6ED88BB2" w14:textId="77777777" w:rsidTr="00FA28FC">
        <w:trPr>
          <w:trHeight w:hRule="exact" w:val="576"/>
          <w:jc w:val="center"/>
        </w:trPr>
        <w:tc>
          <w:tcPr>
            <w:tcW w:w="1196" w:type="dxa"/>
            <w:vMerge/>
            <w:tcBorders>
              <w:top w:val="nil"/>
              <w:left w:val="single" w:sz="4" w:space="0" w:color="auto"/>
              <w:bottom w:val="single" w:sz="4" w:space="0" w:color="auto"/>
              <w:right w:val="single" w:sz="4" w:space="0" w:color="auto"/>
            </w:tcBorders>
            <w:hideMark/>
          </w:tcPr>
          <w:p w14:paraId="21D8628B"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05493289" w14:textId="77777777" w:rsidR="00FA28FC" w:rsidRPr="00FA28FC" w:rsidRDefault="00FA28FC" w:rsidP="000073C6">
            <w:pPr>
              <w:spacing w:after="240" w:line="240" w:lineRule="auto"/>
              <w:jc w:val="center"/>
              <w:rPr>
                <w:rFonts w:eastAsia="Times New Roman" w:cs="Times New Roman"/>
                <w:lang w:eastAsia="en-US"/>
              </w:rPr>
            </w:pPr>
            <w:r w:rsidRPr="00FA28FC">
              <w:rPr>
                <w:rFonts w:eastAsia="Times New Roman" w:cs="Times New Roman"/>
                <w:lang w:eastAsia="en-US"/>
              </w:rPr>
              <w:t>Land-tenure system</w:t>
            </w:r>
          </w:p>
        </w:tc>
        <w:tc>
          <w:tcPr>
            <w:tcW w:w="2582" w:type="dxa"/>
            <w:tcBorders>
              <w:top w:val="nil"/>
              <w:left w:val="nil"/>
              <w:bottom w:val="single" w:sz="4" w:space="0" w:color="auto"/>
              <w:right w:val="single" w:sz="4" w:space="0" w:color="auto"/>
            </w:tcBorders>
            <w:shd w:val="clear" w:color="auto" w:fill="auto"/>
            <w:hideMark/>
          </w:tcPr>
          <w:p w14:paraId="2A2E2688"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Temperate mountain, temperate forest</w:t>
            </w:r>
          </w:p>
        </w:tc>
        <w:tc>
          <w:tcPr>
            <w:tcW w:w="2787" w:type="dxa"/>
            <w:tcBorders>
              <w:top w:val="nil"/>
              <w:left w:val="nil"/>
              <w:bottom w:val="single" w:sz="4" w:space="0" w:color="auto"/>
              <w:right w:val="single" w:sz="4" w:space="0" w:color="auto"/>
            </w:tcBorders>
            <w:shd w:val="clear" w:color="auto" w:fill="auto"/>
            <w:hideMark/>
          </w:tcPr>
          <w:p w14:paraId="478906D9"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Northern Spain, Denmark</w:t>
            </w:r>
          </w:p>
        </w:tc>
      </w:tr>
      <w:tr w:rsidR="00FA28FC" w:rsidRPr="00FA28FC" w14:paraId="55157161" w14:textId="77777777" w:rsidTr="00FA28FC">
        <w:trPr>
          <w:trHeight w:hRule="exact" w:val="1003"/>
          <w:jc w:val="center"/>
        </w:trPr>
        <w:tc>
          <w:tcPr>
            <w:tcW w:w="1196" w:type="dxa"/>
            <w:vMerge/>
            <w:tcBorders>
              <w:top w:val="nil"/>
              <w:left w:val="single" w:sz="4" w:space="0" w:color="auto"/>
              <w:bottom w:val="single" w:sz="4" w:space="0" w:color="auto"/>
              <w:right w:val="single" w:sz="4" w:space="0" w:color="auto"/>
            </w:tcBorders>
            <w:hideMark/>
          </w:tcPr>
          <w:p w14:paraId="047415D7"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74769B6A"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Accessibility by road,</w:t>
            </w:r>
            <w:r w:rsidRPr="00FA28FC">
              <w:rPr>
                <w:rFonts w:eastAsia="Times New Roman" w:cs="Times New Roman"/>
                <w:lang w:eastAsia="en-US"/>
              </w:rPr>
              <w:br/>
              <w:t>proximity to town or city</w:t>
            </w:r>
          </w:p>
        </w:tc>
        <w:tc>
          <w:tcPr>
            <w:tcW w:w="2582" w:type="dxa"/>
            <w:tcBorders>
              <w:top w:val="nil"/>
              <w:left w:val="nil"/>
              <w:bottom w:val="single" w:sz="4" w:space="0" w:color="auto"/>
              <w:right w:val="single" w:sz="4" w:space="0" w:color="auto"/>
            </w:tcBorders>
            <w:shd w:val="clear" w:color="auto" w:fill="auto"/>
            <w:hideMark/>
          </w:tcPr>
          <w:p w14:paraId="5D339A67"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Temperate mountain, tropical forest</w:t>
            </w:r>
          </w:p>
        </w:tc>
        <w:tc>
          <w:tcPr>
            <w:tcW w:w="2787" w:type="dxa"/>
            <w:tcBorders>
              <w:top w:val="nil"/>
              <w:left w:val="nil"/>
              <w:bottom w:val="single" w:sz="4" w:space="0" w:color="auto"/>
              <w:right w:val="single" w:sz="4" w:space="0" w:color="auto"/>
            </w:tcBorders>
            <w:shd w:val="clear" w:color="auto" w:fill="auto"/>
            <w:hideMark/>
          </w:tcPr>
          <w:p w14:paraId="1FB7466C"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Northern Spain, Brazil, Panama, Northern</w:t>
            </w:r>
            <w:r w:rsidRPr="00FA28FC">
              <w:rPr>
                <w:rFonts w:eastAsia="Times New Roman" w:cs="Times New Roman"/>
                <w:lang w:eastAsia="en-US"/>
              </w:rPr>
              <w:br/>
              <w:t>Italy, Peru. Swiss Mountains</w:t>
            </w:r>
          </w:p>
        </w:tc>
      </w:tr>
      <w:tr w:rsidR="00FA28FC" w:rsidRPr="003A5C64" w14:paraId="60964A85" w14:textId="77777777" w:rsidTr="00FA28FC">
        <w:trPr>
          <w:trHeight w:hRule="exact" w:val="576"/>
          <w:jc w:val="center"/>
        </w:trPr>
        <w:tc>
          <w:tcPr>
            <w:tcW w:w="1196" w:type="dxa"/>
            <w:vMerge/>
            <w:tcBorders>
              <w:top w:val="nil"/>
              <w:left w:val="single" w:sz="4" w:space="0" w:color="auto"/>
              <w:bottom w:val="single" w:sz="4" w:space="0" w:color="auto"/>
              <w:right w:val="single" w:sz="4" w:space="0" w:color="auto"/>
            </w:tcBorders>
            <w:hideMark/>
          </w:tcPr>
          <w:p w14:paraId="32AB6F67"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75DDA219"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Market incentives</w:t>
            </w:r>
          </w:p>
        </w:tc>
        <w:tc>
          <w:tcPr>
            <w:tcW w:w="2582" w:type="dxa"/>
            <w:tcBorders>
              <w:top w:val="nil"/>
              <w:left w:val="nil"/>
              <w:bottom w:val="single" w:sz="4" w:space="0" w:color="auto"/>
              <w:right w:val="single" w:sz="4" w:space="0" w:color="auto"/>
            </w:tcBorders>
            <w:shd w:val="clear" w:color="auto" w:fill="auto"/>
            <w:hideMark/>
          </w:tcPr>
          <w:p w14:paraId="62610D83"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Tropical forest, temperate grassland</w:t>
            </w:r>
          </w:p>
        </w:tc>
        <w:tc>
          <w:tcPr>
            <w:tcW w:w="2787" w:type="dxa"/>
            <w:tcBorders>
              <w:top w:val="nil"/>
              <w:left w:val="nil"/>
              <w:bottom w:val="single" w:sz="4" w:space="0" w:color="auto"/>
              <w:right w:val="single" w:sz="4" w:space="0" w:color="auto"/>
            </w:tcBorders>
            <w:shd w:val="clear" w:color="auto" w:fill="auto"/>
            <w:hideMark/>
          </w:tcPr>
          <w:p w14:paraId="4050388D" w14:textId="77777777" w:rsidR="00FA28FC" w:rsidRPr="00FA28FC" w:rsidRDefault="00FA28FC" w:rsidP="000073C6">
            <w:pPr>
              <w:spacing w:after="0" w:line="240" w:lineRule="auto"/>
              <w:jc w:val="center"/>
              <w:rPr>
                <w:rFonts w:eastAsia="Times New Roman" w:cs="Times New Roman"/>
                <w:lang w:val="it-IT" w:eastAsia="en-US"/>
              </w:rPr>
            </w:pPr>
            <w:r w:rsidRPr="00FA28FC">
              <w:rPr>
                <w:rFonts w:eastAsia="Times New Roman" w:cs="Times New Roman"/>
                <w:lang w:val="it-IT" w:eastAsia="en-US"/>
              </w:rPr>
              <w:t>Brazil, Panama, Eastern Europe, Peru</w:t>
            </w:r>
          </w:p>
        </w:tc>
      </w:tr>
      <w:tr w:rsidR="00FA28FC" w:rsidRPr="00FA28FC" w14:paraId="5E462DC0" w14:textId="77777777" w:rsidTr="00FA28FC">
        <w:trPr>
          <w:trHeight w:hRule="exact" w:val="1558"/>
          <w:jc w:val="center"/>
        </w:trPr>
        <w:tc>
          <w:tcPr>
            <w:tcW w:w="1196" w:type="dxa"/>
            <w:vMerge/>
            <w:tcBorders>
              <w:top w:val="nil"/>
              <w:left w:val="single" w:sz="4" w:space="0" w:color="auto"/>
              <w:bottom w:val="single" w:sz="4" w:space="0" w:color="auto"/>
              <w:right w:val="single" w:sz="4" w:space="0" w:color="auto"/>
            </w:tcBorders>
            <w:hideMark/>
          </w:tcPr>
          <w:p w14:paraId="00B5AD3B" w14:textId="77777777" w:rsidR="00FA28FC" w:rsidRPr="00FA28FC" w:rsidRDefault="00FA28FC" w:rsidP="000073C6">
            <w:pPr>
              <w:spacing w:after="0" w:line="240" w:lineRule="auto"/>
              <w:jc w:val="center"/>
              <w:rPr>
                <w:rFonts w:eastAsia="Times New Roman" w:cs="Times New Roman"/>
                <w:b/>
                <w:bCs/>
                <w:color w:val="000000"/>
                <w:lang w:val="it-IT" w:eastAsia="en-US"/>
              </w:rPr>
            </w:pPr>
          </w:p>
        </w:tc>
        <w:tc>
          <w:tcPr>
            <w:tcW w:w="1589" w:type="dxa"/>
            <w:tcBorders>
              <w:top w:val="nil"/>
              <w:left w:val="nil"/>
              <w:bottom w:val="single" w:sz="4" w:space="0" w:color="auto"/>
              <w:right w:val="single" w:sz="4" w:space="0" w:color="auto"/>
            </w:tcBorders>
            <w:shd w:val="clear" w:color="auto" w:fill="auto"/>
            <w:hideMark/>
          </w:tcPr>
          <w:p w14:paraId="54C36CE6"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Agrarian policy</w:t>
            </w:r>
          </w:p>
        </w:tc>
        <w:tc>
          <w:tcPr>
            <w:tcW w:w="2582" w:type="dxa"/>
            <w:tcBorders>
              <w:top w:val="nil"/>
              <w:left w:val="nil"/>
              <w:bottom w:val="single" w:sz="4" w:space="0" w:color="auto"/>
              <w:right w:val="single" w:sz="4" w:space="0" w:color="auto"/>
            </w:tcBorders>
            <w:shd w:val="clear" w:color="auto" w:fill="auto"/>
            <w:hideMark/>
          </w:tcPr>
          <w:p w14:paraId="3E25DC8C" w14:textId="7C251B6B"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 xml:space="preserve">Mediterranean, temperate grassland, </w:t>
            </w:r>
            <w:r w:rsidRPr="00FA28FC">
              <w:rPr>
                <w:rFonts w:eastAsia="Times New Roman" w:cs="Times New Roman"/>
                <w:lang w:eastAsia="en-US"/>
              </w:rPr>
              <w:br/>
              <w:t xml:space="preserve">temperate forest, wetlands and </w:t>
            </w:r>
            <w:r w:rsidRPr="00FA28FC">
              <w:rPr>
                <w:rFonts w:eastAsia="Times New Roman" w:cs="Times New Roman"/>
                <w:lang w:eastAsia="en-US"/>
              </w:rPr>
              <w:br/>
              <w:t>riparian forests</w:t>
            </w:r>
          </w:p>
        </w:tc>
        <w:tc>
          <w:tcPr>
            <w:tcW w:w="2787" w:type="dxa"/>
            <w:tcBorders>
              <w:top w:val="nil"/>
              <w:left w:val="nil"/>
              <w:bottom w:val="single" w:sz="4" w:space="0" w:color="auto"/>
              <w:right w:val="single" w:sz="4" w:space="0" w:color="auto"/>
            </w:tcBorders>
            <w:shd w:val="clear" w:color="auto" w:fill="auto"/>
            <w:hideMark/>
          </w:tcPr>
          <w:p w14:paraId="4D8ABB74"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Spain, Europe, Denmark, Central Italy, Wisconsin, Ex-USSR</w:t>
            </w:r>
          </w:p>
        </w:tc>
      </w:tr>
      <w:tr w:rsidR="00FA28FC" w:rsidRPr="00FA28FC" w14:paraId="481FCACD" w14:textId="77777777" w:rsidTr="00FA28FC">
        <w:trPr>
          <w:trHeight w:hRule="exact" w:val="998"/>
          <w:jc w:val="center"/>
        </w:trPr>
        <w:tc>
          <w:tcPr>
            <w:tcW w:w="1196" w:type="dxa"/>
            <w:vMerge/>
            <w:tcBorders>
              <w:top w:val="nil"/>
              <w:left w:val="single" w:sz="4" w:space="0" w:color="auto"/>
              <w:bottom w:val="single" w:sz="4" w:space="0" w:color="auto"/>
              <w:right w:val="single" w:sz="4" w:space="0" w:color="auto"/>
            </w:tcBorders>
            <w:hideMark/>
          </w:tcPr>
          <w:p w14:paraId="45560C12"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1119E8E8"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Input and output prices</w:t>
            </w:r>
            <w:r w:rsidRPr="00FA28FC">
              <w:rPr>
                <w:rFonts w:eastAsia="Times New Roman" w:cs="Times New Roman"/>
                <w:lang w:eastAsia="en-US"/>
              </w:rPr>
              <w:br/>
              <w:t>Farmer age</w:t>
            </w:r>
          </w:p>
        </w:tc>
        <w:tc>
          <w:tcPr>
            <w:tcW w:w="2582" w:type="dxa"/>
            <w:tcBorders>
              <w:top w:val="nil"/>
              <w:left w:val="nil"/>
              <w:bottom w:val="single" w:sz="4" w:space="0" w:color="auto"/>
              <w:right w:val="single" w:sz="4" w:space="0" w:color="auto"/>
            </w:tcBorders>
            <w:shd w:val="clear" w:color="auto" w:fill="auto"/>
            <w:hideMark/>
          </w:tcPr>
          <w:p w14:paraId="05FFF07A" w14:textId="43D2C761" w:rsidR="00FA28FC" w:rsidRPr="00FA28FC" w:rsidRDefault="00FA28FC" w:rsidP="000073C6">
            <w:pPr>
              <w:spacing w:after="0" w:line="240" w:lineRule="auto"/>
              <w:jc w:val="center"/>
              <w:rPr>
                <w:rFonts w:eastAsia="Times New Roman" w:cs="Times New Roman"/>
                <w:color w:val="000000"/>
                <w:lang w:eastAsia="en-US"/>
              </w:rPr>
            </w:pPr>
            <w:r w:rsidRPr="00FA28FC">
              <w:rPr>
                <w:rFonts w:eastAsia="Times New Roman" w:cs="Times New Roman"/>
                <w:color w:val="000000"/>
                <w:lang w:eastAsia="en-US"/>
              </w:rPr>
              <w:br/>
              <w:t>Temperate forest, Mediterranean</w:t>
            </w:r>
          </w:p>
        </w:tc>
        <w:tc>
          <w:tcPr>
            <w:tcW w:w="2787" w:type="dxa"/>
            <w:tcBorders>
              <w:top w:val="nil"/>
              <w:left w:val="nil"/>
              <w:bottom w:val="single" w:sz="4" w:space="0" w:color="auto"/>
              <w:right w:val="single" w:sz="4" w:space="0" w:color="auto"/>
            </w:tcBorders>
            <w:shd w:val="clear" w:color="auto" w:fill="auto"/>
            <w:hideMark/>
          </w:tcPr>
          <w:p w14:paraId="46B92727" w14:textId="77777777" w:rsidR="00FA28FC" w:rsidRPr="00FA28FC" w:rsidRDefault="00FA28FC" w:rsidP="000073C6">
            <w:pPr>
              <w:spacing w:after="0" w:line="240" w:lineRule="auto"/>
              <w:jc w:val="center"/>
              <w:rPr>
                <w:rFonts w:eastAsia="Times New Roman" w:cs="Times New Roman"/>
                <w:color w:val="000000"/>
                <w:lang w:eastAsia="en-US"/>
              </w:rPr>
            </w:pPr>
            <w:r w:rsidRPr="00FA28FC">
              <w:rPr>
                <w:rFonts w:eastAsia="Times New Roman" w:cs="Times New Roman"/>
                <w:color w:val="000000"/>
                <w:lang w:eastAsia="en-US"/>
              </w:rPr>
              <w:t>Europe</w:t>
            </w:r>
            <w:r w:rsidRPr="00FA28FC">
              <w:rPr>
                <w:rFonts w:eastAsia="Times New Roman" w:cs="Times New Roman"/>
                <w:color w:val="000000"/>
                <w:lang w:eastAsia="en-US"/>
              </w:rPr>
              <w:br/>
              <w:t>Denmark, Spain, Europe</w:t>
            </w:r>
          </w:p>
        </w:tc>
      </w:tr>
      <w:tr w:rsidR="00FA28FC" w:rsidRPr="00FA28FC" w14:paraId="201251D0" w14:textId="77777777" w:rsidTr="00FA28FC">
        <w:trPr>
          <w:trHeight w:hRule="exact" w:val="1550"/>
          <w:jc w:val="center"/>
        </w:trPr>
        <w:tc>
          <w:tcPr>
            <w:tcW w:w="1196" w:type="dxa"/>
            <w:vMerge/>
            <w:tcBorders>
              <w:top w:val="nil"/>
              <w:left w:val="single" w:sz="4" w:space="0" w:color="auto"/>
              <w:bottom w:val="single" w:sz="4" w:space="0" w:color="auto"/>
              <w:right w:val="single" w:sz="4" w:space="0" w:color="auto"/>
            </w:tcBorders>
            <w:hideMark/>
          </w:tcPr>
          <w:p w14:paraId="06B3E6D4" w14:textId="77777777" w:rsidR="00FA28FC" w:rsidRPr="00FA28FC" w:rsidRDefault="00FA28FC" w:rsidP="000073C6">
            <w:pPr>
              <w:spacing w:after="0" w:line="240" w:lineRule="auto"/>
              <w:jc w:val="center"/>
              <w:rPr>
                <w:rFonts w:eastAsia="Times New Roman" w:cs="Times New Roman"/>
                <w:b/>
                <w:bCs/>
                <w:color w:val="000000"/>
                <w:lang w:eastAsia="en-US"/>
              </w:rPr>
            </w:pPr>
          </w:p>
        </w:tc>
        <w:tc>
          <w:tcPr>
            <w:tcW w:w="1589" w:type="dxa"/>
            <w:tcBorders>
              <w:top w:val="nil"/>
              <w:left w:val="nil"/>
              <w:bottom w:val="single" w:sz="4" w:space="0" w:color="auto"/>
              <w:right w:val="single" w:sz="4" w:space="0" w:color="auto"/>
            </w:tcBorders>
            <w:shd w:val="clear" w:color="auto" w:fill="auto"/>
            <w:hideMark/>
          </w:tcPr>
          <w:p w14:paraId="3EAB0A03"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Mismanagement-</w:t>
            </w:r>
            <w:r w:rsidRPr="00FA28FC">
              <w:rPr>
                <w:rFonts w:eastAsia="Times New Roman" w:cs="Times New Roman"/>
                <w:lang w:eastAsia="en-US"/>
              </w:rPr>
              <w:br/>
              <w:t xml:space="preserve"> induced desertification, </w:t>
            </w:r>
            <w:r w:rsidRPr="00FA28FC">
              <w:rPr>
                <w:rFonts w:eastAsia="Times New Roman" w:cs="Times New Roman"/>
                <w:lang w:eastAsia="en-US"/>
              </w:rPr>
              <w:br/>
              <w:t xml:space="preserve"> over-exploitation</w:t>
            </w:r>
          </w:p>
        </w:tc>
        <w:tc>
          <w:tcPr>
            <w:tcW w:w="2582" w:type="dxa"/>
            <w:tcBorders>
              <w:top w:val="nil"/>
              <w:left w:val="nil"/>
              <w:bottom w:val="single" w:sz="4" w:space="0" w:color="auto"/>
              <w:right w:val="single" w:sz="4" w:space="0" w:color="auto"/>
            </w:tcBorders>
            <w:shd w:val="clear" w:color="auto" w:fill="auto"/>
            <w:hideMark/>
          </w:tcPr>
          <w:p w14:paraId="2FD8D7E9"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t xml:space="preserve">Semi-arid shrubland, tropical forests, </w:t>
            </w:r>
            <w:r w:rsidRPr="00FA28FC">
              <w:rPr>
                <w:rFonts w:eastAsia="Times New Roman" w:cs="Times New Roman"/>
                <w:lang w:eastAsia="en-US"/>
              </w:rPr>
              <w:br/>
              <w:t>Mediterranean, temperate ecosystems</w:t>
            </w:r>
          </w:p>
        </w:tc>
        <w:tc>
          <w:tcPr>
            <w:tcW w:w="2787" w:type="dxa"/>
            <w:tcBorders>
              <w:top w:val="nil"/>
              <w:left w:val="nil"/>
              <w:bottom w:val="single" w:sz="4" w:space="0" w:color="auto"/>
              <w:right w:val="single" w:sz="4" w:space="0" w:color="auto"/>
            </w:tcBorders>
            <w:shd w:val="clear" w:color="auto" w:fill="auto"/>
            <w:hideMark/>
          </w:tcPr>
          <w:p w14:paraId="2CDFC842" w14:textId="77777777" w:rsidR="00FA28FC" w:rsidRPr="00FA28FC" w:rsidRDefault="00FA28FC" w:rsidP="000073C6">
            <w:pPr>
              <w:spacing w:after="0" w:line="240" w:lineRule="auto"/>
              <w:jc w:val="center"/>
              <w:rPr>
                <w:rFonts w:eastAsia="Times New Roman" w:cs="Times New Roman"/>
                <w:lang w:eastAsia="en-US"/>
              </w:rPr>
            </w:pPr>
            <w:r w:rsidRPr="00FA28FC">
              <w:rPr>
                <w:rFonts w:eastAsia="Times New Roman" w:cs="Times New Roman"/>
                <w:lang w:eastAsia="en-US"/>
              </w:rPr>
              <w:br/>
              <w:t xml:space="preserve">Northern China, tropics, Southern </w:t>
            </w:r>
            <w:r w:rsidRPr="00FA28FC">
              <w:rPr>
                <w:rFonts w:eastAsia="Times New Roman" w:cs="Times New Roman"/>
                <w:lang w:eastAsia="en-US"/>
              </w:rPr>
              <w:br/>
              <w:t>Spain, China, Europe, Northern Spain</w:t>
            </w:r>
          </w:p>
        </w:tc>
      </w:tr>
    </w:tbl>
    <w:p w14:paraId="79D95720" w14:textId="5ADF85F8" w:rsidR="00A0094B" w:rsidRDefault="00A0094B" w:rsidP="00A0094B">
      <w:pPr>
        <w:spacing w:after="0"/>
        <w:jc w:val="center"/>
        <w:rPr>
          <w:bCs/>
        </w:rPr>
      </w:pPr>
      <w:r>
        <w:rPr>
          <w:bCs/>
        </w:rPr>
        <w:t xml:space="preserve">Source: Adapted from </w:t>
      </w:r>
      <w:proofErr w:type="spellStart"/>
      <w:r>
        <w:rPr>
          <w:bCs/>
        </w:rPr>
        <w:t>B</w:t>
      </w:r>
      <w:r w:rsidR="005404B1">
        <w:rPr>
          <w:bCs/>
        </w:rPr>
        <w:t>e</w:t>
      </w:r>
      <w:r>
        <w:rPr>
          <w:bCs/>
        </w:rPr>
        <w:t>nayas</w:t>
      </w:r>
      <w:proofErr w:type="spellEnd"/>
      <w:r>
        <w:rPr>
          <w:bCs/>
        </w:rPr>
        <w:t xml:space="preserve"> et al 2007</w:t>
      </w:r>
    </w:p>
    <w:p w14:paraId="21F05A2B" w14:textId="77777777" w:rsidR="00A0094B" w:rsidRPr="00081D38" w:rsidRDefault="00A0094B" w:rsidP="00DD5308">
      <w:pPr>
        <w:pStyle w:val="Heading4"/>
      </w:pPr>
      <w:r w:rsidRPr="00081D38">
        <w:t>Carbon sequestration and emissions from abandoned farmlands</w:t>
      </w:r>
    </w:p>
    <w:p w14:paraId="1CBFDAB2" w14:textId="72B7B73D" w:rsidR="00A0094B" w:rsidRPr="00081D38" w:rsidRDefault="00FF03E4" w:rsidP="00FA28FC">
      <w:r>
        <w:t xml:space="preserve">Farmland abandonment </w:t>
      </w:r>
      <w:r w:rsidR="00A0094B" w:rsidRPr="00081D38">
        <w:t xml:space="preserve">decreases the share of productive land for food production, </w:t>
      </w:r>
      <w:r w:rsidR="00DD35B1">
        <w:t>and</w:t>
      </w:r>
      <w:r w:rsidR="00A0094B" w:rsidRPr="00081D38">
        <w:t xml:space="preserve"> increases the pace of resource degradation </w:t>
      </w:r>
      <w:r>
        <w:t>of</w:t>
      </w:r>
      <w:r w:rsidR="00A0094B" w:rsidRPr="00081D38">
        <w:t xml:space="preserve"> water, biodiversity</w:t>
      </w:r>
      <w:r>
        <w:t>, and especially soils</w:t>
      </w:r>
      <w:r w:rsidR="00A0094B" w:rsidRPr="00081D38">
        <w:t xml:space="preserve">. This in turn increases greenhouse gas </w:t>
      </w:r>
      <w:r w:rsidR="00A0094B" w:rsidRPr="00081D38">
        <w:lastRenderedPageBreak/>
        <w:t>(GHG) emissions and limits CO2 sequestration potential. The CO2 emissions from the global soil erosion occurred after post-industrialization was reported to be 26</w:t>
      </w:r>
      <w:r w:rsidR="00A0094B" w:rsidRPr="00081D38">
        <w:rPr>
          <w:rFonts w:cstheme="minorHAnsi"/>
        </w:rPr>
        <w:t>±</w:t>
      </w:r>
      <w:r w:rsidR="00A0094B" w:rsidRPr="00081D38">
        <w:t>9 Gt CO2 by</w:t>
      </w:r>
      <w:r w:rsidR="00457DBF">
        <w:t xml:space="preserve"> </w:t>
      </w:r>
      <w:r w:rsidR="00457DBF">
        <w:fldChar w:fldCharType="begin"/>
      </w:r>
      <w:r w:rsidR="00457DBF">
        <w:instrText xml:space="preserve"> ADDIN ZOTERO_ITEM CSL_CITATION {"citationID":"mRIJCZjA","properties":{"formattedCitation":"(R. Lal 2003)","plainCitation":"(R. Lal 2003)","noteIndex":0},"citationItems":[{"id":2904,"uris":["http://zotero.org/groups/2241939/items/QLT3693X"],"uri":["http://zotero.org/groups/2241939/items/QLT3693X"],"itemData":{"id":2904,"type":"article-journal","title":"Global Potential of Soil Carbon Sequestration to Mitigate the Greenhouse Effect","container-title":"Critical Reviews in Plant Sciences","page":"151-184","volume":"22","issue":"2","source":"Taylor and Francis+NEJM","abstract":"An increase in atmospheric concentration of CO2 from 280 ppmv in 1750 to 367 ppmv in 1999 is attributed to emissions from fossil fuel combustion estimated at 270±30 Pg C and land use change at 136±55 Pg. Of the emissions from land use change, 78±12 Pg is estimated from depletion of soil organic carbon (SOC) pool. Most agricultural soils have lost 50 to 70% of their original SOC pool, and the depletion is exacerbated by further soil degradation and desertification. The restoration of degraded soils, conversion of agriculturally marginal lands to appropriate land use, and the adoption of recommended management practices on agricultural soils can reverse degradative trends and lead to SOC sequestration. Technological options for SOC sequestration on agricultural soils include adoption of conservation tillage, use of manures, and compost as per integrated nutrient management and precision farming strategies, conversion of monoculture to complex diverse cropping systems, meadow-based rotations and winter cover crops, and establishing perennial vegetation on contours and steep slopes. The global potential of SOC sequestration and restoration of degraded/desertified soils is estimated at 0.6 to 1.2 Pg C/y for about 50 years with a cumulative sink capacity of 30 to 60 Pg. The SOC sequestration is a costeffective strategy of mitigating the climate change during the first 2 to 3 decades of the 21st century. While improving soil quality, biomass productivity and enhanced environment quality, the strategy of SOC sequestration also buys us time during which the non-carbon fuel alternatives can take effect.","DOI":"10.1080/713610854","ISSN":"0735-2689","author":[{"family":"Lal","given":"R."}],"issued":{"date-parts":[["2003",3,1]]}}}],"schema":"https://github.com/citation-style-language/schema/raw/master/csl-citation.json"} </w:instrText>
      </w:r>
      <w:r w:rsidR="00457DBF">
        <w:fldChar w:fldCharType="separate"/>
      </w:r>
      <w:r w:rsidR="00457DBF">
        <w:rPr>
          <w:noProof/>
        </w:rPr>
        <w:t>(R. Lal 2003)</w:t>
      </w:r>
      <w:r w:rsidR="00457DBF">
        <w:fldChar w:fldCharType="end"/>
      </w:r>
      <w:r w:rsidR="00A0094B" w:rsidRPr="00081D38">
        <w:t xml:space="preserve">, based on the estimates of </w:t>
      </w:r>
      <w:r w:rsidR="00A0094B" w:rsidRPr="00081D38">
        <w:fldChar w:fldCharType="begin"/>
      </w:r>
      <w:r w:rsidR="000854C0">
        <w:instrText xml:space="preserve"> ADDIN ZOTERO_ITEM CSL_CITATION {"citationID":"j12r86389","properties":{"formattedCitation":"(Noble et al. 2000; Ruddiman 2003)","plainCitation":"(Noble et al. 2000; Ruddiman 2003)","noteIndex":0},"citationItems":[{"id":"FQbBa04l/41lwnoOw","uris":["http://zotero.org/users/2502801/items/CRG7MABB"],"uri":["http://zotero.org/users/2502801/items/CRG7MABB"],"itemData":{"id":9273,"type":"book","title":"Land use, land use change, and forestry","publisher":"Cambridge University Press","author":[{"family":"Noble","given":"I"},{"family":"Bolin","given":"Bert"},{"family":"Ravindranath","given":"NH"},{"family":"Verardo","given":"DJ"},{"family":"Dokken","given":"DJ"}],"issued":{"date-parts":[["2000"]]}}},{"id":"FQbBa04l/XRMytSQ2","uris":["http://zotero.org/users/2502801/items/5IN7WVQ2"],"uri":["http://zotero.org/users/2502801/items/5IN7WVQ2"],"itemData":{"id":9276,"type":"article-journal","title":"The anthropogenic greenhouse era began thousands of years ago","container-title":"Climatic change","page":"261–293","volume":"61","issue":"3","author":[{"family":"Ruddiman","given":"William F"}],"issued":{"date-parts":[["2003"]]}}}],"schema":"https://github.com/citation-style-language/schema/raw/master/csl-citation.json"} </w:instrText>
      </w:r>
      <w:r w:rsidR="00A0094B" w:rsidRPr="00081D38">
        <w:fldChar w:fldCharType="separate"/>
      </w:r>
      <w:r w:rsidR="005E6651">
        <w:rPr>
          <w:rFonts w:cs="Calibri"/>
        </w:rPr>
        <w:t xml:space="preserve">(Noble et al. 2000; </w:t>
      </w:r>
      <w:proofErr w:type="spellStart"/>
      <w:r w:rsidR="005E6651">
        <w:rPr>
          <w:rFonts w:cs="Calibri"/>
        </w:rPr>
        <w:t>Ruddiman</w:t>
      </w:r>
      <w:proofErr w:type="spellEnd"/>
      <w:r w:rsidR="005E6651">
        <w:rPr>
          <w:rFonts w:cs="Calibri"/>
        </w:rPr>
        <w:t xml:space="preserve"> 2003)</w:t>
      </w:r>
      <w:r w:rsidR="00A0094B" w:rsidRPr="00081D38">
        <w:fldChar w:fldCharType="end"/>
      </w:r>
      <w:r w:rsidR="00A0094B" w:rsidRPr="00081D38">
        <w:t>. Depletion of soil organic carbon</w:t>
      </w:r>
      <w:r w:rsidR="00396688">
        <w:t xml:space="preserve"> </w:t>
      </w:r>
      <w:r w:rsidR="00A0094B" w:rsidRPr="00081D38">
        <w:t xml:space="preserve">has contributed 78±12 </w:t>
      </w:r>
      <w:proofErr w:type="spellStart"/>
      <w:r w:rsidR="00A0094B" w:rsidRPr="00081D38">
        <w:t>Pg</w:t>
      </w:r>
      <w:proofErr w:type="spellEnd"/>
      <w:r w:rsidR="00A0094B" w:rsidRPr="00081D38">
        <w:t xml:space="preserve"> of carbon to the atmosphere</w:t>
      </w:r>
      <w:r w:rsidR="00457DBF">
        <w:t xml:space="preserve"> </w:t>
      </w:r>
      <w:r w:rsidR="00457DBF">
        <w:fldChar w:fldCharType="begin"/>
      </w:r>
      <w:r w:rsidR="00457DBF">
        <w:instrText xml:space="preserve"> ADDIN ZOTERO_ITEM CSL_CITATION {"citationID":"LbVDakY8","properties":{"formattedCitation":"(R. Lal 2003)","plainCitation":"(R. Lal 2003)","noteIndex":0},"citationItems":[{"id":2904,"uris":["http://zotero.org/groups/2241939/items/QLT3693X"],"uri":["http://zotero.org/groups/2241939/items/QLT3693X"],"itemData":{"id":2904,"type":"article-journal","title":"Global Potential of Soil Carbon Sequestration to Mitigate the Greenhouse Effect","container-title":"Critical Reviews in Plant Sciences","page":"151-184","volume":"22","issue":"2","source":"Taylor and Francis+NEJM","abstract":"An increase in atmospheric concentration of CO2 from 280 ppmv in 1750 to 367 ppmv in 1999 is attributed to emissions from fossil fuel combustion estimated at 270±30 Pg C and land use change at 136±55 Pg. Of the emissions from land use change, 78±12 Pg is estimated from depletion of soil organic carbon (SOC) pool. Most agricultural soils have lost 50 to 70% of their original SOC pool, and the depletion is exacerbated by further soil degradation and desertification. The restoration of degraded soils, conversion of agriculturally marginal lands to appropriate land use, and the adoption of recommended management practices on agricultural soils can reverse degradative trends and lead to SOC sequestration. Technological options for SOC sequestration on agricultural soils include adoption of conservation tillage, use of manures, and compost as per integrated nutrient management and precision farming strategies, conversion of monoculture to complex diverse cropping systems, meadow-based rotations and winter cover crops, and establishing perennial vegetation on contours and steep slopes. The global potential of SOC sequestration and restoration of degraded/desertified soils is estimated at 0.6 to 1.2 Pg C/y for about 50 years with a cumulative sink capacity of 30 to 60 Pg. The SOC sequestration is a costeffective strategy of mitigating the climate change during the first 2 to 3 decades of the 21st century. While improving soil quality, biomass productivity and enhanced environment quality, the strategy of SOC sequestration also buys us time during which the non-carbon fuel alternatives can take effect.","DOI":"10.1080/713610854","ISSN":"0735-2689","author":[{"family":"Lal","given":"R."}],"issued":{"date-parts":[["2003",3,1]]}}}],"schema":"https://github.com/citation-style-language/schema/raw/master/csl-citation.json"} </w:instrText>
      </w:r>
      <w:r w:rsidR="00457DBF">
        <w:fldChar w:fldCharType="separate"/>
      </w:r>
      <w:r w:rsidR="00457DBF">
        <w:rPr>
          <w:noProof/>
        </w:rPr>
        <w:t>(R. Lal 2003)</w:t>
      </w:r>
      <w:r w:rsidR="00457DBF">
        <w:fldChar w:fldCharType="end"/>
      </w:r>
      <w:r w:rsidR="00A0094B" w:rsidRPr="00081D38">
        <w:t xml:space="preserve">. </w:t>
      </w:r>
      <w:r w:rsidR="00396688">
        <w:t>A</w:t>
      </w:r>
      <w:r w:rsidR="00A0094B" w:rsidRPr="00081D38">
        <w:t xml:space="preserve">bandoned farmlands </w:t>
      </w:r>
      <w:r w:rsidR="00396688">
        <w:t>have</w:t>
      </w:r>
      <w:r w:rsidR="00A0094B" w:rsidRPr="00081D38">
        <w:t xml:space="preserve"> potential to minimize carbon emissions and</w:t>
      </w:r>
      <w:r w:rsidR="00396688">
        <w:t xml:space="preserve"> </w:t>
      </w:r>
      <w:r w:rsidR="00A0094B" w:rsidRPr="00081D38">
        <w:t>sequest</w:t>
      </w:r>
      <w:r w:rsidR="00396688">
        <w:t>er carbon b</w:t>
      </w:r>
      <w:r w:rsidR="00A0094B" w:rsidRPr="00081D38">
        <w:t xml:space="preserve">y the adoption of suitable restoration practices. </w:t>
      </w:r>
    </w:p>
    <w:p w14:paraId="0735A58D" w14:textId="704F9C4E" w:rsidR="00A0094B" w:rsidRPr="00081D38" w:rsidRDefault="00694026" w:rsidP="00FA28FC">
      <w:r>
        <w:t>B</w:t>
      </w:r>
      <w:r w:rsidR="00A0094B" w:rsidRPr="00081D38">
        <w:t xml:space="preserve">uilding soil organic carbon </w:t>
      </w:r>
      <w:r w:rsidR="00396688">
        <w:t>could</w:t>
      </w:r>
      <w:r w:rsidR="00A0094B" w:rsidRPr="00081D38">
        <w:t xml:space="preserve"> lead to a global sequestration of 0.9±0.3 </w:t>
      </w:r>
      <w:proofErr w:type="spellStart"/>
      <w:r w:rsidR="00A0094B" w:rsidRPr="00081D38">
        <w:t>Pg</w:t>
      </w:r>
      <w:proofErr w:type="spellEnd"/>
      <w:r w:rsidR="00A0094B" w:rsidRPr="00081D38">
        <w:t xml:space="preserve"> C/year</w:t>
      </w:r>
      <w:r w:rsidR="00457DBF">
        <w:t xml:space="preserve"> </w:t>
      </w:r>
      <w:r w:rsidR="00457DBF">
        <w:fldChar w:fldCharType="begin"/>
      </w:r>
      <w:r w:rsidR="002D1553">
        <w:instrText xml:space="preserve"> ADDIN ZOTERO_ITEM CSL_CITATION {"citationID":"YIwv8hoD","properties":{"formattedCitation":"(R. Lal 2003)","plainCitation":"(R. Lal 2003)","noteIndex":0},"citationItems":[{"id":2904,"uris":["http://zotero.org/groups/2241939/items/QLT3693X"],"uri":["http://zotero.org/groups/2241939/items/QLT3693X"],"itemData":{"id":2904,"type":"article-journal","title":"Global Potential of Soil Carbon Sequestration to Mitigate the Greenhouse Effect","container-title":"Critical Reviews in Plant Sciences","page":"151-184","volume":"22","issue":"2","source":"Taylor and Francis+NEJM","abstract":"An increase in atmospheric concentration of CO2 from 280 ppmv in 1750 to 367 ppmv in 1999 is attributed to emissions from fossil fuel combustion estimated at 270±30 Pg C and land use change at 136±55 Pg. Of the emissions from land use change, 78±12 Pg is estimated from depletion of soil organic carbon (SOC) pool. Most agricultural soils have lost 50 to 70% of their original SOC pool, and the depletion is exacerbated by further soil degradation and desertification. The restoration of degraded soils, conversion of agriculturally marginal lands to appropriate land use, and the adoption of recommended management practices on agricultural soils can reverse degradative trends and lead to SOC sequestration. Technological options for SOC sequestration on agricultural soils include adoption of conservation tillage, use of manures, and compost as per integrated nutrient management and precision farming strategies, conversion of monoculture to complex diverse cropping systems, meadow-based rotations and winter cover crops, and establishing perennial vegetation on contours and steep slopes. The global potential of SOC sequestration and restoration of degraded/desertified soils is estimated at 0.6 to 1.2 Pg C/y for about 50 years with a cumulative sink capacity of 30 to 60 Pg. The SOC sequestration is a costeffective strategy of mitigating the climate change during the first 2 to 3 decades of the 21st century. While improving soil quality, biomass productivity and enhanced environment quality, the strategy of SOC sequestration also buys us time during which the non-carbon fuel alternatives can take effect.","DOI":"10.1080/713610854","ISSN":"0735-2689","author":[{"family":"Lal","given":"R."}],"issued":{"date-parts":[["2003",3,1]]}}}],"schema":"https://github.com/citation-style-language/schema/raw/master/csl-citation.json"} </w:instrText>
      </w:r>
      <w:r w:rsidR="00457DBF">
        <w:fldChar w:fldCharType="separate"/>
      </w:r>
      <w:r w:rsidR="002D1553">
        <w:rPr>
          <w:noProof/>
        </w:rPr>
        <w:t>(R. Lal 2003)</w:t>
      </w:r>
      <w:r w:rsidR="00457DBF">
        <w:fldChar w:fldCharType="end"/>
      </w:r>
      <w:r w:rsidR="00A0094B" w:rsidRPr="00081D38">
        <w:t xml:space="preserve">. </w:t>
      </w:r>
      <w:r w:rsidR="00396688">
        <w:t>Land management</w:t>
      </w:r>
      <w:r w:rsidR="00A0094B" w:rsidRPr="00081D38">
        <w:t xml:space="preserve"> techniques can restore degraded soils, enhance biomass production, </w:t>
      </w:r>
      <w:r w:rsidR="00396688">
        <w:t>filter</w:t>
      </w:r>
      <w:r w:rsidR="00396688" w:rsidRPr="00081D38">
        <w:t xml:space="preserve"> </w:t>
      </w:r>
      <w:r w:rsidR="00A0094B" w:rsidRPr="00081D38">
        <w:t>surface and ground waters, and reduce atmospheric CO2 by offsetting emissions from fossil fuels</w:t>
      </w:r>
      <w:r w:rsidR="00AE0D36">
        <w:t xml:space="preserve"> </w:t>
      </w:r>
      <w:r w:rsidR="00AE0D36">
        <w:fldChar w:fldCharType="begin"/>
      </w:r>
      <w:r w:rsidR="00B14F36">
        <w:instrText xml:space="preserve"> ADDIN ZOTERO_ITEM CSL_CITATION {"citationID":"b8UtSpRz","properties":{"formattedCitation":"(Rattan Lal et al. 2018)","plainCitation":"(Rattan Lal et al. 2018)","dontUpdate":true,"noteIndex":0},"citationItems":[{"id":2172,"uris":["http://zotero.org/groups/2241939/items/ZJ5AC9RL"],"uri":["http://zotero.org/groups/2241939/items/ZJ5AC9RL"],"itemData":{"id":2172,"type":"article-journal","title":"The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AE0D36">
        <w:fldChar w:fldCharType="separate"/>
      </w:r>
      <w:r w:rsidR="00AE0D36">
        <w:rPr>
          <w:noProof/>
        </w:rPr>
        <w:t>(Lal et al. 2018)</w:t>
      </w:r>
      <w:r w:rsidR="00AE0D36">
        <w:fldChar w:fldCharType="end"/>
      </w:r>
      <w:r w:rsidR="00A0094B" w:rsidRPr="00081D38">
        <w:t>. Therefore, restoration of these abandoned farmlands is extremely important</w:t>
      </w:r>
      <w:r w:rsidR="00863F1C">
        <w:t xml:space="preserve"> - t</w:t>
      </w:r>
      <w:r w:rsidR="00A0094B" w:rsidRPr="00081D38">
        <w:t xml:space="preserve">he cost of </w:t>
      </w:r>
      <w:r w:rsidR="00396688">
        <w:t xml:space="preserve">inaction far outweighs the cost of </w:t>
      </w:r>
      <w:r w:rsidR="00A0094B" w:rsidRPr="00081D38">
        <w:t>action</w:t>
      </w:r>
      <w:r w:rsidR="00A0094B" w:rsidRPr="004371D8">
        <w:rPr>
          <w:rStyle w:val="FootnoteReference"/>
        </w:rPr>
        <w:footnoteReference w:id="1"/>
      </w:r>
      <w:r w:rsidR="00A0094B" w:rsidRPr="00081D38">
        <w:t>.</w:t>
      </w:r>
    </w:p>
    <w:p w14:paraId="301CBF42" w14:textId="77777777" w:rsidR="00A0094B" w:rsidRPr="00081D38" w:rsidRDefault="00A0094B" w:rsidP="00DD5308">
      <w:pPr>
        <w:pStyle w:val="Heading4"/>
      </w:pPr>
      <w:r w:rsidRPr="00081D38">
        <w:t>Restoration of abandoned farmlands</w:t>
      </w:r>
    </w:p>
    <w:p w14:paraId="59E200D2" w14:textId="054F0B45" w:rsidR="00A0094B" w:rsidRPr="00081D38" w:rsidRDefault="00A0094B" w:rsidP="00FA28FC">
      <w:r w:rsidRPr="00081D38">
        <w:t>Restoration of abandoned agricultural fields has become an important conservation strategy</w:t>
      </w:r>
      <w:r w:rsidR="000C760B">
        <w:t xml:space="preserve"> regionally</w:t>
      </w:r>
      <w:r w:rsidRPr="00081D38">
        <w:t xml:space="preserve">. The restoration of abandoned farmlands can be passive or active restoration. </w:t>
      </w:r>
    </w:p>
    <w:p w14:paraId="7C16FEA8" w14:textId="77777777" w:rsidR="00A0094B" w:rsidRPr="00DD5308" w:rsidRDefault="00A0094B" w:rsidP="00DD5308">
      <w:pPr>
        <w:rPr>
          <w:i/>
        </w:rPr>
      </w:pPr>
      <w:r w:rsidRPr="00DD5308">
        <w:rPr>
          <w:i/>
        </w:rPr>
        <w:t>Passive Restoration</w:t>
      </w:r>
    </w:p>
    <w:p w14:paraId="1934611B" w14:textId="41476339" w:rsidR="00A0094B" w:rsidRPr="00081D38" w:rsidRDefault="00A0094B" w:rsidP="00FA28FC">
      <w:r w:rsidRPr="00081D38">
        <w:rPr>
          <w:bCs/>
        </w:rPr>
        <w:t xml:space="preserve">Passive restoration involves minimal management practices and </w:t>
      </w:r>
      <w:r w:rsidR="00A55647">
        <w:rPr>
          <w:bCs/>
        </w:rPr>
        <w:t>allows natural ecological community succession to occur.</w:t>
      </w:r>
      <w:r w:rsidRPr="00081D38">
        <w:rPr>
          <w:bCs/>
        </w:rPr>
        <w:t xml:space="preserve"> </w:t>
      </w:r>
      <w:r w:rsidR="00DD35B1">
        <w:rPr>
          <w:bCs/>
        </w:rPr>
        <w:t xml:space="preserve">Many permanently </w:t>
      </w:r>
      <w:r w:rsidRPr="00081D38">
        <w:rPr>
          <w:bCs/>
        </w:rPr>
        <w:t xml:space="preserve">abandoned farmlands </w:t>
      </w:r>
      <w:r w:rsidR="00DD35B1">
        <w:rPr>
          <w:bCs/>
        </w:rPr>
        <w:t>will eventually return to</w:t>
      </w:r>
      <w:r w:rsidRPr="00081D38">
        <w:rPr>
          <w:bCs/>
        </w:rPr>
        <w:t xml:space="preserve"> forest</w:t>
      </w:r>
      <w:r w:rsidR="00DD35B1">
        <w:rPr>
          <w:bCs/>
        </w:rPr>
        <w:t xml:space="preserve"> ecosystems</w:t>
      </w:r>
      <w:r w:rsidRPr="00081D38">
        <w:rPr>
          <w:bCs/>
        </w:rPr>
        <w:t xml:space="preserve"> under passive restoration. Thus, the establishment and operational costs of this approach are </w:t>
      </w:r>
      <w:r w:rsidR="00B2030A">
        <w:rPr>
          <w:bCs/>
        </w:rPr>
        <w:t>minimal but complete restoration takes years or decades</w:t>
      </w:r>
      <w:r w:rsidRPr="00081D38">
        <w:rPr>
          <w:bCs/>
        </w:rPr>
        <w:t xml:space="preserve">. </w:t>
      </w:r>
      <w:r w:rsidR="00B2030A">
        <w:rPr>
          <w:bCs/>
        </w:rPr>
        <w:t>T</w:t>
      </w:r>
      <w:r w:rsidRPr="00081D38">
        <w:rPr>
          <w:bCs/>
        </w:rPr>
        <w:t>he</w:t>
      </w:r>
      <w:r w:rsidR="00B2030A">
        <w:rPr>
          <w:bCs/>
        </w:rPr>
        <w:t xml:space="preserve"> length of</w:t>
      </w:r>
      <w:r w:rsidRPr="00081D38">
        <w:rPr>
          <w:bCs/>
        </w:rPr>
        <w:t xml:space="preserve"> time</w:t>
      </w:r>
      <w:r w:rsidR="00B2030A">
        <w:rPr>
          <w:bCs/>
        </w:rPr>
        <w:t xml:space="preserve"> needed</w:t>
      </w:r>
      <w:r w:rsidRPr="00081D38">
        <w:rPr>
          <w:bCs/>
        </w:rPr>
        <w:t xml:space="preserve"> for natural succession depends on the </w:t>
      </w:r>
      <w:r w:rsidR="00B2030A">
        <w:rPr>
          <w:bCs/>
        </w:rPr>
        <w:t>condition of the land</w:t>
      </w:r>
      <w:r w:rsidR="00B2030A" w:rsidRPr="00081D38">
        <w:rPr>
          <w:bCs/>
        </w:rPr>
        <w:t xml:space="preserve"> </w:t>
      </w:r>
      <w:r w:rsidRPr="00081D38">
        <w:rPr>
          <w:bCs/>
        </w:rPr>
        <w:t>and cause of the farmland abandonment.</w:t>
      </w:r>
      <w:r w:rsidR="00DD35B1">
        <w:rPr>
          <w:bCs/>
        </w:rPr>
        <w:t xml:space="preserve"> The re-forested land can be returned to cultivation </w:t>
      </w:r>
      <w:r w:rsidR="001B1A7C">
        <w:rPr>
          <w:bCs/>
        </w:rPr>
        <w:t xml:space="preserve">and may reduce pressure on cutting native forests for new cropland. </w:t>
      </w:r>
      <w:r w:rsidRPr="00081D38">
        <w:rPr>
          <w:bCs/>
        </w:rPr>
        <w:t xml:space="preserve"> Therefore, the application of passive restoration is limited and restoration </w:t>
      </w:r>
      <w:r w:rsidR="00B2030A">
        <w:rPr>
          <w:bCs/>
        </w:rPr>
        <w:t xml:space="preserve">may be incomplete </w:t>
      </w:r>
      <w:r w:rsidRPr="00081D38">
        <w:rPr>
          <w:bCs/>
        </w:rPr>
        <w:fldChar w:fldCharType="begin"/>
      </w:r>
      <w:r w:rsidR="000854C0">
        <w:rPr>
          <w:bCs/>
        </w:rPr>
        <w:instrText xml:space="preserve"> ADDIN ZOTERO_ITEM CSL_CITATION {"citationID":"17suff0djo","properties":{"formattedCitation":"(Munson and Lauenroth 2012; Scott and Morgan 2012)","plainCitation":"(Munson and Lauenroth 2012; Scott and Morgan 2012)","noteIndex":0},"citationItems":[{"id":"FQbBa04l/I3Sns77N","uris":["http://zotero.org/users/2502801/items/85HRF5HQ"],"uri":["http://zotero.org/users/2502801/items/85HRF5HQ"],"itemData":{"id":9270,"type":"article-journal","title":"Plant community recovery following restoration in semiarid grasslands","container-title":"Restoration Ecology","page":"656–663","volume":"20","issue":"5","author":[{"family":"Munson","given":"Seth M"},{"family":"Lauenroth","given":"William K"}],"issued":{"date-parts":[["2012"]]}}},{"id":"FQbBa04l/PjjRUUat","uris":["http://zotero.org/users/2502801/items/DHHATESN"],"uri":["http://zotero.org/users/2502801/items/DHHATESN"],"itemData":{"id":9277,"type":"article-journal","title":"Recovery of soil and vegetation in semi-arid Australian old fields","container-title":"Journal of arid environments","page":"61–71","volume":"76","author":[{"family":"Scott","given":"AJ"},{"family":"Morgan","given":"JW"}],"issued":{"date-parts":[["2012"]]}}}],"schema":"https://github.com/citation-style-language/schema/raw/master/csl-citation.json"} </w:instrText>
      </w:r>
      <w:r w:rsidRPr="00081D38">
        <w:rPr>
          <w:bCs/>
        </w:rPr>
        <w:fldChar w:fldCharType="separate"/>
      </w:r>
      <w:r w:rsidR="005E6651">
        <w:rPr>
          <w:rFonts w:cs="Calibri"/>
        </w:rPr>
        <w:t xml:space="preserve">(Munson and </w:t>
      </w:r>
      <w:proofErr w:type="spellStart"/>
      <w:r w:rsidR="005E6651">
        <w:rPr>
          <w:rFonts w:cs="Calibri"/>
        </w:rPr>
        <w:t>Lauenroth</w:t>
      </w:r>
      <w:proofErr w:type="spellEnd"/>
      <w:r w:rsidR="005E6651">
        <w:rPr>
          <w:rFonts w:cs="Calibri"/>
        </w:rPr>
        <w:t xml:space="preserve"> 2012; Scott and Morgan 2012)</w:t>
      </w:r>
      <w:r w:rsidRPr="00081D38">
        <w:rPr>
          <w:bCs/>
        </w:rPr>
        <w:fldChar w:fldCharType="end"/>
      </w:r>
      <w:r w:rsidRPr="00081D38">
        <w:rPr>
          <w:bCs/>
        </w:rPr>
        <w:t xml:space="preserve">. </w:t>
      </w:r>
      <w:r w:rsidR="00DD35B1">
        <w:rPr>
          <w:bCs/>
        </w:rPr>
        <w:t>A</w:t>
      </w:r>
      <w:r w:rsidRPr="00081D38">
        <w:rPr>
          <w:bCs/>
        </w:rPr>
        <w:t xml:space="preserve">ctive restoration measures are required </w:t>
      </w:r>
      <w:r w:rsidRPr="00081D38">
        <w:rPr>
          <w:bCs/>
        </w:rPr>
        <w:fldChar w:fldCharType="begin"/>
      </w:r>
      <w:r w:rsidR="000854C0">
        <w:rPr>
          <w:bCs/>
        </w:rPr>
        <w:instrText xml:space="preserve"> ADDIN ZOTERO_ITEM CSL_CITATION {"citationID":"2qq4akltvt","properties":{"formattedCitation":"(Suding, Gross, and Houseman 2004)","plainCitation":"(Suding, Gross, and Houseman 2004)","noteIndex":0},"citationItems":[{"id":"FQbBa04l/KG3Ztzqj","uris":["http://zotero.org/users/2502801/items/6Q5SSQFJ"],"uri":["http://zotero.org/users/2502801/items/6Q5SSQFJ"],"itemData":{"id":9279,"type":"article-journal","title":"Alternative states and positive feedbacks in restoration ecology","container-title":"Trends in Ecology &amp; Evolution","page":"46–53","volume":"19","issue":"1","author":[{"family":"Suding","given":"Katharine N"},{"family":"Gross","given":"Katherine L"},{"family":"Houseman","given":"Gregory R"}],"issued":{"date-parts":[["2004"]]}}}],"schema":"https://github.com/citation-style-language/schema/raw/master/csl-citation.json"} </w:instrText>
      </w:r>
      <w:r w:rsidRPr="00081D38">
        <w:rPr>
          <w:bCs/>
        </w:rPr>
        <w:fldChar w:fldCharType="separate"/>
      </w:r>
      <w:r w:rsidR="005E6651">
        <w:rPr>
          <w:rFonts w:cs="Calibri"/>
        </w:rPr>
        <w:t>(</w:t>
      </w:r>
      <w:proofErr w:type="spellStart"/>
      <w:r w:rsidR="005E6651">
        <w:rPr>
          <w:rFonts w:cs="Calibri"/>
        </w:rPr>
        <w:t>Suding</w:t>
      </w:r>
      <w:proofErr w:type="spellEnd"/>
      <w:r w:rsidR="005E6651">
        <w:rPr>
          <w:rFonts w:cs="Calibri"/>
        </w:rPr>
        <w:t>, Gross, and Houseman 2004)</w:t>
      </w:r>
      <w:r w:rsidRPr="00081D38">
        <w:rPr>
          <w:bCs/>
        </w:rPr>
        <w:fldChar w:fldCharType="end"/>
      </w:r>
      <w:r w:rsidR="001B1A7C">
        <w:rPr>
          <w:bCs/>
        </w:rPr>
        <w:t xml:space="preserve"> in order to achieve rapid reversal of degraded farmland into productive cropland</w:t>
      </w:r>
      <w:r w:rsidRPr="00081D38">
        <w:t>.</w:t>
      </w:r>
    </w:p>
    <w:p w14:paraId="68D0F497" w14:textId="77777777" w:rsidR="00A0094B" w:rsidRPr="00DD5308" w:rsidRDefault="00A0094B" w:rsidP="00DD5308">
      <w:pPr>
        <w:rPr>
          <w:i/>
        </w:rPr>
      </w:pPr>
      <w:r w:rsidRPr="00DD5308">
        <w:rPr>
          <w:i/>
        </w:rPr>
        <w:t>Active restoration</w:t>
      </w:r>
    </w:p>
    <w:p w14:paraId="33443F97" w14:textId="384025BD" w:rsidR="00A0094B" w:rsidRPr="00081D38" w:rsidRDefault="00A0094B" w:rsidP="00FA28FC">
      <w:r w:rsidRPr="00081D38">
        <w:t xml:space="preserve">Active restoration involves </w:t>
      </w:r>
      <w:r w:rsidR="000F6594">
        <w:t>targeted</w:t>
      </w:r>
      <w:r w:rsidR="000F6594" w:rsidRPr="00081D38">
        <w:t xml:space="preserve"> </w:t>
      </w:r>
      <w:r w:rsidRPr="00081D38">
        <w:t xml:space="preserve">management measures for the restoration of abandoned farmlands. This involves addressing the cause of abandonment </w:t>
      </w:r>
      <w:r w:rsidR="000F6594">
        <w:t>by one or several</w:t>
      </w:r>
      <w:r w:rsidRPr="00081D38">
        <w:t xml:space="preserve"> measures. </w:t>
      </w:r>
      <w:r w:rsidR="000F6594">
        <w:t>A</w:t>
      </w:r>
      <w:r w:rsidRPr="00081D38">
        <w:t xml:space="preserve">ctive restoration involves </w:t>
      </w:r>
      <w:r w:rsidRPr="00081D38">
        <w:lastRenderedPageBreak/>
        <w:t xml:space="preserve">conversion of abandoned farmlands to forest, grasslands, cropland, agroforestry, </w:t>
      </w:r>
      <w:proofErr w:type="spellStart"/>
      <w:r w:rsidRPr="00081D38">
        <w:t>silvopasture</w:t>
      </w:r>
      <w:proofErr w:type="spellEnd"/>
      <w:r w:rsidRPr="00081D38">
        <w:t xml:space="preserve">, </w:t>
      </w:r>
      <w:proofErr w:type="gramStart"/>
      <w:r w:rsidRPr="00081D38">
        <w:t>annual-tree</w:t>
      </w:r>
      <w:proofErr w:type="gramEnd"/>
      <w:r w:rsidRPr="00081D38">
        <w:t xml:space="preserve"> intercropping or other resource conservation or diversified farming systems.</w:t>
      </w:r>
      <w:r w:rsidR="000F6594">
        <w:t xml:space="preserve"> R</w:t>
      </w:r>
      <w:r w:rsidRPr="00081D38">
        <w:t xml:space="preserve">estoration measures can vary from soil conservation, soil fertility improvement, land leveling, erosion control, in-situ and ex-situ water conservation, establishing irrigation facilities, stress-tolerant seed varieties, controlled grazing, organic/inorganic nutrient management, </w:t>
      </w:r>
      <w:r w:rsidR="000F6594">
        <w:t xml:space="preserve">and </w:t>
      </w:r>
      <w:r w:rsidRPr="00081D38">
        <w:t xml:space="preserve">community management </w:t>
      </w:r>
      <w:r w:rsidRPr="00081D38">
        <w:fldChar w:fldCharType="begin"/>
      </w:r>
      <w:r w:rsidR="000854C0">
        <w:instrText xml:space="preserve"> ADDIN ZOTERO_ITEM CSL_CITATION {"citationID":"27ajdcv1ur","properties":{"formattedCitation":"(Hemstrom et al. 2002; Shinneman, Baker, and Lyon 2008)","plainCitation":"(Hemstrom et al. 2002; Shinneman, Baker, and Lyon 2008)","noteIndex":0},"citationItems":[{"id":"FQbBa04l/IZJLPYeb","uris":["http://zotero.org/users/2502801/items/U62MK54Z"],"uri":["http://zotero.org/users/2502801/items/U62MK54Z"],"itemData":{"id":9264,"type":"article-journal","title":"Sagebrush-steppe vegetation dynamics and restoration potential in the interior Columbia Basin, USA","container-title":"Conservation Biology","page":"1243–1255","volume":"16","issue":"5","author":[{"family":"Hemstrom","given":"Miles A"},{"family":"Wisdom","given":"Michael J"},{"family":"Hann","given":"Wendel J"},{"family":"Rowland","given":"Mary M"},{"family":"Wales","given":"Barbara C"},{"family":"Gravenmier","given":"Rebecca A"}],"issued":{"date-parts":[["2002"]]}}},{"id":"FQbBa04l/t6zxVRHy","uris":["http://zotero.org/users/2502801/items/A474T422"],"uri":["http://zotero.org/users/2502801/items/A474T422"],"itemData":{"id":9278,"type":"article-journal","title":"Ecological restoration needs derived from reference conditions for a semi-arid landscape in Western Colorado, USA","container-title":"Journal of Arid Environments","page":"207–227","volume":"72","issue":"3","author":[{"family":"Shinneman","given":"DJ"},{"family":"Baker","given":"WL"},{"family":"Lyon","given":"P"}],"issued":{"date-parts":[["2008"]]}}}],"schema":"https://github.com/citation-style-language/schema/raw/master/csl-citation.json"} </w:instrText>
      </w:r>
      <w:r w:rsidRPr="00081D38">
        <w:fldChar w:fldCharType="separate"/>
      </w:r>
      <w:r w:rsidR="005E6651">
        <w:rPr>
          <w:rFonts w:cs="Calibri"/>
        </w:rPr>
        <w:t>(</w:t>
      </w:r>
      <w:proofErr w:type="spellStart"/>
      <w:r w:rsidR="005E6651">
        <w:rPr>
          <w:rFonts w:cs="Calibri"/>
        </w:rPr>
        <w:t>Hemstrom</w:t>
      </w:r>
      <w:proofErr w:type="spellEnd"/>
      <w:r w:rsidR="005E6651">
        <w:rPr>
          <w:rFonts w:cs="Calibri"/>
        </w:rPr>
        <w:t xml:space="preserve"> et al. 2002; </w:t>
      </w:r>
      <w:proofErr w:type="spellStart"/>
      <w:r w:rsidR="005E6651">
        <w:rPr>
          <w:rFonts w:cs="Calibri"/>
        </w:rPr>
        <w:t>Shinneman</w:t>
      </w:r>
      <w:proofErr w:type="spellEnd"/>
      <w:r w:rsidR="005E6651">
        <w:rPr>
          <w:rFonts w:cs="Calibri"/>
        </w:rPr>
        <w:t>, Baker, and Lyon 2008)</w:t>
      </w:r>
      <w:r w:rsidRPr="00081D38">
        <w:fldChar w:fldCharType="end"/>
      </w:r>
      <w:r w:rsidRPr="00081D38">
        <w:t xml:space="preserve">. The costs of establishment and annual operation of active restoration measures are higher than that of the passive restoration. However, the benefits derived in terms of productivity gain, CO2 sequestration, GHG emission reduction, and ecosystem services are much higher in this case. Moreover, abandoned farmlands can be restored in much lesser time under active measures. </w:t>
      </w:r>
    </w:p>
    <w:p w14:paraId="5B106E17" w14:textId="12E1224B" w:rsidR="00A0094B" w:rsidRPr="00081D38" w:rsidRDefault="001B1A7C" w:rsidP="00081D38">
      <w:pPr>
        <w:pStyle w:val="ListParagraph"/>
        <w:autoSpaceDE w:val="0"/>
        <w:spacing w:after="0"/>
        <w:ind w:left="0"/>
        <w:rPr>
          <w:rFonts w:ascii="Times" w:hAnsi="Times" w:cstheme="minorHAnsi"/>
          <w:color w:val="000000" w:themeColor="text1"/>
        </w:rPr>
      </w:pPr>
      <w:r>
        <w:rPr>
          <w:rFonts w:ascii="Times" w:hAnsi="Times"/>
          <w:color w:val="000000" w:themeColor="text1"/>
        </w:rPr>
        <w:t>B</w:t>
      </w:r>
      <w:r w:rsidR="00A0094B" w:rsidRPr="00081D38">
        <w:rPr>
          <w:rFonts w:ascii="Times" w:hAnsi="Times"/>
          <w:color w:val="000000" w:themeColor="text1"/>
        </w:rPr>
        <w:t xml:space="preserve">oth passive and active restoration measures, involving either natural regeneration of biomass or </w:t>
      </w:r>
      <w:r w:rsidR="000F6594">
        <w:rPr>
          <w:rFonts w:ascii="Times" w:hAnsi="Times"/>
          <w:color w:val="000000" w:themeColor="text1"/>
        </w:rPr>
        <w:t>specific management techniques l</w:t>
      </w:r>
      <w:r w:rsidR="00A0094B" w:rsidRPr="00081D38">
        <w:rPr>
          <w:rFonts w:ascii="Times" w:hAnsi="Times"/>
          <w:color w:val="000000" w:themeColor="text1"/>
        </w:rPr>
        <w:t xml:space="preserve">ike afforestation, reforestation, </w:t>
      </w:r>
      <w:proofErr w:type="spellStart"/>
      <w:r w:rsidR="00A0094B" w:rsidRPr="00081D38">
        <w:rPr>
          <w:rFonts w:ascii="Times" w:hAnsi="Times"/>
          <w:color w:val="000000" w:themeColor="text1"/>
        </w:rPr>
        <w:t>agro</w:t>
      </w:r>
      <w:proofErr w:type="spellEnd"/>
      <w:r w:rsidR="00A0094B" w:rsidRPr="00081D38">
        <w:rPr>
          <w:rFonts w:ascii="Times" w:hAnsi="Times"/>
          <w:color w:val="000000" w:themeColor="text1"/>
        </w:rPr>
        <w:t>-forestry</w:t>
      </w:r>
      <w:r w:rsidR="000F6594">
        <w:rPr>
          <w:rFonts w:ascii="Times" w:hAnsi="Times"/>
          <w:color w:val="000000" w:themeColor="text1"/>
        </w:rPr>
        <w:t>,</w:t>
      </w:r>
      <w:r w:rsidR="00A0094B" w:rsidRPr="00081D38">
        <w:rPr>
          <w:rFonts w:ascii="Times" w:hAnsi="Times"/>
          <w:color w:val="000000" w:themeColor="text1"/>
        </w:rPr>
        <w:t xml:space="preserve"> lead to a significant amount of c</w:t>
      </w:r>
      <w:r w:rsidR="000F6594">
        <w:rPr>
          <w:rFonts w:ascii="Times" w:hAnsi="Times"/>
          <w:color w:val="000000" w:themeColor="text1"/>
        </w:rPr>
        <w:t xml:space="preserve">arbon </w:t>
      </w:r>
      <w:r w:rsidR="00A0094B" w:rsidRPr="00081D38">
        <w:rPr>
          <w:rFonts w:ascii="Times" w:hAnsi="Times"/>
          <w:color w:val="000000" w:themeColor="text1"/>
        </w:rPr>
        <w:t xml:space="preserve">sequestration, both in </w:t>
      </w:r>
      <w:r w:rsidR="000F6594">
        <w:rPr>
          <w:rFonts w:ascii="Times" w:hAnsi="Times"/>
          <w:color w:val="000000" w:themeColor="text1"/>
        </w:rPr>
        <w:t xml:space="preserve">aboveground </w:t>
      </w:r>
      <w:r w:rsidR="00A0094B" w:rsidRPr="00081D38">
        <w:rPr>
          <w:rFonts w:ascii="Times" w:hAnsi="Times"/>
          <w:color w:val="000000" w:themeColor="text1"/>
        </w:rPr>
        <w:t xml:space="preserve">biomass and the soil profile. </w:t>
      </w:r>
      <w:r w:rsidR="000F6594">
        <w:rPr>
          <w:rFonts w:ascii="Times" w:hAnsi="Times"/>
          <w:color w:val="000000" w:themeColor="text1"/>
        </w:rPr>
        <w:t>Because</w:t>
      </w:r>
      <w:r w:rsidR="00A0094B" w:rsidRPr="00081D38">
        <w:rPr>
          <w:rFonts w:ascii="Times" w:hAnsi="Times"/>
          <w:color w:val="000000" w:themeColor="text1"/>
        </w:rPr>
        <w:t xml:space="preserve"> these restoration measures involve minimal disturbance to the soil and provide</w:t>
      </w:r>
      <w:r w:rsidR="000F6594">
        <w:rPr>
          <w:rFonts w:ascii="Times" w:hAnsi="Times"/>
          <w:color w:val="000000" w:themeColor="text1"/>
        </w:rPr>
        <w:t xml:space="preserve"> for</w:t>
      </w:r>
      <w:r w:rsidR="00306FD0">
        <w:rPr>
          <w:rFonts w:ascii="Times" w:hAnsi="Times"/>
          <w:color w:val="000000" w:themeColor="text1"/>
        </w:rPr>
        <w:t xml:space="preserve"> continuous</w:t>
      </w:r>
      <w:r w:rsidR="00A0094B" w:rsidRPr="00081D38">
        <w:rPr>
          <w:rFonts w:ascii="Times" w:hAnsi="Times"/>
          <w:color w:val="000000" w:themeColor="text1"/>
        </w:rPr>
        <w:t xml:space="preserve"> soil cover, </w:t>
      </w:r>
      <w:r w:rsidR="00306FD0">
        <w:rPr>
          <w:rFonts w:ascii="Times" w:hAnsi="Times"/>
          <w:color w:val="000000" w:themeColor="text1"/>
        </w:rPr>
        <w:t xml:space="preserve">restored </w:t>
      </w:r>
      <w:r w:rsidR="00A0094B" w:rsidRPr="00081D38">
        <w:rPr>
          <w:rFonts w:ascii="Times" w:hAnsi="Times"/>
          <w:color w:val="000000" w:themeColor="text1"/>
        </w:rPr>
        <w:t>soils</w:t>
      </w:r>
      <w:r w:rsidR="00306FD0">
        <w:rPr>
          <w:rFonts w:ascii="Times" w:hAnsi="Times"/>
          <w:color w:val="000000" w:themeColor="text1"/>
        </w:rPr>
        <w:t xml:space="preserve"> are</w:t>
      </w:r>
      <w:r w:rsidR="00A0094B" w:rsidRPr="00081D38">
        <w:rPr>
          <w:rFonts w:ascii="Times" w:hAnsi="Times"/>
          <w:color w:val="000000" w:themeColor="text1"/>
        </w:rPr>
        <w:t xml:space="preserve"> less exposed to</w:t>
      </w:r>
      <w:r w:rsidR="00306FD0">
        <w:rPr>
          <w:rFonts w:ascii="Times" w:hAnsi="Times"/>
          <w:color w:val="000000" w:themeColor="text1"/>
        </w:rPr>
        <w:t xml:space="preserve"> e</w:t>
      </w:r>
      <w:r w:rsidR="00A0094B" w:rsidRPr="00081D38">
        <w:rPr>
          <w:rFonts w:ascii="Times" w:hAnsi="Times"/>
          <w:color w:val="000000" w:themeColor="text1"/>
        </w:rPr>
        <w:t xml:space="preserve">rosion </w:t>
      </w:r>
      <w:r w:rsidR="00306FD0">
        <w:rPr>
          <w:rFonts w:ascii="Times" w:hAnsi="Times"/>
          <w:color w:val="000000" w:themeColor="text1"/>
        </w:rPr>
        <w:t>and other degradation processes that affect</w:t>
      </w:r>
      <w:r w:rsidR="00A0094B" w:rsidRPr="00081D38">
        <w:rPr>
          <w:rFonts w:ascii="Times" w:hAnsi="Times"/>
          <w:color w:val="000000" w:themeColor="text1"/>
        </w:rPr>
        <w:t xml:space="preserve"> soil structure and fertility. </w:t>
      </w:r>
      <w:r w:rsidR="00306FD0">
        <w:rPr>
          <w:rFonts w:ascii="Times" w:hAnsi="Times"/>
          <w:color w:val="000000" w:themeColor="text1"/>
        </w:rPr>
        <w:t xml:space="preserve">Over time </w:t>
      </w:r>
      <w:r w:rsidR="00A0094B" w:rsidRPr="00081D38">
        <w:rPr>
          <w:rFonts w:ascii="Times" w:hAnsi="Times"/>
          <w:color w:val="000000" w:themeColor="text1"/>
        </w:rPr>
        <w:t xml:space="preserve">soil </w:t>
      </w:r>
      <w:r w:rsidR="00A0094B" w:rsidRPr="00FA28FC">
        <w:t xml:space="preserve">organic </w:t>
      </w:r>
      <w:r w:rsidR="00306FD0" w:rsidRPr="00FA28FC">
        <w:t xml:space="preserve">matter </w:t>
      </w:r>
      <w:r w:rsidR="00A0094B" w:rsidRPr="00FA28FC">
        <w:t>content</w:t>
      </w:r>
      <w:r w:rsidR="00306FD0" w:rsidRPr="00FA28FC">
        <w:t xml:space="preserve"> increases and leads to substantial carbon sequestration belowground. The subsequent improvement in plant productivity aboveground sequesters additional atmospheric carbon.</w:t>
      </w:r>
      <w:r w:rsidR="00A0094B" w:rsidRPr="00FA28FC">
        <w:t xml:space="preserve"> </w:t>
      </w:r>
      <w:r w:rsidRPr="00FA28FC">
        <w:t xml:space="preserve">In the </w:t>
      </w:r>
      <w:r w:rsidR="00D95C4C" w:rsidRPr="00FA28FC">
        <w:t>Farmland Restoration</w:t>
      </w:r>
      <w:r w:rsidRPr="00FA28FC">
        <w:t xml:space="preserve"> solution, Drawdown models the potential for returning degraded grasslands that are abandoned farmlands into productive annual cropping systems based on practices used for Regenerative Agriculture. Other solutions address land conversions to forests, </w:t>
      </w:r>
      <w:proofErr w:type="spellStart"/>
      <w:r w:rsidRPr="00FA28FC">
        <w:t>agro</w:t>
      </w:r>
      <w:proofErr w:type="spellEnd"/>
      <w:r w:rsidRPr="00FA28FC">
        <w:t xml:space="preserve">-forestry and </w:t>
      </w:r>
      <w:proofErr w:type="spellStart"/>
      <w:r w:rsidRPr="00FA28FC">
        <w:t>silvo</w:t>
      </w:r>
      <w:proofErr w:type="spellEnd"/>
      <w:r w:rsidRPr="00FA28FC">
        <w:t>-pastoral systems.</w:t>
      </w:r>
    </w:p>
    <w:p w14:paraId="61498413" w14:textId="4DE65EA3" w:rsidR="00FB2C53" w:rsidRDefault="551A77D0" w:rsidP="009B6D45">
      <w:pPr>
        <w:pStyle w:val="Heading2"/>
        <w:numPr>
          <w:ilvl w:val="1"/>
          <w:numId w:val="3"/>
        </w:numPr>
      </w:pPr>
      <w:bookmarkStart w:id="9" w:name="_Toc18440892"/>
      <w:r>
        <w:t>Adoption Path</w:t>
      </w:r>
      <w:bookmarkEnd w:id="9"/>
    </w:p>
    <w:p w14:paraId="002557C8" w14:textId="77777777" w:rsidR="00277919" w:rsidRDefault="00277919" w:rsidP="009B6D45">
      <w:pPr>
        <w:pStyle w:val="Heading3"/>
        <w:numPr>
          <w:ilvl w:val="2"/>
          <w:numId w:val="10"/>
        </w:numPr>
      </w:pPr>
      <w:bookmarkStart w:id="10" w:name="_Toc18440893"/>
      <w:r w:rsidRPr="008A0FBC">
        <w:t>Current</w:t>
      </w:r>
      <w:r w:rsidRPr="00483FFA">
        <w:t xml:space="preserve"> Adoption</w:t>
      </w:r>
      <w:bookmarkEnd w:id="10"/>
    </w:p>
    <w:p w14:paraId="673E8DA9" w14:textId="05E6D32C" w:rsidR="00277919" w:rsidRPr="00437215" w:rsidRDefault="00277919" w:rsidP="00FA28FC">
      <w:pPr>
        <w:rPr>
          <w:rFonts w:ascii="Times" w:eastAsia="Times New Roman" w:hAnsi="Times"/>
          <w:bCs/>
          <w:color w:val="000000" w:themeColor="text1"/>
        </w:rPr>
      </w:pPr>
      <w:r>
        <w:t xml:space="preserve">The total land area available for the </w:t>
      </w:r>
      <w:r w:rsidR="00D95C4C" w:rsidRPr="00D95C4C">
        <w:t>Farmland Restoration</w:t>
      </w:r>
      <w:r>
        <w:t xml:space="preserve"> solution is 397.48 </w:t>
      </w:r>
      <w:proofErr w:type="spellStart"/>
      <w:r w:rsidR="006444C8">
        <w:t>Mh</w:t>
      </w:r>
      <w:r>
        <w:t>a</w:t>
      </w:r>
      <w:proofErr w:type="spellEnd"/>
      <w:r>
        <w:t xml:space="preserve"> of degraded grasslands not suitable to other solutions based on the GAEZ model. This is in addition to the land area allotted to Regenerative Agriculture.  </w:t>
      </w:r>
    </w:p>
    <w:p w14:paraId="33A54BA1" w14:textId="5AFD47BF" w:rsidR="00277919" w:rsidRPr="00437215" w:rsidRDefault="00277919" w:rsidP="00FA28FC">
      <w:pPr>
        <w:rPr>
          <w:rFonts w:ascii="Times" w:eastAsia="Times New Roman" w:hAnsi="Times"/>
          <w:bCs/>
          <w:color w:val="000000" w:themeColor="text1"/>
        </w:rPr>
      </w:pPr>
      <w:r>
        <w:rPr>
          <w:rFonts w:ascii="Times" w:eastAsia="Times New Roman" w:hAnsi="Times"/>
          <w:bCs/>
          <w:color w:val="000000" w:themeColor="text1"/>
        </w:rPr>
        <w:t xml:space="preserve">Estimates of current </w:t>
      </w:r>
      <w:r w:rsidRPr="00437215">
        <w:rPr>
          <w:rFonts w:ascii="Times" w:eastAsia="Times New Roman" w:hAnsi="Times"/>
          <w:bCs/>
          <w:color w:val="000000" w:themeColor="text1"/>
        </w:rPr>
        <w:t xml:space="preserve">adoption of abandoned </w:t>
      </w:r>
      <w:r w:rsidR="00F54665">
        <w:rPr>
          <w:rFonts w:ascii="Times" w:eastAsia="Times New Roman" w:hAnsi="Times"/>
          <w:bCs/>
          <w:color w:val="000000" w:themeColor="text1"/>
        </w:rPr>
        <w:t>f</w:t>
      </w:r>
      <w:r w:rsidR="00D95C4C" w:rsidRPr="00D95C4C">
        <w:rPr>
          <w:rFonts w:ascii="Times" w:eastAsia="Times New Roman" w:hAnsi="Times"/>
          <w:bCs/>
          <w:color w:val="000000" w:themeColor="text1"/>
        </w:rPr>
        <w:t xml:space="preserve">armland </w:t>
      </w:r>
      <w:r w:rsidR="00F54665">
        <w:rPr>
          <w:rFonts w:ascii="Times" w:eastAsia="Times New Roman" w:hAnsi="Times"/>
          <w:bCs/>
          <w:color w:val="000000" w:themeColor="text1"/>
        </w:rPr>
        <w:t>r</w:t>
      </w:r>
      <w:r w:rsidR="00D95C4C" w:rsidRPr="00D95C4C">
        <w:rPr>
          <w:rFonts w:ascii="Times" w:eastAsia="Times New Roman" w:hAnsi="Times"/>
          <w:bCs/>
          <w:color w:val="000000" w:themeColor="text1"/>
        </w:rPr>
        <w:t>estoration</w:t>
      </w:r>
      <w:r>
        <w:rPr>
          <w:rFonts w:ascii="Times" w:eastAsia="Times New Roman" w:hAnsi="Times"/>
          <w:bCs/>
          <w:color w:val="000000" w:themeColor="text1"/>
        </w:rPr>
        <w:t xml:space="preserve"> for several countries or regions are</w:t>
      </w:r>
      <w:r w:rsidRPr="00437215">
        <w:rPr>
          <w:rFonts w:ascii="Times" w:eastAsia="Times New Roman" w:hAnsi="Times"/>
          <w:bCs/>
          <w:color w:val="000000" w:themeColor="text1"/>
        </w:rPr>
        <w:t xml:space="preserve"> shown in </w:t>
      </w:r>
      <w:r>
        <w:rPr>
          <w:rFonts w:ascii="Times" w:eastAsia="Times New Roman" w:hAnsi="Times"/>
          <w:bCs/>
          <w:color w:val="000000" w:themeColor="text1"/>
        </w:rPr>
        <w:t>T</w:t>
      </w:r>
      <w:r w:rsidRPr="00437215">
        <w:rPr>
          <w:rFonts w:ascii="Times" w:eastAsia="Times New Roman" w:hAnsi="Times"/>
          <w:bCs/>
          <w:color w:val="000000" w:themeColor="text1"/>
        </w:rPr>
        <w:t xml:space="preserve">able </w:t>
      </w:r>
      <w:r w:rsidR="008A0FBC">
        <w:rPr>
          <w:rFonts w:ascii="Times" w:eastAsia="Times New Roman" w:hAnsi="Times"/>
          <w:bCs/>
          <w:color w:val="000000" w:themeColor="text1"/>
        </w:rPr>
        <w:t>1.2</w:t>
      </w:r>
      <w:r w:rsidRPr="00437215">
        <w:rPr>
          <w:rFonts w:ascii="Times" w:eastAsia="Times New Roman" w:hAnsi="Times"/>
          <w:bCs/>
          <w:color w:val="000000" w:themeColor="text1"/>
        </w:rPr>
        <w:t xml:space="preserve">. </w:t>
      </w:r>
      <w:r>
        <w:rPr>
          <w:rFonts w:ascii="Times" w:eastAsia="Times New Roman" w:hAnsi="Times"/>
          <w:bCs/>
          <w:color w:val="000000" w:themeColor="text1"/>
        </w:rPr>
        <w:t>S</w:t>
      </w:r>
      <w:r w:rsidRPr="00437215">
        <w:rPr>
          <w:rFonts w:ascii="Times" w:eastAsia="Times New Roman" w:hAnsi="Times"/>
          <w:bCs/>
          <w:color w:val="000000" w:themeColor="text1"/>
        </w:rPr>
        <w:t xml:space="preserve">uccessful restoration of abandoned farmlands </w:t>
      </w:r>
      <w:r>
        <w:rPr>
          <w:rFonts w:ascii="Times" w:eastAsia="Times New Roman" w:hAnsi="Times"/>
          <w:bCs/>
          <w:color w:val="000000" w:themeColor="text1"/>
        </w:rPr>
        <w:t>in many regions has been reported with case studies</w:t>
      </w:r>
      <w:r w:rsidRPr="00437215">
        <w:rPr>
          <w:rFonts w:ascii="Times" w:eastAsia="Times New Roman" w:hAnsi="Times"/>
          <w:bCs/>
          <w:color w:val="000000" w:themeColor="text1"/>
        </w:rPr>
        <w:t xml:space="preserve">. </w:t>
      </w:r>
      <w:r>
        <w:rPr>
          <w:rFonts w:ascii="Times" w:eastAsia="Times New Roman" w:hAnsi="Times"/>
          <w:bCs/>
          <w:color w:val="000000" w:themeColor="text1"/>
        </w:rPr>
        <w:t xml:space="preserve">However, there is not a comprehensive estimate of global adoption of this solution. The Drawdown model therefore begins scenarios with a current adoption set to </w:t>
      </w:r>
      <w:r w:rsidR="00C91081">
        <w:rPr>
          <w:rFonts w:ascii="Times" w:eastAsia="Times New Roman" w:hAnsi="Times"/>
          <w:bCs/>
          <w:color w:val="000000" w:themeColor="text1"/>
        </w:rPr>
        <w:t xml:space="preserve">20.03 </w:t>
      </w:r>
      <w:r>
        <w:rPr>
          <w:rFonts w:ascii="Times" w:eastAsia="Times New Roman" w:hAnsi="Times"/>
          <w:bCs/>
          <w:color w:val="000000" w:themeColor="text1"/>
        </w:rPr>
        <w:t xml:space="preserve">million hectares which is </w:t>
      </w:r>
      <w:r w:rsidR="00DB78BE">
        <w:rPr>
          <w:rFonts w:ascii="Times" w:eastAsia="Times New Roman" w:hAnsi="Times"/>
          <w:bCs/>
          <w:color w:val="000000" w:themeColor="text1"/>
        </w:rPr>
        <w:t>5.04</w:t>
      </w:r>
      <w:r>
        <w:rPr>
          <w:rFonts w:ascii="Times" w:eastAsia="Times New Roman" w:hAnsi="Times"/>
          <w:bCs/>
          <w:color w:val="000000" w:themeColor="text1"/>
        </w:rPr>
        <w:t>% of the total land available for this solution (397 million hectares of degraded grassland).</w:t>
      </w:r>
    </w:p>
    <w:p w14:paraId="2D2D042F" w14:textId="1E838FDA" w:rsidR="00A0094B" w:rsidRDefault="00A0094B" w:rsidP="00FA28FC">
      <w:pPr>
        <w:rPr>
          <w:rFonts w:ascii="Times" w:eastAsia="Times New Roman" w:hAnsi="Times"/>
          <w:bCs/>
          <w:color w:val="000000" w:themeColor="text1"/>
        </w:rPr>
      </w:pPr>
    </w:p>
    <w:p w14:paraId="38326800" w14:textId="77777777" w:rsidR="000A6332" w:rsidRPr="00437215" w:rsidRDefault="000A6332" w:rsidP="00FA28FC">
      <w:pPr>
        <w:rPr>
          <w:rFonts w:ascii="Times" w:eastAsia="Times New Roman" w:hAnsi="Times"/>
          <w:bCs/>
          <w:color w:val="000000" w:themeColor="text1"/>
        </w:rPr>
      </w:pPr>
    </w:p>
    <w:p w14:paraId="33065CA9" w14:textId="3B531AD9" w:rsidR="00A0094B" w:rsidRPr="00074CE8" w:rsidRDefault="00A0094B" w:rsidP="00FA28FC">
      <w:pPr>
        <w:pStyle w:val="Caption"/>
      </w:pPr>
      <w:bookmarkStart w:id="11" w:name="_Toc464753996"/>
      <w:bookmarkStart w:id="12" w:name="_Toc18440927"/>
      <w:r w:rsidRPr="00074CE8">
        <w:lastRenderedPageBreak/>
        <w:t xml:space="preserve">Table </w:t>
      </w:r>
      <w:fldSimple w:instr=" STYLEREF 1 \s ">
        <w:r w:rsidR="00F901C4">
          <w:rPr>
            <w:noProof/>
          </w:rPr>
          <w:t>1</w:t>
        </w:r>
      </w:fldSimple>
      <w:r w:rsidR="000A6332">
        <w:t>.</w:t>
      </w:r>
      <w:fldSimple w:instr=" SEQ Table \* ARABIC \s 1 ">
        <w:r w:rsidR="00F901C4">
          <w:rPr>
            <w:noProof/>
          </w:rPr>
          <w:t>2</w:t>
        </w:r>
      </w:fldSimple>
      <w:r w:rsidRPr="00074CE8">
        <w:t xml:space="preserve">: Current area under </w:t>
      </w:r>
      <w:r w:rsidR="00D95C4C" w:rsidRPr="00D95C4C">
        <w:t>Farmland Restoration</w:t>
      </w:r>
      <w:bookmarkEnd w:id="11"/>
      <w:bookmarkEnd w:id="12"/>
    </w:p>
    <w:tbl>
      <w:tblPr>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0"/>
        <w:gridCol w:w="2002"/>
        <w:gridCol w:w="1551"/>
        <w:gridCol w:w="2880"/>
      </w:tblGrid>
      <w:tr w:rsidR="00A0094B" w:rsidRPr="005404B1" w14:paraId="034F5ED3" w14:textId="77777777" w:rsidTr="005404B1">
        <w:trPr>
          <w:trHeight w:val="682"/>
          <w:jc w:val="center"/>
        </w:trPr>
        <w:tc>
          <w:tcPr>
            <w:tcW w:w="0" w:type="auto"/>
            <w:shd w:val="clear" w:color="auto" w:fill="0070C0"/>
            <w:vAlign w:val="center"/>
            <w:hideMark/>
          </w:tcPr>
          <w:p w14:paraId="07CBCD23"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Location</w:t>
            </w:r>
          </w:p>
        </w:tc>
        <w:tc>
          <w:tcPr>
            <w:tcW w:w="0" w:type="auto"/>
            <w:shd w:val="clear" w:color="auto" w:fill="0070C0"/>
            <w:vAlign w:val="center"/>
            <w:hideMark/>
          </w:tcPr>
          <w:p w14:paraId="3089724F"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Restored (</w:t>
            </w:r>
            <w:proofErr w:type="spellStart"/>
            <w:r w:rsidRPr="005404B1">
              <w:rPr>
                <w:rFonts w:eastAsia="Times New Roman" w:cs="Times New Roman"/>
                <w:b/>
                <w:bCs/>
                <w:color w:val="FFFFFF" w:themeColor="background1"/>
                <w:sz w:val="20"/>
                <w:szCs w:val="20"/>
                <w:lang w:eastAsia="en-US"/>
              </w:rPr>
              <w:t>Mha</w:t>
            </w:r>
            <w:proofErr w:type="spellEnd"/>
            <w:r w:rsidRPr="005404B1">
              <w:rPr>
                <w:rFonts w:eastAsia="Times New Roman" w:cs="Times New Roman"/>
                <w:b/>
                <w:bCs/>
                <w:color w:val="FFFFFF" w:themeColor="background1"/>
                <w:sz w:val="20"/>
                <w:szCs w:val="20"/>
                <w:lang w:eastAsia="en-US"/>
              </w:rPr>
              <w:t>)</w:t>
            </w:r>
          </w:p>
        </w:tc>
        <w:tc>
          <w:tcPr>
            <w:tcW w:w="1551" w:type="dxa"/>
            <w:shd w:val="clear" w:color="auto" w:fill="0070C0"/>
            <w:vAlign w:val="center"/>
            <w:hideMark/>
          </w:tcPr>
          <w:p w14:paraId="23F31C30"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Future Restoration Goals (</w:t>
            </w:r>
            <w:proofErr w:type="spellStart"/>
            <w:r w:rsidRPr="005404B1">
              <w:rPr>
                <w:rFonts w:eastAsia="Times New Roman" w:cs="Times New Roman"/>
                <w:b/>
                <w:bCs/>
                <w:color w:val="FFFFFF" w:themeColor="background1"/>
                <w:sz w:val="20"/>
                <w:szCs w:val="20"/>
                <w:lang w:eastAsia="en-US"/>
              </w:rPr>
              <w:t>Mha</w:t>
            </w:r>
            <w:proofErr w:type="spellEnd"/>
            <w:r w:rsidRPr="005404B1">
              <w:rPr>
                <w:rFonts w:eastAsia="Times New Roman" w:cs="Times New Roman"/>
                <w:b/>
                <w:bCs/>
                <w:color w:val="FFFFFF" w:themeColor="background1"/>
                <w:sz w:val="20"/>
                <w:szCs w:val="20"/>
                <w:lang w:eastAsia="en-US"/>
              </w:rPr>
              <w:t>)</w:t>
            </w:r>
          </w:p>
        </w:tc>
        <w:tc>
          <w:tcPr>
            <w:tcW w:w="2880" w:type="dxa"/>
            <w:shd w:val="clear" w:color="auto" w:fill="0070C0"/>
            <w:vAlign w:val="center"/>
            <w:hideMark/>
          </w:tcPr>
          <w:p w14:paraId="408D2EF6"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Source</w:t>
            </w:r>
          </w:p>
        </w:tc>
      </w:tr>
      <w:tr w:rsidR="00A0094B" w:rsidRPr="005404B1" w14:paraId="62DBC99E" w14:textId="77777777" w:rsidTr="00FA28FC">
        <w:trPr>
          <w:trHeight w:val="290"/>
          <w:jc w:val="center"/>
        </w:trPr>
        <w:tc>
          <w:tcPr>
            <w:tcW w:w="0" w:type="auto"/>
            <w:shd w:val="clear" w:color="auto" w:fill="auto"/>
            <w:vAlign w:val="center"/>
            <w:hideMark/>
          </w:tcPr>
          <w:p w14:paraId="16F574C2" w14:textId="77777777" w:rsidR="00A0094B" w:rsidRPr="005404B1" w:rsidRDefault="00A0094B" w:rsidP="000073C6">
            <w:pPr>
              <w:spacing w:after="0" w:line="240" w:lineRule="auto"/>
              <w:rPr>
                <w:rFonts w:eastAsia="Times New Roman" w:cs="Times New Roman"/>
                <w:sz w:val="20"/>
                <w:szCs w:val="20"/>
                <w:lang w:eastAsia="en-US"/>
              </w:rPr>
            </w:pPr>
            <w:r w:rsidRPr="005404B1">
              <w:rPr>
                <w:rFonts w:eastAsia="Times New Roman" w:cs="Times New Roman"/>
                <w:sz w:val="20"/>
                <w:szCs w:val="20"/>
                <w:lang w:eastAsia="en-US"/>
              </w:rPr>
              <w:t>Global</w:t>
            </w:r>
          </w:p>
        </w:tc>
        <w:tc>
          <w:tcPr>
            <w:tcW w:w="0" w:type="auto"/>
            <w:shd w:val="clear" w:color="auto" w:fill="auto"/>
            <w:vAlign w:val="center"/>
            <w:hideMark/>
          </w:tcPr>
          <w:p w14:paraId="618D017B" w14:textId="77777777" w:rsidR="00A0094B" w:rsidRPr="005404B1" w:rsidRDefault="00A0094B" w:rsidP="000073C6">
            <w:pPr>
              <w:spacing w:after="0" w:line="240" w:lineRule="auto"/>
              <w:jc w:val="center"/>
              <w:rPr>
                <w:rFonts w:eastAsia="Times New Roman" w:cs="Times New Roman"/>
                <w:sz w:val="20"/>
                <w:szCs w:val="20"/>
                <w:lang w:eastAsia="en-US"/>
              </w:rPr>
            </w:pPr>
            <w:r w:rsidRPr="005404B1">
              <w:rPr>
                <w:rFonts w:eastAsia="Times New Roman" w:cs="Times New Roman"/>
                <w:sz w:val="20"/>
                <w:szCs w:val="20"/>
                <w:lang w:eastAsia="en-US"/>
              </w:rPr>
              <w:t> </w:t>
            </w:r>
          </w:p>
        </w:tc>
        <w:tc>
          <w:tcPr>
            <w:tcW w:w="1551" w:type="dxa"/>
            <w:shd w:val="clear" w:color="auto" w:fill="auto"/>
            <w:vAlign w:val="center"/>
            <w:hideMark/>
          </w:tcPr>
          <w:p w14:paraId="797EB5B4"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150-350</w:t>
            </w:r>
          </w:p>
        </w:tc>
        <w:tc>
          <w:tcPr>
            <w:tcW w:w="2880" w:type="dxa"/>
            <w:shd w:val="clear" w:color="auto" w:fill="auto"/>
            <w:vAlign w:val="center"/>
            <w:hideMark/>
          </w:tcPr>
          <w:p w14:paraId="0D0DBB6C" w14:textId="7E2CE2BE" w:rsidR="00A0094B" w:rsidRPr="005404B1" w:rsidRDefault="005B77EB" w:rsidP="000073C6">
            <w:pPr>
              <w:spacing w:after="0" w:line="240" w:lineRule="auto"/>
              <w:jc w:val="center"/>
              <w:rPr>
                <w:rFonts w:eastAsia="Times New Roman" w:cs="Times New Roman"/>
                <w:color w:val="000000"/>
                <w:sz w:val="20"/>
                <w:szCs w:val="20"/>
                <w:lang w:eastAsia="en-US"/>
              </w:rPr>
            </w:pPr>
            <w:r>
              <w:rPr>
                <w:rFonts w:eastAsia="Times New Roman" w:cs="Times New Roman"/>
                <w:color w:val="000000"/>
                <w:sz w:val="20"/>
                <w:szCs w:val="20"/>
                <w:lang w:eastAsia="en-US"/>
              </w:rPr>
              <w:fldChar w:fldCharType="begin"/>
            </w:r>
            <w:r>
              <w:rPr>
                <w:rFonts w:eastAsia="Times New Roman" w:cs="Times New Roman"/>
                <w:color w:val="000000"/>
                <w:sz w:val="20"/>
                <w:szCs w:val="20"/>
                <w:lang w:eastAsia="en-US"/>
              </w:rPr>
              <w:instrText xml:space="preserve"> ADDIN ZOTERO_ITEM CSL_CITATION {"citationID":"84thq6el","properties":{"formattedCitation":"(Climate Focus 2015)","plainCitation":"(Climate Focus 2015)","noteIndex":0},"citationItems":[{"id":2907,"uris":["http://zotero.org/groups/2241939/items/RLLW7HT6"],"uri":["http://zotero.org/groups/2241939/items/RLLW7HT6"],"itemData":{"id":2907,"type":"report","title":"Progress on the New York Declaration on Forests","collection-title":"An assessment framework and initial report: Technical Annexes Goal 5","page":"14","URL":"http://forestdeclaration.org/wp-content/uploads/2015/12/FD-Goal_5.pdf","author":[{"family":"Climate Focus","given":""}],"issued":{"date-parts":[["2015"]]},"accessed":{"date-parts":[["2019",3,1]]}}}],"schema":"https://github.com/citation-style-language/schema/raw/master/csl-citation.json"} </w:instrText>
            </w:r>
            <w:r>
              <w:rPr>
                <w:rFonts w:eastAsia="Times New Roman" w:cs="Times New Roman"/>
                <w:color w:val="000000"/>
                <w:sz w:val="20"/>
                <w:szCs w:val="20"/>
                <w:lang w:eastAsia="en-US"/>
              </w:rPr>
              <w:fldChar w:fldCharType="separate"/>
            </w:r>
            <w:r>
              <w:rPr>
                <w:rFonts w:eastAsia="Times New Roman" w:cs="Times New Roman"/>
                <w:noProof/>
                <w:color w:val="000000"/>
                <w:sz w:val="20"/>
                <w:szCs w:val="20"/>
                <w:lang w:eastAsia="en-US"/>
              </w:rPr>
              <w:t>(Climate Focus 2015)</w:t>
            </w:r>
            <w:r>
              <w:rPr>
                <w:rFonts w:eastAsia="Times New Roman" w:cs="Times New Roman"/>
                <w:color w:val="000000"/>
                <w:sz w:val="20"/>
                <w:szCs w:val="20"/>
                <w:lang w:eastAsia="en-US"/>
              </w:rPr>
              <w:fldChar w:fldCharType="end"/>
            </w:r>
          </w:p>
        </w:tc>
      </w:tr>
      <w:tr w:rsidR="00A0094B" w:rsidRPr="005404B1" w14:paraId="056E88AE" w14:textId="77777777" w:rsidTr="00FA28FC">
        <w:trPr>
          <w:trHeight w:val="290"/>
          <w:jc w:val="center"/>
        </w:trPr>
        <w:tc>
          <w:tcPr>
            <w:tcW w:w="0" w:type="auto"/>
            <w:shd w:val="clear" w:color="auto" w:fill="auto"/>
            <w:vAlign w:val="center"/>
            <w:hideMark/>
          </w:tcPr>
          <w:p w14:paraId="24D292C2"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 xml:space="preserve">US </w:t>
            </w:r>
          </w:p>
        </w:tc>
        <w:tc>
          <w:tcPr>
            <w:tcW w:w="0" w:type="auto"/>
            <w:shd w:val="clear" w:color="auto" w:fill="auto"/>
            <w:vAlign w:val="center"/>
            <w:hideMark/>
          </w:tcPr>
          <w:p w14:paraId="3D54E695"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10</w:t>
            </w:r>
          </w:p>
        </w:tc>
        <w:tc>
          <w:tcPr>
            <w:tcW w:w="1551" w:type="dxa"/>
            <w:shd w:val="clear" w:color="auto" w:fill="auto"/>
            <w:vAlign w:val="center"/>
            <w:hideMark/>
          </w:tcPr>
          <w:p w14:paraId="7D1EAE41"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1D0FE26F" w14:textId="77777777" w:rsidR="00A0094B" w:rsidRPr="005404B1" w:rsidRDefault="00F901C4" w:rsidP="000073C6">
            <w:pPr>
              <w:spacing w:after="0" w:line="240" w:lineRule="auto"/>
              <w:jc w:val="center"/>
              <w:rPr>
                <w:rFonts w:eastAsia="Times New Roman" w:cs="Times New Roman"/>
                <w:color w:val="000000"/>
                <w:sz w:val="20"/>
                <w:szCs w:val="20"/>
                <w:lang w:eastAsia="en-US"/>
              </w:rPr>
            </w:pPr>
            <w:hyperlink r:id="rId15" w:history="1">
              <w:r w:rsidR="00A0094B" w:rsidRPr="005404B1">
                <w:rPr>
                  <w:rFonts w:eastAsia="Times New Roman" w:cs="Times New Roman"/>
                  <w:color w:val="000000"/>
                  <w:sz w:val="20"/>
                  <w:szCs w:val="20"/>
                  <w:lang w:eastAsia="en-US"/>
                </w:rPr>
                <w:t xml:space="preserve">USDA 2016 </w:t>
              </w:r>
            </w:hyperlink>
          </w:p>
        </w:tc>
      </w:tr>
      <w:tr w:rsidR="00A0094B" w:rsidRPr="005404B1" w14:paraId="5BEF309E" w14:textId="77777777" w:rsidTr="00FA28FC">
        <w:trPr>
          <w:trHeight w:val="290"/>
          <w:jc w:val="center"/>
        </w:trPr>
        <w:tc>
          <w:tcPr>
            <w:tcW w:w="0" w:type="auto"/>
            <w:shd w:val="clear" w:color="auto" w:fill="auto"/>
            <w:vAlign w:val="center"/>
            <w:hideMark/>
          </w:tcPr>
          <w:p w14:paraId="7C7E3234"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Niger</w:t>
            </w:r>
          </w:p>
        </w:tc>
        <w:tc>
          <w:tcPr>
            <w:tcW w:w="0" w:type="auto"/>
            <w:shd w:val="clear" w:color="auto" w:fill="auto"/>
            <w:vAlign w:val="center"/>
            <w:hideMark/>
          </w:tcPr>
          <w:p w14:paraId="10590189"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5</w:t>
            </w:r>
          </w:p>
        </w:tc>
        <w:tc>
          <w:tcPr>
            <w:tcW w:w="1551" w:type="dxa"/>
            <w:shd w:val="clear" w:color="auto" w:fill="auto"/>
            <w:vAlign w:val="center"/>
            <w:hideMark/>
          </w:tcPr>
          <w:p w14:paraId="419C95FF"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2F333E71"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WRI 2016</w:t>
            </w:r>
          </w:p>
        </w:tc>
      </w:tr>
      <w:tr w:rsidR="00A0094B" w:rsidRPr="005404B1" w14:paraId="7CE3300C" w14:textId="77777777" w:rsidTr="00FA28FC">
        <w:trPr>
          <w:trHeight w:val="290"/>
          <w:jc w:val="center"/>
        </w:trPr>
        <w:tc>
          <w:tcPr>
            <w:tcW w:w="0" w:type="auto"/>
            <w:shd w:val="clear" w:color="auto" w:fill="auto"/>
            <w:vAlign w:val="center"/>
            <w:hideMark/>
          </w:tcPr>
          <w:p w14:paraId="022906C0"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Ethiopia</w:t>
            </w:r>
          </w:p>
        </w:tc>
        <w:tc>
          <w:tcPr>
            <w:tcW w:w="0" w:type="auto"/>
            <w:shd w:val="clear" w:color="auto" w:fill="auto"/>
            <w:vAlign w:val="center"/>
            <w:hideMark/>
          </w:tcPr>
          <w:p w14:paraId="7AF4B60F"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0.1000</w:t>
            </w:r>
          </w:p>
        </w:tc>
        <w:tc>
          <w:tcPr>
            <w:tcW w:w="1551" w:type="dxa"/>
            <w:shd w:val="clear" w:color="auto" w:fill="auto"/>
            <w:vAlign w:val="center"/>
            <w:hideMark/>
          </w:tcPr>
          <w:p w14:paraId="18F95424"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15</w:t>
            </w:r>
          </w:p>
        </w:tc>
        <w:tc>
          <w:tcPr>
            <w:tcW w:w="2880" w:type="dxa"/>
            <w:shd w:val="clear" w:color="auto" w:fill="auto"/>
            <w:vAlign w:val="center"/>
            <w:hideMark/>
          </w:tcPr>
          <w:p w14:paraId="301DA8D8"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WRI 2016</w:t>
            </w:r>
          </w:p>
        </w:tc>
      </w:tr>
      <w:tr w:rsidR="00A0094B" w:rsidRPr="005404B1" w14:paraId="48481BA5" w14:textId="77777777" w:rsidTr="00FA28FC">
        <w:trPr>
          <w:trHeight w:val="290"/>
          <w:jc w:val="center"/>
        </w:trPr>
        <w:tc>
          <w:tcPr>
            <w:tcW w:w="0" w:type="auto"/>
            <w:shd w:val="clear" w:color="auto" w:fill="auto"/>
            <w:vAlign w:val="center"/>
            <w:hideMark/>
          </w:tcPr>
          <w:p w14:paraId="32B72470"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 xml:space="preserve">Tanzania </w:t>
            </w:r>
          </w:p>
        </w:tc>
        <w:tc>
          <w:tcPr>
            <w:tcW w:w="0" w:type="auto"/>
            <w:shd w:val="clear" w:color="auto" w:fill="auto"/>
            <w:vAlign w:val="center"/>
            <w:hideMark/>
          </w:tcPr>
          <w:p w14:paraId="36FD9BB4"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0.5000</w:t>
            </w:r>
          </w:p>
        </w:tc>
        <w:tc>
          <w:tcPr>
            <w:tcW w:w="1551" w:type="dxa"/>
            <w:shd w:val="clear" w:color="auto" w:fill="auto"/>
            <w:vAlign w:val="center"/>
            <w:hideMark/>
          </w:tcPr>
          <w:p w14:paraId="3A4B1904"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6E0B7303"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WRI 2016</w:t>
            </w:r>
          </w:p>
        </w:tc>
      </w:tr>
      <w:tr w:rsidR="00A0094B" w:rsidRPr="005404B1" w14:paraId="5EE3CA71" w14:textId="77777777" w:rsidTr="00FA28FC">
        <w:trPr>
          <w:trHeight w:val="290"/>
          <w:jc w:val="center"/>
        </w:trPr>
        <w:tc>
          <w:tcPr>
            <w:tcW w:w="0" w:type="auto"/>
            <w:shd w:val="clear" w:color="auto" w:fill="auto"/>
            <w:vAlign w:val="center"/>
            <w:hideMark/>
          </w:tcPr>
          <w:p w14:paraId="115975F7"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Africa</w:t>
            </w:r>
          </w:p>
        </w:tc>
        <w:tc>
          <w:tcPr>
            <w:tcW w:w="0" w:type="auto"/>
            <w:shd w:val="clear" w:color="auto" w:fill="auto"/>
            <w:vAlign w:val="center"/>
            <w:hideMark/>
          </w:tcPr>
          <w:p w14:paraId="300F4339"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1551" w:type="dxa"/>
            <w:shd w:val="clear" w:color="auto" w:fill="auto"/>
            <w:vAlign w:val="center"/>
            <w:hideMark/>
          </w:tcPr>
          <w:p w14:paraId="5492A7EA"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100</w:t>
            </w:r>
          </w:p>
        </w:tc>
        <w:tc>
          <w:tcPr>
            <w:tcW w:w="2880" w:type="dxa"/>
            <w:shd w:val="clear" w:color="auto" w:fill="auto"/>
            <w:vAlign w:val="center"/>
            <w:hideMark/>
          </w:tcPr>
          <w:p w14:paraId="19409D6B"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WRI 2016</w:t>
            </w:r>
          </w:p>
        </w:tc>
      </w:tr>
      <w:tr w:rsidR="00A0094B" w:rsidRPr="005404B1" w14:paraId="71CECA09" w14:textId="77777777" w:rsidTr="00FA28FC">
        <w:trPr>
          <w:trHeight w:val="290"/>
          <w:jc w:val="center"/>
        </w:trPr>
        <w:tc>
          <w:tcPr>
            <w:tcW w:w="0" w:type="auto"/>
            <w:shd w:val="clear" w:color="auto" w:fill="auto"/>
            <w:vAlign w:val="center"/>
            <w:hideMark/>
          </w:tcPr>
          <w:p w14:paraId="63DA3035"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India</w:t>
            </w:r>
          </w:p>
        </w:tc>
        <w:tc>
          <w:tcPr>
            <w:tcW w:w="0" w:type="auto"/>
            <w:shd w:val="clear" w:color="auto" w:fill="auto"/>
            <w:vAlign w:val="center"/>
            <w:hideMark/>
          </w:tcPr>
          <w:p w14:paraId="44785551"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0.0850</w:t>
            </w:r>
          </w:p>
        </w:tc>
        <w:tc>
          <w:tcPr>
            <w:tcW w:w="1551" w:type="dxa"/>
            <w:shd w:val="clear" w:color="auto" w:fill="auto"/>
            <w:vAlign w:val="center"/>
            <w:hideMark/>
          </w:tcPr>
          <w:p w14:paraId="576DEC20"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2F087073" w14:textId="77777777" w:rsidR="00A0094B" w:rsidRPr="007606AF" w:rsidRDefault="00A0094B" w:rsidP="000073C6">
            <w:pPr>
              <w:spacing w:after="0" w:line="240" w:lineRule="auto"/>
              <w:jc w:val="center"/>
              <w:rPr>
                <w:rFonts w:eastAsia="Times New Roman" w:cs="Times New Roman"/>
                <w:sz w:val="20"/>
                <w:szCs w:val="20"/>
                <w:lang w:eastAsia="en-US"/>
              </w:rPr>
            </w:pPr>
            <w:r w:rsidRPr="007606AF">
              <w:rPr>
                <w:rFonts w:eastAsia="Times New Roman" w:cs="Times New Roman"/>
                <w:sz w:val="20"/>
                <w:szCs w:val="20"/>
                <w:lang w:eastAsia="en-US"/>
              </w:rPr>
              <w:t>Benton A, 2014</w:t>
            </w:r>
          </w:p>
        </w:tc>
      </w:tr>
      <w:tr w:rsidR="00A0094B" w:rsidRPr="005404B1" w14:paraId="352AABF6" w14:textId="77777777" w:rsidTr="00FA28FC">
        <w:trPr>
          <w:trHeight w:val="290"/>
          <w:jc w:val="center"/>
        </w:trPr>
        <w:tc>
          <w:tcPr>
            <w:tcW w:w="0" w:type="auto"/>
            <w:shd w:val="clear" w:color="auto" w:fill="auto"/>
            <w:vAlign w:val="center"/>
            <w:hideMark/>
          </w:tcPr>
          <w:p w14:paraId="2529A871"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China</w:t>
            </w:r>
          </w:p>
        </w:tc>
        <w:tc>
          <w:tcPr>
            <w:tcW w:w="0" w:type="auto"/>
            <w:shd w:val="clear" w:color="auto" w:fill="auto"/>
            <w:vAlign w:val="center"/>
            <w:hideMark/>
          </w:tcPr>
          <w:p w14:paraId="4A2FC38D"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41.6</w:t>
            </w:r>
          </w:p>
        </w:tc>
        <w:tc>
          <w:tcPr>
            <w:tcW w:w="1551" w:type="dxa"/>
            <w:shd w:val="clear" w:color="auto" w:fill="auto"/>
            <w:vAlign w:val="center"/>
            <w:hideMark/>
          </w:tcPr>
          <w:p w14:paraId="256DE386"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57</w:t>
            </w:r>
          </w:p>
        </w:tc>
        <w:tc>
          <w:tcPr>
            <w:tcW w:w="2880" w:type="dxa"/>
            <w:shd w:val="clear" w:color="auto" w:fill="auto"/>
            <w:vAlign w:val="center"/>
            <w:hideMark/>
          </w:tcPr>
          <w:p w14:paraId="03BE435B" w14:textId="7735B985"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cs="Times New Roman"/>
                <w:sz w:val="20"/>
                <w:szCs w:val="20"/>
              </w:rPr>
              <w:fldChar w:fldCharType="begin"/>
            </w:r>
            <w:r w:rsidR="000854C0" w:rsidRPr="007606AF">
              <w:rPr>
                <w:rFonts w:cs="Times New Roman"/>
                <w:sz w:val="20"/>
                <w:szCs w:val="20"/>
              </w:rPr>
              <w:instrText xml:space="preserve"> ADDIN ZOTERO_ITEM CSL_CITATION {"citationID":"1nrvb7285v","properties":{"formattedCitation":"(Trac et al. 2013)","plainCitation":"(Trac et al. 2013)","noteIndex":0},"citationItems":[{"id":"FQbBa04l/OlMDAvE6","uris":["http://zotero.org/users/2502801/items/5TJ65P3R"],"uri":["http://zotero.org/users/2502801/items/5TJ65P3R"],"itemData":{"id":9280,"type":"article-journal","title":"Environmental reviews and case studies: Is the returning farmland to forest program a success? Three case studies from Sichuan","container-title":"Environmental Practice","page":"350–366","volume":"15","issue":"03","author":[{"family":"Trac","given":"Christine Jane"},{"family":"Schmidt","given":"Amanda H"},{"family":"Harrell","given":"Stevan"},{"family":"Hinckley","given":"Thomas M"}],"issued":{"date-parts":[["2013"]]}}}],"schema":"https://github.com/citation-style-language/schema/raw/master/csl-citation.json"} </w:instrText>
            </w:r>
            <w:r w:rsidRPr="007606AF">
              <w:rPr>
                <w:rFonts w:cs="Times New Roman"/>
                <w:sz w:val="20"/>
                <w:szCs w:val="20"/>
              </w:rPr>
              <w:fldChar w:fldCharType="separate"/>
            </w:r>
            <w:r w:rsidR="005E6651" w:rsidRPr="007606AF">
              <w:rPr>
                <w:rFonts w:cs="Times New Roman"/>
                <w:sz w:val="20"/>
                <w:szCs w:val="20"/>
              </w:rPr>
              <w:t>(Trac et al. 2013)</w:t>
            </w:r>
            <w:r w:rsidRPr="007606AF">
              <w:rPr>
                <w:rFonts w:cs="Times New Roman"/>
                <w:sz w:val="20"/>
                <w:szCs w:val="20"/>
              </w:rPr>
              <w:fldChar w:fldCharType="end"/>
            </w:r>
          </w:p>
        </w:tc>
      </w:tr>
      <w:tr w:rsidR="00A0094B" w:rsidRPr="005404B1" w14:paraId="3909BBCD" w14:textId="77777777" w:rsidTr="00FA28FC">
        <w:trPr>
          <w:trHeight w:val="290"/>
          <w:jc w:val="center"/>
        </w:trPr>
        <w:tc>
          <w:tcPr>
            <w:tcW w:w="0" w:type="auto"/>
            <w:shd w:val="clear" w:color="auto" w:fill="auto"/>
            <w:vAlign w:val="center"/>
            <w:hideMark/>
          </w:tcPr>
          <w:p w14:paraId="4113D528"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Northern China</w:t>
            </w:r>
          </w:p>
        </w:tc>
        <w:tc>
          <w:tcPr>
            <w:tcW w:w="0" w:type="auto"/>
            <w:shd w:val="clear" w:color="auto" w:fill="auto"/>
            <w:vAlign w:val="center"/>
            <w:hideMark/>
          </w:tcPr>
          <w:p w14:paraId="30E542BD"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1.2</w:t>
            </w:r>
          </w:p>
        </w:tc>
        <w:tc>
          <w:tcPr>
            <w:tcW w:w="1551" w:type="dxa"/>
            <w:shd w:val="clear" w:color="auto" w:fill="auto"/>
            <w:vAlign w:val="center"/>
            <w:hideMark/>
          </w:tcPr>
          <w:p w14:paraId="663E1304"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766C6FCB" w14:textId="788A5980"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cs="Times New Roman"/>
                <w:sz w:val="20"/>
                <w:szCs w:val="20"/>
              </w:rPr>
              <w:fldChar w:fldCharType="begin"/>
            </w:r>
            <w:r w:rsidR="000854C0" w:rsidRPr="007606AF">
              <w:rPr>
                <w:rFonts w:cs="Times New Roman"/>
                <w:sz w:val="20"/>
                <w:szCs w:val="20"/>
              </w:rPr>
              <w:instrText xml:space="preserve"> ADDIN ZOTERO_ITEM CSL_CITATION {"citationID":"pbvcjlirm","properties":{"formattedCitation":"(Wang et al. 2015)","plainCitation":"(Wang et al. 2015)","noteIndex":0},"citationItems":[{"id":"FQbBa04l/juhQprkR","uris":["http://zotero.org/users/2502801/items/MVUX8WBQ"],"uri":["http://zotero.org/users/2502801/items/MVUX8WBQ"],"itemData":{"id":9283,"type":"article-journal","title":"Combating aeolian desertification in northern China","container-title":"Land Degradation &amp; Development","page":"118–132","volume":"26","issue":"2","author":[{"family":"Wang","given":"T"},{"family":"Xue","given":"X"},{"family":"Zhou","given":"L"},{"family":"Guo","given":"J"}],"issued":{"date-parts":[["2015"]]}}}],"schema":"https://github.com/citation-style-language/schema/raw/master/csl-citation.json"} </w:instrText>
            </w:r>
            <w:r w:rsidRPr="007606AF">
              <w:rPr>
                <w:rFonts w:cs="Times New Roman"/>
                <w:sz w:val="20"/>
                <w:szCs w:val="20"/>
              </w:rPr>
              <w:fldChar w:fldCharType="separate"/>
            </w:r>
            <w:r w:rsidR="005E6651" w:rsidRPr="007606AF">
              <w:rPr>
                <w:rFonts w:cs="Times New Roman"/>
                <w:sz w:val="20"/>
                <w:szCs w:val="20"/>
              </w:rPr>
              <w:t>(Wang et al. 2015)</w:t>
            </w:r>
            <w:r w:rsidRPr="007606AF">
              <w:rPr>
                <w:rFonts w:cs="Times New Roman"/>
                <w:sz w:val="20"/>
                <w:szCs w:val="20"/>
              </w:rPr>
              <w:fldChar w:fldCharType="end"/>
            </w:r>
          </w:p>
        </w:tc>
      </w:tr>
      <w:tr w:rsidR="00A0094B" w:rsidRPr="005404B1" w14:paraId="75A2ED23" w14:textId="77777777" w:rsidTr="00FA28FC">
        <w:trPr>
          <w:trHeight w:val="290"/>
          <w:jc w:val="center"/>
        </w:trPr>
        <w:tc>
          <w:tcPr>
            <w:tcW w:w="0" w:type="auto"/>
            <w:shd w:val="clear" w:color="auto" w:fill="auto"/>
            <w:vAlign w:val="center"/>
            <w:hideMark/>
          </w:tcPr>
          <w:p w14:paraId="45768775"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China</w:t>
            </w:r>
          </w:p>
        </w:tc>
        <w:tc>
          <w:tcPr>
            <w:tcW w:w="0" w:type="auto"/>
            <w:shd w:val="clear" w:color="auto" w:fill="auto"/>
            <w:vAlign w:val="center"/>
            <w:hideMark/>
          </w:tcPr>
          <w:p w14:paraId="6F376121"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1551" w:type="dxa"/>
            <w:shd w:val="clear" w:color="auto" w:fill="auto"/>
            <w:vAlign w:val="center"/>
            <w:hideMark/>
          </w:tcPr>
          <w:p w14:paraId="3A960FB9" w14:textId="77777777" w:rsidR="00A0094B" w:rsidRPr="005404B1" w:rsidRDefault="00A0094B" w:rsidP="000073C6">
            <w:pPr>
              <w:spacing w:after="0" w:line="240" w:lineRule="auto"/>
              <w:jc w:val="center"/>
              <w:rPr>
                <w:rFonts w:eastAsia="Times New Roman" w:cs="Times New Roman"/>
                <w:sz w:val="20"/>
                <w:szCs w:val="20"/>
                <w:lang w:eastAsia="en-US"/>
              </w:rPr>
            </w:pPr>
            <w:r w:rsidRPr="005404B1">
              <w:rPr>
                <w:rFonts w:eastAsia="Times New Roman" w:cs="Times New Roman"/>
                <w:sz w:val="20"/>
                <w:szCs w:val="20"/>
                <w:lang w:eastAsia="en-US"/>
              </w:rPr>
              <w:t>20 (By 2020)</w:t>
            </w:r>
          </w:p>
        </w:tc>
        <w:tc>
          <w:tcPr>
            <w:tcW w:w="2880" w:type="dxa"/>
            <w:shd w:val="clear" w:color="auto" w:fill="auto"/>
            <w:vAlign w:val="center"/>
            <w:hideMark/>
          </w:tcPr>
          <w:p w14:paraId="29E5F2DE"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WRI 2016</w:t>
            </w:r>
          </w:p>
        </w:tc>
      </w:tr>
      <w:tr w:rsidR="00A0094B" w:rsidRPr="005404B1" w14:paraId="4AFB8814" w14:textId="77777777" w:rsidTr="00FA28FC">
        <w:trPr>
          <w:trHeight w:val="290"/>
          <w:jc w:val="center"/>
        </w:trPr>
        <w:tc>
          <w:tcPr>
            <w:tcW w:w="0" w:type="auto"/>
            <w:shd w:val="clear" w:color="auto" w:fill="auto"/>
            <w:vAlign w:val="center"/>
            <w:hideMark/>
          </w:tcPr>
          <w:p w14:paraId="0670444A"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Brazil</w:t>
            </w:r>
          </w:p>
        </w:tc>
        <w:tc>
          <w:tcPr>
            <w:tcW w:w="0" w:type="auto"/>
            <w:shd w:val="clear" w:color="auto" w:fill="auto"/>
            <w:vAlign w:val="center"/>
            <w:hideMark/>
          </w:tcPr>
          <w:p w14:paraId="1BF88601"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1551" w:type="dxa"/>
            <w:shd w:val="clear" w:color="auto" w:fill="auto"/>
            <w:vAlign w:val="center"/>
            <w:hideMark/>
          </w:tcPr>
          <w:p w14:paraId="283993E7" w14:textId="77777777" w:rsidR="00A0094B" w:rsidRPr="005404B1" w:rsidRDefault="00A0094B" w:rsidP="000073C6">
            <w:pPr>
              <w:spacing w:after="0" w:line="240" w:lineRule="auto"/>
              <w:jc w:val="center"/>
              <w:rPr>
                <w:rFonts w:eastAsia="Times New Roman" w:cs="Times New Roman"/>
                <w:sz w:val="20"/>
                <w:szCs w:val="20"/>
                <w:lang w:eastAsia="en-US"/>
              </w:rPr>
            </w:pPr>
            <w:proofErr w:type="gramStart"/>
            <w:r w:rsidRPr="005404B1">
              <w:rPr>
                <w:rFonts w:eastAsia="Times New Roman" w:cs="Times New Roman"/>
                <w:sz w:val="20"/>
                <w:szCs w:val="20"/>
                <w:lang w:eastAsia="en-US"/>
              </w:rPr>
              <w:t>3.2  (</w:t>
            </w:r>
            <w:proofErr w:type="gramEnd"/>
            <w:r w:rsidRPr="005404B1">
              <w:rPr>
                <w:rFonts w:eastAsia="Times New Roman" w:cs="Times New Roman"/>
                <w:sz w:val="20"/>
                <w:szCs w:val="20"/>
                <w:lang w:eastAsia="en-US"/>
              </w:rPr>
              <w:t>By 2020)</w:t>
            </w:r>
          </w:p>
        </w:tc>
        <w:tc>
          <w:tcPr>
            <w:tcW w:w="2880" w:type="dxa"/>
            <w:shd w:val="clear" w:color="auto" w:fill="auto"/>
            <w:vAlign w:val="center"/>
            <w:hideMark/>
          </w:tcPr>
          <w:p w14:paraId="43EBDFF5"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WRI 2016</w:t>
            </w:r>
          </w:p>
        </w:tc>
      </w:tr>
      <w:tr w:rsidR="00A0094B" w:rsidRPr="005404B1" w14:paraId="76EF6BA9" w14:textId="77777777" w:rsidTr="00FA28FC">
        <w:trPr>
          <w:trHeight w:val="290"/>
          <w:jc w:val="center"/>
        </w:trPr>
        <w:tc>
          <w:tcPr>
            <w:tcW w:w="0" w:type="auto"/>
            <w:shd w:val="clear" w:color="auto" w:fill="auto"/>
            <w:vAlign w:val="center"/>
            <w:hideMark/>
          </w:tcPr>
          <w:p w14:paraId="2EA04B72"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Australia</w:t>
            </w:r>
          </w:p>
        </w:tc>
        <w:tc>
          <w:tcPr>
            <w:tcW w:w="0" w:type="auto"/>
            <w:shd w:val="clear" w:color="auto" w:fill="auto"/>
            <w:vAlign w:val="center"/>
            <w:hideMark/>
          </w:tcPr>
          <w:p w14:paraId="567B28A2" w14:textId="77777777" w:rsidR="00A0094B" w:rsidRPr="005404B1" w:rsidRDefault="00A0094B" w:rsidP="000073C6">
            <w:pPr>
              <w:spacing w:after="0" w:line="240" w:lineRule="auto"/>
              <w:jc w:val="center"/>
              <w:rPr>
                <w:rFonts w:eastAsia="Times New Roman" w:cs="Times New Roman"/>
                <w:sz w:val="20"/>
                <w:szCs w:val="20"/>
                <w:lang w:eastAsia="en-US"/>
              </w:rPr>
            </w:pPr>
            <w:r w:rsidRPr="005404B1">
              <w:rPr>
                <w:rFonts w:eastAsia="Times New Roman" w:cs="Times New Roman"/>
                <w:sz w:val="20"/>
                <w:szCs w:val="20"/>
                <w:lang w:eastAsia="en-US"/>
              </w:rPr>
              <w:t>0.0015</w:t>
            </w:r>
          </w:p>
        </w:tc>
        <w:tc>
          <w:tcPr>
            <w:tcW w:w="1551" w:type="dxa"/>
            <w:shd w:val="clear" w:color="auto" w:fill="auto"/>
            <w:vAlign w:val="center"/>
            <w:hideMark/>
          </w:tcPr>
          <w:p w14:paraId="4DD2AEFC"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268FD51C" w14:textId="39EE05A6"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fldChar w:fldCharType="begin"/>
            </w:r>
            <w:r w:rsidR="000854C0" w:rsidRPr="007606AF">
              <w:rPr>
                <w:rFonts w:eastAsia="Times New Roman" w:cs="Times New Roman"/>
                <w:color w:val="000000"/>
                <w:sz w:val="20"/>
                <w:szCs w:val="20"/>
                <w:lang w:eastAsia="en-US"/>
              </w:rPr>
              <w:instrText xml:space="preserve"> ADDIN ZOTERO_ITEM CSL_CITATION {"citationID":"2gogpsmo2p","properties":{"formattedCitation":"(Neilan et al. 2006)","plainCitation":"(Neilan et al. 2006)","noteIndex":0},"citationItems":[{"id":"FQbBa04l/HTzXRhPP","uris":["http://zotero.org/users/2502801/items/8FKHMG49"],"uri":["http://zotero.org/users/2502801/items/8FKHMG49"],"itemData":{"id":9271,"type":"article-journal","title":"Do frugivorous birds assist rainforest succession in weed dominated oldfield regrowth of subtropical Australia?","container-title":"Biological Conservation","page":"393–407","volume":"129","issue":"3","author":[{"family":"Neilan","given":"Wendy"},{"family":"Catterall","given":"Carla P"},{"family":"Kanowski","given":"John"},{"family":"McKenna","given":"Stephen"}],"issued":{"date-parts":[["2006"]]}}}],"schema":"https://github.com/citation-style-language/schema/raw/master/csl-citation.json"} </w:instrText>
            </w:r>
            <w:r w:rsidRPr="007606AF">
              <w:rPr>
                <w:rFonts w:eastAsia="Times New Roman" w:cs="Times New Roman"/>
                <w:color w:val="000000"/>
                <w:sz w:val="20"/>
                <w:szCs w:val="20"/>
                <w:lang w:eastAsia="en-US"/>
              </w:rPr>
              <w:fldChar w:fldCharType="separate"/>
            </w:r>
            <w:r w:rsidR="005E6651" w:rsidRPr="007606AF">
              <w:rPr>
                <w:rFonts w:cs="Times New Roman"/>
                <w:sz w:val="20"/>
                <w:szCs w:val="20"/>
              </w:rPr>
              <w:t>(</w:t>
            </w:r>
            <w:proofErr w:type="spellStart"/>
            <w:r w:rsidR="005E6651" w:rsidRPr="007606AF">
              <w:rPr>
                <w:rFonts w:cs="Times New Roman"/>
                <w:sz w:val="20"/>
                <w:szCs w:val="20"/>
              </w:rPr>
              <w:t>Neilan</w:t>
            </w:r>
            <w:proofErr w:type="spellEnd"/>
            <w:r w:rsidR="005E6651" w:rsidRPr="007606AF">
              <w:rPr>
                <w:rFonts w:cs="Times New Roman"/>
                <w:sz w:val="20"/>
                <w:szCs w:val="20"/>
              </w:rPr>
              <w:t xml:space="preserve"> et al. 2006)</w:t>
            </w:r>
            <w:r w:rsidRPr="007606AF">
              <w:rPr>
                <w:rFonts w:eastAsia="Times New Roman" w:cs="Times New Roman"/>
                <w:color w:val="000000"/>
                <w:sz w:val="20"/>
                <w:szCs w:val="20"/>
                <w:lang w:eastAsia="en-US"/>
              </w:rPr>
              <w:fldChar w:fldCharType="end"/>
            </w:r>
          </w:p>
        </w:tc>
      </w:tr>
      <w:tr w:rsidR="00A0094B" w:rsidRPr="005404B1" w14:paraId="10EB608B" w14:textId="77777777" w:rsidTr="00FA28FC">
        <w:trPr>
          <w:trHeight w:val="290"/>
          <w:jc w:val="center"/>
        </w:trPr>
        <w:tc>
          <w:tcPr>
            <w:tcW w:w="0" w:type="auto"/>
            <w:shd w:val="clear" w:color="auto" w:fill="auto"/>
            <w:vAlign w:val="center"/>
            <w:hideMark/>
          </w:tcPr>
          <w:p w14:paraId="5A022017" w14:textId="77777777" w:rsidR="00A0094B" w:rsidRPr="005404B1" w:rsidRDefault="00A0094B" w:rsidP="000073C6">
            <w:pPr>
              <w:spacing w:after="0" w:line="240" w:lineRule="auto"/>
              <w:rPr>
                <w:rFonts w:eastAsia="Times New Roman" w:cs="Times New Roman"/>
                <w:sz w:val="20"/>
                <w:szCs w:val="20"/>
                <w:lang w:eastAsia="en-US"/>
              </w:rPr>
            </w:pPr>
            <w:r w:rsidRPr="005404B1">
              <w:rPr>
                <w:rFonts w:eastAsia="Times New Roman" w:cs="Times New Roman"/>
                <w:sz w:val="20"/>
                <w:szCs w:val="20"/>
                <w:lang w:eastAsia="en-US"/>
              </w:rPr>
              <w:t>Former Soviet Union</w:t>
            </w:r>
          </w:p>
        </w:tc>
        <w:tc>
          <w:tcPr>
            <w:tcW w:w="0" w:type="auto"/>
            <w:shd w:val="clear" w:color="auto" w:fill="auto"/>
            <w:vAlign w:val="center"/>
            <w:hideMark/>
          </w:tcPr>
          <w:p w14:paraId="1E95E933" w14:textId="77777777" w:rsidR="00A0094B" w:rsidRPr="005404B1" w:rsidRDefault="00A0094B" w:rsidP="000073C6">
            <w:pPr>
              <w:spacing w:after="0" w:line="240" w:lineRule="auto"/>
              <w:jc w:val="center"/>
              <w:rPr>
                <w:rFonts w:eastAsia="Times New Roman" w:cs="Times New Roman"/>
                <w:sz w:val="20"/>
                <w:szCs w:val="20"/>
                <w:lang w:eastAsia="en-US"/>
              </w:rPr>
            </w:pPr>
            <w:r w:rsidRPr="005404B1">
              <w:rPr>
                <w:rFonts w:eastAsia="Times New Roman" w:cs="Times New Roman"/>
                <w:sz w:val="20"/>
                <w:szCs w:val="20"/>
                <w:lang w:eastAsia="en-US"/>
              </w:rPr>
              <w:t>20</w:t>
            </w:r>
          </w:p>
        </w:tc>
        <w:tc>
          <w:tcPr>
            <w:tcW w:w="1551" w:type="dxa"/>
            <w:shd w:val="clear" w:color="auto" w:fill="auto"/>
            <w:vAlign w:val="center"/>
            <w:hideMark/>
          </w:tcPr>
          <w:p w14:paraId="78201101"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01395E82" w14:textId="1EEF8D4F"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cs="Times New Roman"/>
                <w:sz w:val="20"/>
                <w:szCs w:val="20"/>
              </w:rPr>
              <w:fldChar w:fldCharType="begin"/>
            </w:r>
            <w:r w:rsidR="000854C0" w:rsidRPr="007606AF">
              <w:rPr>
                <w:rFonts w:cs="Times New Roman"/>
                <w:sz w:val="20"/>
                <w:szCs w:val="20"/>
              </w:rPr>
              <w:instrText xml:space="preserve"> ADDIN ZOTERO_ITEM CSL_CITATION {"citationID":"sq5c30d6q","properties":{"formattedCitation":"(Vuichard et al. 2008)","plainCitation":"(Vuichard et al. 2008)","noteIndex":0},"citationItems":[{"id":"FQbBa04l/DrY4yY8d","uris":["http://zotero.org/users/2502801/items/N5JEXS7H"],"uri":["http://zotero.org/users/2502801/items/N5JEXS7H"],"itemData":{"id":9281,"type":"article-journal","title":"Carbon sequestration due to the abandonment of agriculture in the former USSR since 1990","container-title":"Global Biogeochemical Cycles","volume":"22","issue":"4","author":[{"family":"Vuichard","given":"Nicolas"},{"family":"Ciais","given":"Philippe"},{"family":"Belelli","given":"Luca"},{"family":"Smith","given":"Pascale"},{"family":"Valentini","given":"Riccardo"}],"issued":{"date-parts":[["2008"]]}}}],"schema":"https://github.com/citation-style-language/schema/raw/master/csl-citation.json"} </w:instrText>
            </w:r>
            <w:r w:rsidRPr="007606AF">
              <w:rPr>
                <w:rFonts w:cs="Times New Roman"/>
                <w:sz w:val="20"/>
                <w:szCs w:val="20"/>
              </w:rPr>
              <w:fldChar w:fldCharType="separate"/>
            </w:r>
            <w:r w:rsidR="005E6651" w:rsidRPr="007606AF">
              <w:rPr>
                <w:rFonts w:cs="Times New Roman"/>
                <w:sz w:val="20"/>
                <w:szCs w:val="20"/>
              </w:rPr>
              <w:t>(</w:t>
            </w:r>
            <w:proofErr w:type="spellStart"/>
            <w:r w:rsidR="005E6651" w:rsidRPr="007606AF">
              <w:rPr>
                <w:rFonts w:cs="Times New Roman"/>
                <w:sz w:val="20"/>
                <w:szCs w:val="20"/>
              </w:rPr>
              <w:t>Vuichard</w:t>
            </w:r>
            <w:proofErr w:type="spellEnd"/>
            <w:r w:rsidR="005E6651" w:rsidRPr="007606AF">
              <w:rPr>
                <w:rFonts w:cs="Times New Roman"/>
                <w:sz w:val="20"/>
                <w:szCs w:val="20"/>
              </w:rPr>
              <w:t xml:space="preserve"> et al. 2008)</w:t>
            </w:r>
            <w:r w:rsidRPr="007606AF">
              <w:rPr>
                <w:rFonts w:cs="Times New Roman"/>
                <w:sz w:val="20"/>
                <w:szCs w:val="20"/>
              </w:rPr>
              <w:fldChar w:fldCharType="end"/>
            </w:r>
          </w:p>
        </w:tc>
      </w:tr>
      <w:tr w:rsidR="00A0094B" w:rsidRPr="005404B1" w14:paraId="0924F207" w14:textId="77777777" w:rsidTr="00FA28FC">
        <w:trPr>
          <w:trHeight w:val="290"/>
          <w:jc w:val="center"/>
        </w:trPr>
        <w:tc>
          <w:tcPr>
            <w:tcW w:w="0" w:type="auto"/>
            <w:shd w:val="clear" w:color="auto" w:fill="auto"/>
            <w:vAlign w:val="center"/>
            <w:hideMark/>
          </w:tcPr>
          <w:p w14:paraId="30E37AA2" w14:textId="77777777" w:rsidR="00A0094B" w:rsidRPr="005404B1" w:rsidRDefault="00A0094B" w:rsidP="000073C6">
            <w:pPr>
              <w:spacing w:after="0" w:line="240" w:lineRule="auto"/>
              <w:rPr>
                <w:rFonts w:eastAsia="Times New Roman" w:cs="Times New Roman"/>
                <w:sz w:val="20"/>
                <w:szCs w:val="20"/>
                <w:lang w:eastAsia="en-US"/>
              </w:rPr>
            </w:pPr>
            <w:r w:rsidRPr="005404B1">
              <w:rPr>
                <w:rFonts w:eastAsia="Times New Roman" w:cs="Times New Roman"/>
                <w:sz w:val="20"/>
                <w:szCs w:val="20"/>
                <w:lang w:eastAsia="en-US"/>
              </w:rPr>
              <w:t>Latvia</w:t>
            </w:r>
          </w:p>
        </w:tc>
        <w:tc>
          <w:tcPr>
            <w:tcW w:w="0" w:type="auto"/>
            <w:shd w:val="clear" w:color="auto" w:fill="auto"/>
            <w:vAlign w:val="center"/>
            <w:hideMark/>
          </w:tcPr>
          <w:p w14:paraId="21E4586E" w14:textId="77777777" w:rsidR="00A0094B" w:rsidRPr="005404B1" w:rsidRDefault="00A0094B" w:rsidP="000073C6">
            <w:pPr>
              <w:spacing w:after="0" w:line="240" w:lineRule="auto"/>
              <w:jc w:val="center"/>
              <w:rPr>
                <w:rFonts w:eastAsia="Times New Roman" w:cs="Times New Roman"/>
                <w:sz w:val="20"/>
                <w:szCs w:val="20"/>
                <w:lang w:eastAsia="en-US"/>
              </w:rPr>
            </w:pPr>
            <w:r w:rsidRPr="005404B1">
              <w:rPr>
                <w:rFonts w:eastAsia="Times New Roman" w:cs="Times New Roman"/>
                <w:sz w:val="20"/>
                <w:szCs w:val="20"/>
                <w:lang w:eastAsia="en-US"/>
              </w:rPr>
              <w:t>1.2</w:t>
            </w:r>
          </w:p>
        </w:tc>
        <w:tc>
          <w:tcPr>
            <w:tcW w:w="1551" w:type="dxa"/>
            <w:shd w:val="clear" w:color="auto" w:fill="auto"/>
            <w:vAlign w:val="center"/>
            <w:hideMark/>
          </w:tcPr>
          <w:p w14:paraId="50213F4D"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26864C2C" w14:textId="2BFF208B"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cs="Times New Roman"/>
                <w:sz w:val="20"/>
                <w:szCs w:val="20"/>
              </w:rPr>
              <w:fldChar w:fldCharType="begin"/>
            </w:r>
            <w:r w:rsidR="000854C0" w:rsidRPr="007606AF">
              <w:rPr>
                <w:rFonts w:cs="Times New Roman"/>
                <w:sz w:val="20"/>
                <w:szCs w:val="20"/>
              </w:rPr>
              <w:instrText xml:space="preserve"> ADDIN ZOTERO_ITEM CSL_CITATION {"citationID":"1q3984s2h6","properties":{"formattedCitation":"(Nikodemus et al. 2005)","plainCitation":"(Nikodemus et al. 2005)","noteIndex":0},"citationItems":[{"id":"FQbBa04l/NpSpA4DQ","uris":["http://zotero.org/users/2502801/items/IJKS3QGG"],"uri":["http://zotero.org/users/2502801/items/IJKS3QGG"],"itemData":{"id":9272,"type":"article-journal","title":"The impact of economic, social and political factors on the landscape structure of the Vidzeme Uplands in Latvia","container-title":"Landscape and Urban Planning","page":"57–67","volume":"70","issue":"1","author":[{"family":"Nikodemus","given":"Oļǵerts"},{"family":"Bell","given":"Simon"},{"family":"Grı̄ne","given":"Ineta"},{"family":"Liepinš","given":"Ingus"}],"issued":{"date-parts":[["2005"]]}}}],"schema":"https://github.com/citation-style-language/schema/raw/master/csl-citation.json"} </w:instrText>
            </w:r>
            <w:r w:rsidRPr="007606AF">
              <w:rPr>
                <w:rFonts w:cs="Times New Roman"/>
                <w:sz w:val="20"/>
                <w:szCs w:val="20"/>
              </w:rPr>
              <w:fldChar w:fldCharType="separate"/>
            </w:r>
            <w:r w:rsidR="005E6651" w:rsidRPr="007606AF">
              <w:rPr>
                <w:rFonts w:cs="Times New Roman"/>
                <w:sz w:val="20"/>
                <w:szCs w:val="20"/>
              </w:rPr>
              <w:t>(Nikodemus et al. 2005)</w:t>
            </w:r>
            <w:r w:rsidRPr="007606AF">
              <w:rPr>
                <w:rFonts w:cs="Times New Roman"/>
                <w:sz w:val="20"/>
                <w:szCs w:val="20"/>
              </w:rPr>
              <w:fldChar w:fldCharType="end"/>
            </w:r>
          </w:p>
        </w:tc>
      </w:tr>
      <w:tr w:rsidR="00A0094B" w:rsidRPr="005404B1" w14:paraId="170A9F01" w14:textId="77777777" w:rsidTr="00FA28FC">
        <w:trPr>
          <w:trHeight w:val="290"/>
          <w:jc w:val="center"/>
        </w:trPr>
        <w:tc>
          <w:tcPr>
            <w:tcW w:w="0" w:type="auto"/>
            <w:shd w:val="clear" w:color="auto" w:fill="auto"/>
            <w:vAlign w:val="center"/>
            <w:hideMark/>
          </w:tcPr>
          <w:p w14:paraId="6965B94D"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Czech Republic</w:t>
            </w:r>
          </w:p>
        </w:tc>
        <w:tc>
          <w:tcPr>
            <w:tcW w:w="0" w:type="auto"/>
            <w:shd w:val="clear" w:color="auto" w:fill="auto"/>
            <w:vAlign w:val="center"/>
            <w:hideMark/>
          </w:tcPr>
          <w:p w14:paraId="7E82B91A" w14:textId="77777777" w:rsidR="00A0094B" w:rsidRPr="005404B1" w:rsidRDefault="00A0094B" w:rsidP="000073C6">
            <w:pPr>
              <w:spacing w:after="0" w:line="240" w:lineRule="auto"/>
              <w:jc w:val="center"/>
              <w:rPr>
                <w:rFonts w:eastAsia="Times New Roman" w:cs="Times New Roman"/>
                <w:sz w:val="20"/>
                <w:szCs w:val="20"/>
                <w:lang w:eastAsia="en-US"/>
              </w:rPr>
            </w:pPr>
            <w:r w:rsidRPr="005404B1">
              <w:rPr>
                <w:rFonts w:eastAsia="Times New Roman" w:cs="Times New Roman"/>
                <w:sz w:val="20"/>
                <w:szCs w:val="20"/>
                <w:lang w:eastAsia="en-US"/>
              </w:rPr>
              <w:t>0.2300</w:t>
            </w:r>
          </w:p>
        </w:tc>
        <w:tc>
          <w:tcPr>
            <w:tcW w:w="1551" w:type="dxa"/>
            <w:shd w:val="clear" w:color="auto" w:fill="auto"/>
            <w:vAlign w:val="center"/>
            <w:hideMark/>
          </w:tcPr>
          <w:p w14:paraId="78041D7E"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 </w:t>
            </w:r>
          </w:p>
        </w:tc>
        <w:tc>
          <w:tcPr>
            <w:tcW w:w="2880" w:type="dxa"/>
            <w:shd w:val="clear" w:color="auto" w:fill="auto"/>
            <w:vAlign w:val="center"/>
            <w:hideMark/>
          </w:tcPr>
          <w:p w14:paraId="50EC5F23" w14:textId="1BE66645"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fldChar w:fldCharType="begin"/>
            </w:r>
            <w:r w:rsidR="000854C0" w:rsidRPr="007606AF">
              <w:rPr>
                <w:rFonts w:eastAsia="Times New Roman" w:cs="Times New Roman"/>
                <w:color w:val="000000"/>
                <w:sz w:val="20"/>
                <w:szCs w:val="20"/>
                <w:lang w:eastAsia="en-US"/>
              </w:rPr>
              <w:instrText xml:space="preserve"> ADDIN ZOTERO_ITEM CSL_CITATION {"citationID":"1mgn3jkjcf","properties":{"formattedCitation":"(JONGEPIEROV\\uc0\\u193{} 2014)","plainCitation":"(JONGEPIEROVÁ 2014)","noteIndex":0},"citationItems":[{"id":"FQbBa04l/hya5PKZy","uris":["http://zotero.org/users/2502801/items/B9X52H3D"],"uri":["http://zotero.org/users/2502801/items/B9X52H3D"],"itemData":{"id":9265,"type":"article-journal","title":"GRASSLAND RESTORATION IN THE CZECH REPUBLIC IVANA JONGEPIEROVÁ AND KAREL PRACH","container-title":"Guidelines for native seed production and grassland restoration","page":"198","author":[{"family":"JONGEPIEROVÁ","given":"IVANA"}],"issued":{"date-parts":[["2014"]]}}}],"schema":"https://github.com/citation-style-language/schema/raw/master/csl-citation.json"} </w:instrText>
            </w:r>
            <w:r w:rsidRPr="007606AF">
              <w:rPr>
                <w:rFonts w:eastAsia="Times New Roman" w:cs="Times New Roman"/>
                <w:color w:val="000000"/>
                <w:sz w:val="20"/>
                <w:szCs w:val="20"/>
                <w:lang w:eastAsia="en-US"/>
              </w:rPr>
              <w:fldChar w:fldCharType="separate"/>
            </w:r>
            <w:r w:rsidR="00BF408E" w:rsidRPr="007606AF">
              <w:rPr>
                <w:rFonts w:cs="Times New Roman"/>
                <w:sz w:val="20"/>
                <w:szCs w:val="20"/>
              </w:rPr>
              <w:t>(JONGEPIEROVÁ 2014)</w:t>
            </w:r>
            <w:r w:rsidRPr="007606AF">
              <w:rPr>
                <w:rFonts w:eastAsia="Times New Roman" w:cs="Times New Roman"/>
                <w:color w:val="000000"/>
                <w:sz w:val="20"/>
                <w:szCs w:val="20"/>
                <w:lang w:eastAsia="en-US"/>
              </w:rPr>
              <w:fldChar w:fldCharType="end"/>
            </w:r>
          </w:p>
        </w:tc>
      </w:tr>
      <w:tr w:rsidR="00A0094B" w:rsidRPr="005404B1" w14:paraId="474E4529" w14:textId="77777777" w:rsidTr="00FA28FC">
        <w:trPr>
          <w:trHeight w:val="290"/>
          <w:jc w:val="center"/>
        </w:trPr>
        <w:tc>
          <w:tcPr>
            <w:tcW w:w="0" w:type="auto"/>
            <w:shd w:val="clear" w:color="auto" w:fill="auto"/>
            <w:vAlign w:val="center"/>
          </w:tcPr>
          <w:p w14:paraId="0D82A250"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Indonesia</w:t>
            </w:r>
          </w:p>
        </w:tc>
        <w:tc>
          <w:tcPr>
            <w:tcW w:w="0" w:type="auto"/>
            <w:shd w:val="clear" w:color="auto" w:fill="auto"/>
            <w:vAlign w:val="center"/>
          </w:tcPr>
          <w:p w14:paraId="67998C56" w14:textId="77777777" w:rsidR="00A0094B" w:rsidRPr="005404B1" w:rsidRDefault="00A0094B" w:rsidP="000073C6">
            <w:pPr>
              <w:spacing w:after="0" w:line="240" w:lineRule="auto"/>
              <w:jc w:val="center"/>
              <w:rPr>
                <w:rFonts w:eastAsia="Times New Roman" w:cs="Times New Roman"/>
                <w:sz w:val="20"/>
                <w:szCs w:val="20"/>
                <w:lang w:eastAsia="en-US"/>
              </w:rPr>
            </w:pPr>
          </w:p>
        </w:tc>
        <w:tc>
          <w:tcPr>
            <w:tcW w:w="1551" w:type="dxa"/>
            <w:shd w:val="clear" w:color="auto" w:fill="auto"/>
            <w:vAlign w:val="center"/>
          </w:tcPr>
          <w:p w14:paraId="08A99EB4"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47</w:t>
            </w:r>
          </w:p>
        </w:tc>
        <w:tc>
          <w:tcPr>
            <w:tcW w:w="2880" w:type="dxa"/>
            <w:shd w:val="clear" w:color="auto" w:fill="auto"/>
            <w:vAlign w:val="center"/>
          </w:tcPr>
          <w:p w14:paraId="6E3A2299" w14:textId="33A7065F" w:rsidR="00A0094B" w:rsidRPr="007606AF" w:rsidRDefault="00FF3CBE"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fldChar w:fldCharType="begin"/>
            </w:r>
            <w:r w:rsidRPr="007606AF">
              <w:rPr>
                <w:rFonts w:eastAsia="Times New Roman" w:cs="Times New Roman"/>
                <w:color w:val="000000"/>
                <w:sz w:val="20"/>
                <w:szCs w:val="20"/>
                <w:lang w:eastAsia="en-US"/>
              </w:rPr>
              <w:instrText xml:space="preserve"> ADDIN ZOTERO_ITEM CSL_CITATION {"citationID":"HeGbQwWK","properties":{"formattedCitation":"(Lamb 2011)","plainCitation":"(Lamb 2011)","noteIndex":0},"citationItems":[{"id":2020,"uris":["http://zotero.org/groups/2241939/items/D9SB8AT9"],"uri":["http://zotero.org/groups/2241939/items/D9SB8AT9"],"itemData":{"id":2020,"type":"book","title":"Regreening the Bare Hills: Tropical Forest Restoration in the Asia-Pacific Region","collection-number":"6","publisher":"Springer Science &amp; Business Media","volume":"39","number-of-pages":"841–842","abstract":"More than 350 million hectares of tropical forests have been cleared and replaced by degraded land, usually affected by infertile soils, erosion, weed invasions and/or recurrent fire. R. Chazdon's review in Biotropica 43 (6) p764, Nov 2011: \"We all lament the biodiversity lost in these areas. The reduced productivity of these lands also jeopardizes rural livelihoods, compromises human welfare, and reduces ecosystem services, creating a lose-lose scenario of global proportions for humans and nature.\" The book gives detailed silvicultural and ecological information and numerous case studies from the Asia-Pacific region. Furthermore, it gives a deep understanding of social, economic, and policy factors in restoration projects. \"He advocates a participatory approach focused on smallholders, whose livelihoods are most directly affected by local and regional land-use decisions. Further, he presents a landscape approach to forest restoration that promotes ecological, social, and economic resilience, balances conservation with production, and leads to the creation of new landscape mosaics based on adaptive management principles.\" The book is organized into four major sections. (1) The first three chapters discuss the environmental and social issues that have led to large-scale deforestation, forest degradation, land degradation, and inappropriate land use, illustrated with case studies. (2) The second section describes advantages and disadvantages of different reforestation options ranging from managing natural secondary forest regrowth to more costly interventions involving single- or mixed-species plantations, agroforests, and ecological restoration of forests. Topics include design of plantations, selection of species, rotation lengths, and other management considerations. In contrast to single or mixed-species plantations, where native or exotic species are generally planted at a single time, the goal of ecological restoration is to assist the recovery of an ecosystem, by progressively re-establishing native species representative of the site over time. Many readers may take issue with Lamb regarding his consideration of plantations as forests. The use of the term reforestation as applied to tree monocultures or even mixed-species plantations is misleading, as these plantings represent a form of cultivation using trees as crops rather than the re-establishment of a fully functional forest ecosystem, biodiversity included. (3) The third section focuses on practical aspects of implementing reforestation, such as finances, markets for timber and non-timber products, and programs that pay landowners for ecosystem services. Lamb emphasizes that government incentives should be targeted strategically and adopt a participatory approach. He strongly encourages the development of learning networks, cooperative partnerships between landholders, government forestry staff, and other specialists. \"Reforestation involves much more than growing trees; it is also about growing trust, expanding knowledge bases, developing resilient social institutions, and nurturing equitable systems of governance.\" (Chazdon) (4) restoration at the landscape scale. Landscape mosaics hold the potential to balance conservation and livelihood benefits of production. The goals of Forest Landscape Restoration are to recover ecological functionality and to enhance human well-being in degraded forest landscapes (Maginnis &amp; Jackson 2007). This goal is intimately linked with the development of resilient landscapes that can recreate their composition and function following disturbances. Lamb concludes that what is really needed is an integrative research program that investigates socio-ecological systems, as restoration is as much about meeting human needs as it is about restoring ecological functions and services. \"Lamb has written the definitive work on tropical forest restoration, with relevance well beyond the Asian-Pacific region. This book is clearly written, superbly organized, and amply illustrated.\" Springer book: http://www.springer.com/life+sciences/forestry/book/978-90-481-9869-6 e-book: http://www.springerlink.com/content/978-90-481-9869-6/contents/","URL":"http://link.springer.com/10.1007/s10745-011-9436-5","ISBN":"978-90-481-9869-6","note":"DOI: 10.1007/978-90-481-9870-2\nPMID: 25246403","author":[{"family":"Lamb","given":"David"}],"issued":{"date-parts":[["2011"]]}}}],"schema":"https://github.com/citation-style-language/schema/raw/master/csl-citation.json"} </w:instrText>
            </w:r>
            <w:r w:rsidRPr="007606AF">
              <w:rPr>
                <w:rFonts w:eastAsia="Times New Roman" w:cs="Times New Roman"/>
                <w:color w:val="000000"/>
                <w:sz w:val="20"/>
                <w:szCs w:val="20"/>
                <w:lang w:eastAsia="en-US"/>
              </w:rPr>
              <w:fldChar w:fldCharType="separate"/>
            </w:r>
            <w:r w:rsidRPr="007606AF">
              <w:rPr>
                <w:rFonts w:eastAsia="Times New Roman" w:cs="Times New Roman"/>
                <w:noProof/>
                <w:color w:val="000000"/>
                <w:sz w:val="20"/>
                <w:szCs w:val="20"/>
                <w:lang w:eastAsia="en-US"/>
              </w:rPr>
              <w:t>(Lamb 2011)</w:t>
            </w:r>
            <w:r w:rsidRPr="007606AF">
              <w:rPr>
                <w:rFonts w:eastAsia="Times New Roman" w:cs="Times New Roman"/>
                <w:color w:val="000000"/>
                <w:sz w:val="20"/>
                <w:szCs w:val="20"/>
                <w:lang w:eastAsia="en-US"/>
              </w:rPr>
              <w:fldChar w:fldCharType="end"/>
            </w:r>
          </w:p>
        </w:tc>
      </w:tr>
      <w:tr w:rsidR="00A0094B" w:rsidRPr="005404B1" w14:paraId="4B2EE05C" w14:textId="77777777" w:rsidTr="00FA28FC">
        <w:trPr>
          <w:trHeight w:val="290"/>
          <w:jc w:val="center"/>
        </w:trPr>
        <w:tc>
          <w:tcPr>
            <w:tcW w:w="0" w:type="auto"/>
            <w:shd w:val="clear" w:color="auto" w:fill="auto"/>
            <w:vAlign w:val="center"/>
          </w:tcPr>
          <w:p w14:paraId="20C02038"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Philippines</w:t>
            </w:r>
          </w:p>
        </w:tc>
        <w:tc>
          <w:tcPr>
            <w:tcW w:w="0" w:type="auto"/>
            <w:shd w:val="clear" w:color="auto" w:fill="auto"/>
            <w:vAlign w:val="center"/>
          </w:tcPr>
          <w:p w14:paraId="05A0D485" w14:textId="77777777" w:rsidR="00A0094B" w:rsidRPr="005404B1" w:rsidRDefault="00A0094B" w:rsidP="000073C6">
            <w:pPr>
              <w:spacing w:after="0" w:line="240" w:lineRule="auto"/>
              <w:jc w:val="center"/>
              <w:rPr>
                <w:rFonts w:eastAsia="Times New Roman" w:cs="Times New Roman"/>
                <w:sz w:val="20"/>
                <w:szCs w:val="20"/>
                <w:lang w:eastAsia="en-US"/>
              </w:rPr>
            </w:pPr>
          </w:p>
        </w:tc>
        <w:tc>
          <w:tcPr>
            <w:tcW w:w="1551" w:type="dxa"/>
            <w:shd w:val="clear" w:color="auto" w:fill="auto"/>
            <w:vAlign w:val="center"/>
          </w:tcPr>
          <w:p w14:paraId="0605B36F"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5.5</w:t>
            </w:r>
          </w:p>
        </w:tc>
        <w:tc>
          <w:tcPr>
            <w:tcW w:w="2880" w:type="dxa"/>
            <w:shd w:val="clear" w:color="auto" w:fill="auto"/>
            <w:vAlign w:val="center"/>
          </w:tcPr>
          <w:p w14:paraId="23C156E2" w14:textId="2D4FA338" w:rsidR="00A0094B" w:rsidRPr="007606AF" w:rsidRDefault="00FF3CBE"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fldChar w:fldCharType="begin"/>
            </w:r>
            <w:r w:rsidRPr="007606AF">
              <w:rPr>
                <w:rFonts w:eastAsia="Times New Roman" w:cs="Times New Roman"/>
                <w:color w:val="000000"/>
                <w:sz w:val="20"/>
                <w:szCs w:val="20"/>
                <w:lang w:eastAsia="en-US"/>
              </w:rPr>
              <w:instrText xml:space="preserve"> ADDIN ZOTERO_ITEM CSL_CITATION {"citationID":"Z87eXniu","properties":{"formattedCitation":"(Lamb 2011)","plainCitation":"(Lamb 2011)","noteIndex":0},"citationItems":[{"id":2020,"uris":["http://zotero.org/groups/2241939/items/D9SB8AT9"],"uri":["http://zotero.org/groups/2241939/items/D9SB8AT9"],"itemData":{"id":2020,"type":"book","title":"Regreening the Bare Hills: Tropical Forest Restoration in the Asia-Pacific Region","collection-number":"6","publisher":"Springer Science &amp; Business Media","volume":"39","number-of-pages":"841–842","abstract":"More than 350 million hectares of tropical forests have been cleared and replaced by degraded land, usually affected by infertile soils, erosion, weed invasions and/or recurrent fire. R. Chazdon's review in Biotropica 43 (6) p764, Nov 2011: \"We all lament the biodiversity lost in these areas. The reduced productivity of these lands also jeopardizes rural livelihoods, compromises human welfare, and reduces ecosystem services, creating a lose-lose scenario of global proportions for humans and nature.\" The book gives detailed silvicultural and ecological information and numerous case studies from the Asia-Pacific region. Furthermore, it gives a deep understanding of social, economic, and policy factors in restoration projects. \"He advocates a participatory approach focused on smallholders, whose livelihoods are most directly affected by local and regional land-use decisions. Further, he presents a landscape approach to forest restoration that promotes ecological, social, and economic resilience, balances conservation with production, and leads to the creation of new landscape mosaics based on adaptive management principles.\" The book is organized into four major sections. (1) The first three chapters discuss the environmental and social issues that have led to large-scale deforestation, forest degradation, land degradation, and inappropriate land use, illustrated with case studies. (2) The second section describes advantages and disadvantages of different reforestation options ranging from managing natural secondary forest regrowth to more costly interventions involving single- or mixed-species plantations, agroforests, and ecological restoration of forests. Topics include design of plantations, selection of species, rotation lengths, and other management considerations. In contrast to single or mixed-species plantations, where native or exotic species are generally planted at a single time, the goal of ecological restoration is to assist the recovery of an ecosystem, by progressively re-establishing native species representative of the site over time. Many readers may take issue with Lamb regarding his consideration of plantations as forests. The use of the term reforestation as applied to tree monocultures or even mixed-species plantations is misleading, as these plantings represent a form of cultivation using trees as crops rather than the re-establishment of a fully functional forest ecosystem, biodiversity included. (3) The third section focuses on practical aspects of implementing reforestation, such as finances, markets for timber and non-timber products, and programs that pay landowners for ecosystem services. Lamb emphasizes that government incentives should be targeted strategically and adopt a participatory approach. He strongly encourages the development of learning networks, cooperative partnerships between landholders, government forestry staff, and other specialists. \"Reforestation involves much more than growing trees; it is also about growing trust, expanding knowledge bases, developing resilient social institutions, and nurturing equitable systems of governance.\" (Chazdon) (4) restoration at the landscape scale. Landscape mosaics hold the potential to balance conservation and livelihood benefits of production. The goals of Forest Landscape Restoration are to recover ecological functionality and to enhance human well-being in degraded forest landscapes (Maginnis &amp; Jackson 2007). This goal is intimately linked with the development of resilient landscapes that can recreate their composition and function following disturbances. Lamb concludes that what is really needed is an integrative research program that investigates socio-ecological systems, as restoration is as much about meeting human needs as it is about restoring ecological functions and services. \"Lamb has written the definitive work on tropical forest restoration, with relevance well beyond the Asian-Pacific region. This book is clearly written, superbly organized, and amply illustrated.\" Springer book: http://www.springer.com/life+sciences/forestry/book/978-90-481-9869-6 e-book: http://www.springerlink.com/content/978-90-481-9869-6/contents/","URL":"http://link.springer.com/10.1007/s10745-011-9436-5","ISBN":"978-90-481-9869-6","note":"DOI: 10.1007/978-90-481-9870-2\nPMID: 25246403","author":[{"family":"Lamb","given":"David"}],"issued":{"date-parts":[["2011"]]}}}],"schema":"https://github.com/citation-style-language/schema/raw/master/csl-citation.json"} </w:instrText>
            </w:r>
            <w:r w:rsidRPr="007606AF">
              <w:rPr>
                <w:rFonts w:eastAsia="Times New Roman" w:cs="Times New Roman"/>
                <w:color w:val="000000"/>
                <w:sz w:val="20"/>
                <w:szCs w:val="20"/>
                <w:lang w:eastAsia="en-US"/>
              </w:rPr>
              <w:fldChar w:fldCharType="separate"/>
            </w:r>
            <w:r w:rsidRPr="007606AF">
              <w:rPr>
                <w:rFonts w:eastAsia="Times New Roman" w:cs="Times New Roman"/>
                <w:noProof/>
                <w:color w:val="000000"/>
                <w:sz w:val="20"/>
                <w:szCs w:val="20"/>
                <w:lang w:eastAsia="en-US"/>
              </w:rPr>
              <w:t>(Lamb 2011)</w:t>
            </w:r>
            <w:r w:rsidRPr="007606AF">
              <w:rPr>
                <w:rFonts w:eastAsia="Times New Roman" w:cs="Times New Roman"/>
                <w:color w:val="000000"/>
                <w:sz w:val="20"/>
                <w:szCs w:val="20"/>
                <w:lang w:eastAsia="en-US"/>
              </w:rPr>
              <w:fldChar w:fldCharType="end"/>
            </w:r>
          </w:p>
        </w:tc>
      </w:tr>
      <w:tr w:rsidR="00A0094B" w:rsidRPr="005404B1" w14:paraId="5C355C10" w14:textId="77777777" w:rsidTr="00FA28FC">
        <w:trPr>
          <w:trHeight w:val="290"/>
          <w:jc w:val="center"/>
        </w:trPr>
        <w:tc>
          <w:tcPr>
            <w:tcW w:w="0" w:type="auto"/>
            <w:shd w:val="clear" w:color="auto" w:fill="auto"/>
            <w:vAlign w:val="center"/>
          </w:tcPr>
          <w:p w14:paraId="60621578"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Viet Nam</w:t>
            </w:r>
          </w:p>
        </w:tc>
        <w:tc>
          <w:tcPr>
            <w:tcW w:w="0" w:type="auto"/>
            <w:shd w:val="clear" w:color="auto" w:fill="auto"/>
            <w:vAlign w:val="center"/>
          </w:tcPr>
          <w:p w14:paraId="2DDE7396" w14:textId="77777777" w:rsidR="00A0094B" w:rsidRPr="005404B1" w:rsidRDefault="00A0094B" w:rsidP="000073C6">
            <w:pPr>
              <w:spacing w:after="0" w:line="240" w:lineRule="auto"/>
              <w:jc w:val="center"/>
              <w:rPr>
                <w:rFonts w:eastAsia="Times New Roman" w:cs="Times New Roman"/>
                <w:sz w:val="20"/>
                <w:szCs w:val="20"/>
                <w:lang w:eastAsia="en-US"/>
              </w:rPr>
            </w:pPr>
          </w:p>
        </w:tc>
        <w:tc>
          <w:tcPr>
            <w:tcW w:w="1551" w:type="dxa"/>
            <w:shd w:val="clear" w:color="auto" w:fill="auto"/>
            <w:vAlign w:val="center"/>
          </w:tcPr>
          <w:p w14:paraId="4A0516E9" w14:textId="77777777" w:rsidR="00A0094B" w:rsidRPr="005404B1" w:rsidRDefault="00A0094B" w:rsidP="000073C6">
            <w:pPr>
              <w:spacing w:after="0" w:line="240" w:lineRule="auto"/>
              <w:jc w:val="center"/>
              <w:rPr>
                <w:rFonts w:eastAsia="Times New Roman" w:cs="Times New Roman"/>
                <w:color w:val="000000"/>
                <w:sz w:val="20"/>
                <w:szCs w:val="20"/>
                <w:lang w:eastAsia="en-US"/>
              </w:rPr>
            </w:pPr>
            <w:r w:rsidRPr="005404B1">
              <w:rPr>
                <w:rFonts w:eastAsia="Times New Roman" w:cs="Times New Roman"/>
                <w:color w:val="000000"/>
                <w:sz w:val="20"/>
                <w:szCs w:val="20"/>
                <w:lang w:eastAsia="en-US"/>
              </w:rPr>
              <w:t>5</w:t>
            </w:r>
          </w:p>
        </w:tc>
        <w:tc>
          <w:tcPr>
            <w:tcW w:w="2880" w:type="dxa"/>
            <w:shd w:val="clear" w:color="auto" w:fill="auto"/>
            <w:vAlign w:val="center"/>
          </w:tcPr>
          <w:p w14:paraId="404CC52E" w14:textId="515C5F8A" w:rsidR="00A0094B" w:rsidRPr="007606AF" w:rsidRDefault="00FF3CBE"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fldChar w:fldCharType="begin"/>
            </w:r>
            <w:r w:rsidRPr="007606AF">
              <w:rPr>
                <w:rFonts w:eastAsia="Times New Roman" w:cs="Times New Roman"/>
                <w:color w:val="000000"/>
                <w:sz w:val="20"/>
                <w:szCs w:val="20"/>
                <w:lang w:eastAsia="en-US"/>
              </w:rPr>
              <w:instrText xml:space="preserve"> ADDIN ZOTERO_ITEM CSL_CITATION {"citationID":"SVPflcbx","properties":{"formattedCitation":"(Lamb 2011)","plainCitation":"(Lamb 2011)","noteIndex":0},"citationItems":[{"id":2020,"uris":["http://zotero.org/groups/2241939/items/D9SB8AT9"],"uri":["http://zotero.org/groups/2241939/items/D9SB8AT9"],"itemData":{"id":2020,"type":"book","title":"Regreening the Bare Hills: Tropical Forest Restoration in the Asia-Pacific Region","collection-number":"6","publisher":"Springer Science &amp; Business Media","volume":"39","number-of-pages":"841–842","abstract":"More than 350 million hectares of tropical forests have been cleared and replaced by degraded land, usually affected by infertile soils, erosion, weed invasions and/or recurrent fire. R. Chazdon's review in Biotropica 43 (6) p764, Nov 2011: \"We all lament the biodiversity lost in these areas. The reduced productivity of these lands also jeopardizes rural livelihoods, compromises human welfare, and reduces ecosystem services, creating a lose-lose scenario of global proportions for humans and nature.\" The book gives detailed silvicultural and ecological information and numerous case studies from the Asia-Pacific region. Furthermore, it gives a deep understanding of social, economic, and policy factors in restoration projects. \"He advocates a participatory approach focused on smallholders, whose livelihoods are most directly affected by local and regional land-use decisions. Further, he presents a landscape approach to forest restoration that promotes ecological, social, and economic resilience, balances conservation with production, and leads to the creation of new landscape mosaics based on adaptive management principles.\" The book is organized into four major sections. (1) The first three chapters discuss the environmental and social issues that have led to large-scale deforestation, forest degradation, land degradation, and inappropriate land use, illustrated with case studies. (2) The second section describes advantages and disadvantages of different reforestation options ranging from managing natural secondary forest regrowth to more costly interventions involving single- or mixed-species plantations, agroforests, and ecological restoration of forests. Topics include design of plantations, selection of species, rotation lengths, and other management considerations. In contrast to single or mixed-species plantations, where native or exotic species are generally planted at a single time, the goal of ecological restoration is to assist the recovery of an ecosystem, by progressively re-establishing native species representative of the site over time. Many readers may take issue with Lamb regarding his consideration of plantations as forests. The use of the term reforestation as applied to tree monocultures or even mixed-species plantations is misleading, as these plantings represent a form of cultivation using trees as crops rather than the re-establishment of a fully functional forest ecosystem, biodiversity included. (3) The third section focuses on practical aspects of implementing reforestation, such as finances, markets for timber and non-timber products, and programs that pay landowners for ecosystem services. Lamb emphasizes that government incentives should be targeted strategically and adopt a participatory approach. He strongly encourages the development of learning networks, cooperative partnerships between landholders, government forestry staff, and other specialists. \"Reforestation involves much more than growing trees; it is also about growing trust, expanding knowledge bases, developing resilient social institutions, and nurturing equitable systems of governance.\" (Chazdon) (4) restoration at the landscape scale. Landscape mosaics hold the potential to balance conservation and livelihood benefits of production. The goals of Forest Landscape Restoration are to recover ecological functionality and to enhance human well-being in degraded forest landscapes (Maginnis &amp; Jackson 2007). This goal is intimately linked with the development of resilient landscapes that can recreate their composition and function following disturbances. Lamb concludes that what is really needed is an integrative research program that investigates socio-ecological systems, as restoration is as much about meeting human needs as it is about restoring ecological functions and services. \"Lamb has written the definitive work on tropical forest restoration, with relevance well beyond the Asian-Pacific region. This book is clearly written, superbly organized, and amply illustrated.\" Springer book: http://www.springer.com/life+sciences/forestry/book/978-90-481-9869-6 e-book: http://www.springerlink.com/content/978-90-481-9869-6/contents/","URL":"http://link.springer.com/10.1007/s10745-011-9436-5","ISBN":"978-90-481-9869-6","note":"DOI: 10.1007/978-90-481-9870-2\nPMID: 25246403","author":[{"family":"Lamb","given":"David"}],"issued":{"date-parts":[["2011"]]}}}],"schema":"https://github.com/citation-style-language/schema/raw/master/csl-citation.json"} </w:instrText>
            </w:r>
            <w:r w:rsidRPr="007606AF">
              <w:rPr>
                <w:rFonts w:eastAsia="Times New Roman" w:cs="Times New Roman"/>
                <w:color w:val="000000"/>
                <w:sz w:val="20"/>
                <w:szCs w:val="20"/>
                <w:lang w:eastAsia="en-US"/>
              </w:rPr>
              <w:fldChar w:fldCharType="separate"/>
            </w:r>
            <w:r w:rsidRPr="007606AF">
              <w:rPr>
                <w:rFonts w:eastAsia="Times New Roman" w:cs="Times New Roman"/>
                <w:noProof/>
                <w:color w:val="000000"/>
                <w:sz w:val="20"/>
                <w:szCs w:val="20"/>
                <w:lang w:eastAsia="en-US"/>
              </w:rPr>
              <w:t>(Lamb 2011)</w:t>
            </w:r>
            <w:r w:rsidRPr="007606AF">
              <w:rPr>
                <w:rFonts w:eastAsia="Times New Roman" w:cs="Times New Roman"/>
                <w:color w:val="000000"/>
                <w:sz w:val="20"/>
                <w:szCs w:val="20"/>
                <w:lang w:eastAsia="en-US"/>
              </w:rPr>
              <w:fldChar w:fldCharType="end"/>
            </w:r>
          </w:p>
        </w:tc>
      </w:tr>
      <w:tr w:rsidR="00A0094B" w:rsidRPr="005404B1" w14:paraId="7AADCBEA" w14:textId="77777777" w:rsidTr="00FA28FC">
        <w:trPr>
          <w:trHeight w:val="290"/>
          <w:jc w:val="center"/>
        </w:trPr>
        <w:tc>
          <w:tcPr>
            <w:tcW w:w="0" w:type="auto"/>
            <w:shd w:val="clear" w:color="auto" w:fill="auto"/>
            <w:vAlign w:val="center"/>
          </w:tcPr>
          <w:p w14:paraId="0619B04D" w14:textId="77777777" w:rsidR="00A0094B" w:rsidRPr="005404B1" w:rsidRDefault="00A0094B" w:rsidP="000073C6">
            <w:pPr>
              <w:spacing w:after="0" w:line="240" w:lineRule="auto"/>
              <w:rPr>
                <w:rFonts w:eastAsia="Times New Roman" w:cs="Times New Roman"/>
                <w:color w:val="000000"/>
                <w:sz w:val="20"/>
                <w:szCs w:val="20"/>
                <w:lang w:eastAsia="en-US"/>
              </w:rPr>
            </w:pPr>
            <w:r w:rsidRPr="005404B1">
              <w:rPr>
                <w:rFonts w:eastAsia="Times New Roman" w:cs="Times New Roman"/>
                <w:color w:val="000000"/>
                <w:sz w:val="20"/>
                <w:szCs w:val="20"/>
                <w:lang w:eastAsia="en-US"/>
              </w:rPr>
              <w:t>Republic of Korea</w:t>
            </w:r>
          </w:p>
        </w:tc>
        <w:tc>
          <w:tcPr>
            <w:tcW w:w="0" w:type="auto"/>
            <w:shd w:val="clear" w:color="auto" w:fill="auto"/>
            <w:vAlign w:val="center"/>
          </w:tcPr>
          <w:p w14:paraId="228D2F53" w14:textId="77777777" w:rsidR="00A0094B" w:rsidRPr="005404B1" w:rsidRDefault="00A0094B" w:rsidP="000073C6">
            <w:pPr>
              <w:spacing w:after="0" w:line="240" w:lineRule="auto"/>
              <w:jc w:val="center"/>
              <w:rPr>
                <w:rFonts w:eastAsia="Times New Roman" w:cs="Times New Roman"/>
                <w:sz w:val="20"/>
                <w:szCs w:val="20"/>
                <w:lang w:eastAsia="en-US"/>
              </w:rPr>
            </w:pPr>
            <w:r w:rsidRPr="005404B1">
              <w:rPr>
                <w:rFonts w:eastAsia="Times New Roman" w:cs="Times New Roman"/>
                <w:sz w:val="20"/>
                <w:szCs w:val="20"/>
                <w:lang w:eastAsia="en-US"/>
              </w:rPr>
              <w:t>0.0000345</w:t>
            </w:r>
          </w:p>
        </w:tc>
        <w:tc>
          <w:tcPr>
            <w:tcW w:w="1551" w:type="dxa"/>
            <w:shd w:val="clear" w:color="auto" w:fill="auto"/>
            <w:vAlign w:val="center"/>
          </w:tcPr>
          <w:p w14:paraId="1D5D4338" w14:textId="77777777" w:rsidR="00A0094B" w:rsidRPr="005404B1" w:rsidRDefault="00A0094B" w:rsidP="000073C6">
            <w:pPr>
              <w:spacing w:after="0" w:line="240" w:lineRule="auto"/>
              <w:jc w:val="center"/>
              <w:rPr>
                <w:rFonts w:eastAsia="Times New Roman" w:cs="Times New Roman"/>
                <w:color w:val="000000"/>
                <w:sz w:val="20"/>
                <w:szCs w:val="20"/>
                <w:lang w:eastAsia="en-US"/>
              </w:rPr>
            </w:pPr>
          </w:p>
        </w:tc>
        <w:tc>
          <w:tcPr>
            <w:tcW w:w="2880" w:type="dxa"/>
            <w:shd w:val="clear" w:color="auto" w:fill="auto"/>
            <w:vAlign w:val="center"/>
          </w:tcPr>
          <w:p w14:paraId="1DE87A70"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 xml:space="preserve">Lafarge </w:t>
            </w:r>
            <w:proofErr w:type="spellStart"/>
            <w:r w:rsidRPr="007606AF">
              <w:rPr>
                <w:rFonts w:eastAsia="Times New Roman" w:cs="Times New Roman"/>
                <w:color w:val="000000"/>
                <w:sz w:val="20"/>
                <w:szCs w:val="20"/>
                <w:lang w:eastAsia="en-US"/>
              </w:rPr>
              <w:t>Halla</w:t>
            </w:r>
            <w:proofErr w:type="spellEnd"/>
            <w:r w:rsidRPr="007606AF">
              <w:rPr>
                <w:rFonts w:eastAsia="Times New Roman" w:cs="Times New Roman"/>
                <w:color w:val="000000"/>
                <w:sz w:val="20"/>
                <w:szCs w:val="20"/>
                <w:lang w:eastAsia="en-US"/>
              </w:rPr>
              <w:t xml:space="preserve"> Cement Co., 2012</w:t>
            </w:r>
          </w:p>
        </w:tc>
      </w:tr>
    </w:tbl>
    <w:p w14:paraId="7874B6CE" w14:textId="77777777" w:rsidR="00A0094B" w:rsidRDefault="00A0094B" w:rsidP="00A0094B">
      <w:pPr>
        <w:spacing w:after="0"/>
        <w:rPr>
          <w:bCs/>
        </w:rPr>
      </w:pPr>
    </w:p>
    <w:p w14:paraId="30960522" w14:textId="443F5895" w:rsidR="00A0094B" w:rsidRPr="009E1D70" w:rsidRDefault="00277919" w:rsidP="008A0FBC">
      <w:r>
        <w:t>Several</w:t>
      </w:r>
      <w:r w:rsidR="00A0094B" w:rsidRPr="009E1D70">
        <w:t xml:space="preserve"> national and international organizations and conventions that support restoration activities.</w:t>
      </w:r>
      <w:r>
        <w:t>:</w:t>
      </w:r>
    </w:p>
    <w:p w14:paraId="064FAC6B" w14:textId="77777777" w:rsidR="00A0094B" w:rsidRPr="009E1D70" w:rsidRDefault="00A0094B" w:rsidP="009B6D45">
      <w:pPr>
        <w:pStyle w:val="ListParagraph"/>
        <w:numPr>
          <w:ilvl w:val="0"/>
          <w:numId w:val="6"/>
        </w:numPr>
      </w:pPr>
      <w:r w:rsidRPr="008A0FBC">
        <w:rPr>
          <w:u w:val="single"/>
        </w:rPr>
        <w:t>UNFCCC</w:t>
      </w:r>
      <w:r w:rsidRPr="009E1D70">
        <w:t>: Restoration of degraded land through afforestation/reforestation under the clean development mechanism.</w:t>
      </w:r>
    </w:p>
    <w:p w14:paraId="399627CA" w14:textId="77777777" w:rsidR="00A0094B" w:rsidRPr="009E1D70" w:rsidRDefault="00A0094B" w:rsidP="009B6D45">
      <w:pPr>
        <w:pStyle w:val="ListParagraph"/>
        <w:numPr>
          <w:ilvl w:val="0"/>
          <w:numId w:val="6"/>
        </w:numPr>
      </w:pPr>
      <w:r w:rsidRPr="008A0FBC">
        <w:rPr>
          <w:u w:val="single"/>
        </w:rPr>
        <w:t>United Nations Convention to Combat Desertification (UNCC</w:t>
      </w:r>
      <w:r w:rsidRPr="009E1D70">
        <w:t>D): Restoration of drought affected degraded land through national action programs.</w:t>
      </w:r>
    </w:p>
    <w:p w14:paraId="50813C96" w14:textId="77777777" w:rsidR="00A0094B" w:rsidRPr="009E1D70" w:rsidRDefault="00A0094B" w:rsidP="009B6D45">
      <w:pPr>
        <w:pStyle w:val="ListParagraph"/>
        <w:numPr>
          <w:ilvl w:val="0"/>
          <w:numId w:val="6"/>
        </w:numPr>
      </w:pPr>
      <w:r w:rsidRPr="008A0FBC">
        <w:rPr>
          <w:u w:val="single"/>
        </w:rPr>
        <w:t>Convention on Biological Diversity (CBD):</w:t>
      </w:r>
      <w:r w:rsidRPr="009E1D70">
        <w:t xml:space="preserve"> Ecosystem restoration is one of the key </w:t>
      </w:r>
      <w:proofErr w:type="gramStart"/>
      <w:r w:rsidRPr="009E1D70">
        <w:t>goal</w:t>
      </w:r>
      <w:proofErr w:type="gramEnd"/>
      <w:r w:rsidRPr="009E1D70">
        <w:t xml:space="preserve"> of CBD, thus restoration of abandoned farmlands can get support from their programs.</w:t>
      </w:r>
    </w:p>
    <w:p w14:paraId="08FE15EB" w14:textId="77777777" w:rsidR="00A0094B" w:rsidRPr="009E1D70" w:rsidRDefault="00A0094B" w:rsidP="009B6D45">
      <w:pPr>
        <w:pStyle w:val="ListParagraph"/>
        <w:numPr>
          <w:ilvl w:val="0"/>
          <w:numId w:val="6"/>
        </w:numPr>
      </w:pPr>
      <w:r w:rsidRPr="008A0FBC">
        <w:rPr>
          <w:u w:val="single"/>
        </w:rPr>
        <w:t>International Soil Conservation Organization</w:t>
      </w:r>
      <w:r w:rsidRPr="009E1D70">
        <w:t>: Restoration of marginal productive lands through effective soil and water conservation measures.</w:t>
      </w:r>
    </w:p>
    <w:p w14:paraId="169BA088" w14:textId="77777777" w:rsidR="00A0094B" w:rsidRPr="008A0FBC" w:rsidRDefault="00A0094B" w:rsidP="009B6D45">
      <w:pPr>
        <w:pStyle w:val="ListParagraph"/>
        <w:numPr>
          <w:ilvl w:val="0"/>
          <w:numId w:val="6"/>
        </w:numPr>
        <w:rPr>
          <w:u w:val="single"/>
        </w:rPr>
      </w:pPr>
      <w:r w:rsidRPr="008A0FBC">
        <w:rPr>
          <w:u w:val="single"/>
        </w:rPr>
        <w:t>Reducing emissions from deforestation and forest degradation (REDD+):</w:t>
      </w:r>
      <w:r w:rsidRPr="009E1D70">
        <w:t xml:space="preserve">  This can support the restoration measures towards afforestation. </w:t>
      </w:r>
    </w:p>
    <w:p w14:paraId="6B6A31CF" w14:textId="00CC9E9F" w:rsidR="00A0094B" w:rsidRDefault="00A0094B" w:rsidP="00A0094B">
      <w:pPr>
        <w:autoSpaceDE w:val="0"/>
        <w:spacing w:after="0" w:line="240" w:lineRule="auto"/>
        <w:rPr>
          <w:rFonts w:eastAsia="Times New Roman"/>
          <w:bCs/>
          <w:color w:val="C0504D" w:themeColor="accent2"/>
          <w:u w:val="single"/>
        </w:rPr>
      </w:pPr>
    </w:p>
    <w:p w14:paraId="44EDEC57" w14:textId="4F958FB9" w:rsidR="000A6332" w:rsidRDefault="000A6332" w:rsidP="00A0094B">
      <w:pPr>
        <w:autoSpaceDE w:val="0"/>
        <w:spacing w:after="0" w:line="240" w:lineRule="auto"/>
        <w:rPr>
          <w:rFonts w:eastAsia="Times New Roman"/>
          <w:bCs/>
          <w:color w:val="C0504D" w:themeColor="accent2"/>
          <w:u w:val="single"/>
        </w:rPr>
      </w:pPr>
    </w:p>
    <w:p w14:paraId="37B77916" w14:textId="1ECE06C2" w:rsidR="000A6332" w:rsidRDefault="000A6332" w:rsidP="00A0094B">
      <w:pPr>
        <w:autoSpaceDE w:val="0"/>
        <w:spacing w:after="0" w:line="240" w:lineRule="auto"/>
        <w:rPr>
          <w:rFonts w:eastAsia="Times New Roman"/>
          <w:bCs/>
          <w:color w:val="C0504D" w:themeColor="accent2"/>
          <w:u w:val="single"/>
        </w:rPr>
      </w:pPr>
    </w:p>
    <w:p w14:paraId="60E607A8" w14:textId="77777777" w:rsidR="000A6332" w:rsidRDefault="000A6332" w:rsidP="00A0094B">
      <w:pPr>
        <w:autoSpaceDE w:val="0"/>
        <w:spacing w:after="0" w:line="240" w:lineRule="auto"/>
        <w:rPr>
          <w:rFonts w:eastAsia="Times New Roman"/>
          <w:bCs/>
          <w:color w:val="C0504D" w:themeColor="accent2"/>
          <w:u w:val="single"/>
        </w:rPr>
      </w:pPr>
    </w:p>
    <w:p w14:paraId="27DEE39D" w14:textId="514827EE" w:rsidR="00A0094B" w:rsidRDefault="000A6332" w:rsidP="000A6332">
      <w:pPr>
        <w:pStyle w:val="Caption"/>
        <w:keepNext/>
      </w:pPr>
      <w:bookmarkStart w:id="13" w:name="_Toc464753998"/>
      <w:bookmarkStart w:id="14" w:name="_Toc18440928"/>
      <w:r>
        <w:lastRenderedPageBreak/>
        <w:t xml:space="preserve">Table </w:t>
      </w:r>
      <w:fldSimple w:instr=" STYLEREF 1 \s ">
        <w:r w:rsidR="00F901C4">
          <w:rPr>
            <w:noProof/>
          </w:rPr>
          <w:t>1</w:t>
        </w:r>
      </w:fldSimple>
      <w:r>
        <w:t>.</w:t>
      </w:r>
      <w:fldSimple w:instr=" SEQ Table \* ARABIC \s 1 ">
        <w:r w:rsidR="00F901C4">
          <w:rPr>
            <w:noProof/>
          </w:rPr>
          <w:t>3</w:t>
        </w:r>
      </w:fldSimple>
      <w:r>
        <w:t xml:space="preserve">: </w:t>
      </w:r>
      <w:r w:rsidR="00A0094B">
        <w:t xml:space="preserve"> </w:t>
      </w:r>
      <w:r w:rsidR="00A871B8">
        <w:t>Goals for</w:t>
      </w:r>
      <w:r w:rsidR="00A0094B" w:rsidRPr="002848F7">
        <w:t xml:space="preserve"> </w:t>
      </w:r>
      <w:r w:rsidR="00A0094B">
        <w:t xml:space="preserve">restoration of </w:t>
      </w:r>
      <w:r w:rsidR="00A0094B" w:rsidRPr="002848F7">
        <w:t>degraded land</w:t>
      </w:r>
      <w:bookmarkEnd w:id="13"/>
      <w:bookmarkEnd w:id="14"/>
    </w:p>
    <w:tbl>
      <w:tblPr>
        <w:tblW w:w="4750" w:type="pct"/>
        <w:jc w:val="center"/>
        <w:tblLook w:val="04A0" w:firstRow="1" w:lastRow="0" w:firstColumn="1" w:lastColumn="0" w:noHBand="0" w:noVBand="1"/>
      </w:tblPr>
      <w:tblGrid>
        <w:gridCol w:w="1189"/>
        <w:gridCol w:w="1388"/>
        <w:gridCol w:w="1246"/>
        <w:gridCol w:w="1969"/>
        <w:gridCol w:w="1185"/>
        <w:gridCol w:w="909"/>
        <w:gridCol w:w="997"/>
      </w:tblGrid>
      <w:tr w:rsidR="00A0094B" w:rsidRPr="008A0FBC" w14:paraId="246C7DEC" w14:textId="77777777" w:rsidTr="005404B1">
        <w:trPr>
          <w:trHeight w:val="300"/>
          <w:jc w:val="center"/>
        </w:trPr>
        <w:tc>
          <w:tcPr>
            <w:tcW w:w="635" w:type="pct"/>
            <w:vMerge w:val="restar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CCEC8BD"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Source</w:t>
            </w:r>
          </w:p>
        </w:tc>
        <w:tc>
          <w:tcPr>
            <w:tcW w:w="796" w:type="pct"/>
            <w:vMerge w:val="restar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13F7D82C"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Land Type</w:t>
            </w:r>
          </w:p>
        </w:tc>
        <w:tc>
          <w:tcPr>
            <w:tcW w:w="736" w:type="pct"/>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262CDDD6"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Adoption (Projected Year)</w:t>
            </w:r>
          </w:p>
        </w:tc>
        <w:tc>
          <w:tcPr>
            <w:tcW w:w="1133" w:type="pct"/>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22472A05"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Total Degraded Land (</w:t>
            </w:r>
            <w:proofErr w:type="spellStart"/>
            <w:r w:rsidRPr="005404B1">
              <w:rPr>
                <w:rFonts w:eastAsia="Times New Roman" w:cs="Times New Roman"/>
                <w:b/>
                <w:bCs/>
                <w:color w:val="FFFFFF" w:themeColor="background1"/>
                <w:sz w:val="20"/>
                <w:szCs w:val="20"/>
                <w:lang w:eastAsia="en-US"/>
              </w:rPr>
              <w:t>Mha</w:t>
            </w:r>
            <w:proofErr w:type="spellEnd"/>
            <w:r w:rsidRPr="005404B1">
              <w:rPr>
                <w:rFonts w:eastAsia="Times New Roman" w:cs="Times New Roman"/>
                <w:b/>
                <w:bCs/>
                <w:color w:val="FFFFFF" w:themeColor="background1"/>
                <w:sz w:val="20"/>
                <w:szCs w:val="20"/>
                <w:lang w:eastAsia="en-US"/>
              </w:rPr>
              <w:t>)</w:t>
            </w:r>
          </w:p>
        </w:tc>
        <w:tc>
          <w:tcPr>
            <w:tcW w:w="691" w:type="pct"/>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1F23BC0A"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Future Adoption Area (</w:t>
            </w:r>
            <w:proofErr w:type="spellStart"/>
            <w:r w:rsidRPr="005404B1">
              <w:rPr>
                <w:rFonts w:eastAsia="Times New Roman" w:cs="Times New Roman"/>
                <w:b/>
                <w:bCs/>
                <w:color w:val="FFFFFF" w:themeColor="background1"/>
                <w:sz w:val="20"/>
                <w:szCs w:val="20"/>
                <w:lang w:eastAsia="en-US"/>
              </w:rPr>
              <w:t>Mha</w:t>
            </w:r>
            <w:proofErr w:type="spellEnd"/>
            <w:r w:rsidRPr="005404B1">
              <w:rPr>
                <w:rFonts w:eastAsia="Times New Roman" w:cs="Times New Roman"/>
                <w:b/>
                <w:bCs/>
                <w:color w:val="FFFFFF" w:themeColor="background1"/>
                <w:sz w:val="20"/>
                <w:szCs w:val="20"/>
                <w:lang w:eastAsia="en-US"/>
              </w:rPr>
              <w:t>)</w:t>
            </w:r>
          </w:p>
        </w:tc>
        <w:tc>
          <w:tcPr>
            <w:tcW w:w="1009" w:type="pct"/>
            <w:gridSpan w:val="2"/>
            <w:tcBorders>
              <w:top w:val="single" w:sz="4" w:space="0" w:color="auto"/>
              <w:left w:val="nil"/>
              <w:bottom w:val="single" w:sz="4" w:space="0" w:color="auto"/>
              <w:right w:val="single" w:sz="4" w:space="0" w:color="auto"/>
            </w:tcBorders>
            <w:shd w:val="clear" w:color="auto" w:fill="0070C0"/>
            <w:noWrap/>
            <w:vAlign w:val="center"/>
            <w:hideMark/>
          </w:tcPr>
          <w:p w14:paraId="38F18448"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Future Adoption %</w:t>
            </w:r>
          </w:p>
        </w:tc>
      </w:tr>
      <w:tr w:rsidR="00A0094B" w:rsidRPr="008A0FBC" w14:paraId="47A0CEF3" w14:textId="77777777" w:rsidTr="005404B1">
        <w:trPr>
          <w:trHeight w:val="300"/>
          <w:jc w:val="center"/>
        </w:trPr>
        <w:tc>
          <w:tcPr>
            <w:tcW w:w="635" w:type="pct"/>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71279050" w14:textId="77777777" w:rsidR="00A0094B" w:rsidRPr="005404B1" w:rsidRDefault="00A0094B" w:rsidP="000073C6">
            <w:pPr>
              <w:spacing w:after="0" w:line="240" w:lineRule="auto"/>
              <w:rPr>
                <w:rFonts w:eastAsia="Times New Roman" w:cs="Times New Roman"/>
                <w:b/>
                <w:bCs/>
                <w:color w:val="FFFFFF" w:themeColor="background1"/>
                <w:sz w:val="20"/>
                <w:szCs w:val="20"/>
                <w:lang w:eastAsia="en-US"/>
              </w:rPr>
            </w:pPr>
          </w:p>
        </w:tc>
        <w:tc>
          <w:tcPr>
            <w:tcW w:w="796" w:type="pct"/>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15D83524" w14:textId="77777777" w:rsidR="00A0094B" w:rsidRPr="005404B1" w:rsidRDefault="00A0094B" w:rsidP="000073C6">
            <w:pPr>
              <w:spacing w:after="0" w:line="240" w:lineRule="auto"/>
              <w:rPr>
                <w:rFonts w:eastAsia="Times New Roman" w:cs="Times New Roman"/>
                <w:b/>
                <w:bCs/>
                <w:color w:val="FFFFFF" w:themeColor="background1"/>
                <w:sz w:val="20"/>
                <w:szCs w:val="20"/>
                <w:lang w:eastAsia="en-US"/>
              </w:rPr>
            </w:pPr>
          </w:p>
        </w:tc>
        <w:tc>
          <w:tcPr>
            <w:tcW w:w="736" w:type="pct"/>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227B6518" w14:textId="77777777" w:rsidR="00A0094B" w:rsidRPr="005404B1" w:rsidRDefault="00A0094B" w:rsidP="000073C6">
            <w:pPr>
              <w:spacing w:after="0" w:line="240" w:lineRule="auto"/>
              <w:rPr>
                <w:rFonts w:eastAsia="Times New Roman" w:cs="Times New Roman"/>
                <w:b/>
                <w:bCs/>
                <w:color w:val="FFFFFF" w:themeColor="background1"/>
                <w:sz w:val="20"/>
                <w:szCs w:val="20"/>
                <w:lang w:eastAsia="en-US"/>
              </w:rPr>
            </w:pPr>
          </w:p>
        </w:tc>
        <w:tc>
          <w:tcPr>
            <w:tcW w:w="1133" w:type="pct"/>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72E21A57" w14:textId="77777777" w:rsidR="00A0094B" w:rsidRPr="005404B1" w:rsidRDefault="00A0094B" w:rsidP="000073C6">
            <w:pPr>
              <w:spacing w:after="0" w:line="240" w:lineRule="auto"/>
              <w:rPr>
                <w:rFonts w:eastAsia="Times New Roman" w:cs="Times New Roman"/>
                <w:b/>
                <w:bCs/>
                <w:color w:val="FFFFFF" w:themeColor="background1"/>
                <w:sz w:val="20"/>
                <w:szCs w:val="20"/>
                <w:lang w:eastAsia="en-US"/>
              </w:rPr>
            </w:pPr>
          </w:p>
        </w:tc>
        <w:tc>
          <w:tcPr>
            <w:tcW w:w="691" w:type="pct"/>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67196687" w14:textId="77777777" w:rsidR="00A0094B" w:rsidRPr="005404B1" w:rsidRDefault="00A0094B" w:rsidP="000073C6">
            <w:pPr>
              <w:spacing w:after="0" w:line="240" w:lineRule="auto"/>
              <w:rPr>
                <w:rFonts w:eastAsia="Times New Roman" w:cs="Times New Roman"/>
                <w:b/>
                <w:bCs/>
                <w:color w:val="FFFFFF" w:themeColor="background1"/>
                <w:sz w:val="20"/>
                <w:szCs w:val="20"/>
                <w:lang w:eastAsia="en-US"/>
              </w:rPr>
            </w:pPr>
          </w:p>
        </w:tc>
        <w:tc>
          <w:tcPr>
            <w:tcW w:w="481" w:type="pct"/>
            <w:tcBorders>
              <w:top w:val="nil"/>
              <w:left w:val="nil"/>
              <w:bottom w:val="single" w:sz="4" w:space="0" w:color="auto"/>
              <w:right w:val="single" w:sz="4" w:space="0" w:color="auto"/>
            </w:tcBorders>
            <w:shd w:val="clear" w:color="auto" w:fill="0070C0"/>
            <w:noWrap/>
            <w:vAlign w:val="center"/>
            <w:hideMark/>
          </w:tcPr>
          <w:p w14:paraId="547F2AAC"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Low</w:t>
            </w:r>
          </w:p>
        </w:tc>
        <w:tc>
          <w:tcPr>
            <w:tcW w:w="528" w:type="pct"/>
            <w:tcBorders>
              <w:top w:val="nil"/>
              <w:left w:val="nil"/>
              <w:bottom w:val="single" w:sz="4" w:space="0" w:color="auto"/>
              <w:right w:val="single" w:sz="4" w:space="0" w:color="auto"/>
            </w:tcBorders>
            <w:shd w:val="clear" w:color="auto" w:fill="0070C0"/>
            <w:noWrap/>
            <w:vAlign w:val="center"/>
            <w:hideMark/>
          </w:tcPr>
          <w:p w14:paraId="2D94FC53" w14:textId="77777777" w:rsidR="00A0094B" w:rsidRPr="005404B1" w:rsidRDefault="00A0094B" w:rsidP="000073C6">
            <w:pPr>
              <w:spacing w:after="0" w:line="240" w:lineRule="auto"/>
              <w:jc w:val="center"/>
              <w:rPr>
                <w:rFonts w:eastAsia="Times New Roman" w:cs="Times New Roman"/>
                <w:b/>
                <w:bCs/>
                <w:color w:val="FFFFFF" w:themeColor="background1"/>
                <w:sz w:val="20"/>
                <w:szCs w:val="20"/>
                <w:lang w:eastAsia="en-US"/>
              </w:rPr>
            </w:pPr>
            <w:r w:rsidRPr="005404B1">
              <w:rPr>
                <w:rFonts w:eastAsia="Times New Roman" w:cs="Times New Roman"/>
                <w:b/>
                <w:bCs/>
                <w:color w:val="FFFFFF" w:themeColor="background1"/>
                <w:sz w:val="20"/>
                <w:szCs w:val="20"/>
                <w:lang w:eastAsia="en-US"/>
              </w:rPr>
              <w:t>High</w:t>
            </w:r>
          </w:p>
        </w:tc>
      </w:tr>
      <w:tr w:rsidR="00A0094B" w:rsidRPr="007606AF" w14:paraId="248B1C8B" w14:textId="77777777" w:rsidTr="008A0FBC">
        <w:trPr>
          <w:trHeight w:val="300"/>
          <w:jc w:val="center"/>
        </w:trPr>
        <w:tc>
          <w:tcPr>
            <w:tcW w:w="635" w:type="pct"/>
            <w:tcBorders>
              <w:top w:val="nil"/>
              <w:left w:val="single" w:sz="4" w:space="0" w:color="auto"/>
              <w:bottom w:val="single" w:sz="4" w:space="0" w:color="auto"/>
              <w:right w:val="single" w:sz="4" w:space="0" w:color="auto"/>
            </w:tcBorders>
            <w:shd w:val="clear" w:color="auto" w:fill="auto"/>
            <w:noWrap/>
            <w:vAlign w:val="center"/>
            <w:hideMark/>
          </w:tcPr>
          <w:p w14:paraId="7F300F19"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IPCC 2011</w:t>
            </w:r>
          </w:p>
        </w:tc>
        <w:tc>
          <w:tcPr>
            <w:tcW w:w="796" w:type="pct"/>
            <w:tcBorders>
              <w:top w:val="nil"/>
              <w:left w:val="nil"/>
              <w:bottom w:val="single" w:sz="4" w:space="0" w:color="auto"/>
              <w:right w:val="single" w:sz="4" w:space="0" w:color="auto"/>
            </w:tcBorders>
            <w:shd w:val="clear" w:color="auto" w:fill="auto"/>
            <w:noWrap/>
            <w:vAlign w:val="center"/>
            <w:hideMark/>
          </w:tcPr>
          <w:p w14:paraId="71C03594"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Degraded land</w:t>
            </w:r>
          </w:p>
        </w:tc>
        <w:tc>
          <w:tcPr>
            <w:tcW w:w="736" w:type="pct"/>
            <w:tcBorders>
              <w:top w:val="nil"/>
              <w:left w:val="nil"/>
              <w:bottom w:val="single" w:sz="4" w:space="0" w:color="auto"/>
              <w:right w:val="single" w:sz="4" w:space="0" w:color="auto"/>
            </w:tcBorders>
            <w:shd w:val="clear" w:color="auto" w:fill="auto"/>
            <w:noWrap/>
            <w:vAlign w:val="center"/>
            <w:hideMark/>
          </w:tcPr>
          <w:p w14:paraId="75D46693" w14:textId="13B68BBD"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n/a</w:t>
            </w:r>
          </w:p>
        </w:tc>
        <w:tc>
          <w:tcPr>
            <w:tcW w:w="1133" w:type="pct"/>
            <w:tcBorders>
              <w:top w:val="nil"/>
              <w:left w:val="nil"/>
              <w:bottom w:val="single" w:sz="4" w:space="0" w:color="auto"/>
              <w:right w:val="single" w:sz="4" w:space="0" w:color="auto"/>
            </w:tcBorders>
            <w:shd w:val="clear" w:color="auto" w:fill="auto"/>
            <w:noWrap/>
            <w:vAlign w:val="center"/>
            <w:hideMark/>
          </w:tcPr>
          <w:p w14:paraId="70700053"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 </w:t>
            </w:r>
          </w:p>
        </w:tc>
        <w:tc>
          <w:tcPr>
            <w:tcW w:w="691" w:type="pct"/>
            <w:tcBorders>
              <w:top w:val="nil"/>
              <w:left w:val="nil"/>
              <w:bottom w:val="single" w:sz="4" w:space="0" w:color="auto"/>
              <w:right w:val="single" w:sz="4" w:space="0" w:color="auto"/>
            </w:tcBorders>
            <w:shd w:val="clear" w:color="auto" w:fill="auto"/>
            <w:noWrap/>
            <w:vAlign w:val="center"/>
            <w:hideMark/>
          </w:tcPr>
          <w:p w14:paraId="13C951C9"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 </w:t>
            </w:r>
          </w:p>
        </w:tc>
        <w:tc>
          <w:tcPr>
            <w:tcW w:w="481" w:type="pct"/>
            <w:tcBorders>
              <w:top w:val="nil"/>
              <w:left w:val="nil"/>
              <w:bottom w:val="single" w:sz="4" w:space="0" w:color="auto"/>
              <w:right w:val="single" w:sz="4" w:space="0" w:color="auto"/>
            </w:tcBorders>
            <w:shd w:val="clear" w:color="auto" w:fill="auto"/>
            <w:noWrap/>
            <w:vAlign w:val="center"/>
            <w:hideMark/>
          </w:tcPr>
          <w:p w14:paraId="2D535992"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20</w:t>
            </w:r>
          </w:p>
        </w:tc>
        <w:tc>
          <w:tcPr>
            <w:tcW w:w="528" w:type="pct"/>
            <w:tcBorders>
              <w:top w:val="nil"/>
              <w:left w:val="nil"/>
              <w:bottom w:val="single" w:sz="4" w:space="0" w:color="auto"/>
              <w:right w:val="single" w:sz="4" w:space="0" w:color="auto"/>
            </w:tcBorders>
            <w:shd w:val="clear" w:color="auto" w:fill="auto"/>
            <w:noWrap/>
            <w:vAlign w:val="center"/>
            <w:hideMark/>
          </w:tcPr>
          <w:p w14:paraId="71A00FCD"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40</w:t>
            </w:r>
          </w:p>
        </w:tc>
      </w:tr>
      <w:tr w:rsidR="00A0094B" w:rsidRPr="007606AF" w14:paraId="0A528DFE" w14:textId="77777777" w:rsidTr="008A0FBC">
        <w:trPr>
          <w:trHeight w:val="300"/>
          <w:jc w:val="center"/>
        </w:trPr>
        <w:tc>
          <w:tcPr>
            <w:tcW w:w="635" w:type="pct"/>
            <w:tcBorders>
              <w:top w:val="nil"/>
              <w:left w:val="single" w:sz="4" w:space="0" w:color="auto"/>
              <w:bottom w:val="single" w:sz="4" w:space="0" w:color="auto"/>
              <w:right w:val="single" w:sz="4" w:space="0" w:color="auto"/>
            </w:tcBorders>
            <w:shd w:val="clear" w:color="auto" w:fill="auto"/>
            <w:noWrap/>
            <w:vAlign w:val="center"/>
            <w:hideMark/>
          </w:tcPr>
          <w:p w14:paraId="07D2B7B9"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UNEP 2013</w:t>
            </w:r>
          </w:p>
        </w:tc>
        <w:tc>
          <w:tcPr>
            <w:tcW w:w="796" w:type="pct"/>
            <w:tcBorders>
              <w:top w:val="nil"/>
              <w:left w:val="nil"/>
              <w:bottom w:val="single" w:sz="4" w:space="0" w:color="auto"/>
              <w:right w:val="single" w:sz="4" w:space="0" w:color="auto"/>
            </w:tcBorders>
            <w:shd w:val="clear" w:color="auto" w:fill="auto"/>
            <w:noWrap/>
            <w:vAlign w:val="center"/>
            <w:hideMark/>
          </w:tcPr>
          <w:p w14:paraId="39DEE2AA"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Degraded land</w:t>
            </w:r>
          </w:p>
        </w:tc>
        <w:tc>
          <w:tcPr>
            <w:tcW w:w="736" w:type="pct"/>
            <w:tcBorders>
              <w:top w:val="nil"/>
              <w:left w:val="nil"/>
              <w:bottom w:val="single" w:sz="4" w:space="0" w:color="auto"/>
              <w:right w:val="single" w:sz="4" w:space="0" w:color="auto"/>
            </w:tcBorders>
            <w:shd w:val="clear" w:color="auto" w:fill="auto"/>
            <w:noWrap/>
            <w:vAlign w:val="center"/>
            <w:hideMark/>
          </w:tcPr>
          <w:p w14:paraId="36AA5EE9"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By 2050</w:t>
            </w:r>
          </w:p>
        </w:tc>
        <w:tc>
          <w:tcPr>
            <w:tcW w:w="1133" w:type="pct"/>
            <w:tcBorders>
              <w:top w:val="nil"/>
              <w:left w:val="nil"/>
              <w:bottom w:val="single" w:sz="4" w:space="0" w:color="auto"/>
              <w:right w:val="single" w:sz="4" w:space="0" w:color="auto"/>
            </w:tcBorders>
            <w:shd w:val="clear" w:color="auto" w:fill="auto"/>
            <w:noWrap/>
            <w:vAlign w:val="center"/>
            <w:hideMark/>
          </w:tcPr>
          <w:p w14:paraId="4107F19A"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1216 (GLASOD)</w:t>
            </w:r>
          </w:p>
        </w:tc>
        <w:tc>
          <w:tcPr>
            <w:tcW w:w="691" w:type="pct"/>
            <w:tcBorders>
              <w:top w:val="nil"/>
              <w:left w:val="nil"/>
              <w:bottom w:val="single" w:sz="4" w:space="0" w:color="auto"/>
              <w:right w:val="single" w:sz="4" w:space="0" w:color="auto"/>
            </w:tcBorders>
            <w:shd w:val="clear" w:color="auto" w:fill="auto"/>
            <w:noWrap/>
            <w:vAlign w:val="center"/>
            <w:hideMark/>
          </w:tcPr>
          <w:p w14:paraId="68CC7C6E"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161-319</w:t>
            </w:r>
          </w:p>
        </w:tc>
        <w:tc>
          <w:tcPr>
            <w:tcW w:w="481" w:type="pct"/>
            <w:tcBorders>
              <w:top w:val="nil"/>
              <w:left w:val="nil"/>
              <w:bottom w:val="single" w:sz="4" w:space="0" w:color="auto"/>
              <w:right w:val="single" w:sz="4" w:space="0" w:color="auto"/>
            </w:tcBorders>
            <w:shd w:val="clear" w:color="auto" w:fill="auto"/>
            <w:noWrap/>
            <w:vAlign w:val="center"/>
            <w:hideMark/>
          </w:tcPr>
          <w:p w14:paraId="07CE7FDA"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13</w:t>
            </w:r>
          </w:p>
        </w:tc>
        <w:tc>
          <w:tcPr>
            <w:tcW w:w="528" w:type="pct"/>
            <w:tcBorders>
              <w:top w:val="nil"/>
              <w:left w:val="nil"/>
              <w:bottom w:val="single" w:sz="4" w:space="0" w:color="auto"/>
              <w:right w:val="single" w:sz="4" w:space="0" w:color="auto"/>
            </w:tcBorders>
            <w:shd w:val="clear" w:color="auto" w:fill="auto"/>
            <w:noWrap/>
            <w:vAlign w:val="center"/>
            <w:hideMark/>
          </w:tcPr>
          <w:p w14:paraId="180B734A"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26</w:t>
            </w:r>
          </w:p>
        </w:tc>
      </w:tr>
      <w:tr w:rsidR="00A0094B" w:rsidRPr="007606AF" w14:paraId="7B456A74" w14:textId="77777777" w:rsidTr="008A0FBC">
        <w:trPr>
          <w:trHeight w:val="300"/>
          <w:jc w:val="center"/>
        </w:trPr>
        <w:tc>
          <w:tcPr>
            <w:tcW w:w="635" w:type="pct"/>
            <w:tcBorders>
              <w:top w:val="nil"/>
              <w:left w:val="single" w:sz="4" w:space="0" w:color="auto"/>
              <w:bottom w:val="single" w:sz="4" w:space="0" w:color="auto"/>
              <w:right w:val="single" w:sz="4" w:space="0" w:color="auto"/>
            </w:tcBorders>
            <w:shd w:val="clear" w:color="auto" w:fill="auto"/>
            <w:noWrap/>
            <w:vAlign w:val="center"/>
            <w:hideMark/>
          </w:tcPr>
          <w:p w14:paraId="1C1DEDEA"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UNEP 2013</w:t>
            </w:r>
          </w:p>
        </w:tc>
        <w:tc>
          <w:tcPr>
            <w:tcW w:w="796" w:type="pct"/>
            <w:tcBorders>
              <w:top w:val="nil"/>
              <w:left w:val="nil"/>
              <w:bottom w:val="single" w:sz="4" w:space="0" w:color="auto"/>
              <w:right w:val="single" w:sz="4" w:space="0" w:color="auto"/>
            </w:tcBorders>
            <w:shd w:val="clear" w:color="auto" w:fill="auto"/>
            <w:noWrap/>
            <w:vAlign w:val="center"/>
            <w:hideMark/>
          </w:tcPr>
          <w:p w14:paraId="433CFD07"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Degraded land</w:t>
            </w:r>
          </w:p>
        </w:tc>
        <w:tc>
          <w:tcPr>
            <w:tcW w:w="736" w:type="pct"/>
            <w:tcBorders>
              <w:top w:val="nil"/>
              <w:left w:val="nil"/>
              <w:bottom w:val="single" w:sz="4" w:space="0" w:color="auto"/>
              <w:right w:val="single" w:sz="4" w:space="0" w:color="auto"/>
            </w:tcBorders>
            <w:shd w:val="clear" w:color="auto" w:fill="auto"/>
            <w:noWrap/>
            <w:vAlign w:val="center"/>
            <w:hideMark/>
          </w:tcPr>
          <w:p w14:paraId="15C3D947"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By 2050</w:t>
            </w:r>
          </w:p>
        </w:tc>
        <w:tc>
          <w:tcPr>
            <w:tcW w:w="1133" w:type="pct"/>
            <w:tcBorders>
              <w:top w:val="nil"/>
              <w:left w:val="nil"/>
              <w:bottom w:val="single" w:sz="4" w:space="0" w:color="auto"/>
              <w:right w:val="single" w:sz="4" w:space="0" w:color="auto"/>
            </w:tcBorders>
            <w:shd w:val="clear" w:color="auto" w:fill="auto"/>
            <w:noWrap/>
            <w:vAlign w:val="center"/>
            <w:hideMark/>
          </w:tcPr>
          <w:p w14:paraId="15732335"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 xml:space="preserve">6140 (FAO </w:t>
            </w:r>
            <w:proofErr w:type="spellStart"/>
            <w:r w:rsidRPr="007606AF">
              <w:rPr>
                <w:rFonts w:eastAsia="Times New Roman" w:cs="Times New Roman"/>
                <w:color w:val="000000"/>
                <w:sz w:val="20"/>
                <w:szCs w:val="20"/>
                <w:lang w:eastAsia="en-US"/>
              </w:rPr>
              <w:t>Terrastat</w:t>
            </w:r>
            <w:proofErr w:type="spellEnd"/>
            <w:r w:rsidRPr="007606AF">
              <w:rPr>
                <w:rFonts w:eastAsia="Times New Roman" w:cs="Times New Roman"/>
                <w:color w:val="000000"/>
                <w:sz w:val="20"/>
                <w:szCs w:val="20"/>
                <w:lang w:eastAsia="en-US"/>
              </w:rPr>
              <w:t>)</w:t>
            </w:r>
          </w:p>
        </w:tc>
        <w:tc>
          <w:tcPr>
            <w:tcW w:w="691" w:type="pct"/>
            <w:tcBorders>
              <w:top w:val="nil"/>
              <w:left w:val="nil"/>
              <w:bottom w:val="single" w:sz="4" w:space="0" w:color="auto"/>
              <w:right w:val="single" w:sz="4" w:space="0" w:color="auto"/>
            </w:tcBorders>
            <w:shd w:val="clear" w:color="auto" w:fill="auto"/>
            <w:noWrap/>
            <w:vAlign w:val="center"/>
            <w:hideMark/>
          </w:tcPr>
          <w:p w14:paraId="7D1A5462"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161-319</w:t>
            </w:r>
          </w:p>
        </w:tc>
        <w:tc>
          <w:tcPr>
            <w:tcW w:w="481" w:type="pct"/>
            <w:tcBorders>
              <w:top w:val="nil"/>
              <w:left w:val="nil"/>
              <w:bottom w:val="single" w:sz="4" w:space="0" w:color="auto"/>
              <w:right w:val="single" w:sz="4" w:space="0" w:color="auto"/>
            </w:tcBorders>
            <w:shd w:val="clear" w:color="auto" w:fill="auto"/>
            <w:noWrap/>
            <w:vAlign w:val="center"/>
            <w:hideMark/>
          </w:tcPr>
          <w:p w14:paraId="76243347"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3</w:t>
            </w:r>
          </w:p>
        </w:tc>
        <w:tc>
          <w:tcPr>
            <w:tcW w:w="528" w:type="pct"/>
            <w:tcBorders>
              <w:top w:val="nil"/>
              <w:left w:val="nil"/>
              <w:bottom w:val="single" w:sz="4" w:space="0" w:color="auto"/>
              <w:right w:val="single" w:sz="4" w:space="0" w:color="auto"/>
            </w:tcBorders>
            <w:shd w:val="clear" w:color="auto" w:fill="auto"/>
            <w:noWrap/>
            <w:vAlign w:val="center"/>
            <w:hideMark/>
          </w:tcPr>
          <w:p w14:paraId="65D01869"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5</w:t>
            </w:r>
          </w:p>
        </w:tc>
      </w:tr>
      <w:tr w:rsidR="00A0094B" w:rsidRPr="007606AF" w14:paraId="2F180B65" w14:textId="77777777" w:rsidTr="008A0FBC">
        <w:trPr>
          <w:trHeight w:val="300"/>
          <w:jc w:val="center"/>
        </w:trPr>
        <w:tc>
          <w:tcPr>
            <w:tcW w:w="635" w:type="pct"/>
            <w:tcBorders>
              <w:top w:val="nil"/>
              <w:left w:val="single" w:sz="4" w:space="0" w:color="auto"/>
              <w:bottom w:val="single" w:sz="4" w:space="0" w:color="auto"/>
              <w:right w:val="single" w:sz="4" w:space="0" w:color="auto"/>
            </w:tcBorders>
            <w:shd w:val="clear" w:color="auto" w:fill="auto"/>
            <w:noWrap/>
            <w:vAlign w:val="center"/>
            <w:hideMark/>
          </w:tcPr>
          <w:p w14:paraId="3111DD13"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UNEP 2013</w:t>
            </w:r>
          </w:p>
        </w:tc>
        <w:tc>
          <w:tcPr>
            <w:tcW w:w="796" w:type="pct"/>
            <w:tcBorders>
              <w:top w:val="nil"/>
              <w:left w:val="nil"/>
              <w:bottom w:val="single" w:sz="4" w:space="0" w:color="auto"/>
              <w:right w:val="single" w:sz="4" w:space="0" w:color="auto"/>
            </w:tcBorders>
            <w:shd w:val="clear" w:color="auto" w:fill="auto"/>
            <w:noWrap/>
            <w:vAlign w:val="center"/>
            <w:hideMark/>
          </w:tcPr>
          <w:p w14:paraId="155B0257"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Degraded land</w:t>
            </w:r>
          </w:p>
        </w:tc>
        <w:tc>
          <w:tcPr>
            <w:tcW w:w="736" w:type="pct"/>
            <w:tcBorders>
              <w:top w:val="nil"/>
              <w:left w:val="nil"/>
              <w:bottom w:val="single" w:sz="4" w:space="0" w:color="auto"/>
              <w:right w:val="single" w:sz="4" w:space="0" w:color="auto"/>
            </w:tcBorders>
            <w:shd w:val="clear" w:color="auto" w:fill="auto"/>
            <w:noWrap/>
            <w:vAlign w:val="center"/>
            <w:hideMark/>
          </w:tcPr>
          <w:p w14:paraId="5F756E50"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By 2050</w:t>
            </w:r>
          </w:p>
        </w:tc>
        <w:tc>
          <w:tcPr>
            <w:tcW w:w="1133" w:type="pct"/>
            <w:tcBorders>
              <w:top w:val="nil"/>
              <w:left w:val="nil"/>
              <w:bottom w:val="single" w:sz="4" w:space="0" w:color="auto"/>
              <w:right w:val="single" w:sz="4" w:space="0" w:color="auto"/>
            </w:tcBorders>
            <w:shd w:val="clear" w:color="auto" w:fill="auto"/>
            <w:noWrap/>
            <w:vAlign w:val="center"/>
            <w:hideMark/>
          </w:tcPr>
          <w:p w14:paraId="3715E16F"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3678 (Average)</w:t>
            </w:r>
          </w:p>
        </w:tc>
        <w:tc>
          <w:tcPr>
            <w:tcW w:w="691" w:type="pct"/>
            <w:tcBorders>
              <w:top w:val="nil"/>
              <w:left w:val="nil"/>
              <w:bottom w:val="single" w:sz="4" w:space="0" w:color="auto"/>
              <w:right w:val="single" w:sz="4" w:space="0" w:color="auto"/>
            </w:tcBorders>
            <w:shd w:val="clear" w:color="auto" w:fill="auto"/>
            <w:noWrap/>
            <w:vAlign w:val="center"/>
            <w:hideMark/>
          </w:tcPr>
          <w:p w14:paraId="5D762827"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161-319</w:t>
            </w:r>
          </w:p>
        </w:tc>
        <w:tc>
          <w:tcPr>
            <w:tcW w:w="481" w:type="pct"/>
            <w:tcBorders>
              <w:top w:val="nil"/>
              <w:left w:val="nil"/>
              <w:bottom w:val="single" w:sz="4" w:space="0" w:color="auto"/>
              <w:right w:val="single" w:sz="4" w:space="0" w:color="auto"/>
            </w:tcBorders>
            <w:shd w:val="clear" w:color="auto" w:fill="auto"/>
            <w:noWrap/>
            <w:vAlign w:val="center"/>
            <w:hideMark/>
          </w:tcPr>
          <w:p w14:paraId="18EF4F4A"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4</w:t>
            </w:r>
          </w:p>
        </w:tc>
        <w:tc>
          <w:tcPr>
            <w:tcW w:w="528" w:type="pct"/>
            <w:tcBorders>
              <w:top w:val="nil"/>
              <w:left w:val="nil"/>
              <w:bottom w:val="single" w:sz="4" w:space="0" w:color="auto"/>
              <w:right w:val="single" w:sz="4" w:space="0" w:color="auto"/>
            </w:tcBorders>
            <w:shd w:val="clear" w:color="auto" w:fill="auto"/>
            <w:noWrap/>
            <w:vAlign w:val="center"/>
            <w:hideMark/>
          </w:tcPr>
          <w:p w14:paraId="2FC18BAC" w14:textId="77777777" w:rsidR="00A0094B" w:rsidRPr="007606AF" w:rsidRDefault="00A0094B" w:rsidP="000073C6">
            <w:pPr>
              <w:spacing w:after="0" w:line="240" w:lineRule="auto"/>
              <w:jc w:val="center"/>
              <w:rPr>
                <w:rFonts w:eastAsia="Times New Roman" w:cs="Times New Roman"/>
                <w:color w:val="000000"/>
                <w:sz w:val="20"/>
                <w:szCs w:val="20"/>
                <w:lang w:eastAsia="en-US"/>
              </w:rPr>
            </w:pPr>
            <w:r w:rsidRPr="007606AF">
              <w:rPr>
                <w:rFonts w:eastAsia="Times New Roman" w:cs="Times New Roman"/>
                <w:color w:val="000000"/>
                <w:sz w:val="20"/>
                <w:szCs w:val="20"/>
                <w:lang w:eastAsia="en-US"/>
              </w:rPr>
              <w:t>9</w:t>
            </w:r>
          </w:p>
        </w:tc>
      </w:tr>
      <w:tr w:rsidR="00A0094B" w:rsidRPr="007606AF" w14:paraId="40607E4F" w14:textId="77777777" w:rsidTr="008A0FBC">
        <w:trPr>
          <w:trHeight w:val="300"/>
          <w:jc w:val="center"/>
        </w:trPr>
        <w:tc>
          <w:tcPr>
            <w:tcW w:w="399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879E73A" w14:textId="77777777" w:rsidR="00A0094B" w:rsidRPr="007606AF" w:rsidRDefault="00A0094B" w:rsidP="000073C6">
            <w:pPr>
              <w:spacing w:after="0" w:line="240" w:lineRule="auto"/>
              <w:jc w:val="right"/>
              <w:rPr>
                <w:rFonts w:eastAsia="Times New Roman" w:cs="Times New Roman"/>
                <w:b/>
                <w:bCs/>
                <w:color w:val="000000"/>
                <w:sz w:val="20"/>
                <w:szCs w:val="20"/>
                <w:lang w:eastAsia="en-US"/>
              </w:rPr>
            </w:pPr>
            <w:r w:rsidRPr="007606AF">
              <w:rPr>
                <w:rFonts w:eastAsia="Times New Roman" w:cs="Times New Roman"/>
                <w:b/>
                <w:bCs/>
                <w:color w:val="000000"/>
                <w:sz w:val="20"/>
                <w:szCs w:val="20"/>
                <w:lang w:eastAsia="en-US"/>
              </w:rPr>
              <w:t xml:space="preserve">Average </w:t>
            </w:r>
          </w:p>
        </w:tc>
        <w:tc>
          <w:tcPr>
            <w:tcW w:w="481" w:type="pct"/>
            <w:tcBorders>
              <w:top w:val="nil"/>
              <w:left w:val="nil"/>
              <w:bottom w:val="single" w:sz="4" w:space="0" w:color="auto"/>
              <w:right w:val="single" w:sz="4" w:space="0" w:color="auto"/>
            </w:tcBorders>
            <w:shd w:val="clear" w:color="auto" w:fill="auto"/>
            <w:noWrap/>
            <w:vAlign w:val="center"/>
            <w:hideMark/>
          </w:tcPr>
          <w:p w14:paraId="07A86521" w14:textId="77777777" w:rsidR="00A0094B" w:rsidRPr="007606AF" w:rsidRDefault="00A0094B" w:rsidP="000073C6">
            <w:pPr>
              <w:spacing w:after="0" w:line="240" w:lineRule="auto"/>
              <w:jc w:val="center"/>
              <w:rPr>
                <w:rFonts w:eastAsia="Times New Roman" w:cs="Times New Roman"/>
                <w:b/>
                <w:bCs/>
                <w:color w:val="000000"/>
                <w:sz w:val="20"/>
                <w:szCs w:val="20"/>
                <w:lang w:eastAsia="en-US"/>
              </w:rPr>
            </w:pPr>
            <w:r w:rsidRPr="007606AF">
              <w:rPr>
                <w:rFonts w:eastAsia="Times New Roman" w:cs="Times New Roman"/>
                <w:b/>
                <w:bCs/>
                <w:color w:val="000000"/>
                <w:sz w:val="20"/>
                <w:szCs w:val="20"/>
                <w:lang w:eastAsia="en-US"/>
              </w:rPr>
              <w:t>10</w:t>
            </w:r>
          </w:p>
        </w:tc>
        <w:tc>
          <w:tcPr>
            <w:tcW w:w="528" w:type="pct"/>
            <w:tcBorders>
              <w:top w:val="nil"/>
              <w:left w:val="nil"/>
              <w:bottom w:val="single" w:sz="4" w:space="0" w:color="auto"/>
              <w:right w:val="single" w:sz="4" w:space="0" w:color="auto"/>
            </w:tcBorders>
            <w:shd w:val="clear" w:color="auto" w:fill="auto"/>
            <w:noWrap/>
            <w:vAlign w:val="center"/>
            <w:hideMark/>
          </w:tcPr>
          <w:p w14:paraId="623C5A49" w14:textId="77777777" w:rsidR="00A0094B" w:rsidRPr="007606AF" w:rsidRDefault="00A0094B" w:rsidP="000073C6">
            <w:pPr>
              <w:spacing w:after="0" w:line="240" w:lineRule="auto"/>
              <w:jc w:val="center"/>
              <w:rPr>
                <w:rFonts w:eastAsia="Times New Roman" w:cs="Times New Roman"/>
                <w:b/>
                <w:bCs/>
                <w:color w:val="000000"/>
                <w:sz w:val="20"/>
                <w:szCs w:val="20"/>
                <w:lang w:eastAsia="en-US"/>
              </w:rPr>
            </w:pPr>
            <w:r w:rsidRPr="007606AF">
              <w:rPr>
                <w:rFonts w:eastAsia="Times New Roman" w:cs="Times New Roman"/>
                <w:b/>
                <w:bCs/>
                <w:color w:val="000000"/>
                <w:sz w:val="20"/>
                <w:szCs w:val="20"/>
                <w:lang w:eastAsia="en-US"/>
              </w:rPr>
              <w:t>20</w:t>
            </w:r>
          </w:p>
        </w:tc>
      </w:tr>
    </w:tbl>
    <w:p w14:paraId="1A3CC1AE" w14:textId="77777777" w:rsidR="00A0094B" w:rsidRPr="007606AF" w:rsidRDefault="00A0094B" w:rsidP="009E1D70">
      <w:pPr>
        <w:autoSpaceDE w:val="0"/>
        <w:spacing w:after="0" w:line="240" w:lineRule="auto"/>
        <w:rPr>
          <w:rFonts w:eastAsia="Times New Roman"/>
          <w:bCs/>
          <w:color w:val="C0504D" w:themeColor="accent2"/>
          <w:u w:val="single"/>
        </w:rPr>
      </w:pPr>
    </w:p>
    <w:p w14:paraId="55E1E35A" w14:textId="11ACF9E9" w:rsidR="00A0094B" w:rsidRPr="00EC76F8" w:rsidRDefault="00A0094B" w:rsidP="008A0FBC">
      <w:r w:rsidRPr="007606AF">
        <w:t>WRI (2016)</w:t>
      </w:r>
      <w:r w:rsidRPr="00EC76F8">
        <w:t xml:space="preserve"> estimated that globally the restoration opportunities for land degradation is more than two billion hectares. </w:t>
      </w:r>
      <w:proofErr w:type="gramStart"/>
      <w:r w:rsidRPr="00EC76F8">
        <w:t>The majority of</w:t>
      </w:r>
      <w:proofErr w:type="gramEnd"/>
      <w:r w:rsidRPr="00EC76F8">
        <w:t xml:space="preserve"> these degraded lands are in tropical and temperate areas. They have further classified the restoration into three classes</w:t>
      </w:r>
      <w:r w:rsidR="00694026">
        <w:t xml:space="preserve">: wide scale (0.5 billion hectares), remote (0.2 billion hectares of far northern boreal land), and mosaic (1.5 billion hectares) which contains the lands generally suited to agroforestry and smallholder agriculture which are addressed by </w:t>
      </w:r>
      <w:r w:rsidR="00D95C4C" w:rsidRPr="00D95C4C">
        <w:t>Farmland Restoration</w:t>
      </w:r>
      <w:r w:rsidR="00694026">
        <w:t xml:space="preserve"> solution. </w:t>
      </w:r>
      <w:r w:rsidRPr="00EC76F8">
        <w:t xml:space="preserve"> </w:t>
      </w:r>
    </w:p>
    <w:p w14:paraId="4B6E5C96" w14:textId="3DE383A9" w:rsidR="00D1508C" w:rsidRDefault="00A53CDF" w:rsidP="009B6D45">
      <w:pPr>
        <w:pStyle w:val="Heading3"/>
        <w:numPr>
          <w:ilvl w:val="2"/>
          <w:numId w:val="10"/>
        </w:numPr>
      </w:pPr>
      <w:bookmarkStart w:id="15" w:name="_Toc18440894"/>
      <w:r w:rsidRPr="008A0FBC">
        <w:t>Adoption</w:t>
      </w:r>
      <w:r w:rsidR="00277919">
        <w:t xml:space="preserve"> Trends</w:t>
      </w:r>
      <w:bookmarkEnd w:id="15"/>
    </w:p>
    <w:p w14:paraId="03421D30" w14:textId="284A8FBB" w:rsidR="009C1DD8" w:rsidRDefault="00FF03E4" w:rsidP="001976F7">
      <w:r>
        <w:t>Institutional changes can</w:t>
      </w:r>
      <w:r w:rsidR="005B58D1">
        <w:t xml:space="preserve"> have</w:t>
      </w:r>
      <w:r>
        <w:t xml:space="preserve"> a direct effect on</w:t>
      </w:r>
      <w:r w:rsidR="005B58D1">
        <w:t xml:space="preserve"> rates </w:t>
      </w:r>
      <w:r w:rsidR="00A775D8">
        <w:t>at which farmland is removed from production</w:t>
      </w:r>
      <w:r w:rsidR="009C1DD8">
        <w:t xml:space="preserve"> or </w:t>
      </w:r>
      <w:proofErr w:type="spellStart"/>
      <w:r w:rsidR="009C1DD8">
        <w:t>recultivated</w:t>
      </w:r>
      <w:proofErr w:type="spellEnd"/>
      <w:r w:rsidR="00A775D8">
        <w:t>. For example, the collapse of the Soviet Union le</w:t>
      </w:r>
      <w:r w:rsidR="002E0112">
        <w:t>d</w:t>
      </w:r>
      <w:r w:rsidR="00A775D8">
        <w:t xml:space="preserve"> to widespread abandonment in Russia, Ukraine, and Belarus </w:t>
      </w:r>
      <w:r w:rsidR="00127A2E">
        <w:fldChar w:fldCharType="begin"/>
      </w:r>
      <w:r w:rsidR="00127A2E">
        <w:instrText xml:space="preserve"> ADDIN ZOTERO_ITEM CSL_CITATION {"citationID":"tidp9trK","properties":{"formattedCitation":"(Schierhorn et al. 2013)","plainCitation":"(Schierhorn et al. 2013)","noteIndex":0},"citationItems":[{"id":1977,"uris":["http://zotero.org/users/5202382/items/FGY9P7E7"],"uri":["http://zotero.org/users/5202382/items/FGY9P7E7"],"itemData":{"id":1977,"type":"article-journal","title":"Post-Soviet cropland abandonment and carbon sequestration in European Russia , Ukraine , and Belarus","container-title":"Global Biogeochemical Cycles;","page":"1175–1185","volume":"27","abstract":"Widespread cropland abandonment occurred after the collapse of socialism across the former Soviet Union, but the rates and spatial patterns ofabandoned lands are not well known. As a result, the potential ofthis region to contribute to global food production and estimates of the carbon sink developing on currently idle lands are highly uncertain. We developed a spatial allocation model that distributes yearly and subnational sown area statistics to the most agriculturally suitable plots. This approach resulted in new, high-resolution (1 km2)annual time series ofcropland and abandoned lands in European Russia, Ukraine, and Belarus from 1990 to 2009. A quantitative validation of the cropland map confirms the reliability of this data set, especially for the most important agricultural areas of the study region. Overall, we found a total of87 Mha ofcropland and 31 Mha ofabandoned cropland in European Russia, Ukraine, and Belarus combined, suggesting that abandonment has been severely underestimated in the past. The abandonment rates were highest in European Russia. Feeding our new map data set into the dynamic vegetation model LPJmL revealed that cropland abandonment resulted in a net carbon sink of470 TgC for 1990 to 2009. Carbon sequestration was generally slow in the early years after abandonment, but carbon uptake increased significantly after approximately 10 years. Recultivation of older abandoned lands would be associated with high carbon emissions and lead to substantial amounts of carbon not being sequestered in vegetation formations currently developing on idle croplands. Our spatially and temporally explicit cropland abandonment data improve the estimation of trade-offs involved in reclaiming abandoned croplands and thus in increasing agricultural production in this globally important agricultural region.","DOI":"10.1002/2013GB004654","author":[{"family":"Schierhorn","given":"Florian"},{"family":"Müller","given":"Daniel"},{"family":"Beringer","given":"Tim"},{"family":"Prishchepov","given":"Alexander V"},{"family":"Kuemmerle","given":"Tobias"},{"family":"Balmann","given":"Alfons"}],"issued":{"date-parts":[["2013"]]}}}],"schema":"https://github.com/citation-style-language/schema/raw/master/csl-citation.json"} </w:instrText>
      </w:r>
      <w:r w:rsidR="00127A2E">
        <w:fldChar w:fldCharType="separate"/>
      </w:r>
      <w:r w:rsidR="00127A2E">
        <w:rPr>
          <w:noProof/>
        </w:rPr>
        <w:t>(Schierhorn et al. 2013)</w:t>
      </w:r>
      <w:r w:rsidR="00127A2E">
        <w:fldChar w:fldCharType="end"/>
      </w:r>
      <w:r w:rsidR="00A775D8">
        <w:t xml:space="preserve">. </w:t>
      </w:r>
      <w:r w:rsidR="002E0112">
        <w:t>In contrast, s</w:t>
      </w:r>
      <w:r w:rsidR="00A775D8">
        <w:t>et-aside programs</w:t>
      </w:r>
      <w:r w:rsidR="002E0112">
        <w:t xml:space="preserve"> in the European Union removed 15% of its farmland from production </w:t>
      </w:r>
      <w:r w:rsidR="00127A2E">
        <w:fldChar w:fldCharType="begin"/>
      </w:r>
      <w:r w:rsidR="00127A2E">
        <w:instrText xml:space="preserve"> ADDIN ZOTERO_ITEM CSL_CITATION {"citationID":"KrjmUokQ","properties":{"formattedCitation":"(Estel et al. 2015)","plainCitation":"(Estel et al. 2015)","noteIndex":0},"citationItems":[{"id":2007,"uris":["http://zotero.org/groups/2241939/items/FPML3F4N"],"uri":["http://zotero.org/groups/2241939/items/FPML3F4N"],"itemData":{"id":2007,"type":"article-journal","title":"Remote Sensing of Environment Mapping farmland abandonment and recultivation across Europe using MODIS NDVI time series","container-title":"Remote Sensing of Environment","page":"312–325","volume":"163","DOI":"10.1016/j.rse.2015.03.028","ISSN":"0034-4257","author":[{"family":"Estel","given":"Stephan"},{"family":"Kuemmerle","given":"Tobias"},{"family":"Alcántara","given":"Camilo"},{"family":"Levers","given":"Christian"},{"family":"Prishchepov","given":"Alexander"},{"family":"Hostert","given":"Patrick"}],"issued":{"date-parts":[["2015"]]}}}],"schema":"https://github.com/citation-style-language/schema/raw/master/csl-citation.json"} </w:instrText>
      </w:r>
      <w:r w:rsidR="00127A2E">
        <w:fldChar w:fldCharType="separate"/>
      </w:r>
      <w:r w:rsidR="00127A2E">
        <w:rPr>
          <w:noProof/>
        </w:rPr>
        <w:t>(Estel et al. 2015)</w:t>
      </w:r>
      <w:r w:rsidR="00127A2E">
        <w:fldChar w:fldCharType="end"/>
      </w:r>
      <w:r w:rsidR="002E0112">
        <w:t xml:space="preserve"> and </w:t>
      </w:r>
      <w:r w:rsidR="00A775D8">
        <w:t xml:space="preserve">Conservation Reserve Program payments in the US </w:t>
      </w:r>
      <w:r w:rsidR="002E0112">
        <w:t>resulted in long-term</w:t>
      </w:r>
      <w:r w:rsidR="00A775D8">
        <w:t xml:space="preserve"> fallowing of </w:t>
      </w:r>
      <w:r w:rsidR="002E0112">
        <w:t>36 million acres (14.6 million hectares)</w:t>
      </w:r>
      <w:r w:rsidR="005B58D1">
        <w:t xml:space="preserve"> </w:t>
      </w:r>
      <w:r w:rsidR="002E0112">
        <w:t xml:space="preserve">of marginal or environmentally sensitive cropland </w:t>
      </w:r>
      <w:r w:rsidR="006A798E">
        <w:fldChar w:fldCharType="begin"/>
      </w:r>
      <w:r w:rsidR="006A798E">
        <w:instrText xml:space="preserve"> ADDIN ZOTERO_ITEM CSL_CITATION {"citationID":"jV3nb1u6","properties":{"formattedCitation":"(Kuntz, Beaudry, and Porter 2018)","plainCitation":"(Kuntz, Beaudry, and Porter 2018)","noteIndex":0},"citationItems":[{"id":1981,"uris":["http://zotero.org/users/5202382/items/TD9LDJTW"],"uri":["http://zotero.org/users/5202382/items/TD9LDJTW"],"itemData":{"id":1981,"type":"article-journal","title":"Farmers ' Perceptions of Agricultural Land Abandonment in Rural Western New York State","container-title":"Land","page":"1–11","volume":"7","issue":"128","abstract":"Over the last century, the U.S. economy has favored large-scale agribusiness over small-scale farming. In some regions, this trend has led to the abandonment of cultivated land, and there is little scholarly literature that discusses how farmers are affected. The goal of this study was to examine Allegany County (NY) farmers' perceptions of abandoned land and associated correlates. The data were collected through surveys mailed to farmers in Allegany County in 2012. We found that the majority of farmers felt personally affected by abandoned land and expressed the greatest amount of dissatisfaction with the state of the U.S. economy and local, state, and national regulations, especially if they considered themselves Republican. These findings address the sociopolitical significance of abandoned land and contribute to an understanding of how abandoned land affects residents of rural communities who are typically left out of discussions on policies affecting their livelihoods","DOI":"10.3390/land7040128","author":[{"family":"Kuntz","given":"Kara A"},{"family":"Beaudry","given":"Frederic"},{"family":"Porter","given":"Karen L"}],"issued":{"date-parts":[["2018"]]}}}],"schema":"https://github.com/citation-style-language/schema/raw/master/csl-citation.json"} </w:instrText>
      </w:r>
      <w:r w:rsidR="006A798E">
        <w:fldChar w:fldCharType="separate"/>
      </w:r>
      <w:r w:rsidR="006A798E">
        <w:rPr>
          <w:noProof/>
        </w:rPr>
        <w:t>(Kuntz, Beaudry, and Porter 2018)</w:t>
      </w:r>
      <w:r w:rsidR="006A798E">
        <w:fldChar w:fldCharType="end"/>
      </w:r>
      <w:r>
        <w:t>.</w:t>
      </w:r>
      <w:r w:rsidR="002E0112">
        <w:t xml:space="preserve"> </w:t>
      </w:r>
      <w:r w:rsidR="009C1DD8">
        <w:t xml:space="preserve">The method of classifying land cover influences detection of abandoned and </w:t>
      </w:r>
      <w:proofErr w:type="spellStart"/>
      <w:r w:rsidR="009C1DD8">
        <w:t>recultivated</w:t>
      </w:r>
      <w:proofErr w:type="spellEnd"/>
      <w:r w:rsidR="009C1DD8">
        <w:t xml:space="preserve"> areas (</w:t>
      </w:r>
      <w:proofErr w:type="spellStart"/>
      <w:r w:rsidR="009C1DD8">
        <w:t>Estel</w:t>
      </w:r>
      <w:proofErr w:type="spellEnd"/>
      <w:r w:rsidR="009C1DD8">
        <w:t xml:space="preserve"> et al</w:t>
      </w:r>
      <w:r w:rsidR="00A27200">
        <w:t>.</w:t>
      </w:r>
      <w:r w:rsidR="009C1DD8">
        <w:t xml:space="preserve"> 2015; Figure 2).</w:t>
      </w:r>
    </w:p>
    <w:p w14:paraId="118D6AA9" w14:textId="4B5B1D30" w:rsidR="00277919" w:rsidRDefault="00277919" w:rsidP="009B6D45">
      <w:pPr>
        <w:pStyle w:val="Heading3"/>
        <w:numPr>
          <w:ilvl w:val="2"/>
          <w:numId w:val="10"/>
        </w:numPr>
      </w:pPr>
      <w:bookmarkStart w:id="16" w:name="_Toc18440895"/>
      <w:r w:rsidRPr="008A0FBC">
        <w:t>Research</w:t>
      </w:r>
      <w:r>
        <w:t xml:space="preserve"> Needs</w:t>
      </w:r>
      <w:bookmarkEnd w:id="16"/>
    </w:p>
    <w:p w14:paraId="017B84EC" w14:textId="69ECA353" w:rsidR="00277919" w:rsidRDefault="00277919" w:rsidP="008A0FBC">
      <w:r>
        <w:t xml:space="preserve">The absence of consistent data across countries and Drawdown regions limits the accuracy of the adoption and sequestration prognostications. </w:t>
      </w:r>
    </w:p>
    <w:p w14:paraId="6523E9C1" w14:textId="1400D35F" w:rsidR="00277919" w:rsidRPr="00437215" w:rsidRDefault="00277919" w:rsidP="009B6D45">
      <w:pPr>
        <w:pStyle w:val="ListParagraph"/>
        <w:numPr>
          <w:ilvl w:val="0"/>
          <w:numId w:val="7"/>
        </w:numPr>
        <w:autoSpaceDE w:val="0"/>
        <w:spacing w:after="0"/>
        <w:rPr>
          <w:rFonts w:ascii="Times" w:eastAsia="Times New Roman" w:hAnsi="Times"/>
          <w:bCs/>
          <w:color w:val="000000" w:themeColor="text1"/>
        </w:rPr>
      </w:pPr>
      <w:r w:rsidRPr="00437215">
        <w:rPr>
          <w:rFonts w:ascii="Times" w:eastAsia="Times New Roman" w:hAnsi="Times"/>
          <w:bCs/>
          <w:color w:val="000000" w:themeColor="text1"/>
          <w:u w:val="single"/>
        </w:rPr>
        <w:t>Global to local level mapping</w:t>
      </w:r>
      <w:r w:rsidRPr="00437215">
        <w:rPr>
          <w:rFonts w:ascii="Times" w:eastAsia="Times New Roman" w:hAnsi="Times"/>
          <w:bCs/>
          <w:color w:val="000000" w:themeColor="text1"/>
        </w:rPr>
        <w:t xml:space="preserve">: </w:t>
      </w:r>
      <w:r>
        <w:rPr>
          <w:rFonts w:ascii="Times" w:hAnsi="Times"/>
          <w:bCs/>
          <w:color w:val="000000" w:themeColor="text1"/>
        </w:rPr>
        <w:t>Very little data is available on the rates of farmland abandonment and restoration.  More</w:t>
      </w:r>
      <w:r w:rsidRPr="00437215">
        <w:rPr>
          <w:rFonts w:ascii="Times" w:hAnsi="Times"/>
          <w:bCs/>
          <w:color w:val="000000" w:themeColor="text1"/>
        </w:rPr>
        <w:t xml:space="preserve"> data is available </w:t>
      </w:r>
      <w:r>
        <w:rPr>
          <w:rFonts w:ascii="Times" w:hAnsi="Times"/>
          <w:bCs/>
          <w:color w:val="000000" w:themeColor="text1"/>
        </w:rPr>
        <w:t>for</w:t>
      </w:r>
      <w:r w:rsidRPr="00437215">
        <w:rPr>
          <w:rFonts w:ascii="Times" w:hAnsi="Times"/>
          <w:bCs/>
          <w:color w:val="000000" w:themeColor="text1"/>
        </w:rPr>
        <w:t xml:space="preserve"> land degradation</w:t>
      </w:r>
      <w:r>
        <w:rPr>
          <w:rFonts w:ascii="Times" w:hAnsi="Times"/>
          <w:bCs/>
          <w:color w:val="000000" w:themeColor="text1"/>
        </w:rPr>
        <w:t xml:space="preserve"> in general</w:t>
      </w:r>
      <w:r w:rsidRPr="00437215">
        <w:rPr>
          <w:rFonts w:ascii="Times" w:hAnsi="Times"/>
          <w:bCs/>
          <w:color w:val="000000" w:themeColor="text1"/>
        </w:rPr>
        <w:t xml:space="preserve">, but not specifically on abandoned farmlands. An accurate </w:t>
      </w:r>
      <w:r>
        <w:rPr>
          <w:rFonts w:ascii="Times" w:hAnsi="Times"/>
          <w:bCs/>
          <w:color w:val="000000" w:themeColor="text1"/>
        </w:rPr>
        <w:t>mapping database</w:t>
      </w:r>
      <w:r w:rsidRPr="00437215">
        <w:rPr>
          <w:rFonts w:ascii="Times" w:hAnsi="Times"/>
          <w:bCs/>
          <w:color w:val="000000" w:themeColor="text1"/>
        </w:rPr>
        <w:t xml:space="preserve"> of abandoned farmlands globally and regionally would </w:t>
      </w:r>
      <w:r>
        <w:rPr>
          <w:rFonts w:ascii="Times" w:hAnsi="Times"/>
          <w:bCs/>
          <w:color w:val="000000" w:themeColor="text1"/>
        </w:rPr>
        <w:t xml:space="preserve">allow a better estimate of land available for the </w:t>
      </w:r>
      <w:r w:rsidR="00D95C4C" w:rsidRPr="00D95C4C">
        <w:rPr>
          <w:rFonts w:ascii="Times" w:hAnsi="Times"/>
          <w:bCs/>
          <w:color w:val="000000" w:themeColor="text1"/>
        </w:rPr>
        <w:t>Farmland Restoration</w:t>
      </w:r>
      <w:r>
        <w:rPr>
          <w:rFonts w:ascii="Times" w:hAnsi="Times"/>
          <w:bCs/>
          <w:color w:val="000000" w:themeColor="text1"/>
        </w:rPr>
        <w:t xml:space="preserve"> solution. </w:t>
      </w:r>
    </w:p>
    <w:p w14:paraId="2DCB8913" w14:textId="737AD156" w:rsidR="00277919" w:rsidRPr="00437215" w:rsidRDefault="00277919" w:rsidP="009B6D45">
      <w:pPr>
        <w:pStyle w:val="ListParagraph"/>
        <w:numPr>
          <w:ilvl w:val="0"/>
          <w:numId w:val="7"/>
        </w:numPr>
        <w:autoSpaceDE w:val="0"/>
        <w:spacing w:after="0"/>
        <w:rPr>
          <w:rFonts w:ascii="Times" w:eastAsia="Times New Roman" w:hAnsi="Times"/>
          <w:bCs/>
          <w:color w:val="000000" w:themeColor="text1"/>
        </w:rPr>
      </w:pPr>
      <w:r w:rsidRPr="00437215">
        <w:rPr>
          <w:rFonts w:ascii="Times" w:eastAsia="Times New Roman" w:hAnsi="Times"/>
          <w:bCs/>
          <w:color w:val="000000" w:themeColor="text1"/>
          <w:u w:val="single"/>
        </w:rPr>
        <w:t xml:space="preserve">Identification of the cause of abandonment: </w:t>
      </w:r>
      <w:r w:rsidRPr="00437215">
        <w:rPr>
          <w:rFonts w:ascii="Times" w:eastAsia="Times New Roman" w:hAnsi="Times"/>
          <w:bCs/>
          <w:color w:val="000000" w:themeColor="text1"/>
        </w:rPr>
        <w:t>The causes of land abandonment vary from place to place</w:t>
      </w:r>
      <w:r>
        <w:rPr>
          <w:rFonts w:ascii="Times" w:eastAsia="Times New Roman" w:hAnsi="Times"/>
          <w:bCs/>
          <w:color w:val="000000" w:themeColor="text1"/>
        </w:rPr>
        <w:t xml:space="preserve"> and include both biophysical and socio-economic factors</w:t>
      </w:r>
      <w:r w:rsidRPr="00437215">
        <w:rPr>
          <w:rFonts w:ascii="Times" w:eastAsia="Times New Roman" w:hAnsi="Times"/>
          <w:bCs/>
          <w:color w:val="000000" w:themeColor="text1"/>
        </w:rPr>
        <w:t>. Thus, identification of the specific causes in a location is necessary to take appropriate active restoration measures</w:t>
      </w:r>
      <w:r w:rsidR="00F07521">
        <w:rPr>
          <w:rFonts w:ascii="Times" w:eastAsia="Times New Roman" w:hAnsi="Times"/>
          <w:bCs/>
          <w:color w:val="000000" w:themeColor="text1"/>
        </w:rPr>
        <w:t xml:space="preserve"> that</w:t>
      </w:r>
      <w:r w:rsidR="004A5BB1">
        <w:rPr>
          <w:rFonts w:ascii="Times" w:eastAsia="Times New Roman" w:hAnsi="Times"/>
          <w:bCs/>
          <w:color w:val="000000" w:themeColor="text1"/>
        </w:rPr>
        <w:t xml:space="preserve"> address risks of </w:t>
      </w:r>
      <w:proofErr w:type="spellStart"/>
      <w:r w:rsidR="004A5BB1">
        <w:rPr>
          <w:rFonts w:ascii="Times" w:eastAsia="Times New Roman" w:hAnsi="Times"/>
          <w:bCs/>
          <w:color w:val="000000" w:themeColor="text1"/>
        </w:rPr>
        <w:t>reabandonment</w:t>
      </w:r>
      <w:proofErr w:type="spellEnd"/>
      <w:r w:rsidRPr="00437215">
        <w:rPr>
          <w:rFonts w:ascii="Times" w:eastAsia="Times New Roman" w:hAnsi="Times"/>
          <w:bCs/>
          <w:color w:val="000000" w:themeColor="text1"/>
        </w:rPr>
        <w:t xml:space="preserve">. </w:t>
      </w:r>
    </w:p>
    <w:p w14:paraId="74567052" w14:textId="07DE5105" w:rsidR="00277919" w:rsidRPr="00437215" w:rsidRDefault="00277919" w:rsidP="009B6D45">
      <w:pPr>
        <w:pStyle w:val="ListParagraph"/>
        <w:numPr>
          <w:ilvl w:val="0"/>
          <w:numId w:val="7"/>
        </w:numPr>
        <w:autoSpaceDE w:val="0"/>
        <w:spacing w:after="0"/>
        <w:rPr>
          <w:rFonts w:ascii="Times" w:eastAsia="Times New Roman" w:hAnsi="Times"/>
          <w:bCs/>
          <w:color w:val="000000" w:themeColor="text1"/>
        </w:rPr>
      </w:pPr>
      <w:r w:rsidRPr="00437215">
        <w:rPr>
          <w:rFonts w:ascii="Times" w:eastAsia="Times New Roman" w:hAnsi="Times"/>
          <w:bCs/>
          <w:color w:val="000000" w:themeColor="text1"/>
          <w:u w:val="single"/>
        </w:rPr>
        <w:lastRenderedPageBreak/>
        <w:t xml:space="preserve">Policy </w:t>
      </w:r>
      <w:r>
        <w:rPr>
          <w:rFonts w:ascii="Times" w:eastAsia="Times New Roman" w:hAnsi="Times"/>
          <w:bCs/>
          <w:color w:val="000000" w:themeColor="text1"/>
          <w:u w:val="single"/>
        </w:rPr>
        <w:t>impacts</w:t>
      </w:r>
      <w:r w:rsidRPr="00437215">
        <w:rPr>
          <w:rFonts w:ascii="Times" w:eastAsia="Times New Roman" w:hAnsi="Times"/>
          <w:bCs/>
          <w:color w:val="000000" w:themeColor="text1"/>
        </w:rPr>
        <w:t>:</w:t>
      </w:r>
      <w:r>
        <w:rPr>
          <w:rFonts w:ascii="Times" w:eastAsia="Times New Roman" w:hAnsi="Times"/>
          <w:bCs/>
          <w:color w:val="000000" w:themeColor="text1"/>
        </w:rPr>
        <w:t xml:space="preserve"> Market and environmental policies toward annual commodity crops affects the profitability of farmland and thus the decision to abandon marginally productive lands. Additional research on how specific regional policy changes related to abandonment and </w:t>
      </w:r>
      <w:proofErr w:type="spellStart"/>
      <w:r>
        <w:rPr>
          <w:rFonts w:ascii="Times" w:eastAsia="Times New Roman" w:hAnsi="Times"/>
          <w:bCs/>
          <w:color w:val="000000" w:themeColor="text1"/>
        </w:rPr>
        <w:t>recultivation</w:t>
      </w:r>
      <w:proofErr w:type="spellEnd"/>
      <w:r>
        <w:rPr>
          <w:rFonts w:ascii="Times" w:eastAsia="Times New Roman" w:hAnsi="Times"/>
          <w:bCs/>
          <w:color w:val="000000" w:themeColor="text1"/>
        </w:rPr>
        <w:t xml:space="preserve"> rat</w:t>
      </w:r>
      <w:r w:rsidR="00BF42B1">
        <w:rPr>
          <w:rFonts w:ascii="Times" w:eastAsia="Times New Roman" w:hAnsi="Times"/>
          <w:bCs/>
          <w:color w:val="000000" w:themeColor="text1"/>
        </w:rPr>
        <w:t>e</w:t>
      </w:r>
      <w:r>
        <w:rPr>
          <w:rFonts w:ascii="Times" w:eastAsia="Times New Roman" w:hAnsi="Times"/>
          <w:bCs/>
          <w:color w:val="000000" w:themeColor="text1"/>
        </w:rPr>
        <w:t xml:space="preserve"> is need. P</w:t>
      </w:r>
      <w:r w:rsidRPr="00437215">
        <w:rPr>
          <w:rFonts w:ascii="Times" w:eastAsia="Times New Roman" w:hAnsi="Times"/>
          <w:bCs/>
          <w:color w:val="000000" w:themeColor="text1"/>
        </w:rPr>
        <w:t>olicy advocacy is required so that the policy makers can value the importance of abandoned farmlands restoration, both in terms of productivity gains and CO</w:t>
      </w:r>
      <w:r w:rsidRPr="00DB78BE">
        <w:rPr>
          <w:rFonts w:ascii="Times" w:eastAsia="Times New Roman" w:hAnsi="Times"/>
          <w:bCs/>
          <w:color w:val="000000" w:themeColor="text1"/>
          <w:vertAlign w:val="subscript"/>
        </w:rPr>
        <w:t>2</w:t>
      </w:r>
      <w:r w:rsidRPr="00437215">
        <w:rPr>
          <w:rFonts w:ascii="Times" w:eastAsia="Times New Roman" w:hAnsi="Times"/>
          <w:bCs/>
          <w:color w:val="000000" w:themeColor="text1"/>
        </w:rPr>
        <w:t xml:space="preserve"> sequestration. </w:t>
      </w:r>
    </w:p>
    <w:p w14:paraId="0B8C3EFB" w14:textId="6F364F4F" w:rsidR="00D1508C" w:rsidRDefault="551A77D0" w:rsidP="009B6D45">
      <w:pPr>
        <w:pStyle w:val="Heading3"/>
        <w:numPr>
          <w:ilvl w:val="2"/>
          <w:numId w:val="10"/>
        </w:numPr>
      </w:pPr>
      <w:bookmarkStart w:id="17" w:name="_Toc18440896"/>
      <w:r w:rsidRPr="551A77D0">
        <w:t>Barriers to Adoption</w:t>
      </w:r>
      <w:bookmarkEnd w:id="17"/>
    </w:p>
    <w:p w14:paraId="4EB7A44B" w14:textId="517F3D2D" w:rsidR="00694026" w:rsidRPr="00081D38" w:rsidRDefault="00BF42B1" w:rsidP="009B6D45">
      <w:pPr>
        <w:pStyle w:val="ListParagraph"/>
        <w:numPr>
          <w:ilvl w:val="0"/>
          <w:numId w:val="4"/>
        </w:numPr>
        <w:autoSpaceDE w:val="0"/>
        <w:spacing w:after="160"/>
        <w:rPr>
          <w:rFonts w:ascii="Times" w:eastAsia="Times New Roman" w:hAnsi="Times"/>
          <w:bCs/>
          <w:color w:val="000000" w:themeColor="text1"/>
        </w:rPr>
      </w:pPr>
      <w:r>
        <w:rPr>
          <w:rFonts w:ascii="Times" w:eastAsia="Times New Roman" w:hAnsi="Times"/>
          <w:bCs/>
          <w:color w:val="000000" w:themeColor="text1"/>
          <w:u w:val="single"/>
        </w:rPr>
        <w:t>E</w:t>
      </w:r>
      <w:r w:rsidR="00694026" w:rsidRPr="00081D38">
        <w:rPr>
          <w:rFonts w:ascii="Times" w:eastAsia="Times New Roman" w:hAnsi="Times"/>
          <w:bCs/>
          <w:color w:val="000000" w:themeColor="text1"/>
          <w:u w:val="single"/>
        </w:rPr>
        <w:t>stablishment cost</w:t>
      </w:r>
      <w:r w:rsidR="00694026" w:rsidRPr="00081D38">
        <w:rPr>
          <w:rFonts w:ascii="Times" w:eastAsia="Times New Roman" w:hAnsi="Times"/>
          <w:bCs/>
          <w:color w:val="000000" w:themeColor="text1"/>
        </w:rPr>
        <w:t xml:space="preserve">: The establishment cost of restoration measures </w:t>
      </w:r>
      <w:r w:rsidR="006C4223">
        <w:rPr>
          <w:rFonts w:ascii="Times" w:eastAsia="Times New Roman" w:hAnsi="Times"/>
          <w:bCs/>
          <w:color w:val="000000" w:themeColor="text1"/>
        </w:rPr>
        <w:t>may be high especially where infrastructure is required</w:t>
      </w:r>
      <w:r w:rsidR="00694026" w:rsidRPr="00081D38">
        <w:rPr>
          <w:rFonts w:ascii="Times" w:eastAsia="Times New Roman" w:hAnsi="Times"/>
          <w:bCs/>
          <w:color w:val="000000" w:themeColor="text1"/>
        </w:rPr>
        <w:t>; however, a combination of passive and active restoration measures can reduce the establishment cost. Moreover, it depends on the state of land degradation; low-cost measures can be taken for restoration of abandoned lands with minimal degradation problems.</w:t>
      </w:r>
    </w:p>
    <w:p w14:paraId="4333AB89" w14:textId="3804DA23" w:rsidR="00694026" w:rsidRPr="00081D38" w:rsidRDefault="00694026" w:rsidP="009B6D45">
      <w:pPr>
        <w:pStyle w:val="ListParagraph"/>
        <w:numPr>
          <w:ilvl w:val="0"/>
          <w:numId w:val="4"/>
        </w:numPr>
        <w:autoSpaceDE w:val="0"/>
        <w:spacing w:after="160"/>
        <w:rPr>
          <w:rFonts w:ascii="Times" w:eastAsia="Times New Roman" w:hAnsi="Times"/>
          <w:bCs/>
          <w:color w:val="000000" w:themeColor="text1"/>
        </w:rPr>
      </w:pPr>
      <w:r w:rsidRPr="00081D38">
        <w:rPr>
          <w:rFonts w:ascii="Times" w:eastAsia="Times New Roman" w:hAnsi="Times"/>
          <w:bCs/>
          <w:color w:val="000000" w:themeColor="text1"/>
          <w:u w:val="single"/>
        </w:rPr>
        <w:t>Delayed net profit margin and c</w:t>
      </w:r>
      <w:r>
        <w:rPr>
          <w:rFonts w:ascii="Times" w:eastAsia="Times New Roman" w:hAnsi="Times"/>
          <w:bCs/>
          <w:color w:val="000000" w:themeColor="text1"/>
          <w:u w:val="single"/>
        </w:rPr>
        <w:t xml:space="preserve">arbon </w:t>
      </w:r>
      <w:r w:rsidRPr="00081D38">
        <w:rPr>
          <w:rFonts w:ascii="Times" w:eastAsia="Times New Roman" w:hAnsi="Times"/>
          <w:bCs/>
          <w:color w:val="000000" w:themeColor="text1"/>
          <w:u w:val="single"/>
        </w:rPr>
        <w:t>sequestration results</w:t>
      </w:r>
      <w:r>
        <w:rPr>
          <w:rFonts w:ascii="Times" w:eastAsia="Times New Roman" w:hAnsi="Times"/>
          <w:bCs/>
          <w:color w:val="000000" w:themeColor="text1"/>
        </w:rPr>
        <w:t>: abandoned</w:t>
      </w:r>
      <w:r w:rsidRPr="00081D38">
        <w:rPr>
          <w:rFonts w:ascii="Times" w:eastAsia="Times New Roman" w:hAnsi="Times"/>
          <w:bCs/>
          <w:color w:val="000000" w:themeColor="text1"/>
        </w:rPr>
        <w:t xml:space="preserve"> lands </w:t>
      </w:r>
      <w:r>
        <w:rPr>
          <w:rFonts w:ascii="Times" w:eastAsia="Times New Roman" w:hAnsi="Times"/>
          <w:bCs/>
          <w:color w:val="000000" w:themeColor="text1"/>
        </w:rPr>
        <w:t xml:space="preserve">are often in marginally productive areas, and </w:t>
      </w:r>
      <w:r w:rsidR="006C4223">
        <w:rPr>
          <w:rFonts w:ascii="Times" w:eastAsia="Times New Roman" w:hAnsi="Times"/>
          <w:bCs/>
          <w:color w:val="000000" w:themeColor="text1"/>
        </w:rPr>
        <w:t>multiple cropping seasons</w:t>
      </w:r>
      <w:r>
        <w:rPr>
          <w:rFonts w:ascii="Times" w:eastAsia="Times New Roman" w:hAnsi="Times"/>
          <w:bCs/>
          <w:color w:val="000000" w:themeColor="text1"/>
        </w:rPr>
        <w:t xml:space="preserve"> may be required to restore profitable production systems</w:t>
      </w:r>
      <w:r w:rsidRPr="00081D38">
        <w:rPr>
          <w:rFonts w:ascii="Times" w:eastAsia="Times New Roman" w:hAnsi="Times"/>
          <w:bCs/>
          <w:color w:val="000000" w:themeColor="text1"/>
        </w:rPr>
        <w:t xml:space="preserve">. </w:t>
      </w:r>
    </w:p>
    <w:p w14:paraId="30488DCC" w14:textId="77777777" w:rsidR="00694026" w:rsidRPr="00081D38" w:rsidRDefault="00694026" w:rsidP="009B6D45">
      <w:pPr>
        <w:pStyle w:val="ListParagraph"/>
        <w:numPr>
          <w:ilvl w:val="0"/>
          <w:numId w:val="4"/>
        </w:numPr>
        <w:autoSpaceDE w:val="0"/>
        <w:spacing w:after="160"/>
        <w:rPr>
          <w:rFonts w:ascii="Times" w:eastAsia="Times New Roman" w:hAnsi="Times"/>
          <w:bCs/>
          <w:color w:val="000000" w:themeColor="text1"/>
        </w:rPr>
      </w:pPr>
      <w:r w:rsidRPr="00081D38">
        <w:rPr>
          <w:rFonts w:ascii="Times" w:eastAsia="Times New Roman" w:hAnsi="Times"/>
          <w:bCs/>
          <w:color w:val="000000" w:themeColor="text1"/>
          <w:u w:val="single"/>
        </w:rPr>
        <w:t>Intensive manual labor requirements (in some places):</w:t>
      </w:r>
      <w:r w:rsidRPr="00081D38">
        <w:rPr>
          <w:rFonts w:ascii="Times" w:eastAsia="Times New Roman" w:hAnsi="Times"/>
          <w:bCs/>
          <w:color w:val="000000" w:themeColor="text1"/>
        </w:rPr>
        <w:t xml:space="preserve"> In some locations where the degradation is very severe or the areas are inaccessible, restoration measures require intensive labor. The role of machinery is also restricted to the location and land size, for </w:t>
      </w:r>
      <w:proofErr w:type="spellStart"/>
      <w:r w:rsidRPr="00081D38">
        <w:rPr>
          <w:rFonts w:ascii="Times" w:eastAsia="Times New Roman" w:hAnsi="Times"/>
          <w:bCs/>
          <w:color w:val="000000" w:themeColor="text1"/>
        </w:rPr>
        <w:t>eg</w:t>
      </w:r>
      <w:proofErr w:type="spellEnd"/>
      <w:r w:rsidRPr="00081D38">
        <w:rPr>
          <w:rFonts w:ascii="Times" w:eastAsia="Times New Roman" w:hAnsi="Times"/>
          <w:bCs/>
          <w:color w:val="000000" w:themeColor="text1"/>
        </w:rPr>
        <w:t xml:space="preserve"> abandoned farmlands in hilly regions, fragmented abandoned farmlands etc. </w:t>
      </w:r>
    </w:p>
    <w:p w14:paraId="12A2F24A" w14:textId="7078DA69" w:rsidR="001C49CB" w:rsidRDefault="551A77D0" w:rsidP="009B6D45">
      <w:pPr>
        <w:pStyle w:val="Heading2"/>
        <w:numPr>
          <w:ilvl w:val="1"/>
          <w:numId w:val="10"/>
        </w:numPr>
      </w:pPr>
      <w:bookmarkStart w:id="18" w:name="_Toc18440897"/>
      <w:proofErr w:type="gramStart"/>
      <w:r w:rsidRPr="00483FFA">
        <w:t>Advantages  and</w:t>
      </w:r>
      <w:proofErr w:type="gramEnd"/>
      <w:r w:rsidRPr="00483FFA">
        <w:t xml:space="preserve"> disadvantages of</w:t>
      </w:r>
      <w:r w:rsidR="00DB4CC8">
        <w:t xml:space="preserve"> </w:t>
      </w:r>
      <w:r w:rsidR="00D95C4C" w:rsidRPr="00D95C4C">
        <w:t>Farmland Restoration</w:t>
      </w:r>
      <w:bookmarkEnd w:id="18"/>
    </w:p>
    <w:p w14:paraId="2A08492C" w14:textId="7456E00D" w:rsidR="001221BC" w:rsidRPr="00DC25D1" w:rsidRDefault="001221BC" w:rsidP="008A0FBC">
      <w:r w:rsidRPr="001B0080">
        <w:t xml:space="preserve">Restoration of abandoned farmlands brings back the lost productivity of the lands. </w:t>
      </w:r>
      <w:r w:rsidR="00945F8C">
        <w:fldChar w:fldCharType="begin"/>
      </w:r>
      <w:r w:rsidR="00945F8C">
        <w:instrText xml:space="preserve"> ADDIN ZOTERO_ITEM CSL_CITATION {"citationID":"nHq0rXDC","properties":{"formattedCitation":"(R. Lal 2003)","plainCitation":"(R. Lal 2003)","noteIndex":0},"citationItems":[{"id":2904,"uris":["http://zotero.org/groups/2241939/items/QLT3693X"],"uri":["http://zotero.org/groups/2241939/items/QLT3693X"],"itemData":{"id":2904,"type":"article-journal","title":"Global Potential of Soil Carbon Sequestration to Mitigate the Greenhouse Effect","container-title":"Critical Reviews in Plant Sciences","page":"151-184","volume":"22","issue":"2","source":"Taylor and Francis+NEJM","abstract":"An increase in atmospheric concentration of CO2 from 280 ppmv in 1750 to 367 ppmv in 1999 is attributed to emissions from fossil fuel combustion estimated at 270±30 Pg C and land use change at 136±55 Pg. Of the emissions from land use change, 78±12 Pg is estimated from depletion of soil organic carbon (SOC) pool. Most agricultural soils have lost 50 to 70% of their original SOC pool, and the depletion is exacerbated by further soil degradation and desertification. The restoration of degraded soils, conversion of agriculturally marginal lands to appropriate land use, and the adoption of recommended management practices on agricultural soils can reverse degradative trends and lead to SOC sequestration. Technological options for SOC sequestration on agricultural soils include adoption of conservation tillage, use of manures, and compost as per integrated nutrient management and precision farming strategies, conversion of monoculture to complex diverse cropping systems, meadow-based rotations and winter cover crops, and establishing perennial vegetation on contours and steep slopes. The global potential of SOC sequestration and restoration of degraded/desertified soils is estimated at 0.6 to 1.2 Pg C/y for about 50 years with a cumulative sink capacity of 30 to 60 Pg. The SOC sequestration is a costeffective strategy of mitigating the climate change during the first 2 to 3 decades of the 21st century. While improving soil quality, biomass productivity and enhanced environment quality, the strategy of SOC sequestration also buys us time during which the non-carbon fuel alternatives can take effect.","DOI":"10.1080/713610854","ISSN":"0735-2689","author":[{"family":"Lal","given":"R."}],"issued":{"date-parts":[["2003",3,1]]}}}],"schema":"https://github.com/citation-style-language/schema/raw/master/csl-citation.json"} </w:instrText>
      </w:r>
      <w:r w:rsidR="00945F8C">
        <w:fldChar w:fldCharType="separate"/>
      </w:r>
      <w:r w:rsidR="00945F8C">
        <w:rPr>
          <w:noProof/>
        </w:rPr>
        <w:t>(R. Lal 2003)</w:t>
      </w:r>
      <w:r w:rsidR="00945F8C">
        <w:fldChar w:fldCharType="end"/>
      </w:r>
      <w:r w:rsidR="00945F8C">
        <w:t xml:space="preserve"> </w:t>
      </w:r>
      <w:r w:rsidRPr="00945F8C">
        <w:t>estimated</w:t>
      </w:r>
      <w:r w:rsidRPr="001B0080">
        <w:t xml:space="preserve"> that </w:t>
      </w:r>
      <w:r>
        <w:t xml:space="preserve">each ton of increased </w:t>
      </w:r>
      <w:r w:rsidRPr="001B0080">
        <w:t xml:space="preserve">soil carbon </w:t>
      </w:r>
      <w:r>
        <w:t xml:space="preserve">in </w:t>
      </w:r>
      <w:r w:rsidRPr="001B0080">
        <w:t>degraded cropland can i</w:t>
      </w:r>
      <w:r>
        <w:t>mprove</w:t>
      </w:r>
      <w:r w:rsidRPr="001B0080">
        <w:t xml:space="preserve"> the crop yield by 20 to 40 kilograms per hectare (kg/ha) for wheat, 10 to 20 kg/ha for maize, and 0.5 to 1 kg/ha for cowpeas.</w:t>
      </w:r>
      <w:r w:rsidR="00002058">
        <w:t xml:space="preserve"> </w:t>
      </w:r>
      <w:r w:rsidRPr="00081D38">
        <w:t xml:space="preserve">The restoration of abandoned farmlands also leads to many ecosystem services </w:t>
      </w:r>
      <w:r>
        <w:t xml:space="preserve">such as </w:t>
      </w:r>
      <w:r w:rsidRPr="00081D38">
        <w:t>improvement of soil conditions, water</w:t>
      </w:r>
      <w:r>
        <w:t xml:space="preserve"> retention,</w:t>
      </w:r>
      <w:r w:rsidRPr="00081D38">
        <w:t xml:space="preserve"> recharge and quality, biomass production, species richness and biodiversity.</w:t>
      </w:r>
      <w:r w:rsidR="00002058">
        <w:t xml:space="preserve"> </w:t>
      </w:r>
      <w:r w:rsidRPr="00DC25D1">
        <w:t xml:space="preserve">The degradation of productive lands removes economic opportunity for farming communities. With restoration of those degraded abandoned farmlands, farmers have potential to earn income from those lands and place less demand on existing farmland, reducing the likelihood of further farmland degradation. </w:t>
      </w:r>
    </w:p>
    <w:p w14:paraId="1AEBE4B1" w14:textId="72000422" w:rsidR="001221BC" w:rsidRPr="00002058" w:rsidRDefault="001221BC" w:rsidP="008A0FBC">
      <w:r w:rsidRPr="00002058">
        <w:t>Restoration of abandoned land reduces the socio-economic incentives of deforestation for virgin farmland, and provides a protective mechanism to preserve native, mature forests and grasslands that are critical carbon sinks.</w:t>
      </w:r>
    </w:p>
    <w:p w14:paraId="46E969E7" w14:textId="44B6D609" w:rsidR="001221BC" w:rsidRPr="00576071" w:rsidRDefault="001221BC" w:rsidP="008A0FBC">
      <w:r w:rsidRPr="00002058">
        <w:t>Restoration of severely degraded abandoned farmlands</w:t>
      </w:r>
      <w:r w:rsidRPr="00484633">
        <w:t xml:space="preserve"> does not immediately produce high quality, highly productive farmland, particularly </w:t>
      </w:r>
      <w:r w:rsidRPr="00576071">
        <w:rPr>
          <w:rFonts w:cstheme="minorHAnsi"/>
        </w:rPr>
        <w:t xml:space="preserve">in the arid and semiarid regions. Some types of cropland restoration will </w:t>
      </w:r>
      <w:r w:rsidRPr="00576071">
        <w:rPr>
          <w:rFonts w:cstheme="minorHAnsi"/>
        </w:rPr>
        <w:lastRenderedPageBreak/>
        <w:t xml:space="preserve">be especially slow or challenging such as in large tropical fields with very compacted ground, and abandoned tropical cropland colonized by a dense carpet of weeds </w:t>
      </w:r>
      <w:r w:rsidRPr="00576071">
        <w:rPr>
          <w:rFonts w:cstheme="minorHAnsi"/>
        </w:rPr>
        <w:fldChar w:fldCharType="begin"/>
      </w:r>
      <w:r w:rsidR="000854C0">
        <w:rPr>
          <w:rFonts w:cstheme="minorHAnsi"/>
        </w:rPr>
        <w:instrText xml:space="preserve"> ADDIN ZOTERO_ITEM CSL_CITATION {"citationID":"1fiom4gt0r","properties":{"formattedCitation":"(J. M. R. Benayas 2005)","plainCitation":"(J. M. R. Benayas 2005)","noteIndex":0},"citationItems":[{"id":"FQbBa04l/v0amfg4k","uris":["http://zotero.org/users/2502801/items/BDEDDHMT"],"uri":["http://zotero.org/users/2502801/items/BDEDDHMT"],"itemData":{"id":9259,"type":"chapter","title":"Restoring forests after land abandonment","container-title":"Forest Restoration in Landscapes","publisher":"Springer","page":"356–360","author":[{"family":"Benayas","given":"José M Rey"}],"issued":{"date-parts":[["2005"]]}}}],"schema":"https://github.com/citation-style-language/schema/raw/master/csl-citation.json"} </w:instrText>
      </w:r>
      <w:r w:rsidRPr="00576071">
        <w:rPr>
          <w:rFonts w:cstheme="minorHAnsi"/>
        </w:rPr>
        <w:fldChar w:fldCharType="separate"/>
      </w:r>
      <w:r w:rsidR="00BF408E">
        <w:rPr>
          <w:rFonts w:cs="Calibri"/>
        </w:rPr>
        <w:t xml:space="preserve">(J. M. R. </w:t>
      </w:r>
      <w:proofErr w:type="spellStart"/>
      <w:r w:rsidR="00BF408E">
        <w:rPr>
          <w:rFonts w:cs="Calibri"/>
        </w:rPr>
        <w:t>Benayas</w:t>
      </w:r>
      <w:proofErr w:type="spellEnd"/>
      <w:r w:rsidR="00BF408E">
        <w:rPr>
          <w:rFonts w:cs="Calibri"/>
        </w:rPr>
        <w:t xml:space="preserve"> 2005)</w:t>
      </w:r>
      <w:r w:rsidRPr="00576071">
        <w:rPr>
          <w:rFonts w:cstheme="minorHAnsi"/>
        </w:rPr>
        <w:fldChar w:fldCharType="end"/>
      </w:r>
      <w:r w:rsidRPr="00576071">
        <w:rPr>
          <w:rFonts w:cstheme="minorHAnsi"/>
        </w:rPr>
        <w:t>.</w:t>
      </w:r>
    </w:p>
    <w:p w14:paraId="507B8981" w14:textId="5D17AA10" w:rsidR="008542B3" w:rsidRDefault="00D95C4C" w:rsidP="008A0FBC">
      <w:r w:rsidRPr="00D95C4C">
        <w:t>Farmland Restoration</w:t>
      </w:r>
      <w:r w:rsidR="00484633">
        <w:t xml:space="preserve"> should be prioritized on land that is not suitable for solutions with higher sequestration rates.</w:t>
      </w:r>
    </w:p>
    <w:p w14:paraId="66C56BBE" w14:textId="4933E88B" w:rsidR="00695682" w:rsidRPr="005404B1" w:rsidRDefault="00695682" w:rsidP="005404B1">
      <w:pPr>
        <w:pStyle w:val="Caption"/>
      </w:pPr>
      <w:bookmarkStart w:id="19" w:name="_Toc524993438"/>
      <w:bookmarkStart w:id="20" w:name="_Toc18440929"/>
      <w:r w:rsidRPr="005404B1">
        <w:t xml:space="preserve">Table </w:t>
      </w:r>
      <w:fldSimple w:instr=" STYLEREF 1 \s ">
        <w:r w:rsidR="00F901C4">
          <w:rPr>
            <w:noProof/>
          </w:rPr>
          <w:t>1</w:t>
        </w:r>
      </w:fldSimple>
      <w:r w:rsidR="000A6332">
        <w:t>.</w:t>
      </w:r>
      <w:fldSimple w:instr=" SEQ Table \* ARABIC \s 1 ">
        <w:r w:rsidR="00F901C4">
          <w:rPr>
            <w:noProof/>
          </w:rPr>
          <w:t>4</w:t>
        </w:r>
      </w:fldSimple>
      <w:r w:rsidRPr="005404B1">
        <w:t xml:space="preserve"> </w:t>
      </w:r>
      <w:bookmarkEnd w:id="19"/>
      <w:r w:rsidR="00666260" w:rsidRPr="005404B1">
        <w:t>Food Production</w:t>
      </w:r>
      <w:r w:rsidR="003D2054" w:rsidRPr="005404B1">
        <w:t xml:space="preserve"> Solutions Comparison: On-Farm Impacts</w:t>
      </w:r>
      <w:bookmarkEnd w:id="20"/>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190376A3" w:rsidR="003D2054" w:rsidRPr="003D2054" w:rsidRDefault="00D95C4C" w:rsidP="00DB4CC8">
            <w:pPr>
              <w:rPr>
                <w:sz w:val="20"/>
                <w:szCs w:val="20"/>
              </w:rPr>
            </w:pPr>
            <w:r w:rsidRPr="00D95C4C">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DB4CC8">
            <w:pPr>
              <w:rPr>
                <w:sz w:val="20"/>
                <w:szCs w:val="20"/>
              </w:rPr>
            </w:pPr>
            <w:r>
              <w:rPr>
                <w:sz w:val="20"/>
                <w:szCs w:val="20"/>
              </w:rPr>
              <w:t>Farm water use efficiency</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proofErr w:type="spellStart"/>
            <w:r>
              <w:rPr>
                <w:sz w:val="20"/>
                <w:szCs w:val="20"/>
              </w:rPr>
              <w:t>Multistrata</w:t>
            </w:r>
            <w:proofErr w:type="spellEnd"/>
            <w:r>
              <w:rPr>
                <w:sz w:val="20"/>
                <w:szCs w:val="20"/>
              </w:rPr>
              <w:t xml:space="preserve">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DB4CC8">
            <w:pPr>
              <w:rPr>
                <w:sz w:val="20"/>
                <w:szCs w:val="20"/>
              </w:rPr>
            </w:pPr>
            <w:proofErr w:type="spellStart"/>
            <w:r>
              <w:rPr>
                <w:sz w:val="20"/>
                <w:szCs w:val="20"/>
              </w:rPr>
              <w:t>Silvopasture</w:t>
            </w:r>
            <w:proofErr w:type="spellEnd"/>
          </w:p>
        </w:tc>
        <w:tc>
          <w:tcPr>
            <w:tcW w:w="1620" w:type="dxa"/>
          </w:tcPr>
          <w:p w14:paraId="20599139" w14:textId="5E5AAC2E" w:rsidR="003D2054" w:rsidRPr="003D2054" w:rsidRDefault="00A26C98" w:rsidP="00A26C98">
            <w:pPr>
              <w:jc w:val="center"/>
              <w:rPr>
                <w:sz w:val="20"/>
                <w:szCs w:val="20"/>
              </w:rPr>
            </w:pPr>
            <w:r>
              <w:rPr>
                <w:sz w:val="20"/>
                <w:szCs w:val="20"/>
              </w:rPr>
              <w:t>Medium</w:t>
            </w:r>
          </w:p>
        </w:tc>
        <w:tc>
          <w:tcPr>
            <w:tcW w:w="1620" w:type="dxa"/>
          </w:tcPr>
          <w:p w14:paraId="2724EE1B" w14:textId="5388B45D" w:rsidR="003D2054" w:rsidRPr="003D2054" w:rsidRDefault="00941CA1" w:rsidP="00A26C98">
            <w:pPr>
              <w:jc w:val="center"/>
              <w:rPr>
                <w:sz w:val="20"/>
                <w:szCs w:val="20"/>
              </w:rPr>
            </w:pPr>
            <w:r>
              <w:rPr>
                <w:sz w:val="20"/>
                <w:szCs w:val="20"/>
              </w:rPr>
              <w:t>Expensive</w:t>
            </w:r>
          </w:p>
        </w:tc>
        <w:tc>
          <w:tcPr>
            <w:tcW w:w="1620" w:type="dxa"/>
          </w:tcPr>
          <w:p w14:paraId="4ECF56B4" w14:textId="3207F4F5" w:rsidR="003D2054" w:rsidRPr="003D2054" w:rsidRDefault="00A93BEF" w:rsidP="00A26C98">
            <w:pPr>
              <w:jc w:val="center"/>
              <w:rPr>
                <w:sz w:val="20"/>
                <w:szCs w:val="20"/>
              </w:rPr>
            </w:pPr>
            <w:r>
              <w:rPr>
                <w:sz w:val="20"/>
                <w:szCs w:val="20"/>
              </w:rPr>
              <w:t>High</w:t>
            </w:r>
          </w:p>
        </w:tc>
        <w:tc>
          <w:tcPr>
            <w:tcW w:w="1615" w:type="dxa"/>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3D2054" w:rsidRDefault="00A26C98" w:rsidP="00A26C98">
            <w:pPr>
              <w:jc w:val="center"/>
              <w:rPr>
                <w:sz w:val="20"/>
                <w:szCs w:val="20"/>
              </w:rPr>
            </w:pPr>
            <w:r>
              <w:rPr>
                <w:sz w:val="20"/>
                <w:szCs w:val="20"/>
              </w:rPr>
              <w:t>Low</w:t>
            </w:r>
          </w:p>
        </w:tc>
        <w:tc>
          <w:tcPr>
            <w:tcW w:w="1620" w:type="dxa"/>
          </w:tcPr>
          <w:p w14:paraId="37559E28" w14:textId="020D1121" w:rsidR="00666260" w:rsidRPr="003D2054" w:rsidRDefault="00941CA1" w:rsidP="00A26C98">
            <w:pPr>
              <w:jc w:val="center"/>
              <w:rPr>
                <w:sz w:val="20"/>
                <w:szCs w:val="20"/>
              </w:rPr>
            </w:pPr>
            <w:r>
              <w:rPr>
                <w:sz w:val="20"/>
                <w:szCs w:val="20"/>
              </w:rPr>
              <w:t>Expensive</w:t>
            </w:r>
          </w:p>
        </w:tc>
        <w:tc>
          <w:tcPr>
            <w:tcW w:w="1620" w:type="dxa"/>
          </w:tcPr>
          <w:p w14:paraId="6AA12C4F" w14:textId="1F63053F" w:rsidR="00666260" w:rsidRPr="003D2054" w:rsidRDefault="00A93BEF" w:rsidP="00A26C98">
            <w:pPr>
              <w:jc w:val="center"/>
              <w:rPr>
                <w:sz w:val="20"/>
                <w:szCs w:val="20"/>
              </w:rPr>
            </w:pPr>
            <w:r>
              <w:rPr>
                <w:sz w:val="20"/>
                <w:szCs w:val="20"/>
              </w:rPr>
              <w:t>Medium</w:t>
            </w:r>
          </w:p>
        </w:tc>
        <w:tc>
          <w:tcPr>
            <w:tcW w:w="1615" w:type="dxa"/>
          </w:tcPr>
          <w:p w14:paraId="442DD35A" w14:textId="4FE26247" w:rsidR="00666260" w:rsidRPr="003D2054" w:rsidRDefault="00020C6F" w:rsidP="00A26C98">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DB4CC8">
            <w:pPr>
              <w:rPr>
                <w:sz w:val="20"/>
                <w:szCs w:val="20"/>
              </w:rPr>
            </w:pPr>
            <w:r>
              <w:rPr>
                <w:sz w:val="20"/>
                <w:szCs w:val="20"/>
              </w:rPr>
              <w:t>Tropical staple tree crops</w:t>
            </w:r>
          </w:p>
        </w:tc>
        <w:tc>
          <w:tcPr>
            <w:tcW w:w="1620" w:type="dxa"/>
          </w:tcPr>
          <w:p w14:paraId="564BB27D" w14:textId="3ACF68A6" w:rsidR="00666260" w:rsidRPr="003D2054" w:rsidRDefault="00A26C98" w:rsidP="00A26C98">
            <w:pPr>
              <w:jc w:val="center"/>
              <w:rPr>
                <w:sz w:val="20"/>
                <w:szCs w:val="20"/>
              </w:rPr>
            </w:pPr>
            <w:r>
              <w:rPr>
                <w:sz w:val="20"/>
                <w:szCs w:val="20"/>
              </w:rPr>
              <w:t>High</w:t>
            </w:r>
          </w:p>
        </w:tc>
        <w:tc>
          <w:tcPr>
            <w:tcW w:w="1620" w:type="dxa"/>
          </w:tcPr>
          <w:p w14:paraId="310B4253" w14:textId="26DAD984" w:rsidR="00666260" w:rsidRPr="003D2054" w:rsidRDefault="00941CA1" w:rsidP="00A26C98">
            <w:pPr>
              <w:jc w:val="center"/>
              <w:rPr>
                <w:sz w:val="20"/>
                <w:szCs w:val="20"/>
              </w:rPr>
            </w:pPr>
            <w:r>
              <w:rPr>
                <w:sz w:val="20"/>
                <w:szCs w:val="20"/>
              </w:rPr>
              <w:t>Expensive</w:t>
            </w:r>
          </w:p>
        </w:tc>
        <w:tc>
          <w:tcPr>
            <w:tcW w:w="1620" w:type="dxa"/>
          </w:tcPr>
          <w:p w14:paraId="17FC269F" w14:textId="3EE5C42D" w:rsidR="00666260" w:rsidRPr="003D2054" w:rsidRDefault="00A93BEF" w:rsidP="00A26C98">
            <w:pPr>
              <w:jc w:val="center"/>
              <w:rPr>
                <w:sz w:val="20"/>
                <w:szCs w:val="20"/>
              </w:rPr>
            </w:pPr>
            <w:r>
              <w:rPr>
                <w:sz w:val="20"/>
                <w:szCs w:val="20"/>
              </w:rPr>
              <w:t>High</w:t>
            </w:r>
          </w:p>
        </w:tc>
        <w:tc>
          <w:tcPr>
            <w:tcW w:w="1615" w:type="dxa"/>
          </w:tcPr>
          <w:p w14:paraId="3F626BA4" w14:textId="0C96442F" w:rsidR="00666260" w:rsidRPr="003D2054" w:rsidRDefault="00020C6F" w:rsidP="00A26C98">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4318026A" w14:textId="77777777" w:rsidR="008A0FBC" w:rsidRDefault="008A0FBC" w:rsidP="003D2054">
      <w:pPr>
        <w:pStyle w:val="Caption"/>
        <w:jc w:val="center"/>
      </w:pPr>
    </w:p>
    <w:p w14:paraId="1D10EE27" w14:textId="4DAE5017" w:rsidR="008A0FBC" w:rsidRDefault="008A0FBC" w:rsidP="003D2054">
      <w:pPr>
        <w:pStyle w:val="Caption"/>
        <w:jc w:val="center"/>
      </w:pPr>
    </w:p>
    <w:p w14:paraId="33436ACE" w14:textId="77777777" w:rsidR="000A6332" w:rsidRPr="000A6332" w:rsidRDefault="000A6332" w:rsidP="000A6332"/>
    <w:p w14:paraId="1A16B3F5" w14:textId="2905298C" w:rsidR="003D2054" w:rsidRPr="005404B1" w:rsidRDefault="003D2054" w:rsidP="005404B1">
      <w:pPr>
        <w:pStyle w:val="Caption"/>
      </w:pPr>
      <w:bookmarkStart w:id="21" w:name="_Toc18440930"/>
      <w:r w:rsidRPr="005404B1">
        <w:lastRenderedPageBreak/>
        <w:t xml:space="preserve">Table </w:t>
      </w:r>
      <w:fldSimple w:instr=" STYLEREF 1 \s ">
        <w:r w:rsidR="00F901C4">
          <w:rPr>
            <w:noProof/>
          </w:rPr>
          <w:t>1</w:t>
        </w:r>
      </w:fldSimple>
      <w:r w:rsidR="000A6332">
        <w:t>.</w:t>
      </w:r>
      <w:fldSimple w:instr=" SEQ Table \* ARABIC \s 1 ">
        <w:r w:rsidR="00F901C4">
          <w:rPr>
            <w:noProof/>
          </w:rPr>
          <w:t>5</w:t>
        </w:r>
      </w:fldSimple>
      <w:r w:rsidRPr="005404B1">
        <w:t xml:space="preserve"> </w:t>
      </w:r>
      <w:r w:rsidR="0021041A" w:rsidRPr="005404B1">
        <w:t xml:space="preserve">Food Production Solutions Comparison: On-Farm Impacts </w:t>
      </w:r>
      <w:r w:rsidRPr="005404B1">
        <w:t>Social and Ecological Impacts</w:t>
      </w:r>
      <w:bookmarkEnd w:id="21"/>
    </w:p>
    <w:p w14:paraId="585DE9E9" w14:textId="684A2482" w:rsidR="009E4F7D" w:rsidRPr="00671B58" w:rsidRDefault="009E4F7D" w:rsidP="009E4F7D">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w:t>
      </w:r>
      <w:proofErr w:type="spellStart"/>
      <w:r w:rsidR="007E2DF4" w:rsidRPr="007E2DF4">
        <w:rPr>
          <w:sz w:val="18"/>
          <w:szCs w:val="18"/>
        </w:rPr>
        <w:t>yr</w:t>
      </w:r>
      <w:proofErr w:type="spellEnd"/>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3.8-11.0 t CO2-eq/</w:t>
      </w:r>
      <w:proofErr w:type="spellStart"/>
      <w:r w:rsidR="007E2DF4">
        <w:rPr>
          <w:sz w:val="18"/>
          <w:szCs w:val="18"/>
        </w:rPr>
        <w:t>yr</w:t>
      </w:r>
      <w:proofErr w:type="spellEnd"/>
      <w:r w:rsidR="007E2DF4">
        <w:rPr>
          <w:sz w:val="18"/>
          <w:szCs w:val="18"/>
        </w:rPr>
        <w:t xml:space="preserve"> (1-3 </w:t>
      </w:r>
      <w:proofErr w:type="spellStart"/>
      <w:r w:rsidR="007E2DF4">
        <w:rPr>
          <w:sz w:val="18"/>
          <w:szCs w:val="18"/>
        </w:rPr>
        <w:t>tC</w:t>
      </w:r>
      <w:proofErr w:type="spellEnd"/>
      <w:r w:rsidR="007E2DF4">
        <w:rPr>
          <w:sz w:val="18"/>
          <w:szCs w:val="18"/>
        </w:rPr>
        <w:t xml:space="preserve">), </w:t>
      </w:r>
      <w:r w:rsidR="008D0C0D">
        <w:rPr>
          <w:sz w:val="18"/>
          <w:szCs w:val="18"/>
        </w:rPr>
        <w:t>High 11.1+ tCO2-eq/</w:t>
      </w:r>
      <w:proofErr w:type="spellStart"/>
      <w:r w:rsidR="008D0C0D">
        <w:rPr>
          <w:sz w:val="18"/>
          <w:szCs w:val="18"/>
        </w:rPr>
        <w:t>yr</w:t>
      </w:r>
      <w:proofErr w:type="spellEnd"/>
      <w:r w:rsidR="008D0C0D">
        <w:rPr>
          <w:sz w:val="18"/>
          <w:szCs w:val="18"/>
        </w:rPr>
        <w:t xml:space="preserve">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w:t>
      </w:r>
      <w:proofErr w:type="spellStart"/>
      <w:r w:rsidR="00671B58" w:rsidRPr="001B334C">
        <w:rPr>
          <w:rFonts w:cstheme="minorHAnsi"/>
          <w:color w:val="000000" w:themeColor="text1"/>
          <w:sz w:val="18"/>
          <w:szCs w:val="18"/>
        </w:rPr>
        <w:t>Mha</w:t>
      </w:r>
      <w:proofErr w:type="spellEnd"/>
      <w:r w:rsidR="00671B58" w:rsidRPr="001B334C">
        <w:rPr>
          <w:rFonts w:cstheme="minorHAnsi"/>
          <w:color w:val="000000" w:themeColor="text1"/>
          <w:sz w:val="18"/>
          <w:szCs w:val="18"/>
        </w:rPr>
        <w:t xml:space="preserve">, High 500+ </w:t>
      </w:r>
      <w:proofErr w:type="spellStart"/>
      <w:r w:rsidR="00671B58" w:rsidRPr="001B334C">
        <w:rPr>
          <w:rFonts w:cstheme="minorHAnsi"/>
          <w:color w:val="000000" w:themeColor="text1"/>
          <w:sz w:val="18"/>
          <w:szCs w:val="18"/>
        </w:rPr>
        <w:t>Mha</w:t>
      </w:r>
      <w:proofErr w:type="spellEnd"/>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69599D6" w:rsidR="00B46B9B" w:rsidRPr="000663BB" w:rsidRDefault="00D95C4C" w:rsidP="0021041A">
            <w:pPr>
              <w:rPr>
                <w:sz w:val="20"/>
                <w:szCs w:val="20"/>
                <w:highlight w:val="yellow"/>
              </w:rPr>
            </w:pPr>
            <w:r w:rsidRPr="00D95C4C">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proofErr w:type="spellStart"/>
            <w:r>
              <w:rPr>
                <w:sz w:val="20"/>
                <w:szCs w:val="20"/>
              </w:rPr>
              <w:t>Multistrata</w:t>
            </w:r>
            <w:proofErr w:type="spellEnd"/>
            <w:r>
              <w:rPr>
                <w:sz w:val="20"/>
                <w:szCs w:val="20"/>
              </w:rPr>
              <w:t xml:space="preserve">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proofErr w:type="spellStart"/>
            <w:r>
              <w:rPr>
                <w:sz w:val="20"/>
                <w:szCs w:val="20"/>
              </w:rPr>
              <w:t>Silvopasture</w:t>
            </w:r>
            <w:proofErr w:type="spellEnd"/>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19DD5691" w14:textId="77777777" w:rsidR="008A0FBC" w:rsidRDefault="008A0FBC" w:rsidP="00FA28FC"/>
    <w:p w14:paraId="76936A4A" w14:textId="77777777" w:rsidR="008A0FBC" w:rsidRDefault="008A0FBC" w:rsidP="00FA28FC"/>
    <w:p w14:paraId="7950EDAF" w14:textId="25F29E5A" w:rsidR="00EC462F" w:rsidRDefault="00EC462F" w:rsidP="00DB78BE">
      <w:pPr>
        <w:rPr>
          <w:rFonts w:asciiTheme="majorHAnsi" w:eastAsiaTheme="majorEastAsia" w:hAnsiTheme="majorHAnsi" w:cstheme="majorBidi"/>
          <w:sz w:val="36"/>
          <w:szCs w:val="36"/>
        </w:rPr>
      </w:pPr>
      <w:r>
        <w:t xml:space="preserve">Other solutions that employ similar ecological processes for terrestrial carbon sequestration are addressed in Afforestation, Managed Grazing, </w:t>
      </w:r>
      <w:proofErr w:type="spellStart"/>
      <w:r>
        <w:t>Multistrata</w:t>
      </w:r>
      <w:proofErr w:type="spellEnd"/>
      <w:r>
        <w:t xml:space="preserve"> Agroforestry, Perennial Biomass, </w:t>
      </w:r>
      <w:proofErr w:type="spellStart"/>
      <w:r>
        <w:t>Silvopasture</w:t>
      </w:r>
      <w:proofErr w:type="spellEnd"/>
      <w:r>
        <w:t>, Conservation Agriculture, and Regenerative Agriculture.</w:t>
      </w:r>
    </w:p>
    <w:p w14:paraId="58D827DE" w14:textId="6AB9E9F3" w:rsidR="005404B1" w:rsidRPr="00DC25D1" w:rsidRDefault="005404B1" w:rsidP="00DC25D1">
      <w:pPr>
        <w:tabs>
          <w:tab w:val="center" w:pos="4680"/>
        </w:tabs>
        <w:rPr>
          <w:rFonts w:asciiTheme="majorHAnsi" w:eastAsiaTheme="majorEastAsia" w:hAnsiTheme="majorHAnsi" w:cstheme="majorBidi"/>
          <w:sz w:val="36"/>
          <w:szCs w:val="36"/>
        </w:rPr>
        <w:sectPr w:rsidR="005404B1" w:rsidRPr="00DC25D1" w:rsidSect="00C44058">
          <w:footerReference w:type="default" r:id="rId16"/>
          <w:pgSz w:w="12240" w:h="15840"/>
          <w:pgMar w:top="1440" w:right="1440" w:bottom="1440" w:left="1440" w:header="720" w:footer="720" w:gutter="0"/>
          <w:pgNumType w:start="1"/>
          <w:cols w:space="720"/>
        </w:sectPr>
      </w:pPr>
    </w:p>
    <w:p w14:paraId="756DEC01" w14:textId="2A9B7491" w:rsidR="00966563" w:rsidRDefault="551A77D0" w:rsidP="009B6D45">
      <w:pPr>
        <w:pStyle w:val="Heading1"/>
        <w:numPr>
          <w:ilvl w:val="0"/>
          <w:numId w:val="10"/>
        </w:numPr>
      </w:pPr>
      <w:bookmarkStart w:id="22" w:name="_Toc18440898"/>
      <w:r w:rsidRPr="00A07FAC">
        <w:lastRenderedPageBreak/>
        <w:t>Methodology</w:t>
      </w:r>
      <w:bookmarkEnd w:id="22"/>
    </w:p>
    <w:p w14:paraId="567926D6" w14:textId="53D6D4BF" w:rsidR="00BD136D" w:rsidRDefault="00686965" w:rsidP="009B6D45">
      <w:pPr>
        <w:pStyle w:val="Heading2"/>
        <w:numPr>
          <w:ilvl w:val="1"/>
          <w:numId w:val="11"/>
        </w:numPr>
      </w:pPr>
      <w:bookmarkStart w:id="23" w:name="_Toc18440899"/>
      <w:r>
        <w:t>Introduction</w:t>
      </w:r>
      <w:bookmarkEnd w:id="23"/>
    </w:p>
    <w:p w14:paraId="6CCEC8A9" w14:textId="77777777" w:rsidR="00882559" w:rsidRDefault="00882559" w:rsidP="008A0FBC">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4371D8">
        <w:rPr>
          <w:rStyle w:val="FootnoteReference"/>
        </w:rPr>
        <w:footnoteReference w:id="2"/>
      </w:r>
      <w:r>
        <w:t xml:space="preserve">) is what constituted the results. </w:t>
      </w:r>
    </w:p>
    <w:p w14:paraId="4DBDB822" w14:textId="77777777" w:rsidR="00882559" w:rsidRPr="00D57049" w:rsidRDefault="00882559" w:rsidP="00DD5308">
      <w:pPr>
        <w:pStyle w:val="Heading4"/>
      </w:pPr>
      <w:r w:rsidRPr="00D57049">
        <w:t>Agency Level</w:t>
      </w:r>
    </w:p>
    <w:p w14:paraId="024DC04E" w14:textId="40B495A5" w:rsidR="00882559" w:rsidRDefault="00882559" w:rsidP="008A0FBC">
      <w:pPr>
        <w:rPr>
          <w:color w:val="000000" w:themeColor="text1"/>
        </w:rPr>
      </w:pPr>
      <w:r w:rsidRPr="00D57049">
        <w:rPr>
          <w:color w:val="000000" w:themeColor="text1"/>
        </w:rPr>
        <w:t xml:space="preserve">The land manager, farmer, or rancher is selected as the agency level for this solution. Though certainly other agents can, do, and should play an important role in this solution, the decision-maker on the ground is the most critical player in implementation. </w:t>
      </w:r>
    </w:p>
    <w:p w14:paraId="6ADDABB6" w14:textId="172B838C" w:rsidR="008D3E79" w:rsidRPr="00D57049" w:rsidRDefault="008D3E79" w:rsidP="008A0FBC">
      <w:pPr>
        <w:rPr>
          <w:color w:val="000000" w:themeColor="text1"/>
        </w:rPr>
      </w:pPr>
      <w:r>
        <w:rPr>
          <w:color w:val="000000" w:themeColor="text1"/>
        </w:rPr>
        <w:t xml:space="preserve">For </w:t>
      </w:r>
      <w:r w:rsidR="00D95C4C" w:rsidRPr="00D95C4C">
        <w:rPr>
          <w:color w:val="000000" w:themeColor="text1"/>
        </w:rPr>
        <w:t>Farmland Restoration</w:t>
      </w:r>
      <w:r>
        <w:rPr>
          <w:color w:val="000000" w:themeColor="text1"/>
        </w:rPr>
        <w:t xml:space="preserve">, there is no conventional practice in place. </w:t>
      </w:r>
    </w:p>
    <w:p w14:paraId="24587209" w14:textId="11377B34" w:rsidR="00A0094B" w:rsidRDefault="00A0094B" w:rsidP="008A0FBC">
      <w:r w:rsidRPr="008E4F83">
        <w:t>It is assumed that the process of restoration takes one year, after which the land returns to production. Restored land is assumed to be in Drawdown’s </w:t>
      </w:r>
      <w:r w:rsidRPr="00DC25D1">
        <w:rPr>
          <w:i/>
        </w:rPr>
        <w:t>regenerative agriculture</w:t>
      </w:r>
      <w:r w:rsidRPr="008E4F83">
        <w:rPr>
          <w:rStyle w:val="Emphasis"/>
          <w:rFonts w:ascii="Helvetica" w:hAnsi="Helvetica"/>
          <w:color w:val="C0504D" w:themeColor="accent2"/>
          <w:sz w:val="23"/>
          <w:szCs w:val="23"/>
        </w:rPr>
        <w:t xml:space="preserve"> </w:t>
      </w:r>
      <w:r w:rsidRPr="008E4F83">
        <w:t xml:space="preserve">annual cropping solution, as </w:t>
      </w:r>
      <w:proofErr w:type="gramStart"/>
      <w:r w:rsidRPr="008E4F83">
        <w:t>the majority of</w:t>
      </w:r>
      <w:proofErr w:type="gramEnd"/>
      <w:r w:rsidRPr="008E4F83">
        <w:t xml:space="preserve"> restoration measures are based on improving soil fertility through organic inputs. This area, however, is not included in the total adoption area for the </w:t>
      </w:r>
      <w:r w:rsidRPr="00DC25D1">
        <w:rPr>
          <w:i/>
        </w:rPr>
        <w:t>regenerative agriculture</w:t>
      </w:r>
      <w:r w:rsidRPr="008E4F83">
        <w:t> solution.</w:t>
      </w:r>
      <w:r w:rsidR="00FB01E7">
        <w:t xml:space="preserve"> </w:t>
      </w:r>
      <w:r w:rsidR="00DB78BE">
        <w:t>Once</w:t>
      </w:r>
      <w:r w:rsidR="00FB01E7">
        <w:t xml:space="preserve"> automated linkages between solutions </w:t>
      </w:r>
      <w:r w:rsidR="00DB78BE">
        <w:t>are</w:t>
      </w:r>
      <w:r w:rsidR="00FB01E7">
        <w:t xml:space="preserve"> realized via the Python-based interface, we recommend </w:t>
      </w:r>
      <w:r w:rsidR="00F70F6C">
        <w:t xml:space="preserve">directly transferring accounting of </w:t>
      </w:r>
      <w:r w:rsidR="00D95C4C" w:rsidRPr="00D95C4C">
        <w:t>Farmland Restoration</w:t>
      </w:r>
      <w:r w:rsidR="00F70F6C">
        <w:t xml:space="preserve"> cost and benefits to the Regenerative Agriculture model after a </w:t>
      </w:r>
      <w:proofErr w:type="gramStart"/>
      <w:r w:rsidR="00F70F6C">
        <w:t>1-3 year</w:t>
      </w:r>
      <w:proofErr w:type="gramEnd"/>
      <w:r w:rsidR="00F70F6C">
        <w:t xml:space="preserve"> transition period. The practices of Regenerative Agriculture will eliminate reversion to abandoned farmland.</w:t>
      </w:r>
    </w:p>
    <w:p w14:paraId="298F46AB" w14:textId="7012C091" w:rsidR="00F52595" w:rsidRDefault="00686965" w:rsidP="009B6D45">
      <w:pPr>
        <w:pStyle w:val="Heading2"/>
        <w:numPr>
          <w:ilvl w:val="1"/>
          <w:numId w:val="10"/>
        </w:numPr>
      </w:pPr>
      <w:bookmarkStart w:id="24" w:name="_Toc18440900"/>
      <w:r>
        <w:lastRenderedPageBreak/>
        <w:t>Data Sources</w:t>
      </w:r>
      <w:bookmarkEnd w:id="24"/>
    </w:p>
    <w:p w14:paraId="211E4CF2" w14:textId="7C720ADA" w:rsidR="00A0094B" w:rsidRPr="00DC25D1" w:rsidRDefault="000A6332" w:rsidP="00A0094B">
      <w:pPr>
        <w:spacing w:after="0"/>
      </w:pPr>
      <w:r>
        <w:t xml:space="preserve">The key data sources include IPCC, world bank, and well cited peer reviewed research papers and books. </w:t>
      </w:r>
    </w:p>
    <w:p w14:paraId="3F6B79A0" w14:textId="75C617FB" w:rsidR="00DF4904" w:rsidRPr="00882559" w:rsidRDefault="00686965" w:rsidP="009B6D45">
      <w:pPr>
        <w:pStyle w:val="Heading2"/>
        <w:numPr>
          <w:ilvl w:val="1"/>
          <w:numId w:val="10"/>
        </w:numPr>
      </w:pPr>
      <w:bookmarkStart w:id="25" w:name="_Toc18440901"/>
      <w:r w:rsidRPr="00882559">
        <w:t xml:space="preserve">Total </w:t>
      </w:r>
      <w:r w:rsidR="00882559" w:rsidRPr="00882559">
        <w:t>Available Land</w:t>
      </w:r>
      <w:bookmarkEnd w:id="25"/>
    </w:p>
    <w:p w14:paraId="1CA5A2EF" w14:textId="77777777" w:rsidR="00882559" w:rsidRPr="00D57049" w:rsidRDefault="00882559" w:rsidP="008A0FBC">
      <w:pPr>
        <w:rPr>
          <w:lang w:eastAsia="zh-CN"/>
        </w:rPr>
      </w:pPr>
      <w:r w:rsidRPr="00D57049">
        <w:rPr>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shd w:val="clear" w:color="auto" w:fill="FFFFFF"/>
          <w:lang w:eastAsia="zh-CN"/>
        </w:rPr>
        <w:t>Agro</w:t>
      </w:r>
      <w:proofErr w:type="spellEnd"/>
      <w:r w:rsidRPr="00D57049">
        <w:rPr>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shd w:val="clear" w:color="auto" w:fill="FFFFFF"/>
          <w:lang w:eastAsia="zh-CN"/>
        </w:rPr>
        <w:t>agro</w:t>
      </w:r>
      <w:proofErr w:type="spellEnd"/>
      <w:r w:rsidRPr="00D57049">
        <w:rPr>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196877EE" w14:textId="77777777" w:rsidR="00882559" w:rsidRDefault="00882559" w:rsidP="008A0FBC">
      <w:pPr>
        <w:rPr>
          <w:lang w:eastAsia="zh-CN"/>
        </w:rPr>
      </w:pPr>
      <w:r w:rsidRPr="00D57049">
        <w:rPr>
          <w:lang w:eastAsia="zh-CN"/>
        </w:rPr>
        <w:t xml:space="preserve">Determining the total available land for a solution is a two-part process. The technical potential is based </w:t>
      </w:r>
      <w:proofErr w:type="gramStart"/>
      <w:r w:rsidRPr="00D57049">
        <w:rPr>
          <w:lang w:eastAsia="zh-CN"/>
        </w:rPr>
        <w:t>on:</w:t>
      </w:r>
      <w:proofErr w:type="gramEnd"/>
      <w:r w:rsidRPr="00D57049">
        <w:rPr>
          <w:lang w:eastAsia="zh-CN"/>
        </w:rPr>
        <w:t xml:space="preserve"> current land cover or land use; the suitability of climate, soils, and slopes; and on degraded or non-degraded status. In the second stage, land is allocated using the Drawdown </w:t>
      </w:r>
      <w:proofErr w:type="spellStart"/>
      <w:r w:rsidRPr="00D57049">
        <w:rPr>
          <w:lang w:eastAsia="zh-CN"/>
        </w:rPr>
        <w:t>Agro</w:t>
      </w:r>
      <w:proofErr w:type="spellEnd"/>
      <w:r w:rsidRPr="00D57049">
        <w:rPr>
          <w:lang w:eastAsia="zh-CN"/>
        </w:rPr>
        <w:t>-Ecological Zone model, based on priorities for each class of land. The total land allocated for each solution is capped at the solution’s maximum adoption in the </w:t>
      </w:r>
      <w:r w:rsidRPr="00D57049">
        <w:rPr>
          <w:i/>
          <w:iCs/>
          <w:lang w:eastAsia="zh-CN"/>
        </w:rPr>
        <w:t>Optimum</w:t>
      </w:r>
      <w:r w:rsidRPr="00D57049">
        <w:rPr>
          <w:lang w:eastAsia="zh-CN"/>
        </w:rPr>
        <w:t> Scenario. Thus, in most cases the total available land is less than the technical potential.</w:t>
      </w:r>
    </w:p>
    <w:p w14:paraId="72E95211" w14:textId="36B0AADF" w:rsidR="00600F02" w:rsidRPr="008F5F2C" w:rsidRDefault="00A0094B" w:rsidP="008A0FBC">
      <w:r w:rsidRPr="008F5F2C">
        <w:t>The total available land for the </w:t>
      </w:r>
      <w:r w:rsidR="00D95C4C" w:rsidRPr="00D95C4C">
        <w:rPr>
          <w:rStyle w:val="Emphasis"/>
          <w:rFonts w:ascii="Times" w:hAnsi="Times"/>
          <w:color w:val="000000" w:themeColor="text1"/>
        </w:rPr>
        <w:t>Farmland Restoration</w:t>
      </w:r>
      <w:r w:rsidRPr="008F5F2C">
        <w:t xml:space="preserve"> solution is </w:t>
      </w:r>
      <w:r w:rsidR="000A6332">
        <w:t>309</w:t>
      </w:r>
      <w:r w:rsidRPr="008F5F2C">
        <w:t xml:space="preserve"> million hectares, which is the global area of </w:t>
      </w:r>
      <w:r w:rsidR="0056384D">
        <w:t xml:space="preserve">degraded grassland that is not suitable for other solutions. </w:t>
      </w:r>
      <w:r w:rsidR="00600F02" w:rsidRPr="008F5F2C">
        <w:t xml:space="preserve">The model projects the restoration of abandoned farmland from 2020-2050 based on the </w:t>
      </w:r>
      <w:r w:rsidR="0056384D">
        <w:t>historical rates</w:t>
      </w:r>
      <w:r w:rsidR="0056384D" w:rsidRPr="008F5F2C">
        <w:t xml:space="preserve"> </w:t>
      </w:r>
      <w:r w:rsidR="0056384D">
        <w:t xml:space="preserve">of </w:t>
      </w:r>
      <w:proofErr w:type="spellStart"/>
      <w:r w:rsidR="0056384D">
        <w:t>recultivation</w:t>
      </w:r>
      <w:proofErr w:type="spellEnd"/>
      <w:r w:rsidR="0056384D">
        <w:t xml:space="preserve"> or restoration </w:t>
      </w:r>
      <w:r w:rsidR="00600F02" w:rsidRPr="008F5F2C">
        <w:t xml:space="preserve">available for </w:t>
      </w:r>
      <w:r w:rsidR="0056384D">
        <w:t xml:space="preserve">certain countries or regions. </w:t>
      </w:r>
    </w:p>
    <w:p w14:paraId="4697E356" w14:textId="77777777" w:rsidR="00095044" w:rsidRDefault="00095044" w:rsidP="009B6D45">
      <w:pPr>
        <w:pStyle w:val="Heading2"/>
        <w:numPr>
          <w:ilvl w:val="1"/>
          <w:numId w:val="10"/>
        </w:numPr>
      </w:pPr>
      <w:bookmarkStart w:id="26" w:name="_Hlk525033174"/>
      <w:bookmarkStart w:id="27" w:name="_Toc18440902"/>
      <w:r>
        <w:t>Adoption Scenarios</w:t>
      </w:r>
      <w:bookmarkEnd w:id="27"/>
    </w:p>
    <w:p w14:paraId="5BB095A5" w14:textId="02F5B1F8" w:rsidR="000875B5" w:rsidRDefault="000875B5" w:rsidP="009B6D45">
      <w:pPr>
        <w:pStyle w:val="Heading3"/>
        <w:numPr>
          <w:ilvl w:val="2"/>
          <w:numId w:val="10"/>
        </w:numPr>
      </w:pPr>
      <w:bookmarkStart w:id="28" w:name="_Toc18440903"/>
      <w:bookmarkEnd w:id="26"/>
      <w:r>
        <w:t xml:space="preserve">Current </w:t>
      </w:r>
      <w:r w:rsidRPr="008A0FBC">
        <w:t>Adoption</w:t>
      </w:r>
      <w:bookmarkEnd w:id="28"/>
    </w:p>
    <w:p w14:paraId="7E5B5B88" w14:textId="7C37DAA0" w:rsidR="006C0259" w:rsidRDefault="006C0259" w:rsidP="008A0FBC">
      <w:r w:rsidRPr="00DB3E45">
        <w:t xml:space="preserve">Current (2014) adoption is estimated based on the summation of several regional or country reports of </w:t>
      </w:r>
      <w:proofErr w:type="spellStart"/>
      <w:r w:rsidRPr="00DB3E45">
        <w:t>recultivated</w:t>
      </w:r>
      <w:proofErr w:type="spellEnd"/>
      <w:r w:rsidRPr="00DB3E45">
        <w:t xml:space="preserve"> areas. For regions in which more than one estimate was available, </w:t>
      </w:r>
      <w:r>
        <w:t xml:space="preserve">the </w:t>
      </w:r>
      <w:r w:rsidR="00E02422">
        <w:t xml:space="preserve">interpolated </w:t>
      </w:r>
      <w:r>
        <w:t xml:space="preserve">values </w:t>
      </w:r>
      <w:r w:rsidR="00E02422">
        <w:t xml:space="preserve">for 2014 </w:t>
      </w:r>
      <w:r>
        <w:t xml:space="preserve">were averaged for a given region then </w:t>
      </w:r>
      <w:r w:rsidR="00E02422">
        <w:t xml:space="preserve">the areas were summed to yield a global estimate of current </w:t>
      </w:r>
      <w:r w:rsidR="00D95C4C" w:rsidRPr="00D95C4C">
        <w:t>Farmland Restoration</w:t>
      </w:r>
      <w:r w:rsidR="00E02422">
        <w:t xml:space="preserve">: </w:t>
      </w:r>
      <w:r w:rsidR="00DB78BE">
        <w:t>20.03</w:t>
      </w:r>
      <w:r w:rsidR="00E02422">
        <w:t xml:space="preserve"> million hectares.</w:t>
      </w:r>
    </w:p>
    <w:p w14:paraId="1481D505" w14:textId="79D5D513" w:rsidR="00DB3E45" w:rsidRPr="008F5F2C" w:rsidRDefault="00DB3E45" w:rsidP="008A0FBC">
      <w:pPr>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Global p</w:t>
      </w:r>
      <w:r w:rsidRPr="008F5F2C">
        <w:rPr>
          <w:rFonts w:ascii="Times" w:eastAsia="Times New Roman" w:hAnsi="Times" w:cs="Times New Roman"/>
          <w:color w:val="000000" w:themeColor="text1"/>
          <w:lang w:eastAsia="zh-CN"/>
        </w:rPr>
        <w:t xml:space="preserve">rojections on restoration of abandoned farmland are unavailable. However, abandoned farmland is a subset of degraded farmland, for which published targets are available. Thus, </w:t>
      </w:r>
      <w:r w:rsidR="00DB78BE">
        <w:rPr>
          <w:rFonts w:ascii="Times" w:eastAsia="Times New Roman" w:hAnsi="Times" w:cs="Times New Roman"/>
          <w:color w:val="000000" w:themeColor="text1"/>
          <w:lang w:eastAsia="zh-CN"/>
        </w:rPr>
        <w:t>six</w:t>
      </w:r>
      <w:r w:rsidRPr="008F5F2C">
        <w:rPr>
          <w:rFonts w:ascii="Times" w:eastAsia="Times New Roman" w:hAnsi="Times" w:cs="Times New Roman"/>
          <w:color w:val="000000" w:themeColor="text1"/>
          <w:lang w:eastAsia="zh-CN"/>
        </w:rPr>
        <w:t xml:space="preserve"> custom adoption </w:t>
      </w:r>
      <w:r w:rsidRPr="008F5F2C">
        <w:rPr>
          <w:rFonts w:ascii="Times" w:eastAsia="Times New Roman" w:hAnsi="Times" w:cs="Times New Roman"/>
          <w:color w:val="000000" w:themeColor="text1"/>
          <w:lang w:eastAsia="zh-CN"/>
        </w:rPr>
        <w:lastRenderedPageBreak/>
        <w:t>scenarios were developed, based on the Intergovernmental Panel on Climate Change (IPCC) and United Nations Environment Program (UNEP)’s 2013 low and high targets for restoration of degraded land. In the absence of targeted data, this study assumes that both abandoned and degraded land will follow similar trends.</w:t>
      </w:r>
    </w:p>
    <w:p w14:paraId="53D5E6B9" w14:textId="57622AC1" w:rsidR="00DB3E45" w:rsidRPr="008F5F2C" w:rsidRDefault="00DB78BE" w:rsidP="008A0FBC">
      <w:pPr>
        <w:rPr>
          <w:rFonts w:ascii="Times" w:hAnsi="Times"/>
          <w:color w:val="000000" w:themeColor="text1"/>
        </w:rPr>
      </w:pPr>
      <w:r>
        <w:rPr>
          <w:rFonts w:ascii="Times" w:hAnsi="Times"/>
          <w:color w:val="000000" w:themeColor="text1"/>
        </w:rPr>
        <w:t>Six</w:t>
      </w:r>
      <w:r w:rsidR="00DB3E45" w:rsidRPr="008F5F2C">
        <w:rPr>
          <w:rFonts w:ascii="Times" w:hAnsi="Times"/>
          <w:color w:val="000000" w:themeColor="text1"/>
        </w:rPr>
        <w:t xml:space="preserve"> custom adoption scenarios were generated to project future restoration of the abandoned </w:t>
      </w:r>
      <w:r w:rsidR="00DB3E45">
        <w:rPr>
          <w:rFonts w:ascii="Times" w:hAnsi="Times"/>
          <w:color w:val="000000" w:themeColor="text1"/>
        </w:rPr>
        <w:t>farmland</w:t>
      </w:r>
      <w:r w:rsidR="00DB3E45" w:rsidRPr="008F5F2C">
        <w:rPr>
          <w:rFonts w:ascii="Times" w:hAnsi="Times"/>
          <w:color w:val="000000" w:themeColor="text1"/>
        </w:rPr>
        <w:t>:</w:t>
      </w:r>
    </w:p>
    <w:p w14:paraId="5001331A" w14:textId="0EE06120" w:rsidR="00DB3E45" w:rsidRPr="006026E5" w:rsidRDefault="00DB3E45" w:rsidP="009B6D45">
      <w:pPr>
        <w:pStyle w:val="ListParagraph"/>
        <w:numPr>
          <w:ilvl w:val="0"/>
          <w:numId w:val="8"/>
        </w:numPr>
      </w:pPr>
      <w:r w:rsidRPr="008A0FBC">
        <w:rPr>
          <w:b/>
          <w:bCs/>
          <w:i/>
          <w:iCs/>
        </w:rPr>
        <w:t>Custom adoption scenario one</w:t>
      </w:r>
      <w:r w:rsidRPr="006026E5">
        <w:t xml:space="preserve">: This scenario assumes a 10 percent </w:t>
      </w:r>
      <w:r w:rsidR="00DB78BE">
        <w:t xml:space="preserve">annual rate </w:t>
      </w:r>
      <w:r w:rsidRPr="006026E5">
        <w:t xml:space="preserve">of adoption </w:t>
      </w:r>
      <w:r w:rsidR="00C33330">
        <w:t xml:space="preserve">(linear) </w:t>
      </w:r>
      <w:r w:rsidRPr="006026E5">
        <w:t xml:space="preserve">of the solution by 2050, based on </w:t>
      </w:r>
      <w:r w:rsidR="00DB78BE">
        <w:t xml:space="preserve">the highest </w:t>
      </w:r>
      <w:r w:rsidR="00F34F6B">
        <w:t xml:space="preserve">short-term </w:t>
      </w:r>
      <w:r w:rsidR="00DB78BE">
        <w:t>adoption rates reported for any region</w:t>
      </w:r>
      <w:r w:rsidRPr="006026E5">
        <w:t>.</w:t>
      </w:r>
    </w:p>
    <w:p w14:paraId="59125BDD" w14:textId="5889BBA1" w:rsidR="00DB3E45" w:rsidRPr="006026E5" w:rsidRDefault="00DB3E45" w:rsidP="009B6D45">
      <w:pPr>
        <w:pStyle w:val="ListParagraph"/>
        <w:numPr>
          <w:ilvl w:val="0"/>
          <w:numId w:val="8"/>
        </w:numPr>
      </w:pPr>
      <w:r w:rsidRPr="008A0FBC">
        <w:rPr>
          <w:b/>
          <w:bCs/>
          <w:i/>
          <w:iCs/>
        </w:rPr>
        <w:t>Custom adoption scenario two</w:t>
      </w:r>
      <w:r w:rsidRPr="006026E5">
        <w:t xml:space="preserve">: This scenario assumes </w:t>
      </w:r>
      <w:r w:rsidR="00C33330">
        <w:t xml:space="preserve">adoption of Farmland restoration on </w:t>
      </w:r>
      <w:r w:rsidR="00DB78BE">
        <w:t xml:space="preserve">63 </w:t>
      </w:r>
      <w:r w:rsidR="00C33330">
        <w:t>percent of the TLA</w:t>
      </w:r>
      <w:r w:rsidRPr="006026E5">
        <w:t xml:space="preserve"> by 2050, based on the </w:t>
      </w:r>
      <w:r w:rsidR="00C33330">
        <w:t>highest reported adoption of restored lands as a percent of degraded farmland in India</w:t>
      </w:r>
      <w:r w:rsidRPr="006026E5">
        <w:t>.</w:t>
      </w:r>
    </w:p>
    <w:p w14:paraId="305B0AF2" w14:textId="610B3FD7" w:rsidR="00DB3E45" w:rsidRPr="006026E5" w:rsidRDefault="00DB3E45" w:rsidP="009B6D45">
      <w:pPr>
        <w:pStyle w:val="ListParagraph"/>
        <w:numPr>
          <w:ilvl w:val="0"/>
          <w:numId w:val="8"/>
        </w:numPr>
      </w:pPr>
      <w:r w:rsidRPr="008A0FBC">
        <w:rPr>
          <w:b/>
          <w:bCs/>
          <w:i/>
          <w:iCs/>
        </w:rPr>
        <w:t>Custom adoption scenario three</w:t>
      </w:r>
      <w:r w:rsidRPr="006026E5">
        <w:t>: This scenario assumes</w:t>
      </w:r>
      <w:r w:rsidR="00C33330">
        <w:t xml:space="preserve"> </w:t>
      </w:r>
      <w:r w:rsidR="00C33330" w:rsidRPr="006026E5">
        <w:t xml:space="preserve">100 percent </w:t>
      </w:r>
      <w:r w:rsidRPr="006026E5">
        <w:t>adoption of the solution by 2050, considering the highest adoption rate projected by IPCC for the degraded land area restoration.</w:t>
      </w:r>
    </w:p>
    <w:p w14:paraId="2FBFC1B4" w14:textId="41E1E034" w:rsidR="00DB3E45" w:rsidRPr="006026E5" w:rsidRDefault="00DB3E45" w:rsidP="009B6D45">
      <w:pPr>
        <w:pStyle w:val="ListParagraph"/>
        <w:numPr>
          <w:ilvl w:val="0"/>
          <w:numId w:val="8"/>
        </w:numPr>
      </w:pPr>
      <w:r w:rsidRPr="008A0FBC">
        <w:rPr>
          <w:b/>
          <w:bCs/>
          <w:i/>
          <w:iCs/>
        </w:rPr>
        <w:t>Custom adoption scenario four</w:t>
      </w:r>
      <w:r w:rsidRPr="006026E5">
        <w:t xml:space="preserve">: This scenario assumes </w:t>
      </w:r>
      <w:r w:rsidR="00C33330">
        <w:t xml:space="preserve">a linear annual adoption of 6.96% based on interpolations of reported historical farmland reclamation in </w:t>
      </w:r>
      <w:proofErr w:type="spellStart"/>
      <w:r w:rsidR="00C33330">
        <w:t>Whenzhoue</w:t>
      </w:r>
      <w:proofErr w:type="spellEnd"/>
      <w:r w:rsidR="00C33330">
        <w:t xml:space="preserve"> province, China </w:t>
      </w:r>
      <w:r w:rsidR="00C33330">
        <w:fldChar w:fldCharType="begin"/>
      </w:r>
      <w:r w:rsidR="00C33330">
        <w:instrText xml:space="preserve"> ADDIN ZOTERO_ITEM CSL_CITATION {"citationID":"QWBS67EE","properties":{"formattedCitation":"(Lin et al. 2017)","plainCitation":"(Lin et al. 2017)","noteIndex":0},"citationItems":[{"id":2024,"uris":["http://zotero.org/groups/2241939/items/GSWVIHML"],"uri":["http://zotero.org/groups/2241939/items/GSWVIHML"],"itemData":{"id":2024,"type":"article-journal","title":"Exploring the Patterns and Mechanisms of Reclaimed Arable Land Utilization under the Requisition- Compensation Balance Policy in Wenzhou , China","DOI":"10.3390/su10010075","author":[{"family":"Lin","given":"Lin"},{"family":"Jia","given":"Hongzhen"},{"family":"Pan","given":"Yi"},{"family":"Qiu","given":"Lefeng"},{"family":"Gan","given":"Muye"},{"family":"Lu","given":"Shenggao"},{"family":"Deng","given":"Jinsong"},{"family":"Yu","given":"Zhoulu"},{"family":"Wang","given":"Ke"}],"issued":{"date-parts":[["2017"]]}}}],"schema":"https://github.com/citation-style-language/schema/raw/master/csl-citation.json"} </w:instrText>
      </w:r>
      <w:r w:rsidR="00C33330">
        <w:fldChar w:fldCharType="separate"/>
      </w:r>
      <w:r w:rsidR="00C33330">
        <w:rPr>
          <w:noProof/>
        </w:rPr>
        <w:t>(Lin et al. 2017)</w:t>
      </w:r>
      <w:r w:rsidR="00C33330">
        <w:fldChar w:fldCharType="end"/>
      </w:r>
      <w:r w:rsidRPr="006026E5">
        <w:t>.</w:t>
      </w:r>
    </w:p>
    <w:p w14:paraId="6A76DD6C" w14:textId="4B4CBFD0" w:rsidR="00DB3E45" w:rsidRDefault="00DB3E45" w:rsidP="009B6D45">
      <w:pPr>
        <w:pStyle w:val="ListParagraph"/>
        <w:numPr>
          <w:ilvl w:val="0"/>
          <w:numId w:val="8"/>
        </w:numPr>
      </w:pPr>
      <w:r w:rsidRPr="008A0FBC">
        <w:rPr>
          <w:b/>
          <w:bCs/>
          <w:i/>
          <w:iCs/>
        </w:rPr>
        <w:t>Custom adoption scenario five</w:t>
      </w:r>
      <w:r w:rsidRPr="006026E5">
        <w:t xml:space="preserve">: </w:t>
      </w:r>
      <w:r w:rsidR="00C33330" w:rsidRPr="006026E5">
        <w:t xml:space="preserve">This scenario assumes </w:t>
      </w:r>
      <w:r w:rsidR="00C33330">
        <w:t xml:space="preserve">a linear annual adoption rate of 5.68% based on interpolations of reported historical farmland </w:t>
      </w:r>
      <w:proofErr w:type="spellStart"/>
      <w:r w:rsidR="00C33330">
        <w:t>recultivation</w:t>
      </w:r>
      <w:proofErr w:type="spellEnd"/>
      <w:r w:rsidR="00C33330">
        <w:t xml:space="preserve"> in Europe </w:t>
      </w:r>
      <w:r w:rsidR="00F34F6B">
        <w:fldChar w:fldCharType="begin"/>
      </w:r>
      <w:r w:rsidR="00F34F6B">
        <w:instrText xml:space="preserve"> ADDIN ZOTERO_ITEM CSL_CITATION {"citationID":"ZSH3KEza","properties":{"formattedCitation":"(Estel et al. 2015)","plainCitation":"(Estel et al. 2015)","noteIndex":0},"citationItems":[{"id":2007,"uris":["http://zotero.org/groups/2241939/items/FPML3F4N"],"uri":["http://zotero.org/groups/2241939/items/FPML3F4N"],"itemData":{"id":2007,"type":"article-journal","title":"Remote Sensing of Environment Mapping farmland abandonment and recultivation across Europe using MODIS NDVI time series","container-title":"Remote Sensing of Environment","page":"312–325","volume":"163","DOI":"10.1016/j.rse.2015.03.028","ISSN":"0034-4257","author":[{"family":"Estel","given":"Stephan"},{"family":"Kuemmerle","given":"Tobias"},{"family":"Alcántara","given":"Camilo"},{"family":"Levers","given":"Christian"},{"family":"Prishchepov","given":"Alexander"},{"family":"Hostert","given":"Patrick"}],"issued":{"date-parts":[["2015"]]}}}],"schema":"https://github.com/citation-style-language/schema/raw/master/csl-citation.json"} </w:instrText>
      </w:r>
      <w:r w:rsidR="00F34F6B">
        <w:fldChar w:fldCharType="separate"/>
      </w:r>
      <w:r w:rsidR="00F34F6B">
        <w:rPr>
          <w:noProof/>
        </w:rPr>
        <w:t>(Estel et al. 2015)</w:t>
      </w:r>
      <w:r w:rsidR="00F34F6B">
        <w:fldChar w:fldCharType="end"/>
      </w:r>
      <w:r w:rsidRPr="006026E5">
        <w:t>.</w:t>
      </w:r>
    </w:p>
    <w:p w14:paraId="28109251" w14:textId="50FAD114" w:rsidR="00C33330" w:rsidRPr="006026E5" w:rsidRDefault="00C33330" w:rsidP="009B6D45">
      <w:pPr>
        <w:pStyle w:val="ListParagraph"/>
        <w:numPr>
          <w:ilvl w:val="0"/>
          <w:numId w:val="8"/>
        </w:numPr>
      </w:pPr>
      <w:r>
        <w:rPr>
          <w:b/>
          <w:bCs/>
          <w:i/>
          <w:iCs/>
        </w:rPr>
        <w:t>Custom adoption scenario six</w:t>
      </w:r>
      <w:r w:rsidRPr="00C33330">
        <w:t>:</w:t>
      </w:r>
      <w:r>
        <w:t xml:space="preserve"> </w:t>
      </w:r>
      <w:r w:rsidR="00F34F6B" w:rsidRPr="006026E5">
        <w:t xml:space="preserve">This scenario assumes </w:t>
      </w:r>
      <w:r w:rsidR="00F34F6B">
        <w:t xml:space="preserve">a linear annual adoption rate of 5.12% based on interpolations of reported historical farmland </w:t>
      </w:r>
      <w:proofErr w:type="spellStart"/>
      <w:r w:rsidR="00F34F6B">
        <w:t>recultivation</w:t>
      </w:r>
      <w:proofErr w:type="spellEnd"/>
      <w:r w:rsidR="00F34F6B">
        <w:t xml:space="preserve"> in Kazakhstan </w:t>
      </w:r>
      <w:r w:rsidR="00F34F6B">
        <w:fldChar w:fldCharType="begin"/>
      </w:r>
      <w:r w:rsidR="00F34F6B">
        <w:instrText xml:space="preserve"> ADDIN ZOTERO_ITEM CSL_CITATION {"citationID":"5tkM7ru2","properties":{"formattedCitation":"(Dara et al. 2018)","plainCitation":"(Dara et al. 2018)","noteIndex":0},"citationItems":[{"id":1999,"uris":["http://zotero.org/groups/2241939/items/FHEZ2DTX"],"uri":["http://zotero.org/groups/2241939/items/FHEZ2DTX"],"itemData":{"id":1999,"type":"article-journal","title":"Remote Sensing of Environment Mapping the timing of cropland abandonment and recultivation in northern Kazakhstan using annual Landsat time series","page":"49–60","volume":"213","issue":"September 2017","DOI":"10.1016/j.rse.2018.05.005","author":[{"family":"Dara","given":"Andrey"},{"family":"Baumann","given":"Matthias"},{"family":"Kuemmerle","given":"Tobias"},{"family":"Dirk","given":"P"},{"family":"Rabe","given":"Andreas"},{"family":"Gri","given":"Patrick"},{"family":"Hölzel","given":"Norbert"},{"family":"Kamp","given":"Johannes"},{"family":"Freitag","given":"Martin"},{"family":"Hostert","given":"Patrick"}],"issued":{"date-parts":[["2018"]]}}}],"schema":"https://github.com/citation-style-language/schema/raw/master/csl-citation.json"} </w:instrText>
      </w:r>
      <w:r w:rsidR="00F34F6B">
        <w:fldChar w:fldCharType="separate"/>
      </w:r>
      <w:r w:rsidR="00F34F6B">
        <w:rPr>
          <w:noProof/>
        </w:rPr>
        <w:t>(Dara et al. 2018)</w:t>
      </w:r>
      <w:r w:rsidR="00F34F6B">
        <w:fldChar w:fldCharType="end"/>
      </w:r>
      <w:r w:rsidR="00F34F6B">
        <w:t xml:space="preserve">.  </w:t>
      </w:r>
    </w:p>
    <w:p w14:paraId="6D195990" w14:textId="49855CA7" w:rsidR="00DB3E45" w:rsidRPr="008E4F83" w:rsidRDefault="00DB3E45" w:rsidP="008A0FBC">
      <w:r w:rsidRPr="008F5F2C">
        <w:rPr>
          <w:lang w:eastAsia="zh-CN"/>
        </w:rPr>
        <w:t>Impacts of increased adoption of </w:t>
      </w:r>
      <w:r w:rsidR="00D95C4C" w:rsidRPr="00D95C4C">
        <w:rPr>
          <w:i/>
          <w:iCs/>
          <w:lang w:eastAsia="zh-CN"/>
        </w:rPr>
        <w:t>Farmland Restoration</w:t>
      </w:r>
      <w:r w:rsidRPr="008F5F2C">
        <w:rPr>
          <w:i/>
          <w:iCs/>
          <w:lang w:eastAsia="zh-CN"/>
        </w:rPr>
        <w:t> </w:t>
      </w:r>
      <w:r w:rsidRPr="008F5F2C">
        <w:rPr>
          <w:lang w:eastAsia="zh-CN"/>
        </w:rPr>
        <w:t xml:space="preserve">from 2020-2050 were generated based on three growth scenarios, </w:t>
      </w:r>
    </w:p>
    <w:p w14:paraId="2FE0BC9D" w14:textId="7E076FDD" w:rsidR="000875B5" w:rsidRPr="00D2050B" w:rsidRDefault="00D2050B" w:rsidP="009B6D45">
      <w:pPr>
        <w:pStyle w:val="Heading3"/>
        <w:numPr>
          <w:ilvl w:val="2"/>
          <w:numId w:val="10"/>
        </w:numPr>
      </w:pPr>
      <w:bookmarkStart w:id="29" w:name="_Toc18440904"/>
      <w:r w:rsidRPr="00D2050B">
        <w:t>Project Drawdown</w:t>
      </w:r>
      <w:r w:rsidR="000875B5" w:rsidRPr="00D2050B">
        <w:t xml:space="preserve"> </w:t>
      </w:r>
      <w:r w:rsidR="000875B5" w:rsidRPr="008A0FBC">
        <w:t>Scenarios</w:t>
      </w:r>
      <w:bookmarkEnd w:id="29"/>
    </w:p>
    <w:p w14:paraId="2D0D37BE" w14:textId="4E269765" w:rsidR="00FB2C53" w:rsidRDefault="000875B5" w:rsidP="008A0FBC">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bookmarkStart w:id="30" w:name="_Toc507486009"/>
    </w:p>
    <w:p w14:paraId="07D866B7" w14:textId="5A5849E0" w:rsidR="00A3451A" w:rsidRPr="008A0FBC" w:rsidRDefault="00AC493E" w:rsidP="009B6D45">
      <w:pPr>
        <w:pStyle w:val="ListParagraph"/>
        <w:numPr>
          <w:ilvl w:val="0"/>
          <w:numId w:val="9"/>
        </w:numPr>
      </w:pPr>
      <w:r w:rsidRPr="008A0FBC">
        <w:rPr>
          <w:i/>
        </w:rPr>
        <w:t>Plausible Scenario</w:t>
      </w:r>
      <w:bookmarkEnd w:id="30"/>
      <w:r w:rsidR="008A0FBC">
        <w:t xml:space="preserve">: </w:t>
      </w:r>
      <w:r w:rsidR="006C0259" w:rsidRPr="008A0FBC">
        <w:t>Modest a</w:t>
      </w:r>
      <w:r w:rsidR="008F5F2C" w:rsidRPr="008A0FBC">
        <w:t xml:space="preserve">doption </w:t>
      </w:r>
      <w:r w:rsidR="006C0259" w:rsidRPr="008A0FBC">
        <w:t xml:space="preserve">based on the “low of all” custom adoption scenarios of </w:t>
      </w:r>
      <w:r w:rsidR="00D95C4C" w:rsidRPr="008A0FBC">
        <w:t>Farmland Restoration</w:t>
      </w:r>
      <w:r w:rsidR="00DB3E45" w:rsidRPr="008A0FBC">
        <w:t>.</w:t>
      </w:r>
      <w:r w:rsidR="006C0259" w:rsidRPr="008A0FBC">
        <w:t xml:space="preserve"> </w:t>
      </w:r>
      <w:r w:rsidR="008F5F2C" w:rsidRPr="008A0FBC">
        <w:t xml:space="preserve"> </w:t>
      </w:r>
    </w:p>
    <w:p w14:paraId="63A69AC2" w14:textId="58B5DCC4" w:rsidR="00A3451A" w:rsidRPr="008A0FBC" w:rsidRDefault="00AC493E" w:rsidP="009B6D45">
      <w:pPr>
        <w:pStyle w:val="ListParagraph"/>
        <w:numPr>
          <w:ilvl w:val="0"/>
          <w:numId w:val="5"/>
        </w:numPr>
        <w:rPr>
          <w:bCs/>
          <w:iCs/>
        </w:rPr>
      </w:pPr>
      <w:bookmarkStart w:id="31" w:name="_Toc507486010"/>
      <w:r w:rsidRPr="008A0FBC">
        <w:rPr>
          <w:i/>
        </w:rPr>
        <w:t>Drawdown Scenario</w:t>
      </w:r>
      <w:bookmarkEnd w:id="31"/>
      <w:r w:rsidR="008A0FBC">
        <w:t xml:space="preserve">: </w:t>
      </w:r>
      <w:r w:rsidR="008F5F2C" w:rsidRPr="008A0FBC">
        <w:t>Aggressive adoption based on the “average of all” custom adoption scenarios of </w:t>
      </w:r>
      <w:r w:rsidR="00D95C4C" w:rsidRPr="008A0FBC">
        <w:rPr>
          <w:iCs/>
        </w:rPr>
        <w:t>Farmland Restoration</w:t>
      </w:r>
      <w:r w:rsidR="00DB3E45" w:rsidRPr="008A0FBC">
        <w:rPr>
          <w:iCs/>
        </w:rPr>
        <w:t>.</w:t>
      </w:r>
    </w:p>
    <w:p w14:paraId="0291C3B2" w14:textId="2BC0CE88" w:rsidR="00FB2C53" w:rsidRPr="008A0FBC" w:rsidRDefault="00AC493E" w:rsidP="009B6D45">
      <w:pPr>
        <w:pStyle w:val="ListParagraph"/>
        <w:numPr>
          <w:ilvl w:val="0"/>
          <w:numId w:val="5"/>
        </w:numPr>
      </w:pPr>
      <w:bookmarkStart w:id="32" w:name="_Toc507486011"/>
      <w:r w:rsidRPr="008A0FBC">
        <w:rPr>
          <w:i/>
        </w:rPr>
        <w:t>Optimum Scenario</w:t>
      </w:r>
      <w:bookmarkEnd w:id="32"/>
      <w:r w:rsidR="008A0FBC">
        <w:t>: Maximum</w:t>
      </w:r>
      <w:r w:rsidR="008F5F2C" w:rsidRPr="008A0FBC">
        <w:t xml:space="preserve"> adoption based on the “high of all” custom adoption scenarios of </w:t>
      </w:r>
      <w:r w:rsidR="00D95C4C" w:rsidRPr="008A0FBC">
        <w:rPr>
          <w:iCs/>
        </w:rPr>
        <w:t>Farmland Restoration</w:t>
      </w:r>
      <w:r w:rsidR="00DB3E45" w:rsidRPr="008A0FBC">
        <w:rPr>
          <w:iCs/>
        </w:rPr>
        <w:t>.</w:t>
      </w:r>
    </w:p>
    <w:p w14:paraId="4C24E6F4" w14:textId="23F18AF2" w:rsidR="00FB3AB3" w:rsidRDefault="00686965" w:rsidP="009B6D45">
      <w:pPr>
        <w:pStyle w:val="Heading2"/>
        <w:numPr>
          <w:ilvl w:val="1"/>
          <w:numId w:val="10"/>
        </w:numPr>
      </w:pPr>
      <w:bookmarkStart w:id="33" w:name="_Toc18440905"/>
      <w:r>
        <w:lastRenderedPageBreak/>
        <w:t>Inputs</w:t>
      </w:r>
      <w:bookmarkEnd w:id="33"/>
    </w:p>
    <w:p w14:paraId="3EBCEF57" w14:textId="711FC004" w:rsidR="00FB3AB3" w:rsidRPr="00BE5134" w:rsidRDefault="00686965" w:rsidP="009B6D45">
      <w:pPr>
        <w:pStyle w:val="Heading3"/>
        <w:numPr>
          <w:ilvl w:val="2"/>
          <w:numId w:val="10"/>
        </w:numPr>
      </w:pPr>
      <w:bookmarkStart w:id="34" w:name="_Toc18440906"/>
      <w:r w:rsidRPr="00BE5134">
        <w:t>Climate Inputs</w:t>
      </w:r>
      <w:bookmarkEnd w:id="34"/>
    </w:p>
    <w:p w14:paraId="137BC8B7" w14:textId="01042079" w:rsidR="00A0094B" w:rsidRPr="000309FE" w:rsidRDefault="00CD60F2" w:rsidP="00DD5308">
      <w:pPr>
        <w:rPr>
          <w:shd w:val="clear" w:color="auto" w:fill="FFFFFF"/>
          <w:lang w:eastAsia="zh-CN"/>
        </w:rPr>
      </w:pPr>
      <w:r>
        <w:rPr>
          <w:shd w:val="clear" w:color="auto" w:fill="FFFFFF"/>
          <w:lang w:eastAsia="zh-CN"/>
        </w:rPr>
        <w:t xml:space="preserve">Sequestration for </w:t>
      </w:r>
      <w:r w:rsidR="00D95C4C" w:rsidRPr="00D95C4C">
        <w:rPr>
          <w:shd w:val="clear" w:color="auto" w:fill="FFFFFF"/>
          <w:lang w:eastAsia="zh-CN"/>
        </w:rPr>
        <w:t>Farmland Restoration</w:t>
      </w:r>
      <w:r>
        <w:rPr>
          <w:shd w:val="clear" w:color="auto" w:fill="FFFFFF"/>
          <w:lang w:eastAsia="zh-CN"/>
        </w:rPr>
        <w:t xml:space="preserve"> is</w:t>
      </w:r>
      <w:r w:rsidR="00A0094B" w:rsidRPr="000309FE">
        <w:rPr>
          <w:shd w:val="clear" w:color="auto" w:fill="FFFFFF"/>
          <w:lang w:eastAsia="zh-CN"/>
        </w:rPr>
        <w:t xml:space="preserve"> </w:t>
      </w:r>
      <w:r w:rsidR="00A0094B" w:rsidRPr="0009260D">
        <w:rPr>
          <w:lang w:eastAsia="zh-CN"/>
        </w:rPr>
        <w:t>set at 1.3</w:t>
      </w:r>
      <w:r w:rsidRPr="00481694">
        <w:rPr>
          <w:lang w:eastAsia="zh-CN"/>
        </w:rPr>
        <w:t>3</w:t>
      </w:r>
      <w:r w:rsidR="00A0094B" w:rsidRPr="0009260D">
        <w:rPr>
          <w:lang w:eastAsia="zh-CN"/>
        </w:rPr>
        <w:t xml:space="preserve"> tons per hectare per year, based on </w:t>
      </w:r>
      <w:r w:rsidR="008A0FBC">
        <w:rPr>
          <w:lang w:eastAsia="zh-CN"/>
        </w:rPr>
        <w:t xml:space="preserve">a </w:t>
      </w:r>
      <w:r w:rsidR="00A0094B" w:rsidRPr="0009260D">
        <w:rPr>
          <w:lang w:eastAsia="zh-CN"/>
        </w:rPr>
        <w:t>meta-analysis of 30 data points from 4 sources</w:t>
      </w:r>
      <w:r>
        <w:rPr>
          <w:lang w:eastAsia="zh-CN"/>
        </w:rPr>
        <w:t xml:space="preserve"> on degraded farmland</w:t>
      </w:r>
      <w:r w:rsidR="00A0094B" w:rsidRPr="0009260D">
        <w:rPr>
          <w:lang w:eastAsia="zh-CN"/>
        </w:rPr>
        <w:t>.</w:t>
      </w:r>
      <w:r>
        <w:rPr>
          <w:shd w:val="clear" w:color="auto" w:fill="FFFFFF"/>
          <w:lang w:eastAsia="zh-CN"/>
        </w:rPr>
        <w:t xml:space="preserve"> Soil c</w:t>
      </w:r>
      <w:r w:rsidRPr="000309FE">
        <w:rPr>
          <w:shd w:val="clear" w:color="auto" w:fill="FFFFFF"/>
          <w:lang w:eastAsia="zh-CN"/>
        </w:rPr>
        <w:t xml:space="preserve">arbon sequestration rates </w:t>
      </w:r>
      <w:r>
        <w:rPr>
          <w:shd w:val="clear" w:color="auto" w:fill="FFFFFF"/>
          <w:lang w:eastAsia="zh-CN"/>
        </w:rPr>
        <w:t xml:space="preserve">should be </w:t>
      </w:r>
      <w:proofErr w:type="gramStart"/>
      <w:r>
        <w:rPr>
          <w:shd w:val="clear" w:color="auto" w:fill="FFFFFF"/>
          <w:lang w:eastAsia="zh-CN"/>
        </w:rPr>
        <w:t>similar to</w:t>
      </w:r>
      <w:proofErr w:type="gramEnd"/>
      <w:r>
        <w:rPr>
          <w:shd w:val="clear" w:color="auto" w:fill="FFFFFF"/>
          <w:lang w:eastAsia="zh-CN"/>
        </w:rPr>
        <w:t xml:space="preserve"> those used for Regenerative Agriculture and specific to the thermal moisture regime. Future model updates may benefit from incorporating sequestration rates from Regenerative Agriculture solutions.</w:t>
      </w:r>
    </w:p>
    <w:p w14:paraId="7B09C906" w14:textId="77777777" w:rsidR="004D1553" w:rsidRPr="004D1553" w:rsidRDefault="004D1553" w:rsidP="004D1553"/>
    <w:p w14:paraId="67ED68E5" w14:textId="57AD8573" w:rsidR="0021082B" w:rsidRPr="00FA5114" w:rsidRDefault="004F5425" w:rsidP="000A6332">
      <w:pPr>
        <w:pStyle w:val="Caption"/>
        <w:keepNext/>
        <w:jc w:val="left"/>
        <w:rPr>
          <w:b/>
          <w:bCs/>
          <w:color w:val="000000" w:themeColor="text1"/>
          <w:sz w:val="20"/>
          <w:szCs w:val="20"/>
          <w:lang w:eastAsia="zh-CN"/>
        </w:rPr>
      </w:pPr>
      <w:bookmarkStart w:id="35" w:name="_Toc18440931"/>
      <w:r w:rsidRPr="00FB2C53">
        <w:t xml:space="preserve">Table </w:t>
      </w:r>
      <w:fldSimple w:instr=" STYLEREF 1 \s ">
        <w:r w:rsidR="00F901C4">
          <w:rPr>
            <w:noProof/>
          </w:rPr>
          <w:t>2</w:t>
        </w:r>
      </w:fldSimple>
      <w:r w:rsidR="000A6332">
        <w:t>.</w:t>
      </w:r>
      <w:fldSimple w:instr=" SEQ Table \* ARABIC \s 1 ">
        <w:r w:rsidR="00F901C4">
          <w:rPr>
            <w:noProof/>
          </w:rPr>
          <w:t>1</w:t>
        </w:r>
      </w:fldSimple>
      <w:r w:rsidRPr="00FB2C53">
        <w:t xml:space="preserve"> Climate Inputs</w:t>
      </w:r>
      <w:bookmarkEnd w:id="35"/>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27EDDAAF" w:rsidR="003922A1" w:rsidRPr="00FA5114" w:rsidRDefault="00A85F6D" w:rsidP="00DB4CC8">
            <w:pPr>
              <w:spacing w:after="180"/>
              <w:jc w:val="center"/>
              <w:rPr>
                <w:rFonts w:eastAsia="Helvetica,Times New Roman" w:cstheme="minorHAnsi"/>
                <w:color w:val="000000" w:themeColor="text1"/>
                <w:sz w:val="20"/>
                <w:szCs w:val="20"/>
              </w:rPr>
            </w:pPr>
            <w:proofErr w:type="spellStart"/>
            <w:r>
              <w:t>Biosequestration</w:t>
            </w:r>
            <w:proofErr w:type="spellEnd"/>
          </w:p>
        </w:tc>
        <w:tc>
          <w:tcPr>
            <w:tcW w:w="1427" w:type="dxa"/>
            <w:shd w:val="clear" w:color="auto" w:fill="auto"/>
            <w:vAlign w:val="center"/>
          </w:tcPr>
          <w:p w14:paraId="48D37B75" w14:textId="6A6579B7" w:rsidR="003922A1" w:rsidRPr="003922A1" w:rsidRDefault="00AE72D4" w:rsidP="00DB4CC8">
            <w:pPr>
              <w:spacing w:after="180"/>
              <w:jc w:val="center"/>
              <w:rPr>
                <w:rFonts w:eastAsia="Helvetica,Times New Roman" w:cstheme="minorHAnsi"/>
                <w:i/>
                <w:sz w:val="20"/>
                <w:szCs w:val="20"/>
              </w:rPr>
            </w:pPr>
            <w:proofErr w:type="spellStart"/>
            <w:r>
              <w:rPr>
                <w:rFonts w:eastAsia="Helvetica,Times New Roman" w:cstheme="minorHAnsi"/>
                <w:i/>
                <w:sz w:val="20"/>
                <w:szCs w:val="20"/>
              </w:rPr>
              <w:t>tC</w:t>
            </w:r>
            <w:proofErr w:type="spellEnd"/>
            <w:r>
              <w:rPr>
                <w:rFonts w:eastAsia="Helvetica,Times New Roman" w:cstheme="minorHAnsi"/>
                <w:i/>
                <w:sz w:val="20"/>
                <w:szCs w:val="20"/>
              </w:rPr>
              <w:t>/ha/</w:t>
            </w:r>
            <w:proofErr w:type="spellStart"/>
            <w:r>
              <w:rPr>
                <w:rFonts w:eastAsia="Helvetica,Times New Roman" w:cstheme="minorHAnsi"/>
                <w:i/>
                <w:sz w:val="20"/>
                <w:szCs w:val="20"/>
              </w:rPr>
              <w:t>yr</w:t>
            </w:r>
            <w:proofErr w:type="spellEnd"/>
          </w:p>
        </w:tc>
        <w:tc>
          <w:tcPr>
            <w:tcW w:w="1486" w:type="dxa"/>
            <w:vAlign w:val="center"/>
          </w:tcPr>
          <w:p w14:paraId="21F5B106" w14:textId="6F5257B3" w:rsidR="003922A1" w:rsidRPr="00FA5114" w:rsidRDefault="00CD60F2"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F34F6B">
              <w:rPr>
                <w:rFonts w:eastAsia="Helvetica,Times New Roman" w:cstheme="minorHAnsi"/>
                <w:color w:val="000000" w:themeColor="text1"/>
                <w:sz w:val="20"/>
                <w:szCs w:val="20"/>
              </w:rPr>
              <w:t>13</w:t>
            </w:r>
            <w:r>
              <w:rPr>
                <w:rFonts w:eastAsia="Helvetica,Times New Roman" w:cstheme="minorHAnsi"/>
                <w:color w:val="000000" w:themeColor="text1"/>
                <w:sz w:val="20"/>
                <w:szCs w:val="20"/>
              </w:rPr>
              <w:t xml:space="preserve">– </w:t>
            </w:r>
            <w:r w:rsidR="00F34F6B">
              <w:rPr>
                <w:rFonts w:eastAsia="Helvetica,Times New Roman" w:cstheme="minorHAnsi"/>
                <w:color w:val="000000" w:themeColor="text1"/>
                <w:sz w:val="20"/>
                <w:szCs w:val="20"/>
              </w:rPr>
              <w:t>2.45</w:t>
            </w:r>
          </w:p>
        </w:tc>
        <w:tc>
          <w:tcPr>
            <w:tcW w:w="1467" w:type="dxa"/>
            <w:vAlign w:val="center"/>
          </w:tcPr>
          <w:p w14:paraId="11E87B1E" w14:textId="4C501643" w:rsidR="003922A1" w:rsidRPr="00FA5114" w:rsidRDefault="00F34F6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1.29</w:t>
            </w:r>
          </w:p>
        </w:tc>
        <w:tc>
          <w:tcPr>
            <w:tcW w:w="1366" w:type="dxa"/>
            <w:vAlign w:val="center"/>
          </w:tcPr>
          <w:p w14:paraId="1EC7EFEA" w14:textId="4FE57328" w:rsidR="003922A1" w:rsidRPr="00FA5114" w:rsidRDefault="000309FE"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00F34F6B">
              <w:rPr>
                <w:rFonts w:eastAsia="Helvetica,Times New Roman" w:cstheme="minorHAnsi"/>
                <w:color w:val="000000" w:themeColor="text1"/>
                <w:sz w:val="20"/>
                <w:szCs w:val="20"/>
              </w:rPr>
              <w:t>2</w:t>
            </w:r>
          </w:p>
        </w:tc>
        <w:tc>
          <w:tcPr>
            <w:tcW w:w="1528" w:type="dxa"/>
            <w:vAlign w:val="center"/>
          </w:tcPr>
          <w:p w14:paraId="774B9874" w14:textId="29686453" w:rsidR="003922A1" w:rsidRPr="00FB649C" w:rsidRDefault="00F34F6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r w:rsidR="006840A5" w:rsidRPr="00FA5114" w14:paraId="41B6D92E" w14:textId="77777777" w:rsidTr="003922A1">
        <w:trPr>
          <w:trHeight w:val="508"/>
        </w:trPr>
        <w:tc>
          <w:tcPr>
            <w:tcW w:w="2076" w:type="dxa"/>
            <w:vAlign w:val="center"/>
          </w:tcPr>
          <w:p w14:paraId="312F427A" w14:textId="6F44DE8F" w:rsidR="006840A5" w:rsidRDefault="006840A5" w:rsidP="00DB4CC8">
            <w:pPr>
              <w:spacing w:after="180"/>
              <w:jc w:val="center"/>
            </w:pPr>
            <w:r>
              <w:t>Emissions Reduction</w:t>
            </w:r>
          </w:p>
        </w:tc>
        <w:tc>
          <w:tcPr>
            <w:tcW w:w="1427" w:type="dxa"/>
            <w:shd w:val="clear" w:color="auto" w:fill="auto"/>
            <w:vAlign w:val="center"/>
          </w:tcPr>
          <w:p w14:paraId="7D161689" w14:textId="2277ABC1" w:rsidR="006840A5" w:rsidRDefault="006840A5" w:rsidP="00DB4CC8">
            <w:pPr>
              <w:spacing w:after="180"/>
              <w:jc w:val="center"/>
              <w:rPr>
                <w:rFonts w:eastAsia="Helvetica,Times New Roman" w:cstheme="minorHAnsi"/>
                <w:i/>
                <w:sz w:val="20"/>
                <w:szCs w:val="20"/>
              </w:rPr>
            </w:pPr>
            <w:r>
              <w:rPr>
                <w:rFonts w:eastAsia="Helvetica,Times New Roman" w:cstheme="minorHAnsi"/>
                <w:i/>
                <w:sz w:val="20"/>
                <w:szCs w:val="20"/>
              </w:rPr>
              <w:t>tCO2-eq/ha/</w:t>
            </w:r>
            <w:proofErr w:type="spellStart"/>
            <w:r>
              <w:rPr>
                <w:rFonts w:eastAsia="Helvetica,Times New Roman" w:cstheme="minorHAnsi"/>
                <w:i/>
                <w:sz w:val="20"/>
                <w:szCs w:val="20"/>
              </w:rPr>
              <w:t>yr</w:t>
            </w:r>
            <w:proofErr w:type="spellEnd"/>
          </w:p>
        </w:tc>
        <w:tc>
          <w:tcPr>
            <w:tcW w:w="1486" w:type="dxa"/>
            <w:vAlign w:val="center"/>
          </w:tcPr>
          <w:p w14:paraId="536B8C44" w14:textId="0C3AF1C4" w:rsidR="006840A5" w:rsidRDefault="006840A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-0.02-0.49</w:t>
            </w:r>
          </w:p>
        </w:tc>
        <w:tc>
          <w:tcPr>
            <w:tcW w:w="1467" w:type="dxa"/>
            <w:vAlign w:val="center"/>
          </w:tcPr>
          <w:p w14:paraId="5FF0E857" w14:textId="4F6FF6F4" w:rsidR="006840A5" w:rsidRDefault="006840A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0.23</w:t>
            </w:r>
          </w:p>
        </w:tc>
        <w:tc>
          <w:tcPr>
            <w:tcW w:w="1366" w:type="dxa"/>
            <w:vAlign w:val="center"/>
          </w:tcPr>
          <w:p w14:paraId="380E3111" w14:textId="629730E4" w:rsidR="006840A5" w:rsidRDefault="006840A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w:t>
            </w:r>
          </w:p>
        </w:tc>
        <w:tc>
          <w:tcPr>
            <w:tcW w:w="1528" w:type="dxa"/>
            <w:vAlign w:val="center"/>
          </w:tcPr>
          <w:p w14:paraId="137D1C64" w14:textId="4D6A909F" w:rsidR="006840A5" w:rsidRDefault="006840A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7å</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4371D8">
        <w:rPr>
          <w:rStyle w:val="FootnoteReference"/>
        </w:rPr>
        <w:footnoteReference w:id="3"/>
      </w:r>
      <w:r w:rsidR="00AB783D" w:rsidRPr="00DF0D64">
        <w:t>.</w:t>
      </w:r>
    </w:p>
    <w:p w14:paraId="336F11FF" w14:textId="77777777" w:rsidR="00F44C6D" w:rsidRPr="00DD5308" w:rsidRDefault="00F44C6D" w:rsidP="00DD5308">
      <w:pPr>
        <w:pStyle w:val="Heading4"/>
        <w:rPr>
          <w:lang w:eastAsia="zh-CN"/>
        </w:rPr>
      </w:pPr>
      <w:r w:rsidRPr="00DD5308">
        <w:rPr>
          <w:lang w:eastAsia="zh-CN"/>
        </w:rPr>
        <w:t>Modeling Saturation</w:t>
      </w:r>
    </w:p>
    <w:p w14:paraId="471241E5" w14:textId="77777777" w:rsidR="00F44C6D" w:rsidRPr="00F44C6D" w:rsidRDefault="00F44C6D" w:rsidP="00DD5308">
      <w:pPr>
        <w:rPr>
          <w:lang w:eastAsia="zh-CN"/>
        </w:rPr>
      </w:pPr>
      <w:proofErr w:type="spellStart"/>
      <w:r w:rsidRPr="00F44C6D">
        <w:rPr>
          <w:lang w:eastAsia="zh-CN"/>
        </w:rPr>
        <w:t>Biosequestration</w:t>
      </w:r>
      <w:proofErr w:type="spellEnd"/>
      <w:r w:rsidRPr="00F44C6D">
        <w:rPr>
          <w:lang w:eastAsia="zh-CN"/>
        </w:rPr>
        <w:t xml:space="preserve"> does not have limitless potential. In most cases, there is a maximum amount of carbon that can be stored in soils and aboveground perennial biomass before they become saturated. </w:t>
      </w:r>
      <w:proofErr w:type="spellStart"/>
      <w:r w:rsidRPr="00F44C6D">
        <w:rPr>
          <w:lang w:eastAsia="zh-CN"/>
        </w:rPr>
        <w:t>Biosequestration</w:t>
      </w:r>
      <w:proofErr w:type="spellEnd"/>
      <w:r w:rsidRPr="00F44C6D">
        <w:rPr>
          <w:lang w:eastAsia="zh-CN"/>
        </w:rPr>
        <w:t xml:space="preserve"> continues after saturation but is offset by </w:t>
      </w:r>
      <w:proofErr w:type="gramStart"/>
      <w:r w:rsidRPr="00F44C6D">
        <w:rPr>
          <w:lang w:eastAsia="zh-CN"/>
        </w:rPr>
        <w:t>more or less equal</w:t>
      </w:r>
      <w:proofErr w:type="gramEnd"/>
      <w:r w:rsidRPr="00F44C6D">
        <w:rPr>
          <w:lang w:eastAsia="zh-CN"/>
        </w:rPr>
        <w:t xml:space="preserve">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77777777" w:rsidR="00F44C6D" w:rsidRPr="00F44C6D" w:rsidRDefault="00F44C6D" w:rsidP="00DD5308">
      <w:pPr>
        <w:rPr>
          <w:lang w:eastAsia="zh-CN"/>
        </w:rPr>
      </w:pPr>
      <w:r w:rsidRPr="00F44C6D">
        <w:rPr>
          <w:lang w:eastAsia="zh-CN"/>
        </w:rPr>
        <w:t xml:space="preserve">The Drawdown land model takes the conservative approach that all land units currently adopted for agricultural solutions (including </w:t>
      </w:r>
      <w:proofErr w:type="spellStart"/>
      <w:r w:rsidRPr="00F44C6D">
        <w:rPr>
          <w:lang w:eastAsia="zh-CN"/>
        </w:rPr>
        <w:t>multistrata</w:t>
      </w:r>
      <w:proofErr w:type="spellEnd"/>
      <w:r w:rsidRPr="00F44C6D">
        <w:rPr>
          <w:lang w:eastAsia="zh-CN"/>
        </w:rPr>
        <w:t xml:space="preserve"> agroforestry) have already achieved </w:t>
      </w:r>
      <w:proofErr w:type="gramStart"/>
      <w:r w:rsidRPr="00F44C6D">
        <w:rPr>
          <w:lang w:eastAsia="zh-CN"/>
        </w:rPr>
        <w:t>saturation, and</w:t>
      </w:r>
      <w:proofErr w:type="gramEnd"/>
      <w:r w:rsidRPr="00F44C6D">
        <w:rPr>
          <w:lang w:eastAsia="zh-CN"/>
        </w:rPr>
        <w:t xml:space="preserve"> will not be contributing additional sequestration. New adopted land is assumed to sequester for at least 30 years before achieving saturation.</w:t>
      </w:r>
    </w:p>
    <w:p w14:paraId="44CA4B36" w14:textId="74B87245" w:rsidR="00F44C6D" w:rsidRPr="00F44C6D" w:rsidRDefault="00F44C6D" w:rsidP="00DD5308">
      <w:pPr>
        <w:rPr>
          <w:lang w:eastAsia="zh-CN"/>
        </w:rPr>
      </w:pPr>
      <w:r w:rsidRPr="00F44C6D">
        <w:rPr>
          <w:lang w:eastAsia="zh-CN"/>
        </w:rPr>
        <w:lastRenderedPageBreak/>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35CCB1D4" w:rsidR="00F52595" w:rsidRDefault="00686965" w:rsidP="009B6D45">
      <w:pPr>
        <w:pStyle w:val="Heading3"/>
        <w:numPr>
          <w:ilvl w:val="2"/>
          <w:numId w:val="10"/>
        </w:numPr>
      </w:pPr>
      <w:bookmarkStart w:id="36" w:name="_Toc18440907"/>
      <w:r>
        <w:t>Financial Inputs</w:t>
      </w:r>
      <w:bookmarkEnd w:id="36"/>
    </w:p>
    <w:p w14:paraId="45F60256" w14:textId="0E08ADBE" w:rsidR="00A0094B" w:rsidRPr="000309FE" w:rsidRDefault="00A0094B" w:rsidP="00A0094B">
      <w:pPr>
        <w:rPr>
          <w:rFonts w:ascii="Times" w:hAnsi="Times"/>
          <w:color w:val="000000" w:themeColor="text1"/>
          <w:shd w:val="clear" w:color="auto" w:fill="FFFFFF"/>
        </w:rPr>
      </w:pPr>
      <w:r w:rsidRPr="00DD5308">
        <w:t>First cost for the</w:t>
      </w:r>
      <w:r w:rsidR="00DD5308" w:rsidRPr="00DD5308">
        <w:t xml:space="preserve"> </w:t>
      </w:r>
      <w:r w:rsidR="00D95C4C" w:rsidRPr="00DD5308">
        <w:t>Farmland Restoration</w:t>
      </w:r>
      <w:r w:rsidR="00DD5308" w:rsidRPr="00DD5308">
        <w:t xml:space="preserve"> </w:t>
      </w:r>
      <w:r w:rsidRPr="00DD5308">
        <w:t>solution is US$</w:t>
      </w:r>
      <w:r w:rsidR="00F34F6B">
        <w:t>629.89</w:t>
      </w:r>
      <w:r w:rsidRPr="00DD5308">
        <w:t xml:space="preserve"> per hectare, </w:t>
      </w:r>
      <w:bookmarkStart w:id="37" w:name="_ednref5"/>
      <w:r w:rsidRPr="00DD5308">
        <w:fldChar w:fldCharType="begin"/>
      </w:r>
      <w:r w:rsidRPr="00DD5308">
        <w:instrText xml:space="preserve"> HYPERLINK "http://www.drawdown.org/solutions/food/farmland-restoration" \l "_edn5" \o "" </w:instrText>
      </w:r>
      <w:r w:rsidRPr="00DD5308">
        <w:fldChar w:fldCharType="separate"/>
      </w:r>
      <w:r w:rsidRPr="00DD5308">
        <w:t>[5]</w:t>
      </w:r>
      <w:r w:rsidRPr="00DD5308">
        <w:fldChar w:fldCharType="end"/>
      </w:r>
      <w:bookmarkEnd w:id="37"/>
      <w:r w:rsidRPr="00DD5308">
        <w:t xml:space="preserve"> based on meta-analysis of </w:t>
      </w:r>
      <w:r w:rsidR="00F34F6B">
        <w:t>14</w:t>
      </w:r>
      <w:r w:rsidRPr="00DD5308">
        <w:t xml:space="preserve"> data points from </w:t>
      </w:r>
      <w:r w:rsidR="00CD60F2" w:rsidRPr="00DD5308">
        <w:t xml:space="preserve">4 </w:t>
      </w:r>
      <w:r w:rsidRPr="00DD5308">
        <w:t>sources. There is no conventional first cost for comparison, as the land is assumed to have been abandoned for some time. The net profit margin is US$</w:t>
      </w:r>
      <w:bookmarkStart w:id="38" w:name="OLE_LINK1"/>
      <w:r w:rsidR="00F34F6B">
        <w:t>1233.04</w:t>
      </w:r>
      <w:r w:rsidRPr="00DD5308">
        <w:t xml:space="preserve"> </w:t>
      </w:r>
      <w:bookmarkEnd w:id="38"/>
      <w:r w:rsidRPr="00DD5308">
        <w:t xml:space="preserve">per hectare per year, based on </w:t>
      </w:r>
      <w:r w:rsidR="00F34F6B">
        <w:t>6</w:t>
      </w:r>
      <w:r w:rsidR="00CD60F2" w:rsidRPr="00CD60F2">
        <w:rPr>
          <w:rFonts w:ascii="Times" w:hAnsi="Times"/>
          <w:color w:val="000000" w:themeColor="text1"/>
          <w:shd w:val="clear" w:color="auto" w:fill="FFFFFF"/>
        </w:rPr>
        <w:t xml:space="preserve"> </w:t>
      </w:r>
      <w:r w:rsidRPr="00DD5308">
        <w:t xml:space="preserve">data points from </w:t>
      </w:r>
      <w:r w:rsidR="00F34F6B">
        <w:t>4</w:t>
      </w:r>
      <w:r w:rsidR="00CD60F2" w:rsidRPr="00DD5308">
        <w:t xml:space="preserve"> </w:t>
      </w:r>
      <w:r w:rsidRPr="00DD5308">
        <w:t xml:space="preserve">sources. There is no conventional net profit as abandoned land is </w:t>
      </w:r>
      <w:proofErr w:type="gramStart"/>
      <w:r w:rsidRPr="00DD5308">
        <w:t>by definition not</w:t>
      </w:r>
      <w:proofErr w:type="gramEnd"/>
      <w:r w:rsidRPr="00DD5308">
        <w:t xml:space="preserve"> currently in production.</w:t>
      </w:r>
      <w:r w:rsidR="00D224F8">
        <w:rPr>
          <w:rFonts w:ascii="Times" w:hAnsi="Times"/>
          <w:color w:val="000000" w:themeColor="text1"/>
          <w:shd w:val="clear" w:color="auto" w:fill="FFFFFF"/>
        </w:rPr>
        <w:t xml:space="preserve"> </w:t>
      </w:r>
    </w:p>
    <w:p w14:paraId="2A309D69" w14:textId="08DAA8DA" w:rsidR="0021082B" w:rsidRPr="00DD5308" w:rsidRDefault="00274B56" w:rsidP="00DD5308">
      <w:pPr>
        <w:pStyle w:val="Caption"/>
        <w:keepNext/>
      </w:pPr>
      <w:bookmarkStart w:id="39" w:name="_Toc18440932"/>
      <w:r w:rsidRPr="00DD5308">
        <w:t xml:space="preserve">Table </w:t>
      </w:r>
      <w:fldSimple w:instr=" STYLEREF 1 \s ">
        <w:r w:rsidR="00F901C4">
          <w:rPr>
            <w:noProof/>
          </w:rPr>
          <w:t>2</w:t>
        </w:r>
      </w:fldSimple>
      <w:r w:rsidR="000A6332">
        <w:t>.</w:t>
      </w:r>
      <w:fldSimple w:instr=" SEQ Table \* ARABIC \s 1 ">
        <w:r w:rsidR="00F901C4">
          <w:rPr>
            <w:noProof/>
          </w:rPr>
          <w:t>2</w:t>
        </w:r>
      </w:fldSimple>
      <w:r w:rsidRPr="00DD5308">
        <w:t xml:space="preserve"> Financial Inputs</w:t>
      </w:r>
      <w:r w:rsidR="00D25FC7" w:rsidRPr="00DD5308">
        <w:t xml:space="preserve"> </w:t>
      </w:r>
      <w:r w:rsidR="009C0F77" w:rsidRPr="00DD5308">
        <w:t xml:space="preserve">for </w:t>
      </w:r>
      <w:r w:rsidR="00D25FC7" w:rsidRPr="00DD5308">
        <w:t>Solution</w:t>
      </w:r>
      <w:bookmarkEnd w:id="39"/>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5F2A6A">
        <w:trPr>
          <w:trHeight w:val="392"/>
          <w:jc w:val="center"/>
        </w:trPr>
        <w:tc>
          <w:tcPr>
            <w:tcW w:w="1220" w:type="pct"/>
            <w:vAlign w:val="center"/>
          </w:tcPr>
          <w:p w14:paraId="48F73B69" w14:textId="13B3DA2E" w:rsidR="00486CBB" w:rsidRPr="00057050" w:rsidRDefault="00486CBB" w:rsidP="005F2A6A">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vAlign w:val="center"/>
          </w:tcPr>
          <w:p w14:paraId="39F98CF2" w14:textId="054B93D9" w:rsidR="00486CBB" w:rsidRPr="00D25FC7" w:rsidRDefault="00486CBB" w:rsidP="005F2A6A">
            <w:pPr>
              <w:spacing w:after="180"/>
              <w:jc w:val="center"/>
              <w:rPr>
                <w:rFonts w:eastAsia="Helvetica,Times New Roman" w:cstheme="minorHAnsi"/>
                <w:sz w:val="20"/>
                <w:szCs w:val="20"/>
              </w:rPr>
            </w:pPr>
            <w:r w:rsidRPr="0074754D">
              <w:rPr>
                <w:bCs/>
                <w:i/>
                <w:sz w:val="20"/>
                <w:szCs w:val="20"/>
              </w:rPr>
              <w:t>US$2014/ha</w:t>
            </w:r>
          </w:p>
        </w:tc>
        <w:tc>
          <w:tcPr>
            <w:tcW w:w="985" w:type="pct"/>
            <w:vAlign w:val="center"/>
          </w:tcPr>
          <w:p w14:paraId="0AA3AF19" w14:textId="75AD80C4" w:rsidR="00486CBB" w:rsidRPr="00057050" w:rsidRDefault="00453426"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506144">
              <w:rPr>
                <w:rFonts w:eastAsia="Helvetica,Times New Roman" w:cstheme="minorHAnsi"/>
                <w:color w:val="000000" w:themeColor="text1"/>
                <w:sz w:val="20"/>
                <w:szCs w:val="20"/>
              </w:rPr>
              <w:t>-996</w:t>
            </w:r>
            <w:r>
              <w:rPr>
                <w:rFonts w:eastAsia="Helvetica,Times New Roman" w:cstheme="minorHAnsi"/>
                <w:color w:val="000000" w:themeColor="text1"/>
                <w:sz w:val="20"/>
                <w:szCs w:val="20"/>
              </w:rPr>
              <w:t>.90</w:t>
            </w:r>
          </w:p>
        </w:tc>
        <w:tc>
          <w:tcPr>
            <w:tcW w:w="738" w:type="pct"/>
            <w:vAlign w:val="center"/>
          </w:tcPr>
          <w:p w14:paraId="448110A6" w14:textId="7D332FE8" w:rsidR="00486CBB" w:rsidRPr="00057050" w:rsidRDefault="00C105EF" w:rsidP="005F2A6A">
            <w:pPr>
              <w:spacing w:after="180"/>
              <w:jc w:val="center"/>
              <w:rPr>
                <w:rFonts w:eastAsia="Helvetica,Times New Roman" w:cstheme="minorHAnsi"/>
                <w:color w:val="000000" w:themeColor="text1"/>
                <w:sz w:val="20"/>
                <w:szCs w:val="20"/>
              </w:rPr>
            </w:pPr>
            <w:r>
              <w:t>629.89</w:t>
            </w:r>
          </w:p>
        </w:tc>
        <w:tc>
          <w:tcPr>
            <w:tcW w:w="617" w:type="pct"/>
            <w:vAlign w:val="center"/>
          </w:tcPr>
          <w:p w14:paraId="26687D7C" w14:textId="019CE4D3" w:rsidR="00486CBB" w:rsidRPr="00057050" w:rsidRDefault="00C105EF"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w:t>
            </w:r>
          </w:p>
        </w:tc>
        <w:tc>
          <w:tcPr>
            <w:tcW w:w="578" w:type="pct"/>
            <w:vAlign w:val="center"/>
          </w:tcPr>
          <w:p w14:paraId="11A2B4F9" w14:textId="00A4AE7E" w:rsidR="00486CBB" w:rsidRPr="00057050" w:rsidRDefault="00453426"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r w:rsidR="00486CBB" w:rsidRPr="00057050" w14:paraId="7FBD7FC3" w14:textId="77777777" w:rsidTr="005F2A6A">
        <w:trPr>
          <w:trHeight w:val="906"/>
          <w:jc w:val="center"/>
        </w:trPr>
        <w:tc>
          <w:tcPr>
            <w:tcW w:w="1220" w:type="pct"/>
            <w:vAlign w:val="center"/>
          </w:tcPr>
          <w:p w14:paraId="58BCEFDE" w14:textId="38F2F453" w:rsidR="00486CBB" w:rsidRPr="00057050" w:rsidRDefault="00486CBB" w:rsidP="005F2A6A">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62" w:type="pct"/>
            <w:vAlign w:val="center"/>
          </w:tcPr>
          <w:p w14:paraId="794FCD2A" w14:textId="3F739531" w:rsidR="00486CBB" w:rsidRPr="00D25FC7" w:rsidRDefault="00486CBB" w:rsidP="005F2A6A">
            <w:pPr>
              <w:spacing w:after="180"/>
              <w:jc w:val="center"/>
              <w:rPr>
                <w:rFonts w:eastAsia="Helvetica,Times New Roman" w:cstheme="minorHAnsi"/>
                <w:sz w:val="20"/>
                <w:szCs w:val="20"/>
              </w:rPr>
            </w:pPr>
            <w:r w:rsidRPr="0074754D">
              <w:rPr>
                <w:bCs/>
                <w:i/>
                <w:sz w:val="20"/>
                <w:szCs w:val="20"/>
              </w:rPr>
              <w:t>US$2014/ha</w:t>
            </w:r>
          </w:p>
        </w:tc>
        <w:tc>
          <w:tcPr>
            <w:tcW w:w="985" w:type="pct"/>
            <w:vAlign w:val="center"/>
          </w:tcPr>
          <w:p w14:paraId="4F470140" w14:textId="031CF455" w:rsidR="00486CBB" w:rsidRPr="00057050" w:rsidRDefault="005F2A6A"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639.36</w:t>
            </w:r>
            <w:r w:rsidR="008871FE">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1826.71</w:t>
            </w:r>
          </w:p>
        </w:tc>
        <w:tc>
          <w:tcPr>
            <w:tcW w:w="738" w:type="pct"/>
            <w:vAlign w:val="center"/>
          </w:tcPr>
          <w:p w14:paraId="7207DC06" w14:textId="2475B0FC" w:rsidR="00486CBB" w:rsidRPr="00057050" w:rsidRDefault="00C105EF" w:rsidP="005F2A6A">
            <w:pPr>
              <w:spacing w:after="180"/>
              <w:jc w:val="center"/>
              <w:rPr>
                <w:rFonts w:eastAsia="Helvetica,Times New Roman" w:cstheme="minorHAnsi"/>
                <w:color w:val="000000" w:themeColor="text1"/>
                <w:sz w:val="20"/>
                <w:szCs w:val="20"/>
              </w:rPr>
            </w:pPr>
            <w:r>
              <w:t>1233.04</w:t>
            </w:r>
          </w:p>
        </w:tc>
        <w:tc>
          <w:tcPr>
            <w:tcW w:w="617" w:type="pct"/>
            <w:vAlign w:val="center"/>
          </w:tcPr>
          <w:p w14:paraId="3290C1F9" w14:textId="524C4A56" w:rsidR="00486CBB" w:rsidRPr="00057050" w:rsidRDefault="00C105EF"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578" w:type="pct"/>
            <w:vAlign w:val="center"/>
          </w:tcPr>
          <w:p w14:paraId="766E4798" w14:textId="6C41D753" w:rsidR="00486CBB" w:rsidRPr="00057050" w:rsidRDefault="00C105EF"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r w:rsidR="00486CBB" w:rsidRPr="00057050" w14:paraId="56960ECE" w14:textId="77777777" w:rsidTr="005F2A6A">
        <w:trPr>
          <w:trHeight w:val="634"/>
          <w:jc w:val="center"/>
        </w:trPr>
        <w:tc>
          <w:tcPr>
            <w:tcW w:w="1220" w:type="pct"/>
            <w:vAlign w:val="center"/>
          </w:tcPr>
          <w:p w14:paraId="7C1C0BA0" w14:textId="6F4EF374" w:rsidR="00486CBB" w:rsidRPr="00910DE0" w:rsidRDefault="00486CBB" w:rsidP="005F2A6A">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vAlign w:val="center"/>
          </w:tcPr>
          <w:p w14:paraId="18D7B6C5" w14:textId="502F5CD4" w:rsidR="00486CBB" w:rsidRPr="00910DE0" w:rsidRDefault="00486CBB" w:rsidP="005F2A6A">
            <w:pPr>
              <w:spacing w:after="180"/>
              <w:jc w:val="center"/>
              <w:rPr>
                <w:rStyle w:val="CommentReference"/>
                <w:sz w:val="20"/>
                <w:szCs w:val="20"/>
              </w:rPr>
            </w:pPr>
            <w:r w:rsidRPr="0074754D">
              <w:rPr>
                <w:bCs/>
                <w:i/>
                <w:sz w:val="20"/>
                <w:szCs w:val="20"/>
              </w:rPr>
              <w:t>US$2014/ha</w:t>
            </w:r>
          </w:p>
        </w:tc>
        <w:tc>
          <w:tcPr>
            <w:tcW w:w="985" w:type="pct"/>
            <w:shd w:val="clear" w:color="auto" w:fill="auto"/>
            <w:vAlign w:val="center"/>
          </w:tcPr>
          <w:p w14:paraId="503DB7E2" w14:textId="31DE8BDC" w:rsidR="00486CBB" w:rsidRPr="00910DE0" w:rsidRDefault="00506144"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5F2A6A">
              <w:rPr>
                <w:rFonts w:eastAsia="Helvetica,Times New Roman" w:cstheme="minorHAnsi"/>
                <w:color w:val="000000" w:themeColor="text1"/>
                <w:sz w:val="20"/>
                <w:szCs w:val="20"/>
              </w:rPr>
              <w:t>780.97</w:t>
            </w:r>
          </w:p>
        </w:tc>
        <w:tc>
          <w:tcPr>
            <w:tcW w:w="738" w:type="pct"/>
            <w:shd w:val="clear" w:color="auto" w:fill="auto"/>
            <w:vAlign w:val="center"/>
          </w:tcPr>
          <w:p w14:paraId="6AC44958" w14:textId="107D90F9" w:rsidR="00486CBB" w:rsidRPr="00910DE0" w:rsidRDefault="005F2A6A" w:rsidP="005F2A6A">
            <w:pPr>
              <w:jc w:val="center"/>
              <w:rPr>
                <w:bCs/>
                <w:sz w:val="20"/>
                <w:szCs w:val="20"/>
              </w:rPr>
            </w:pPr>
            <w:r>
              <w:rPr>
                <w:bCs/>
                <w:sz w:val="20"/>
                <w:szCs w:val="20"/>
              </w:rPr>
              <w:t>380.44</w:t>
            </w:r>
          </w:p>
        </w:tc>
        <w:tc>
          <w:tcPr>
            <w:tcW w:w="617" w:type="pct"/>
            <w:vAlign w:val="center"/>
          </w:tcPr>
          <w:p w14:paraId="073E928F" w14:textId="0D658F43" w:rsidR="00486CBB" w:rsidRPr="00057050" w:rsidRDefault="005F2A6A"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c>
          <w:tcPr>
            <w:tcW w:w="578" w:type="pct"/>
            <w:vAlign w:val="center"/>
          </w:tcPr>
          <w:p w14:paraId="0689267C" w14:textId="0567F599" w:rsidR="00486CBB" w:rsidRPr="00057050" w:rsidRDefault="005F2A6A" w:rsidP="005F2A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56260956" w14:textId="06434521" w:rsidR="001D17E8" w:rsidRDefault="001D17E8" w:rsidP="00DB4CC8"/>
    <w:p w14:paraId="32893EC3" w14:textId="264B10EF" w:rsidR="00141F71" w:rsidRDefault="00141F71" w:rsidP="00DD5308">
      <w:r>
        <w:t xml:space="preserve">Since the alternative to </w:t>
      </w:r>
      <w:r w:rsidR="00D95C4C" w:rsidRPr="00D95C4C">
        <w:t>Farmland Restoration</w:t>
      </w:r>
      <w:r>
        <w:t xml:space="preserve"> is unproductive land of zero cost and zero potential profit, farmers have the opportunity for increased income when employing the solution. </w:t>
      </w:r>
      <w:r w:rsidR="00FC2255">
        <w:t>Operating c</w:t>
      </w:r>
      <w:r>
        <w:t xml:space="preserve">osts and profits are assumed to be </w:t>
      </w:r>
      <w:proofErr w:type="gramStart"/>
      <w:r w:rsidR="00FC2255">
        <w:t>similar to</w:t>
      </w:r>
      <w:proofErr w:type="gramEnd"/>
      <w:r w:rsidR="00FC2255">
        <w:t xml:space="preserve"> those in</w:t>
      </w:r>
      <w:r>
        <w:t xml:space="preserve"> Regenerative Agriculture.</w:t>
      </w:r>
    </w:p>
    <w:p w14:paraId="1FF7125C" w14:textId="5E5DF41C" w:rsidR="004D1553" w:rsidRDefault="004D1553" w:rsidP="009B6D45">
      <w:pPr>
        <w:pStyle w:val="Heading3"/>
        <w:numPr>
          <w:ilvl w:val="2"/>
          <w:numId w:val="10"/>
        </w:numPr>
      </w:pPr>
      <w:bookmarkStart w:id="40" w:name="_Toc18440908"/>
      <w:r>
        <w:t>Other Inputs</w:t>
      </w:r>
      <w:bookmarkEnd w:id="40"/>
    </w:p>
    <w:p w14:paraId="6F10A5DD" w14:textId="2C67CECB" w:rsidR="00E054EE" w:rsidRDefault="00D95C4C" w:rsidP="00DD5308">
      <w:r w:rsidRPr="00D95C4C">
        <w:t>Farmland Restoration</w:t>
      </w:r>
      <w:r w:rsidR="00141F71">
        <w:t xml:space="preserve"> places unproductive land into food or feed production, </w:t>
      </w:r>
      <w:r w:rsidR="00D4600C">
        <w:t>thus</w:t>
      </w:r>
      <w:r w:rsidR="00141F71">
        <w:t xml:space="preserve"> by definition</w:t>
      </w:r>
      <w:r w:rsidR="00D4600C">
        <w:t xml:space="preserve"> there is</w:t>
      </w:r>
      <w:r w:rsidR="00141F71">
        <w:t xml:space="preserve"> a net yield gain. Yields for </w:t>
      </w:r>
      <w:r w:rsidRPr="00D95C4C">
        <w:t>Farmland Restoration</w:t>
      </w:r>
      <w:r w:rsidR="00141F71">
        <w:t xml:space="preserve"> should be </w:t>
      </w:r>
      <w:proofErr w:type="gramStart"/>
      <w:r w:rsidR="00141F71">
        <w:t>similar to</w:t>
      </w:r>
      <w:proofErr w:type="gramEnd"/>
      <w:r w:rsidR="00141F71">
        <w:t xml:space="preserve"> that of annual crops in Regenerative Agriculture under a given thermal-moisture regime. As in Regenerative Agriculture, there is an expected lag time of a few years between first conversion and maximum sustainable yields. </w:t>
      </w:r>
      <w:r w:rsidR="00F82BD9">
        <w:t>The model uses an additional variable field of yields reported from restored degraded lands from a single source (</w:t>
      </w:r>
      <w:proofErr w:type="spellStart"/>
      <w:r w:rsidR="00F82BD9">
        <w:t>Nkonya</w:t>
      </w:r>
      <w:proofErr w:type="spellEnd"/>
      <w:r w:rsidR="00F82BD9">
        <w:t xml:space="preserve"> et al. 2016) resulting in an average corrected yield of 3308.89 kg/ha/yr. An alternative method for </w:t>
      </w:r>
      <w:r w:rsidR="00141F71">
        <w:t>calculat</w:t>
      </w:r>
      <w:r w:rsidR="00F82BD9">
        <w:t>ing</w:t>
      </w:r>
      <w:r w:rsidR="00141F71">
        <w:t xml:space="preserve"> </w:t>
      </w:r>
      <w:r w:rsidR="00141F71">
        <w:lastRenderedPageBreak/>
        <w:t>yield gains</w:t>
      </w:r>
      <w:r w:rsidR="00F82BD9">
        <w:t xml:space="preserve"> would be to use</w:t>
      </w:r>
      <w:r w:rsidR="00141F71">
        <w:t xml:space="preserve"> </w:t>
      </w:r>
      <w:r w:rsidR="007A39A4">
        <w:t>the average percent change in yield from Regenerative Agriculture (-1%) applied to its conventional practice weighted average yield (3789.88 kg/ha/</w:t>
      </w:r>
      <w:proofErr w:type="spellStart"/>
      <w:r w:rsidR="007A39A4">
        <w:t>yr</w:t>
      </w:r>
      <w:proofErr w:type="spellEnd"/>
      <w:r w:rsidR="007A39A4">
        <w:t xml:space="preserve">, +/- Standard deviation of 2808.71) for a gross estimate of expected yield gains from </w:t>
      </w:r>
      <w:r w:rsidRPr="00D95C4C">
        <w:t>Farmland Restoration</w:t>
      </w:r>
      <w:r w:rsidR="007A39A4">
        <w:t xml:space="preserve"> of </w:t>
      </w:r>
      <w:r w:rsidR="00D224F8">
        <w:t>3751.98</w:t>
      </w:r>
      <w:r w:rsidR="007A39A4">
        <w:t xml:space="preserve"> kg/ha/yr.</w:t>
      </w:r>
    </w:p>
    <w:p w14:paraId="43B04583" w14:textId="77777777" w:rsidR="000030B4" w:rsidRDefault="000030B4" w:rsidP="009B6D45">
      <w:pPr>
        <w:pStyle w:val="Heading2"/>
        <w:numPr>
          <w:ilvl w:val="1"/>
          <w:numId w:val="10"/>
        </w:numPr>
      </w:pPr>
      <w:bookmarkStart w:id="41" w:name="_Toc18440909"/>
      <w:r>
        <w:t>Assumptions</w:t>
      </w:r>
      <w:bookmarkEnd w:id="41"/>
    </w:p>
    <w:p w14:paraId="5C6791D3" w14:textId="77777777" w:rsidR="000030B4" w:rsidRDefault="000030B4" w:rsidP="00DD5308">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7"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45AECD5E" w14:textId="77777777" w:rsidR="000030B4" w:rsidRPr="00A132D1" w:rsidRDefault="000030B4" w:rsidP="009B6D45">
      <w:pPr>
        <w:numPr>
          <w:ilvl w:val="0"/>
          <w:numId w:val="2"/>
        </w:numPr>
        <w:jc w:val="left"/>
        <w:rPr>
          <w:rFonts w:ascii="Times" w:hAnsi="Times"/>
          <w:bCs/>
          <w:color w:val="000000" w:themeColor="text1"/>
        </w:rPr>
      </w:pPr>
      <w:r w:rsidRPr="006026E5">
        <w:rPr>
          <w:rFonts w:ascii="Times" w:hAnsi="Times"/>
          <w:bCs/>
          <w:color w:val="000000" w:themeColor="text1"/>
        </w:rPr>
        <w:t xml:space="preserve">It </w:t>
      </w:r>
      <w:r w:rsidRPr="006026E5">
        <w:rPr>
          <w:rFonts w:ascii="Times" w:eastAsia="Times New Roman" w:hAnsi="Times" w:cs="Calibri"/>
          <w:color w:val="000000" w:themeColor="text1"/>
          <w:lang w:eastAsia="zh-CN"/>
        </w:rPr>
        <w:t>is assumed</w:t>
      </w:r>
      <w:r w:rsidRPr="00A132D1">
        <w:rPr>
          <w:rFonts w:ascii="Times" w:eastAsia="Times New Roman" w:hAnsi="Times" w:cs="Calibri"/>
          <w:color w:val="000000" w:themeColor="text1"/>
          <w:lang w:eastAsia="zh-CN"/>
        </w:rPr>
        <w:t xml:space="preserve"> that the future restoration of abandoned farmland will follow the same adoption rate as that for the restoration of the degraded land, as abandoned farmland is a subset of the degraded land area.</w:t>
      </w:r>
    </w:p>
    <w:p w14:paraId="5E097859" w14:textId="77777777" w:rsidR="000030B4" w:rsidRPr="00A132D1" w:rsidRDefault="000030B4" w:rsidP="009B6D45">
      <w:pPr>
        <w:numPr>
          <w:ilvl w:val="0"/>
          <w:numId w:val="2"/>
        </w:numPr>
        <w:jc w:val="left"/>
        <w:rPr>
          <w:rFonts w:ascii="Times" w:hAnsi="Times"/>
          <w:bCs/>
          <w:color w:val="000000" w:themeColor="text1"/>
        </w:rPr>
      </w:pPr>
      <w:r>
        <w:rPr>
          <w:rFonts w:ascii="Times" w:hAnsi="Times"/>
          <w:bCs/>
          <w:color w:val="000000" w:themeColor="text1"/>
        </w:rPr>
        <w:t>It is assumed that e</w:t>
      </w:r>
      <w:r w:rsidRPr="00A132D1">
        <w:rPr>
          <w:rFonts w:ascii="Times" w:hAnsi="Times"/>
          <w:bCs/>
          <w:color w:val="000000" w:themeColor="text1"/>
        </w:rPr>
        <w:t xml:space="preserve">missions </w:t>
      </w:r>
      <w:r>
        <w:rPr>
          <w:rFonts w:ascii="Times" w:eastAsia="Times New Roman" w:hAnsi="Times" w:cs="Calibri"/>
          <w:color w:val="000000" w:themeColor="text1"/>
          <w:lang w:eastAsia="zh-CN"/>
        </w:rPr>
        <w:t>from</w:t>
      </w:r>
      <w:r w:rsidRPr="00A132D1">
        <w:rPr>
          <w:rFonts w:ascii="Times" w:eastAsia="Times New Roman" w:hAnsi="Times" w:cs="Calibri"/>
          <w:color w:val="000000" w:themeColor="text1"/>
          <w:lang w:eastAsia="zh-CN"/>
        </w:rPr>
        <w:t xml:space="preserve"> abandoned farmlands</w:t>
      </w:r>
      <w:r>
        <w:rPr>
          <w:rFonts w:ascii="Times" w:eastAsia="Times New Roman" w:hAnsi="Times" w:cs="Calibri"/>
          <w:color w:val="000000" w:themeColor="text1"/>
          <w:lang w:eastAsia="zh-CN"/>
        </w:rPr>
        <w:t xml:space="preserve"> occurred prior to abandonment (i.e. under conventional</w:t>
      </w:r>
      <w:r w:rsidRPr="00A132D1">
        <w:rPr>
          <w:rFonts w:ascii="Times" w:eastAsia="Times New Roman" w:hAnsi="Times" w:cs="Calibri"/>
          <w:color w:val="000000" w:themeColor="text1"/>
          <w:lang w:eastAsia="zh-CN"/>
        </w:rPr>
        <w:t xml:space="preserve"> cropping practices</w:t>
      </w:r>
      <w:r>
        <w:rPr>
          <w:rFonts w:ascii="Times" w:eastAsia="Times New Roman" w:hAnsi="Times" w:cs="Calibri"/>
          <w:color w:val="000000" w:themeColor="text1"/>
          <w:lang w:eastAsia="zh-CN"/>
        </w:rPr>
        <w:t>)</w:t>
      </w:r>
      <w:r w:rsidRPr="00A132D1">
        <w:rPr>
          <w:rFonts w:ascii="Times" w:eastAsia="Times New Roman" w:hAnsi="Times" w:cs="Calibri"/>
          <w:color w:val="000000" w:themeColor="text1"/>
          <w:lang w:eastAsia="zh-CN"/>
        </w:rPr>
        <w:t>. Thus, they are not considered a current direct or indirect source of greenhouse gas emissions</w:t>
      </w:r>
      <w:r>
        <w:rPr>
          <w:rFonts w:ascii="Times" w:eastAsia="Times New Roman" w:hAnsi="Times" w:cs="Calibri"/>
          <w:color w:val="000000" w:themeColor="text1"/>
          <w:lang w:eastAsia="zh-CN"/>
        </w:rPr>
        <w:t>.</w:t>
      </w:r>
    </w:p>
    <w:p w14:paraId="2C5AC912" w14:textId="77777777" w:rsidR="000030B4" w:rsidRPr="00A132D1" w:rsidRDefault="000030B4" w:rsidP="009B6D45">
      <w:pPr>
        <w:numPr>
          <w:ilvl w:val="0"/>
          <w:numId w:val="2"/>
        </w:numPr>
        <w:jc w:val="left"/>
        <w:rPr>
          <w:rFonts w:ascii="Times" w:hAnsi="Times"/>
          <w:bCs/>
          <w:color w:val="000000" w:themeColor="text1"/>
        </w:rPr>
      </w:pPr>
      <w:r>
        <w:rPr>
          <w:rFonts w:ascii="Times" w:hAnsi="Times"/>
          <w:bCs/>
          <w:color w:val="000000" w:themeColor="text1"/>
        </w:rPr>
        <w:t xml:space="preserve">Restored farmland is assumed to be </w:t>
      </w:r>
      <w:proofErr w:type="spellStart"/>
      <w:r>
        <w:rPr>
          <w:rFonts w:ascii="Times" w:hAnsi="Times"/>
          <w:bCs/>
          <w:color w:val="000000" w:themeColor="text1"/>
        </w:rPr>
        <w:t>recultivated</w:t>
      </w:r>
      <w:proofErr w:type="spellEnd"/>
      <w:r>
        <w:rPr>
          <w:rFonts w:ascii="Times" w:hAnsi="Times"/>
          <w:bCs/>
          <w:color w:val="000000" w:themeColor="text1"/>
        </w:rPr>
        <w:t xml:space="preserve"> using techniques appropriate to Regenerative Agriculture and will not </w:t>
      </w:r>
      <w:proofErr w:type="gramStart"/>
      <w:r>
        <w:rPr>
          <w:rFonts w:ascii="Times" w:hAnsi="Times"/>
          <w:bCs/>
          <w:color w:val="000000" w:themeColor="text1"/>
        </w:rPr>
        <w:t>revert back</w:t>
      </w:r>
      <w:proofErr w:type="gramEnd"/>
      <w:r>
        <w:rPr>
          <w:rFonts w:ascii="Times" w:hAnsi="Times"/>
          <w:bCs/>
          <w:color w:val="000000" w:themeColor="text1"/>
        </w:rPr>
        <w:t xml:space="preserve"> to conventional cropping practices. </w:t>
      </w:r>
    </w:p>
    <w:p w14:paraId="31E0901B" w14:textId="2E86C8FA" w:rsidR="000030B4" w:rsidRPr="00A132D1" w:rsidRDefault="000030B4" w:rsidP="009B6D45">
      <w:pPr>
        <w:numPr>
          <w:ilvl w:val="0"/>
          <w:numId w:val="2"/>
        </w:numPr>
        <w:jc w:val="left"/>
        <w:rPr>
          <w:rFonts w:ascii="Times" w:hAnsi="Times"/>
          <w:bCs/>
          <w:color w:val="000000" w:themeColor="text1"/>
        </w:rPr>
      </w:pPr>
      <w:r w:rsidRPr="00A132D1">
        <w:rPr>
          <w:rFonts w:ascii="Times" w:hAnsi="Times"/>
          <w:bCs/>
          <w:color w:val="000000" w:themeColor="text1"/>
        </w:rPr>
        <w:t xml:space="preserve">Based </w:t>
      </w:r>
      <w:r w:rsidRPr="00A132D1">
        <w:rPr>
          <w:rFonts w:ascii="Times" w:eastAsia="Times New Roman" w:hAnsi="Times" w:cs="Calibri"/>
          <w:color w:val="000000" w:themeColor="text1"/>
          <w:lang w:eastAsia="zh-CN"/>
        </w:rPr>
        <w:t xml:space="preserve">on assumption three, it is also assumed that the </w:t>
      </w:r>
      <w:r w:rsidR="00FC301F">
        <w:rPr>
          <w:rFonts w:ascii="Times" w:eastAsia="Times New Roman" w:hAnsi="Times" w:cs="Calibri"/>
          <w:color w:val="000000" w:themeColor="text1"/>
          <w:lang w:eastAsia="zh-CN"/>
        </w:rPr>
        <w:t xml:space="preserve">climate </w:t>
      </w:r>
      <w:r w:rsidRPr="00A132D1">
        <w:rPr>
          <w:rFonts w:ascii="Times" w:eastAsia="Times New Roman" w:hAnsi="Times" w:cs="Calibri"/>
          <w:color w:val="000000" w:themeColor="text1"/>
          <w:lang w:eastAsia="zh-CN"/>
        </w:rPr>
        <w:t>benefits of the restored abandoned farmlands will be realized from year one</w:t>
      </w:r>
      <w:r w:rsidR="00FC301F">
        <w:rPr>
          <w:rFonts w:ascii="Times" w:eastAsia="Times New Roman" w:hAnsi="Times" w:cs="Calibri"/>
          <w:color w:val="000000" w:themeColor="text1"/>
          <w:lang w:eastAsia="zh-CN"/>
        </w:rPr>
        <w:t xml:space="preserve">, though a one-year </w:t>
      </w:r>
      <w:proofErr w:type="spellStart"/>
      <w:r w:rsidR="00FC301F">
        <w:rPr>
          <w:rFonts w:ascii="Times" w:eastAsia="Times New Roman" w:hAnsi="Times" w:cs="Calibri"/>
          <w:color w:val="000000" w:themeColor="text1"/>
          <w:lang w:eastAsia="zh-CN"/>
        </w:rPr>
        <w:t>lagtime</w:t>
      </w:r>
      <w:proofErr w:type="spellEnd"/>
      <w:r w:rsidR="00FC301F">
        <w:rPr>
          <w:rFonts w:ascii="Times" w:eastAsia="Times New Roman" w:hAnsi="Times" w:cs="Calibri"/>
          <w:color w:val="000000" w:themeColor="text1"/>
          <w:lang w:eastAsia="zh-CN"/>
        </w:rPr>
        <w:t xml:space="preserve"> in profit is assumed</w:t>
      </w:r>
      <w:r>
        <w:rPr>
          <w:rFonts w:ascii="Times" w:eastAsia="Times New Roman" w:hAnsi="Times" w:cs="Calibri"/>
          <w:color w:val="000000" w:themeColor="text1"/>
          <w:lang w:eastAsia="zh-CN"/>
        </w:rPr>
        <w:t>.</w:t>
      </w:r>
      <w:r w:rsidRPr="00A132D1">
        <w:rPr>
          <w:rFonts w:ascii="Times" w:eastAsia="Times New Roman" w:hAnsi="Times" w:cs="Calibri"/>
          <w:color w:val="000000" w:themeColor="text1"/>
          <w:lang w:eastAsia="zh-CN"/>
        </w:rPr>
        <w:t xml:space="preserve"> </w:t>
      </w:r>
    </w:p>
    <w:p w14:paraId="0F052A1D" w14:textId="77777777" w:rsidR="000030B4" w:rsidRPr="006026E5" w:rsidRDefault="000030B4" w:rsidP="009B6D45">
      <w:pPr>
        <w:numPr>
          <w:ilvl w:val="0"/>
          <w:numId w:val="2"/>
        </w:numPr>
        <w:jc w:val="left"/>
        <w:rPr>
          <w:rFonts w:ascii="Times" w:hAnsi="Times"/>
          <w:bCs/>
          <w:color w:val="000000" w:themeColor="text1"/>
        </w:rPr>
      </w:pPr>
      <w:r w:rsidRPr="00A132D1">
        <w:rPr>
          <w:rFonts w:ascii="Times" w:eastAsia="Times New Roman" w:hAnsi="Times" w:cs="Calibri"/>
          <w:color w:val="000000" w:themeColor="text1"/>
          <w:lang w:eastAsia="zh-CN"/>
        </w:rPr>
        <w:t>Currently, this solution is allocated on the degraded grassland area</w:t>
      </w:r>
      <w:r>
        <w:rPr>
          <w:rFonts w:ascii="Times" w:eastAsia="Times New Roman" w:hAnsi="Times" w:cs="Calibri"/>
          <w:color w:val="000000" w:themeColor="text1"/>
          <w:lang w:eastAsia="zh-CN"/>
        </w:rPr>
        <w:t xml:space="preserve"> in the GAEZ</w:t>
      </w:r>
      <w:r w:rsidRPr="00A132D1">
        <w:rPr>
          <w:rFonts w:ascii="Times" w:eastAsia="Times New Roman" w:hAnsi="Times" w:cs="Calibri"/>
          <w:color w:val="000000" w:themeColor="text1"/>
          <w:lang w:eastAsia="zh-CN"/>
        </w:rPr>
        <w:t xml:space="preserve">. However, </w:t>
      </w:r>
      <w:r>
        <w:rPr>
          <w:rFonts w:ascii="Times" w:eastAsia="Times New Roman" w:hAnsi="Times" w:cs="Calibri"/>
          <w:color w:val="000000" w:themeColor="text1"/>
          <w:lang w:eastAsia="zh-CN"/>
        </w:rPr>
        <w:t>as</w:t>
      </w:r>
      <w:r w:rsidRPr="00A132D1">
        <w:rPr>
          <w:rFonts w:ascii="Times" w:eastAsia="Times New Roman" w:hAnsi="Times" w:cs="Calibri"/>
          <w:color w:val="000000" w:themeColor="text1"/>
          <w:lang w:eastAsia="zh-CN"/>
        </w:rPr>
        <w:t xml:space="preserve"> these degraded area</w:t>
      </w:r>
      <w:r>
        <w:rPr>
          <w:rFonts w:ascii="Times" w:eastAsia="Times New Roman" w:hAnsi="Times" w:cs="Calibri"/>
          <w:color w:val="000000" w:themeColor="text1"/>
          <w:lang w:eastAsia="zh-CN"/>
        </w:rPr>
        <w:t>s</w:t>
      </w:r>
      <w:r w:rsidRPr="00A132D1">
        <w:rPr>
          <w:rFonts w:ascii="Times" w:eastAsia="Times New Roman" w:hAnsi="Times" w:cs="Calibri"/>
          <w:color w:val="000000" w:themeColor="text1"/>
          <w:lang w:eastAsia="zh-CN"/>
        </w:rPr>
        <w:t xml:space="preserve"> </w:t>
      </w:r>
      <w:r>
        <w:rPr>
          <w:rFonts w:ascii="Times" w:eastAsia="Times New Roman" w:hAnsi="Times" w:cs="Calibri"/>
          <w:color w:val="000000" w:themeColor="text1"/>
          <w:lang w:eastAsia="zh-CN"/>
        </w:rPr>
        <w:t>are</w:t>
      </w:r>
      <w:r w:rsidRPr="00A132D1">
        <w:rPr>
          <w:rFonts w:ascii="Times" w:eastAsia="Times New Roman" w:hAnsi="Times" w:cs="Calibri"/>
          <w:color w:val="000000" w:themeColor="text1"/>
          <w:lang w:eastAsia="zh-CN"/>
        </w:rPr>
        <w:t xml:space="preserve"> restored, it is proposed to </w:t>
      </w:r>
      <w:r>
        <w:rPr>
          <w:rFonts w:ascii="Times" w:eastAsia="Times New Roman" w:hAnsi="Times" w:cs="Calibri"/>
          <w:color w:val="000000" w:themeColor="text1"/>
          <w:lang w:eastAsia="zh-CN"/>
        </w:rPr>
        <w:t>transfer</w:t>
      </w:r>
      <w:r w:rsidRPr="00A132D1">
        <w:rPr>
          <w:rFonts w:ascii="Times" w:eastAsia="Times New Roman" w:hAnsi="Times" w:cs="Calibri"/>
          <w:color w:val="000000" w:themeColor="text1"/>
          <w:lang w:eastAsia="zh-CN"/>
        </w:rPr>
        <w:t xml:space="preserve"> them to the category of “non-degraded” cropland area. </w:t>
      </w:r>
      <w:r w:rsidRPr="00C16606">
        <w:rPr>
          <w:rFonts w:ascii="Times" w:eastAsia="Times New Roman" w:hAnsi="Times" w:cs="Calibri"/>
          <w:color w:val="000000" w:themeColor="text1"/>
          <w:lang w:eastAsia="zh-CN"/>
        </w:rPr>
        <w:t>This needs to be done in the future upgrades of the model and will be facilitated by direct data linkages through Python.</w:t>
      </w:r>
    </w:p>
    <w:p w14:paraId="40431C10" w14:textId="77777777" w:rsidR="000030B4" w:rsidRPr="00F35449" w:rsidRDefault="000030B4" w:rsidP="00FE05E4">
      <w:pPr>
        <w:shd w:val="clear" w:color="auto" w:fill="FFFFFF"/>
        <w:spacing w:after="180" w:line="240" w:lineRule="auto"/>
        <w:rPr>
          <w:rFonts w:ascii="Helvetica Neue" w:eastAsia="Helvetica Neue" w:hAnsi="Helvetica Neue" w:cs="Helvetica Neue"/>
          <w:color w:val="9F2936"/>
          <w:sz w:val="23"/>
          <w:szCs w:val="23"/>
        </w:rPr>
      </w:pPr>
    </w:p>
    <w:p w14:paraId="04FBF2E3" w14:textId="6267BB18" w:rsidR="009D118F" w:rsidRDefault="00686965" w:rsidP="009B6D45">
      <w:pPr>
        <w:pStyle w:val="Heading2"/>
        <w:numPr>
          <w:ilvl w:val="1"/>
          <w:numId w:val="10"/>
        </w:numPr>
      </w:pPr>
      <w:bookmarkStart w:id="42" w:name="_Toc18440910"/>
      <w:r>
        <w:t>Integration</w:t>
      </w:r>
      <w:bookmarkEnd w:id="42"/>
    </w:p>
    <w:p w14:paraId="4F1C20E8" w14:textId="6CF22C6E" w:rsidR="0032353F" w:rsidRDefault="0032353F" w:rsidP="00DD5308">
      <w:r w:rsidRPr="00DC3559">
        <w:t xml:space="preserve">The </w:t>
      </w:r>
      <w:r>
        <w:t xml:space="preserve">complete Project Drawdown integration documentation (will be available at </w:t>
      </w:r>
      <w:hyperlink r:id="rId18" w:history="1">
        <w:r w:rsidRPr="00835538">
          <w:rPr>
            <w:rStyle w:val="Hyperlink"/>
          </w:rPr>
          <w:t>www.drawdown.org</w:t>
        </w:r>
      </w:hyperlink>
      <w:r>
        <w:t xml:space="preserve">) details how all solution models in each sector are integrated, and how sectors are integrated to form a complete system. Those general notes are excluded from this document but should be referenced for a </w:t>
      </w:r>
      <w:r>
        <w:lastRenderedPageBreak/>
        <w:t>complete understanding of the integration process. Only key elements of the integration process that are needed to understand how this solution fits into the entire system are described here.</w:t>
      </w:r>
    </w:p>
    <w:p w14:paraId="3E17CB25" w14:textId="14FB85D8" w:rsidR="00BD7079" w:rsidRPr="00D067F6" w:rsidRDefault="00D95C4C" w:rsidP="00DD5308">
      <w:pPr>
        <w:rPr>
          <w:color w:val="000000" w:themeColor="text1"/>
        </w:rPr>
      </w:pPr>
      <w:r w:rsidRPr="00D95C4C">
        <w:rPr>
          <w:i/>
          <w:color w:val="000000" w:themeColor="text1"/>
        </w:rPr>
        <w:t>Farmland Restoration</w:t>
      </w:r>
      <w:r w:rsidR="00BD7079" w:rsidRPr="0074611A">
        <w:rPr>
          <w:i/>
          <w:color w:val="000000" w:themeColor="text1"/>
        </w:rPr>
        <w:t xml:space="preserve"> </w:t>
      </w:r>
      <w:r w:rsidR="00BD7079" w:rsidRPr="0074611A">
        <w:rPr>
          <w:color w:val="000000" w:themeColor="text1"/>
        </w:rPr>
        <w:t>is part of Drawdown’s Food sector, specifically the supply-side set that incorporate</w:t>
      </w:r>
      <w:r w:rsidR="00BD7079" w:rsidRPr="00D067F6">
        <w:rPr>
          <w:color w:val="000000" w:themeColor="text1"/>
        </w:rPr>
        <w:t xml:space="preserve"> food production. Within agriculture it is part of a cluster of solutions based on </w:t>
      </w:r>
      <w:r w:rsidR="00471A46">
        <w:rPr>
          <w:color w:val="000000" w:themeColor="text1"/>
        </w:rPr>
        <w:t>annual</w:t>
      </w:r>
      <w:r w:rsidR="00BD7079" w:rsidRPr="00D067F6">
        <w:rPr>
          <w:color w:val="000000" w:themeColor="text1"/>
        </w:rPr>
        <w:t xml:space="preserve"> crop production. </w:t>
      </w:r>
    </w:p>
    <w:p w14:paraId="31D91080" w14:textId="77777777" w:rsidR="00BD7079" w:rsidRPr="00D067F6" w:rsidRDefault="00BD7079" w:rsidP="00DD5308">
      <w:pPr>
        <w:pStyle w:val="Heading4"/>
        <w:rPr>
          <w:lang w:eastAsia="zh-CN"/>
        </w:rPr>
      </w:pPr>
      <w:r w:rsidRPr="00D067F6">
        <w:rPr>
          <w:lang w:eastAsia="zh-CN"/>
        </w:rPr>
        <w:t>The Agroecological Zone model</w:t>
      </w:r>
    </w:p>
    <w:p w14:paraId="6F5AD1F8" w14:textId="77777777" w:rsidR="00BD7079" w:rsidRPr="00D067F6" w:rsidRDefault="00BD7079" w:rsidP="00DD5308">
      <w:pPr>
        <w:rPr>
          <w:lang w:eastAsia="zh-CN"/>
        </w:rPr>
      </w:pPr>
      <w:r w:rsidRPr="00D067F6">
        <w:rPr>
          <w:lang w:eastAsia="zh-CN"/>
        </w:rPr>
        <w:t xml:space="preserve">Drawdown’s approach seeks to model integration between and within </w:t>
      </w:r>
      <w:proofErr w:type="gramStart"/>
      <w:r w:rsidRPr="00D067F6">
        <w:rPr>
          <w:lang w:eastAsia="zh-CN"/>
        </w:rPr>
        <w:t>sectors, and</w:t>
      </w:r>
      <w:proofErr w:type="gramEnd"/>
      <w:r w:rsidRPr="00D067F6">
        <w:rPr>
          <w:lang w:eastAsia="zh-CN"/>
        </w:rPr>
        <w:t xml:space="preserve"> avoid double counting. Several tools were developed to assist in this effort. The Agroecological Zone (AEZ) model categorizes the world’s land </w:t>
      </w:r>
      <w:proofErr w:type="gramStart"/>
      <w:r w:rsidRPr="00D067F6">
        <w:rPr>
          <w:lang w:eastAsia="zh-CN"/>
        </w:rPr>
        <w:t>by:</w:t>
      </w:r>
      <w:proofErr w:type="gramEnd"/>
      <w:r w:rsidRPr="00D067F6">
        <w:rPr>
          <w:lang w:eastAsia="zh-CN"/>
        </w:rPr>
        <w:t xml:space="preserve">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w:t>
      </w:r>
      <w:proofErr w:type="gramStart"/>
      <w:r w:rsidRPr="00D067F6">
        <w:rPr>
          <w:lang w:eastAsia="zh-CN"/>
        </w:rPr>
        <w:t>generated</w:t>
      </w:r>
      <w:proofErr w:type="gramEnd"/>
      <w:r w:rsidRPr="00D067F6">
        <w:rPr>
          <w:lang w:eastAsia="zh-CN"/>
        </w:rPr>
        <w:t xml:space="preserve"> and available land was allocated for new adoption. Priorities were determined based on an evaluation of suitability, consideration of social and ecological co-benefits, mitigation impact, yield impact, etc. For example, </w:t>
      </w:r>
      <w:r w:rsidRPr="00D067F6">
        <w:rPr>
          <w:i/>
          <w:iCs/>
          <w:lang w:eastAsia="zh-CN"/>
        </w:rPr>
        <w:t>Indigenous peoples’ land management</w:t>
      </w:r>
      <w:r w:rsidRPr="00D067F6">
        <w:rPr>
          <w:lang w:eastAsia="zh-CN"/>
        </w:rPr>
        <w:t> is given a higher priority than </w:t>
      </w:r>
      <w:r w:rsidRPr="00D067F6">
        <w:rPr>
          <w:i/>
          <w:iCs/>
          <w:lang w:eastAsia="zh-CN"/>
        </w:rPr>
        <w:t>forest protection</w:t>
      </w:r>
      <w:r w:rsidRPr="00D067F6">
        <w:rPr>
          <w:lang w:eastAsia="zh-CN"/>
        </w:rPr>
        <w:t> for AEZs with forest cover, in recognition of indigenous peoples’ rights and livelihoods. </w:t>
      </w:r>
      <w:proofErr w:type="spellStart"/>
      <w:r w:rsidRPr="00D067F6">
        <w:rPr>
          <w:i/>
          <w:iCs/>
          <w:lang w:eastAsia="zh-CN"/>
        </w:rPr>
        <w:t>Multistrata</w:t>
      </w:r>
      <w:proofErr w:type="spellEnd"/>
      <w:r w:rsidRPr="00D067F6">
        <w:rPr>
          <w:i/>
          <w:iCs/>
          <w:lang w:eastAsia="zh-CN"/>
        </w:rPr>
        <w:t xml:space="preserve"> agroforestry</w:t>
      </w:r>
      <w:r w:rsidRPr="00D067F6">
        <w:rPr>
          <w:lang w:eastAsia="zh-CN"/>
        </w:rPr>
        <w:t> is highly prioritized in tropical humid climates due to its high sequestration rate, food production, and highly limited climate constraints.</w:t>
      </w:r>
    </w:p>
    <w:p w14:paraId="0A35FE46" w14:textId="77777777" w:rsidR="00BD7079" w:rsidRPr="00B67C46" w:rsidRDefault="00BD7079" w:rsidP="00DD5308">
      <w:pPr>
        <w:rPr>
          <w:lang w:eastAsia="zh-CN"/>
        </w:rPr>
      </w:pPr>
      <w:r w:rsidRPr="00D067F6">
        <w:rPr>
          <w:lang w:eastAsia="zh-CN"/>
        </w:rPr>
        <w:t xml:space="preserve">Each unit of land was allocated to a separate solution to avoid overlap between practices. The exception to this </w:t>
      </w:r>
      <w:proofErr w:type="gramStart"/>
      <w:r w:rsidRPr="00D067F6">
        <w:rPr>
          <w:lang w:eastAsia="zh-CN"/>
        </w:rPr>
        <w:t>are</w:t>
      </w:r>
      <w:proofErr w:type="gramEnd"/>
      <w:r w:rsidRPr="00D067F6">
        <w:rPr>
          <w:lang w:eastAsia="zh-CN"/>
        </w:rPr>
        <w:t> </w:t>
      </w:r>
      <w:r w:rsidRPr="00D067F6">
        <w:rPr>
          <w:i/>
          <w:iCs/>
          <w:lang w:eastAsia="zh-CN"/>
        </w:rPr>
        <w:t>farmland irrigation</w:t>
      </w:r>
      <w:r w:rsidRPr="00D067F6">
        <w:rPr>
          <w:lang w:eastAsia="zh-CN"/>
        </w:rPr>
        <w:t>, </w:t>
      </w:r>
      <w:r w:rsidRPr="00D067F6">
        <w:rPr>
          <w:i/>
          <w:iCs/>
          <w:lang w:eastAsia="zh-CN"/>
        </w:rPr>
        <w:t>nutrient management</w:t>
      </w:r>
      <w:r w:rsidRPr="00D067F6">
        <w:rPr>
          <w:lang w:eastAsia="zh-CN"/>
        </w:rPr>
        <w:t>, and </w:t>
      </w:r>
      <w:r w:rsidRPr="00D067F6">
        <w:rPr>
          <w:i/>
          <w:iCs/>
          <w:lang w:eastAsia="zh-CN"/>
        </w:rPr>
        <w:t>women smallholders</w:t>
      </w:r>
      <w:r w:rsidRPr="00D067F6">
        <w:rPr>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DD5308">
      <w:pPr>
        <w:rPr>
          <w:shd w:val="clear" w:color="auto" w:fill="FFFFFF"/>
          <w:lang w:eastAsia="zh-CN"/>
        </w:rPr>
      </w:pPr>
      <w:r w:rsidRPr="00D57049">
        <w:rPr>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shd w:val="clear" w:color="auto" w:fill="FFFFFF"/>
          <w:lang w:eastAsia="zh-CN"/>
        </w:rPr>
        <w:t>Agro</w:t>
      </w:r>
      <w:proofErr w:type="spellEnd"/>
      <w:r w:rsidRPr="00D57049">
        <w:rPr>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shd w:val="clear" w:color="auto" w:fill="FFFFFF"/>
          <w:lang w:eastAsia="zh-CN"/>
        </w:rPr>
        <w:t>agro</w:t>
      </w:r>
      <w:proofErr w:type="spellEnd"/>
      <w:r w:rsidRPr="00D57049">
        <w:rPr>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2FC8D641" w14:textId="12B8B310" w:rsidR="00BD7079" w:rsidRDefault="00BD7079" w:rsidP="00DD5308">
      <w:pPr>
        <w:rPr>
          <w:lang w:eastAsia="zh-CN"/>
        </w:rPr>
      </w:pPr>
      <w:r w:rsidRPr="00D57049">
        <w:rPr>
          <w:lang w:eastAsia="zh-CN"/>
        </w:rPr>
        <w:t xml:space="preserve">Determining the total available land for a solution is a two-part process. The technical potential is based </w:t>
      </w:r>
      <w:proofErr w:type="gramStart"/>
      <w:r w:rsidRPr="00D57049">
        <w:rPr>
          <w:lang w:eastAsia="zh-CN"/>
        </w:rPr>
        <w:t>on:</w:t>
      </w:r>
      <w:proofErr w:type="gramEnd"/>
      <w:r w:rsidRPr="00D57049">
        <w:rPr>
          <w:lang w:eastAsia="zh-CN"/>
        </w:rPr>
        <w:t xml:space="preserve"> current land cover or land use; the suitability of climate, soils, and slopes; and on degraded or non-degraded status. In the second stage, land is allocated using the Drawdown </w:t>
      </w:r>
      <w:proofErr w:type="spellStart"/>
      <w:r w:rsidRPr="00D57049">
        <w:rPr>
          <w:lang w:eastAsia="zh-CN"/>
        </w:rPr>
        <w:t>Agro</w:t>
      </w:r>
      <w:proofErr w:type="spellEnd"/>
      <w:r w:rsidRPr="00D57049">
        <w:rPr>
          <w:lang w:eastAsia="zh-CN"/>
        </w:rPr>
        <w:t xml:space="preserve">-Ecological Zone model, based on </w:t>
      </w:r>
      <w:r w:rsidRPr="00D57049">
        <w:rPr>
          <w:lang w:eastAsia="zh-CN"/>
        </w:rPr>
        <w:lastRenderedPageBreak/>
        <w:t>priorities for each class of land. The total land allocated for each solution is capped at the solution’s maximum adoption in the </w:t>
      </w:r>
      <w:r w:rsidRPr="00D57049">
        <w:rPr>
          <w:i/>
          <w:iCs/>
          <w:lang w:eastAsia="zh-CN"/>
        </w:rPr>
        <w:t>Optimum</w:t>
      </w:r>
      <w:r w:rsidRPr="00D57049">
        <w:rPr>
          <w:lang w:eastAsia="zh-CN"/>
        </w:rPr>
        <w:t> Scenario. Thus, in most cases the total available land is less than the technical potential.</w:t>
      </w:r>
    </w:p>
    <w:p w14:paraId="7BD89DFB" w14:textId="77777777" w:rsidR="00BD7079" w:rsidRPr="00D067F6" w:rsidRDefault="00BD7079" w:rsidP="00DD5308">
      <w:pPr>
        <w:pStyle w:val="Heading4"/>
      </w:pPr>
      <w:r w:rsidRPr="00D067F6">
        <w:t xml:space="preserve">The Yield </w:t>
      </w:r>
      <w:proofErr w:type="gramStart"/>
      <w:r w:rsidRPr="00D067F6">
        <w:t>model</w:t>
      </w:r>
      <w:proofErr w:type="gramEnd"/>
    </w:p>
    <w:p w14:paraId="4031AE7A" w14:textId="77777777" w:rsidR="00BD7079" w:rsidRPr="00D067F6" w:rsidRDefault="00BD7079" w:rsidP="00DD5308">
      <w:pPr>
        <w:rPr>
          <w:lang w:eastAsia="zh-CN"/>
        </w:rPr>
      </w:pPr>
      <w:r w:rsidRPr="00D067F6">
        <w:rPr>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w:t>
      </w:r>
      <w:proofErr w:type="gramStart"/>
      <w:r w:rsidRPr="00D067F6">
        <w:rPr>
          <w:lang w:eastAsia="zh-CN"/>
        </w:rPr>
        <w:t>amount</w:t>
      </w:r>
      <w:proofErr w:type="gramEnd"/>
      <w:r w:rsidRPr="00D067F6">
        <w:rPr>
          <w:lang w:eastAsia="zh-CN"/>
        </w:rPr>
        <w:t xml:space="preserve"> of crops available for use as feedstock for the </w:t>
      </w:r>
      <w:r w:rsidRPr="00D067F6">
        <w:rPr>
          <w:i/>
          <w:iCs/>
          <w:lang w:eastAsia="zh-CN"/>
        </w:rPr>
        <w:t>bioplastic</w:t>
      </w:r>
      <w:r w:rsidRPr="00D067F6">
        <w:rPr>
          <w:lang w:eastAsia="zh-CN"/>
        </w:rPr>
        <w:t> Materials solution.</w:t>
      </w:r>
    </w:p>
    <w:p w14:paraId="4CFF67BE" w14:textId="77777777" w:rsidR="00BD7079" w:rsidRPr="00D067F6" w:rsidRDefault="00BD7079" w:rsidP="00DD5308">
      <w:pPr>
        <w:rPr>
          <w:lang w:eastAsia="zh-CN"/>
        </w:rPr>
      </w:pPr>
      <w:r w:rsidRPr="00D067F6">
        <w:rPr>
          <w:lang w:eastAsia="zh-CN"/>
        </w:rPr>
        <w:t>The yield model matches demand and supply as an integrated system. Both </w:t>
      </w:r>
      <w:r w:rsidRPr="00D067F6">
        <w:rPr>
          <w:i/>
          <w:iCs/>
          <w:lang w:eastAsia="zh-CN"/>
        </w:rPr>
        <w:t xml:space="preserve">Reference </w:t>
      </w:r>
      <w:r w:rsidRPr="00D067F6">
        <w:rPr>
          <w:lang w:eastAsia="zh-CN"/>
        </w:rPr>
        <w:t>Scenarios showed a food deficit in the high and medium population scenarios (see </w:t>
      </w:r>
      <w:r w:rsidRPr="00D067F6">
        <w:rPr>
          <w:i/>
          <w:iCs/>
          <w:lang w:eastAsia="zh-CN"/>
        </w:rPr>
        <w:t>family planning </w:t>
      </w:r>
      <w:r w:rsidRPr="00D067F6">
        <w:rPr>
          <w:lang w:eastAsia="zh-CN"/>
        </w:rPr>
        <w:t>and </w:t>
      </w:r>
      <w:r w:rsidRPr="00D067F6">
        <w:rPr>
          <w:i/>
          <w:iCs/>
          <w:lang w:eastAsia="zh-CN"/>
        </w:rPr>
        <w:t>educating girls</w:t>
      </w:r>
      <w:r w:rsidRPr="00D067F6">
        <w:rPr>
          <w:lang w:eastAsia="zh-CN"/>
        </w:rPr>
        <w:t> solutions). This would require the clearing of forest and grassland for food production, with associated emissions from land conversion.</w:t>
      </w:r>
    </w:p>
    <w:p w14:paraId="7D3BD3AA" w14:textId="77777777" w:rsidR="00BD7079" w:rsidRPr="00D067F6" w:rsidRDefault="213EFC98" w:rsidP="00DD5308">
      <w:pPr>
        <w:rPr>
          <w:lang w:eastAsia="zh-CN"/>
        </w:rPr>
      </w:pPr>
      <w:r w:rsidRPr="213EFC98">
        <w:rPr>
          <w:lang w:eastAsia="zh-CN"/>
        </w:rPr>
        <w:t xml:space="preserve">All three Drawdown scenarios show agricultural production </w:t>
      </w:r>
      <w:proofErr w:type="gramStart"/>
      <w:r w:rsidRPr="213EFC98">
        <w:rPr>
          <w:lang w:eastAsia="zh-CN"/>
        </w:rPr>
        <w:t>sufficient</w:t>
      </w:r>
      <w:proofErr w:type="gramEnd"/>
      <w:r w:rsidRPr="213EFC98">
        <w:rPr>
          <w:lang w:eastAsia="zh-CN"/>
        </w:rPr>
        <w:t xml:space="preserve"> to meet food demand and provide a surplus that can be used in bio-based industry, for example as feedstock for </w:t>
      </w:r>
      <w:r w:rsidRPr="213EFC98">
        <w:rPr>
          <w:i/>
          <w:iCs/>
          <w:lang w:eastAsia="zh-CN"/>
        </w:rPr>
        <w:t>bioplastic </w:t>
      </w:r>
      <w:r w:rsidRPr="213EFC98">
        <w:rPr>
          <w:lang w:eastAsia="zh-CN"/>
        </w:rPr>
        <w:t>production</w:t>
      </w:r>
      <w:r w:rsidRPr="213EFC98">
        <w:rPr>
          <w:i/>
          <w:iCs/>
          <w:lang w:eastAsia="zh-CN"/>
        </w:rPr>
        <w:t>. </w:t>
      </w:r>
      <w:r w:rsidRPr="213EFC98">
        <w:rPr>
          <w:lang w:eastAsia="zh-CN"/>
        </w:rPr>
        <w:t>Due to this surplus, no land clearing is necessary, resulting in impressive emissions reduction from avoided deforestation.  Because population change (resulting from </w:t>
      </w:r>
      <w:r w:rsidRPr="213EFC98">
        <w:rPr>
          <w:i/>
          <w:iCs/>
          <w:lang w:eastAsia="zh-CN"/>
        </w:rPr>
        <w:t>educating girls </w:t>
      </w:r>
      <w:r w:rsidRPr="213EFC98">
        <w:rPr>
          <w:lang w:eastAsia="zh-CN"/>
        </w:rPr>
        <w:t>and </w:t>
      </w:r>
      <w:r w:rsidRPr="213EFC98">
        <w:rPr>
          <w:i/>
          <w:iCs/>
          <w:lang w:eastAsia="zh-CN"/>
        </w:rPr>
        <w:t>family planning</w:t>
      </w:r>
      <w:r w:rsidRPr="213EFC98">
        <w:rPr>
          <w:lang w:eastAsia="zh-CN"/>
        </w:rPr>
        <w:t>),</w:t>
      </w:r>
      <w:r w:rsidRPr="213EFC98">
        <w:rPr>
          <w:i/>
          <w:iCs/>
          <w:lang w:eastAsia="zh-CN"/>
        </w:rPr>
        <w:t> plant-rich diet</w:t>
      </w:r>
      <w:r w:rsidRPr="213EFC98">
        <w:rPr>
          <w:lang w:eastAsia="zh-CN"/>
        </w:rPr>
        <w:t>, and </w:t>
      </w:r>
      <w:r w:rsidRPr="213EFC98">
        <w:rPr>
          <w:i/>
          <w:iCs/>
          <w:lang w:eastAsia="zh-CN"/>
        </w:rPr>
        <w:t>reduced food waste</w:t>
      </w:r>
      <w:r w:rsidRPr="213EFC98">
        <w:rPr>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1E92F772" w14:textId="25A107A4" w:rsidR="213EFC98" w:rsidRDefault="213EFC98" w:rsidP="213EFC98">
      <w:pPr>
        <w:rPr>
          <w:lang w:eastAsia="zh-CN"/>
        </w:rPr>
      </w:pPr>
      <w:r w:rsidRPr="213EFC98">
        <w:rPr>
          <w:i/>
          <w:iCs/>
          <w:lang w:eastAsia="zh-CN"/>
        </w:rPr>
        <w:t xml:space="preserve">Farmland restoration </w:t>
      </w:r>
      <w:r w:rsidRPr="213EFC98">
        <w:rPr>
          <w:lang w:eastAsia="zh-CN"/>
        </w:rPr>
        <w:t>is included in the yield model in two ways. First, it brings new land into crop production. Second, new adoption takes place on degraded grassland, displacing grazing.</w:t>
      </w:r>
    </w:p>
    <w:p w14:paraId="0ED84BEA" w14:textId="7FCE4E73" w:rsidR="009D118F" w:rsidRDefault="00686965" w:rsidP="009B6D45">
      <w:pPr>
        <w:pStyle w:val="Heading2"/>
        <w:numPr>
          <w:ilvl w:val="1"/>
          <w:numId w:val="10"/>
        </w:numPr>
      </w:pPr>
      <w:bookmarkStart w:id="43" w:name="_Toc18440911"/>
      <w:r>
        <w:t>Limitations/Further Development</w:t>
      </w:r>
      <w:bookmarkEnd w:id="43"/>
    </w:p>
    <w:p w14:paraId="26B25BD4" w14:textId="20049EED" w:rsidR="004B6872" w:rsidRPr="00A132D1" w:rsidRDefault="004B6872" w:rsidP="00DD5308">
      <w:r w:rsidRPr="00A132D1">
        <w:t>The study has used a fixed TLA for modelling the financial and climate results, however the abandonment of marginal lands is an ongoing process. The study can be further enhanced by using a projected TLA based on the existing annual rate of abandonment/ degradation.</w:t>
      </w:r>
    </w:p>
    <w:p w14:paraId="16D6CB5F" w14:textId="77777777" w:rsidR="00A132D1" w:rsidRDefault="00A132D1">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CAFC693" w14:textId="6C51BD44" w:rsidR="007C645A" w:rsidRPr="00A315CF" w:rsidRDefault="551A77D0" w:rsidP="009B6D45">
      <w:pPr>
        <w:pStyle w:val="Heading1"/>
        <w:numPr>
          <w:ilvl w:val="0"/>
          <w:numId w:val="10"/>
        </w:numPr>
      </w:pPr>
      <w:bookmarkStart w:id="44" w:name="_Toc18440912"/>
      <w:r w:rsidRPr="00A315CF">
        <w:lastRenderedPageBreak/>
        <w:t>Results</w:t>
      </w:r>
      <w:bookmarkEnd w:id="44"/>
    </w:p>
    <w:p w14:paraId="7E39F2AB" w14:textId="6E78E126" w:rsidR="00B261E0" w:rsidRDefault="007C645A" w:rsidP="009B6D45">
      <w:pPr>
        <w:pStyle w:val="Heading2"/>
        <w:numPr>
          <w:ilvl w:val="1"/>
          <w:numId w:val="13"/>
        </w:numPr>
      </w:pPr>
      <w:bookmarkStart w:id="45" w:name="_Toc18440913"/>
      <w:r>
        <w:t>Adoption</w:t>
      </w:r>
      <w:bookmarkEnd w:id="45"/>
    </w:p>
    <w:p w14:paraId="65C7ABBC" w14:textId="11189739" w:rsidR="00733E62" w:rsidRPr="00691EE2" w:rsidRDefault="00733E62" w:rsidP="00DD5308">
      <w:pPr>
        <w:rPr>
          <w:rFonts w:ascii="Times" w:eastAsia="Times New Roman" w:hAnsi="Times" w:cs="Times New Roman"/>
          <w:color w:val="000000" w:themeColor="text1"/>
          <w:lang w:eastAsia="zh-CN"/>
        </w:rPr>
      </w:pPr>
      <w:r w:rsidRPr="00691EE2">
        <w:rPr>
          <w:rFonts w:ascii="Times" w:eastAsia="Times New Roman" w:hAnsi="Times" w:cs="Times New Roman"/>
          <w:color w:val="000000" w:themeColor="text1"/>
          <w:lang w:eastAsia="zh-CN"/>
        </w:rPr>
        <w:t>Total adoption in the </w:t>
      </w:r>
      <w:r w:rsidRPr="00691EE2">
        <w:rPr>
          <w:rFonts w:ascii="Times" w:eastAsia="Times New Roman" w:hAnsi="Times" w:cs="Times New Roman"/>
          <w:i/>
          <w:iCs/>
          <w:color w:val="000000" w:themeColor="text1"/>
          <w:lang w:eastAsia="zh-CN"/>
        </w:rPr>
        <w:t>Plausible S</w:t>
      </w:r>
      <w:r w:rsidRPr="00691EE2">
        <w:rPr>
          <w:rFonts w:ascii="Times" w:eastAsia="Times New Roman" w:hAnsi="Times" w:cs="Times New Roman"/>
          <w:color w:val="000000" w:themeColor="text1"/>
          <w:lang w:eastAsia="zh-CN"/>
        </w:rPr>
        <w:t xml:space="preserve">cenario is </w:t>
      </w:r>
      <w:r w:rsidR="00762D32">
        <w:rPr>
          <w:rFonts w:ascii="Times" w:eastAsia="Times New Roman" w:hAnsi="Times" w:cs="Times New Roman"/>
          <w:color w:val="000000" w:themeColor="text1"/>
          <w:lang w:eastAsia="zh-CN"/>
        </w:rPr>
        <w:t>146.44</w:t>
      </w:r>
      <w:r w:rsidRPr="00691EE2">
        <w:rPr>
          <w:rFonts w:ascii="Times" w:eastAsia="Times New Roman" w:hAnsi="Times" w:cs="Times New Roman"/>
          <w:color w:val="000000" w:themeColor="text1"/>
          <w:lang w:eastAsia="zh-CN"/>
        </w:rPr>
        <w:t xml:space="preserve"> million hectares in 2050, representing </w:t>
      </w:r>
      <w:r w:rsidR="00762D32">
        <w:rPr>
          <w:rFonts w:ascii="Times" w:eastAsia="Times New Roman" w:hAnsi="Times" w:cs="Times New Roman"/>
          <w:color w:val="000000" w:themeColor="text1"/>
          <w:lang w:eastAsia="zh-CN"/>
        </w:rPr>
        <w:t>49.39</w:t>
      </w:r>
      <w:r w:rsidR="009B1B50" w:rsidRPr="00691EE2">
        <w:rPr>
          <w:rFonts w:ascii="Times" w:eastAsia="Times New Roman" w:hAnsi="Times" w:cs="Times New Roman"/>
          <w:color w:val="000000" w:themeColor="text1"/>
          <w:lang w:eastAsia="zh-CN"/>
        </w:rPr>
        <w:t xml:space="preserve"> </w:t>
      </w:r>
      <w:r w:rsidRPr="00691EE2">
        <w:rPr>
          <w:rFonts w:ascii="Times" w:eastAsia="Times New Roman" w:hAnsi="Times" w:cs="Times New Roman"/>
          <w:color w:val="000000" w:themeColor="text1"/>
          <w:lang w:eastAsia="zh-CN"/>
        </w:rPr>
        <w:t xml:space="preserve">percent of the total available land. Of this, </w:t>
      </w:r>
      <w:r w:rsidR="00762D32">
        <w:rPr>
          <w:rFonts w:ascii="Times" w:eastAsia="Times New Roman" w:hAnsi="Times" w:cs="Times New Roman"/>
          <w:color w:val="000000" w:themeColor="text1"/>
          <w:lang w:eastAsia="zh-CN"/>
        </w:rPr>
        <w:t>126.41</w:t>
      </w:r>
      <w:r w:rsidR="007A5E66">
        <w:rPr>
          <w:rFonts w:ascii="Times" w:eastAsia="Times New Roman" w:hAnsi="Times" w:cs="Times New Roman"/>
          <w:color w:val="000000" w:themeColor="text1"/>
          <w:lang w:eastAsia="zh-CN"/>
        </w:rPr>
        <w:t xml:space="preserve"> </w:t>
      </w:r>
      <w:r w:rsidRPr="00691EE2">
        <w:rPr>
          <w:rFonts w:ascii="Times" w:eastAsia="Times New Roman" w:hAnsi="Times" w:cs="Times New Roman"/>
          <w:color w:val="000000" w:themeColor="text1"/>
          <w:lang w:eastAsia="zh-CN"/>
        </w:rPr>
        <w:t xml:space="preserve">million hectares are adopted from 2020-2050. </w:t>
      </w:r>
    </w:p>
    <w:p w14:paraId="38142CC8" w14:textId="580EFC2B" w:rsidR="00733E62" w:rsidRPr="00691EE2" w:rsidRDefault="00733E62" w:rsidP="00DD5308">
      <w:pPr>
        <w:rPr>
          <w:rFonts w:ascii="Times" w:eastAsia="Times New Roman" w:hAnsi="Times" w:cs="Times New Roman"/>
          <w:color w:val="000000" w:themeColor="text1"/>
          <w:lang w:eastAsia="zh-CN"/>
        </w:rPr>
      </w:pPr>
      <w:r w:rsidRPr="00691EE2">
        <w:rPr>
          <w:rFonts w:ascii="Times" w:eastAsia="Times New Roman" w:hAnsi="Times" w:cs="Times New Roman"/>
          <w:color w:val="000000" w:themeColor="text1"/>
          <w:lang w:eastAsia="zh-CN"/>
        </w:rPr>
        <w:t>Total adoption in the </w:t>
      </w:r>
      <w:r w:rsidRPr="00691EE2">
        <w:rPr>
          <w:rFonts w:ascii="Times" w:eastAsia="Times New Roman" w:hAnsi="Times" w:cs="Times New Roman"/>
          <w:i/>
          <w:iCs/>
          <w:color w:val="000000" w:themeColor="text1"/>
          <w:lang w:eastAsia="zh-CN"/>
        </w:rPr>
        <w:t>Drawdown </w:t>
      </w:r>
      <w:r w:rsidRPr="00691EE2">
        <w:rPr>
          <w:rFonts w:ascii="Times" w:eastAsia="Times New Roman" w:hAnsi="Times" w:cs="Times New Roman"/>
          <w:color w:val="000000" w:themeColor="text1"/>
          <w:lang w:eastAsia="zh-CN"/>
        </w:rPr>
        <w:t xml:space="preserve">Scenario is </w:t>
      </w:r>
      <w:r w:rsidR="00762D32">
        <w:rPr>
          <w:rFonts w:ascii="Times" w:eastAsia="Times New Roman" w:hAnsi="Times" w:cs="Times New Roman"/>
          <w:color w:val="000000" w:themeColor="text1"/>
          <w:lang w:eastAsia="zh-CN"/>
        </w:rPr>
        <w:t>218.69</w:t>
      </w:r>
      <w:r w:rsidRPr="00691EE2">
        <w:rPr>
          <w:rFonts w:ascii="Times" w:eastAsia="Times New Roman" w:hAnsi="Times" w:cs="Times New Roman"/>
          <w:color w:val="000000" w:themeColor="text1"/>
          <w:lang w:eastAsia="zh-CN"/>
        </w:rPr>
        <w:t xml:space="preserve"> million hectares in 2050, representing </w:t>
      </w:r>
      <w:r w:rsidR="00762D32">
        <w:rPr>
          <w:rFonts w:ascii="Times" w:eastAsia="Times New Roman" w:hAnsi="Times" w:cs="Times New Roman"/>
          <w:color w:val="000000" w:themeColor="text1"/>
          <w:lang w:eastAsia="zh-CN"/>
        </w:rPr>
        <w:t>70.77</w:t>
      </w:r>
      <w:r w:rsidRPr="00691EE2">
        <w:rPr>
          <w:rFonts w:ascii="Times" w:eastAsia="Times New Roman" w:hAnsi="Times" w:cs="Times New Roman"/>
          <w:color w:val="000000" w:themeColor="text1"/>
          <w:lang w:eastAsia="zh-CN"/>
        </w:rPr>
        <w:t xml:space="preserve"> percent of the total available land. Of this, </w:t>
      </w:r>
      <w:r w:rsidR="00762D32">
        <w:rPr>
          <w:rFonts w:ascii="Times" w:eastAsia="Times New Roman" w:hAnsi="Times" w:cs="Times New Roman"/>
          <w:color w:val="000000" w:themeColor="text1"/>
          <w:lang w:eastAsia="zh-CN"/>
        </w:rPr>
        <w:t>198.66</w:t>
      </w:r>
      <w:r w:rsidRPr="00691EE2">
        <w:rPr>
          <w:rFonts w:ascii="Times" w:eastAsia="Times New Roman" w:hAnsi="Times" w:cs="Times New Roman"/>
          <w:color w:val="000000" w:themeColor="text1"/>
          <w:lang w:eastAsia="zh-CN"/>
        </w:rPr>
        <w:t xml:space="preserve"> million hectares are adopted from 2020-2050. </w:t>
      </w:r>
    </w:p>
    <w:p w14:paraId="7906BFA8" w14:textId="6EA8BF71" w:rsidR="00733E62" w:rsidRPr="00691EE2" w:rsidRDefault="00733E62" w:rsidP="00DD5308">
      <w:pPr>
        <w:rPr>
          <w:rFonts w:ascii="Times" w:eastAsia="Times New Roman" w:hAnsi="Times" w:cs="Times New Roman"/>
          <w:color w:val="000000" w:themeColor="text1"/>
          <w:lang w:eastAsia="zh-CN"/>
        </w:rPr>
      </w:pPr>
      <w:r w:rsidRPr="00691EE2">
        <w:rPr>
          <w:rFonts w:ascii="Times" w:eastAsia="Times New Roman" w:hAnsi="Times" w:cs="Times New Roman"/>
          <w:color w:val="000000" w:themeColor="text1"/>
          <w:lang w:eastAsia="zh-CN"/>
        </w:rPr>
        <w:t>Total adoption in the </w:t>
      </w:r>
      <w:r w:rsidRPr="00691EE2">
        <w:rPr>
          <w:rFonts w:ascii="Times" w:eastAsia="Times New Roman" w:hAnsi="Times" w:cs="Times New Roman"/>
          <w:i/>
          <w:iCs/>
          <w:color w:val="000000" w:themeColor="text1"/>
          <w:lang w:eastAsia="zh-CN"/>
        </w:rPr>
        <w:t>Optimum</w:t>
      </w:r>
      <w:r w:rsidRPr="00691EE2">
        <w:rPr>
          <w:rFonts w:ascii="Times" w:eastAsia="Times New Roman" w:hAnsi="Times" w:cs="Times New Roman"/>
          <w:color w:val="000000" w:themeColor="text1"/>
          <w:lang w:eastAsia="zh-CN"/>
        </w:rPr>
        <w:t xml:space="preserve"> Scenario is </w:t>
      </w:r>
      <w:r w:rsidR="00D32A8D">
        <w:rPr>
          <w:rFonts w:ascii="Times" w:eastAsia="Times New Roman" w:hAnsi="Times" w:cs="Times New Roman"/>
          <w:color w:val="000000" w:themeColor="text1"/>
          <w:lang w:eastAsia="zh-CN"/>
        </w:rPr>
        <w:t>290.94</w:t>
      </w:r>
      <w:r w:rsidRPr="00691EE2">
        <w:rPr>
          <w:rFonts w:ascii="Times" w:eastAsia="Times New Roman" w:hAnsi="Times" w:cs="Times New Roman"/>
          <w:color w:val="000000" w:themeColor="text1"/>
          <w:lang w:eastAsia="zh-CN"/>
        </w:rPr>
        <w:t xml:space="preserve"> million hectares in 2050, representing </w:t>
      </w:r>
      <w:r w:rsidR="00D32A8D">
        <w:rPr>
          <w:rFonts w:ascii="Times" w:eastAsia="Times New Roman" w:hAnsi="Times" w:cs="Times New Roman"/>
          <w:color w:val="000000" w:themeColor="text1"/>
          <w:lang w:eastAsia="zh-CN"/>
        </w:rPr>
        <w:t>94.15</w:t>
      </w:r>
      <w:r w:rsidR="007A5E66">
        <w:rPr>
          <w:rFonts w:ascii="Times" w:eastAsia="Times New Roman" w:hAnsi="Times" w:cs="Times New Roman"/>
          <w:color w:val="000000" w:themeColor="text1"/>
          <w:lang w:eastAsia="zh-CN"/>
        </w:rPr>
        <w:t xml:space="preserve"> </w:t>
      </w:r>
      <w:r w:rsidRPr="00691EE2">
        <w:rPr>
          <w:rFonts w:ascii="Times" w:eastAsia="Times New Roman" w:hAnsi="Times" w:cs="Times New Roman"/>
          <w:color w:val="000000" w:themeColor="text1"/>
          <w:lang w:eastAsia="zh-CN"/>
        </w:rPr>
        <w:t xml:space="preserve">percent of the total available land. Of this, </w:t>
      </w:r>
      <w:r w:rsidR="00D32A8D">
        <w:rPr>
          <w:rFonts w:ascii="Times" w:eastAsia="Times New Roman" w:hAnsi="Times" w:cs="Times New Roman"/>
          <w:color w:val="000000" w:themeColor="text1"/>
          <w:lang w:eastAsia="zh-CN"/>
        </w:rPr>
        <w:t>270.87</w:t>
      </w:r>
      <w:r w:rsidRPr="00691EE2">
        <w:rPr>
          <w:rFonts w:ascii="Times" w:eastAsia="Times New Roman" w:hAnsi="Times" w:cs="Times New Roman"/>
          <w:color w:val="000000" w:themeColor="text1"/>
          <w:lang w:eastAsia="zh-CN"/>
        </w:rPr>
        <w:t xml:space="preserve"> million hectares are adopted from 2020-2050.</w:t>
      </w:r>
    </w:p>
    <w:p w14:paraId="4D63FADF" w14:textId="77777777" w:rsidR="00341625" w:rsidRDefault="00341625" w:rsidP="00DB4CC8">
      <w:pPr>
        <w:pStyle w:val="Caption"/>
        <w:jc w:val="center"/>
      </w:pPr>
    </w:p>
    <w:p w14:paraId="21183A78" w14:textId="42280BF9" w:rsidR="008D1491" w:rsidRPr="00DD5308" w:rsidRDefault="008D1491" w:rsidP="00DD5308">
      <w:pPr>
        <w:pStyle w:val="Caption"/>
      </w:pPr>
      <w:bookmarkStart w:id="46" w:name="_Toc18440933"/>
      <w:r w:rsidRPr="00DD5308">
        <w:t xml:space="preserve">Table </w:t>
      </w:r>
      <w:fldSimple w:instr=" STYLEREF 1 \s ">
        <w:r w:rsidR="00F901C4">
          <w:rPr>
            <w:noProof/>
          </w:rPr>
          <w:t>3</w:t>
        </w:r>
      </w:fldSimple>
      <w:r w:rsidR="000A6332">
        <w:t>.</w:t>
      </w:r>
      <w:fldSimple w:instr=" SEQ Table \* ARABIC \s 1 ">
        <w:r w:rsidR="00F901C4">
          <w:rPr>
            <w:noProof/>
          </w:rPr>
          <w:t>1</w:t>
        </w:r>
      </w:fldSimple>
      <w:r w:rsidRPr="00DD5308">
        <w:t xml:space="preserve"> </w:t>
      </w:r>
      <w:r w:rsidR="005C77F5" w:rsidRPr="00DD5308">
        <w:t xml:space="preserve">World </w:t>
      </w:r>
      <w:r w:rsidRPr="00DD5308">
        <w:t>Adoption</w:t>
      </w:r>
      <w:r w:rsidR="005C77F5" w:rsidRPr="00DD5308">
        <w:t xml:space="preserve"> of the Solution</w:t>
      </w:r>
      <w:bookmarkEnd w:id="46"/>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w:t>
            </w:r>
            <w:proofErr w:type="gramStart"/>
            <w:r w:rsidRPr="005C77F5">
              <w:rPr>
                <w:b/>
                <w:bCs/>
                <w:iCs/>
                <w:color w:val="FFFFFF" w:themeColor="background1"/>
                <w:sz w:val="20"/>
                <w:szCs w:val="20"/>
              </w:rPr>
              <w:t xml:space="preserve">Year </w:t>
            </w:r>
            <w:r w:rsidRPr="005C77F5">
              <w:rPr>
                <w:b/>
                <w:bCs/>
                <w:color w:val="FFFFFF" w:themeColor="background1"/>
                <w:sz w:val="20"/>
                <w:szCs w:val="20"/>
              </w:rPr>
              <w:t xml:space="preserve"> (</w:t>
            </w:r>
            <w:proofErr w:type="gramEnd"/>
            <w:r w:rsidRPr="005C77F5">
              <w:rPr>
                <w:b/>
                <w:bCs/>
                <w:color w:val="FFFFFF" w:themeColor="background1"/>
                <w:sz w:val="20"/>
                <w:szCs w:val="20"/>
              </w:rPr>
              <w:t>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32353F">
        <w:trPr>
          <w:trHeight w:val="840"/>
        </w:trPr>
        <w:tc>
          <w:tcPr>
            <w:tcW w:w="1951" w:type="dxa"/>
            <w:vMerge w:val="restart"/>
            <w:vAlign w:val="center"/>
          </w:tcPr>
          <w:p w14:paraId="2B8FFE1B" w14:textId="1346929F" w:rsidR="005C77F5" w:rsidRPr="008D1491" w:rsidRDefault="00D95C4C" w:rsidP="00DB4CC8">
            <w:pPr>
              <w:jc w:val="center"/>
              <w:rPr>
                <w:sz w:val="20"/>
                <w:szCs w:val="20"/>
              </w:rPr>
            </w:pPr>
            <w:r w:rsidRPr="00D95C4C">
              <w:rPr>
                <w:sz w:val="20"/>
                <w:szCs w:val="20"/>
              </w:rPr>
              <w:t>Farmland Restoration</w:t>
            </w:r>
          </w:p>
        </w:tc>
        <w:tc>
          <w:tcPr>
            <w:tcW w:w="1730" w:type="dxa"/>
            <w:vAlign w:val="center"/>
          </w:tcPr>
          <w:p w14:paraId="5BDA7373" w14:textId="7A13D18D" w:rsidR="005C77F5" w:rsidRPr="00341625" w:rsidRDefault="00341625" w:rsidP="00DB4CC8">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31236E7B" w:rsidR="005C77F5" w:rsidRPr="008006D0" w:rsidRDefault="007D6B5D" w:rsidP="00DB4CC8">
            <w:pPr>
              <w:jc w:val="center"/>
              <w:rPr>
                <w:rFonts w:cstheme="minorHAnsi"/>
                <w:bCs/>
                <w:sz w:val="20"/>
                <w:szCs w:val="20"/>
              </w:rPr>
            </w:pPr>
            <w:r>
              <w:rPr>
                <w:rFonts w:cstheme="minorHAnsi"/>
                <w:bCs/>
                <w:sz w:val="20"/>
                <w:szCs w:val="20"/>
              </w:rPr>
              <w:t>20.03</w:t>
            </w:r>
          </w:p>
        </w:tc>
        <w:tc>
          <w:tcPr>
            <w:tcW w:w="1417" w:type="dxa"/>
            <w:vAlign w:val="center"/>
          </w:tcPr>
          <w:p w14:paraId="2A8FE7A2" w14:textId="392555C7" w:rsidR="005C77F5" w:rsidRPr="008006D0" w:rsidRDefault="00762D32" w:rsidP="00DB4CC8">
            <w:pPr>
              <w:jc w:val="center"/>
              <w:rPr>
                <w:rFonts w:cstheme="minorHAnsi"/>
                <w:bCs/>
                <w:sz w:val="20"/>
                <w:szCs w:val="20"/>
              </w:rPr>
            </w:pPr>
            <w:r>
              <w:rPr>
                <w:rFonts w:cstheme="minorHAnsi"/>
                <w:bCs/>
                <w:sz w:val="20"/>
                <w:szCs w:val="20"/>
              </w:rPr>
              <w:t>126.41</w:t>
            </w:r>
          </w:p>
        </w:tc>
        <w:tc>
          <w:tcPr>
            <w:tcW w:w="1559" w:type="dxa"/>
            <w:vAlign w:val="center"/>
          </w:tcPr>
          <w:p w14:paraId="79EE8DDC" w14:textId="1E72A2A7" w:rsidR="005C77F5" w:rsidRPr="008006D0" w:rsidRDefault="00762D32" w:rsidP="00DB4CC8">
            <w:pPr>
              <w:jc w:val="center"/>
              <w:rPr>
                <w:rFonts w:cstheme="minorHAnsi"/>
                <w:bCs/>
                <w:sz w:val="20"/>
                <w:szCs w:val="20"/>
              </w:rPr>
            </w:pPr>
            <w:r>
              <w:rPr>
                <w:rFonts w:cstheme="minorHAnsi"/>
                <w:bCs/>
                <w:sz w:val="20"/>
                <w:szCs w:val="20"/>
              </w:rPr>
              <w:t>198.66</w:t>
            </w:r>
          </w:p>
        </w:tc>
        <w:tc>
          <w:tcPr>
            <w:tcW w:w="1284" w:type="dxa"/>
            <w:vAlign w:val="center"/>
          </w:tcPr>
          <w:p w14:paraId="5B002A1D" w14:textId="4A043D97" w:rsidR="005C77F5" w:rsidRPr="008006D0" w:rsidRDefault="006840A5" w:rsidP="00DB4CC8">
            <w:pPr>
              <w:jc w:val="center"/>
              <w:rPr>
                <w:rFonts w:cstheme="minorHAnsi"/>
                <w:bCs/>
                <w:sz w:val="20"/>
                <w:szCs w:val="20"/>
              </w:rPr>
            </w:pPr>
            <w:r>
              <w:rPr>
                <w:rFonts w:cstheme="minorHAnsi"/>
                <w:bCs/>
                <w:sz w:val="20"/>
                <w:szCs w:val="20"/>
              </w:rPr>
              <w:t>290.94</w:t>
            </w:r>
          </w:p>
        </w:tc>
      </w:tr>
      <w:tr w:rsidR="005C77F5" w:rsidRPr="008D1491" w14:paraId="59E1863D" w14:textId="77777777" w:rsidTr="0032353F">
        <w:trPr>
          <w:trHeight w:val="32"/>
        </w:trPr>
        <w:tc>
          <w:tcPr>
            <w:tcW w:w="1951" w:type="dxa"/>
            <w:vMerge/>
            <w:vAlign w:val="center"/>
          </w:tcPr>
          <w:p w14:paraId="518ED63B" w14:textId="77777777" w:rsidR="005C77F5" w:rsidRDefault="005C77F5" w:rsidP="00DB4CC8">
            <w:pPr>
              <w:jc w:val="center"/>
              <w:rPr>
                <w:sz w:val="20"/>
                <w:szCs w:val="20"/>
              </w:rPr>
            </w:pPr>
          </w:p>
        </w:tc>
        <w:tc>
          <w:tcPr>
            <w:tcW w:w="1730" w:type="dxa"/>
            <w:vAlign w:val="center"/>
          </w:tcPr>
          <w:p w14:paraId="2352B4C1" w14:textId="73B014A0" w:rsidR="005C77F5" w:rsidRPr="005C77F5" w:rsidRDefault="00341625" w:rsidP="00DB4CC8">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4A4E73F3" w:rsidR="005C77F5" w:rsidRPr="008006D0" w:rsidRDefault="006840A5" w:rsidP="00DB4CC8">
            <w:pPr>
              <w:jc w:val="center"/>
              <w:rPr>
                <w:rFonts w:cstheme="minorHAnsi"/>
                <w:bCs/>
                <w:sz w:val="20"/>
                <w:szCs w:val="20"/>
              </w:rPr>
            </w:pPr>
            <w:r>
              <w:rPr>
                <w:rFonts w:cstheme="minorHAnsi"/>
                <w:bCs/>
                <w:sz w:val="20"/>
                <w:szCs w:val="20"/>
              </w:rPr>
              <w:t>6.48%</w:t>
            </w:r>
          </w:p>
        </w:tc>
        <w:tc>
          <w:tcPr>
            <w:tcW w:w="1417" w:type="dxa"/>
            <w:vAlign w:val="center"/>
          </w:tcPr>
          <w:p w14:paraId="34CAFB53" w14:textId="4972526A" w:rsidR="005C77F5" w:rsidRDefault="006840A5" w:rsidP="00DB4CC8">
            <w:pPr>
              <w:jc w:val="center"/>
              <w:rPr>
                <w:rFonts w:cstheme="minorHAnsi"/>
                <w:bCs/>
                <w:sz w:val="20"/>
                <w:szCs w:val="20"/>
              </w:rPr>
            </w:pPr>
            <w:r>
              <w:rPr>
                <w:rFonts w:cstheme="minorHAnsi"/>
                <w:bCs/>
                <w:sz w:val="20"/>
                <w:szCs w:val="20"/>
              </w:rPr>
              <w:t>49.39%</w:t>
            </w:r>
          </w:p>
        </w:tc>
        <w:tc>
          <w:tcPr>
            <w:tcW w:w="1559" w:type="dxa"/>
            <w:vAlign w:val="center"/>
          </w:tcPr>
          <w:p w14:paraId="43B375D1" w14:textId="5127F020" w:rsidR="005C77F5" w:rsidRDefault="003501C8" w:rsidP="00DB4CC8">
            <w:pPr>
              <w:jc w:val="center"/>
              <w:rPr>
                <w:rFonts w:cstheme="minorHAnsi"/>
                <w:bCs/>
                <w:sz w:val="20"/>
                <w:szCs w:val="20"/>
              </w:rPr>
            </w:pPr>
            <w:r>
              <w:rPr>
                <w:rFonts w:cstheme="minorHAnsi"/>
                <w:bCs/>
                <w:sz w:val="20"/>
                <w:szCs w:val="20"/>
              </w:rPr>
              <w:t>70.77%</w:t>
            </w:r>
          </w:p>
        </w:tc>
        <w:tc>
          <w:tcPr>
            <w:tcW w:w="1284" w:type="dxa"/>
            <w:vAlign w:val="center"/>
          </w:tcPr>
          <w:p w14:paraId="7641EB01" w14:textId="15759937" w:rsidR="005C77F5" w:rsidRDefault="003D729A" w:rsidP="00DB4CC8">
            <w:pPr>
              <w:jc w:val="center"/>
              <w:rPr>
                <w:rFonts w:cstheme="minorHAnsi"/>
                <w:bCs/>
                <w:sz w:val="20"/>
                <w:szCs w:val="20"/>
              </w:rPr>
            </w:pPr>
            <w:r>
              <w:rPr>
                <w:rFonts w:cstheme="minorHAnsi"/>
                <w:bCs/>
                <w:sz w:val="20"/>
                <w:szCs w:val="20"/>
              </w:rPr>
              <w:t>94.15%</w:t>
            </w:r>
          </w:p>
        </w:tc>
      </w:tr>
    </w:tbl>
    <w:p w14:paraId="711DFFF1" w14:textId="1D83F3B7" w:rsidR="00EE76EC" w:rsidRDefault="00EE76EC" w:rsidP="00EE76EC">
      <w:pPr>
        <w:keepNext/>
        <w:rPr>
          <w:noProof/>
        </w:rPr>
      </w:pPr>
    </w:p>
    <w:p w14:paraId="6A297557" w14:textId="31881D20" w:rsidR="00994415" w:rsidRDefault="008C7A04" w:rsidP="00EE76EC">
      <w:pPr>
        <w:keepNext/>
      </w:pPr>
      <w:r>
        <w:rPr>
          <w:noProof/>
        </w:rPr>
        <w:drawing>
          <wp:inline distT="0" distB="0" distL="0" distR="0" wp14:anchorId="4DD22C37" wp14:editId="12F720C9">
            <wp:extent cx="5110339" cy="3521341"/>
            <wp:effectExtent l="0" t="0" r="8255" b="9525"/>
            <wp:docPr id="3" name="Chart 3">
              <a:extLst xmlns:a="http://schemas.openxmlformats.org/drawingml/2006/main">
                <a:ext uri="{FF2B5EF4-FFF2-40B4-BE49-F238E27FC236}">
                  <a16:creationId xmlns:a16="http://schemas.microsoft.com/office/drawing/2014/main" i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DB17A97" wp14:editId="0CB8B5D8">
            <wp:extent cx="5164666" cy="3337897"/>
            <wp:effectExtent l="0" t="0" r="17145" b="15240"/>
            <wp:docPr id="2" name="Chart 2">
              <a:extLst xmlns:a="http://schemas.openxmlformats.org/drawingml/2006/main">
                <a:ext uri="{FF2B5EF4-FFF2-40B4-BE49-F238E27FC236}">
                  <a16:creationId xmlns:a16="http://schemas.microsoft.com/office/drawing/2014/main" id="{00000000-0008-0000-0F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69C08B" w14:textId="0E296C38" w:rsidR="00F9744C" w:rsidRPr="00F9744C" w:rsidRDefault="00EE76EC" w:rsidP="00EE76EC">
      <w:pPr>
        <w:pStyle w:val="Caption"/>
      </w:pPr>
      <w:bookmarkStart w:id="47" w:name="_Toc18440923"/>
      <w:r>
        <w:t xml:space="preserve">Figure </w:t>
      </w:r>
      <w:fldSimple w:instr=" STYLEREF 1 \s ">
        <w:r w:rsidR="00F901C4">
          <w:rPr>
            <w:noProof/>
          </w:rPr>
          <w:t>3</w:t>
        </w:r>
      </w:fldSimple>
      <w:r w:rsidR="000A6332">
        <w:t>.</w:t>
      </w:r>
      <w:fldSimple w:instr=" SEQ Figure \* ARABIC \s 1 ">
        <w:r w:rsidR="00F901C4">
          <w:rPr>
            <w:noProof/>
          </w:rPr>
          <w:t>1</w:t>
        </w:r>
      </w:fldSimple>
      <w:r>
        <w:t xml:space="preserve"> Global adoption of Farmland Restoration</w:t>
      </w:r>
      <w:bookmarkEnd w:id="47"/>
    </w:p>
    <w:p w14:paraId="6B6F22E7" w14:textId="19002B27" w:rsidR="003A7929" w:rsidRDefault="551A77D0" w:rsidP="009B6D45">
      <w:pPr>
        <w:pStyle w:val="Heading2"/>
        <w:numPr>
          <w:ilvl w:val="1"/>
          <w:numId w:val="10"/>
        </w:numPr>
      </w:pPr>
      <w:bookmarkStart w:id="48" w:name="_Toc18440914"/>
      <w:r w:rsidRPr="551A77D0">
        <w:lastRenderedPageBreak/>
        <w:t>Climate Impacts</w:t>
      </w:r>
      <w:bookmarkEnd w:id="48"/>
    </w:p>
    <w:p w14:paraId="61041E32" w14:textId="77777777" w:rsidR="0032353F" w:rsidRPr="00B9196D" w:rsidRDefault="0032353F" w:rsidP="00DD530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3B92A0AA" w14:textId="0C4A89F3" w:rsidR="00B7500A" w:rsidRPr="00295259" w:rsidRDefault="00B7500A" w:rsidP="00DD5308">
      <w:pPr>
        <w:rPr>
          <w:rFonts w:ascii="Times" w:eastAsia="Times New Roman" w:hAnsi="Times" w:cs="Times New Roman"/>
          <w:color w:val="000000" w:themeColor="text1"/>
          <w:lang w:eastAsia="zh-CN"/>
        </w:rPr>
      </w:pPr>
      <w:proofErr w:type="spellStart"/>
      <w:r w:rsidRPr="00295259">
        <w:rPr>
          <w:rFonts w:ascii="Times" w:eastAsia="Times New Roman" w:hAnsi="Times" w:cs="Times New Roman"/>
          <w:color w:val="000000" w:themeColor="text1"/>
          <w:lang w:eastAsia="zh-CN"/>
        </w:rPr>
        <w:t>Biosequestration</w:t>
      </w:r>
      <w:proofErr w:type="spellEnd"/>
      <w:r w:rsidRPr="00295259">
        <w:rPr>
          <w:rFonts w:ascii="Times" w:eastAsia="Times New Roman" w:hAnsi="Times" w:cs="Times New Roman"/>
          <w:color w:val="000000" w:themeColor="text1"/>
          <w:lang w:eastAsia="zh-CN"/>
        </w:rPr>
        <w:t xml:space="preserve"> impact in the </w:t>
      </w:r>
      <w:r w:rsidRPr="00295259">
        <w:rPr>
          <w:rFonts w:ascii="Times" w:eastAsia="Times New Roman" w:hAnsi="Times" w:cs="Times New Roman"/>
          <w:i/>
          <w:iCs/>
          <w:color w:val="000000" w:themeColor="text1"/>
          <w:lang w:eastAsia="zh-CN"/>
        </w:rPr>
        <w:t>Plausible S</w:t>
      </w:r>
      <w:r w:rsidRPr="00295259">
        <w:rPr>
          <w:rFonts w:ascii="Times" w:eastAsia="Times New Roman" w:hAnsi="Times" w:cs="Times New Roman"/>
          <w:color w:val="000000" w:themeColor="text1"/>
          <w:lang w:eastAsia="zh-CN"/>
        </w:rPr>
        <w:t xml:space="preserve">cenario is </w:t>
      </w:r>
      <w:r w:rsidR="00152D4B">
        <w:rPr>
          <w:rFonts w:ascii="Times" w:eastAsia="Times New Roman" w:hAnsi="Times" w:cs="Times New Roman"/>
          <w:color w:val="000000" w:themeColor="text1"/>
          <w:lang w:eastAsia="zh-CN"/>
        </w:rPr>
        <w:t>10.</w:t>
      </w:r>
      <w:r w:rsidR="00BB243B">
        <w:rPr>
          <w:rFonts w:ascii="Times" w:eastAsia="Times New Roman" w:hAnsi="Times" w:cs="Times New Roman"/>
          <w:color w:val="000000" w:themeColor="text1"/>
          <w:lang w:eastAsia="zh-CN"/>
        </w:rPr>
        <w:t>16</w:t>
      </w:r>
      <w:r w:rsidRPr="00295259">
        <w:rPr>
          <w:rFonts w:ascii="Times" w:eastAsia="Times New Roman" w:hAnsi="Times" w:cs="Times New Roman"/>
          <w:color w:val="000000" w:themeColor="text1"/>
          <w:lang w:eastAsia="zh-CN"/>
        </w:rPr>
        <w:t xml:space="preserve"> gigatons of carbon dioxide equivalent from 2020-2050, equal to </w:t>
      </w:r>
      <w:r w:rsidR="00097078">
        <w:rPr>
          <w:rFonts w:ascii="Times" w:eastAsia="Times New Roman" w:hAnsi="Times" w:cs="Times New Roman"/>
          <w:color w:val="000000" w:themeColor="text1"/>
          <w:lang w:eastAsia="zh-CN"/>
        </w:rPr>
        <w:t>0.</w:t>
      </w:r>
      <w:r w:rsidR="00152D4B">
        <w:rPr>
          <w:rFonts w:ascii="Times" w:eastAsia="Times New Roman" w:hAnsi="Times" w:cs="Times New Roman"/>
          <w:color w:val="000000" w:themeColor="text1"/>
          <w:lang w:eastAsia="zh-CN"/>
        </w:rPr>
        <w:t>93</w:t>
      </w:r>
      <w:r w:rsidRPr="00295259">
        <w:rPr>
          <w:rFonts w:ascii="Times" w:eastAsia="Times New Roman" w:hAnsi="Times" w:cs="Times New Roman"/>
          <w:color w:val="000000" w:themeColor="text1"/>
          <w:lang w:eastAsia="zh-CN"/>
        </w:rPr>
        <w:t xml:space="preserve"> parts per million of carbon dioxide. The annual impact in 2050 is </w:t>
      </w:r>
      <w:r w:rsidR="00097078">
        <w:rPr>
          <w:rFonts w:ascii="Times" w:eastAsia="Times New Roman" w:hAnsi="Times" w:cs="Times New Roman"/>
          <w:color w:val="000000" w:themeColor="text1"/>
          <w:lang w:eastAsia="zh-CN"/>
        </w:rPr>
        <w:t>0.</w:t>
      </w:r>
      <w:r w:rsidR="00D96FC1">
        <w:rPr>
          <w:rFonts w:ascii="Times" w:eastAsia="Times New Roman" w:hAnsi="Times" w:cs="Times New Roman"/>
          <w:color w:val="000000" w:themeColor="text1"/>
          <w:lang w:eastAsia="zh-CN"/>
        </w:rPr>
        <w:t>87</w:t>
      </w:r>
      <w:r w:rsidRPr="00295259">
        <w:rPr>
          <w:rFonts w:ascii="Times" w:eastAsia="Times New Roman" w:hAnsi="Times" w:cs="Times New Roman"/>
          <w:color w:val="000000" w:themeColor="text1"/>
          <w:lang w:eastAsia="zh-CN"/>
        </w:rPr>
        <w:t xml:space="preserve"> gigatons of carbon dioxide equivalent, or 0.</w:t>
      </w:r>
      <w:r w:rsidR="00097078" w:rsidRPr="00295259">
        <w:rPr>
          <w:rFonts w:ascii="Times" w:eastAsia="Times New Roman" w:hAnsi="Times" w:cs="Times New Roman"/>
          <w:color w:val="000000" w:themeColor="text1"/>
          <w:lang w:eastAsia="zh-CN"/>
        </w:rPr>
        <w:t>0</w:t>
      </w:r>
      <w:r w:rsidR="00D96FC1">
        <w:rPr>
          <w:rFonts w:ascii="Times" w:eastAsia="Times New Roman" w:hAnsi="Times" w:cs="Times New Roman"/>
          <w:color w:val="000000" w:themeColor="text1"/>
          <w:lang w:eastAsia="zh-CN"/>
        </w:rPr>
        <w:t>4</w:t>
      </w:r>
      <w:r w:rsidR="00097078" w:rsidRPr="00295259">
        <w:rPr>
          <w:rFonts w:ascii="Times" w:eastAsia="Times New Roman" w:hAnsi="Times" w:cs="Times New Roman"/>
          <w:color w:val="000000" w:themeColor="text1"/>
          <w:lang w:eastAsia="zh-CN"/>
        </w:rPr>
        <w:t xml:space="preserve"> </w:t>
      </w:r>
      <w:r w:rsidRPr="00295259">
        <w:rPr>
          <w:rFonts w:ascii="Times" w:eastAsia="Times New Roman" w:hAnsi="Times" w:cs="Times New Roman"/>
          <w:color w:val="000000" w:themeColor="text1"/>
          <w:lang w:eastAsia="zh-CN"/>
        </w:rPr>
        <w:t>parts per million per year 2049-2050.</w:t>
      </w:r>
    </w:p>
    <w:p w14:paraId="032A69B6" w14:textId="576744B7" w:rsidR="00B7500A" w:rsidRPr="00DD43BF" w:rsidRDefault="00B7500A" w:rsidP="00DD5308">
      <w:pPr>
        <w:rPr>
          <w:rFonts w:ascii="Times" w:eastAsia="Times New Roman" w:hAnsi="Times" w:cs="Times New Roman"/>
          <w:color w:val="0070C0"/>
          <w:lang w:eastAsia="zh-CN"/>
        </w:rPr>
      </w:pPr>
      <w:proofErr w:type="spellStart"/>
      <w:r w:rsidRPr="00DD43BF">
        <w:rPr>
          <w:rFonts w:ascii="Times" w:eastAsia="Times New Roman" w:hAnsi="Times" w:cs="Times New Roman"/>
          <w:color w:val="000000" w:themeColor="text1"/>
          <w:lang w:eastAsia="zh-CN"/>
        </w:rPr>
        <w:t>Biosequestration</w:t>
      </w:r>
      <w:proofErr w:type="spellEnd"/>
      <w:r w:rsidRPr="00DD43BF">
        <w:rPr>
          <w:rFonts w:ascii="Times" w:eastAsia="Times New Roman" w:hAnsi="Times" w:cs="Times New Roman"/>
          <w:color w:val="000000" w:themeColor="text1"/>
          <w:lang w:eastAsia="zh-CN"/>
        </w:rPr>
        <w:t xml:space="preserve"> impact in the </w:t>
      </w:r>
      <w:r w:rsidRPr="00DD43BF">
        <w:rPr>
          <w:rFonts w:ascii="Times" w:eastAsia="Times New Roman" w:hAnsi="Times" w:cs="Times New Roman"/>
          <w:i/>
          <w:iCs/>
          <w:color w:val="000000" w:themeColor="text1"/>
          <w:lang w:eastAsia="zh-CN"/>
        </w:rPr>
        <w:t>Drawdown S</w:t>
      </w:r>
      <w:r w:rsidRPr="00DD43BF">
        <w:rPr>
          <w:rFonts w:ascii="Times" w:eastAsia="Times New Roman" w:hAnsi="Times" w:cs="Times New Roman"/>
          <w:color w:val="000000" w:themeColor="text1"/>
          <w:lang w:eastAsia="zh-CN"/>
        </w:rPr>
        <w:t xml:space="preserve">cenario is </w:t>
      </w:r>
      <w:r w:rsidR="002108FF" w:rsidRPr="00DD43BF">
        <w:rPr>
          <w:rFonts w:ascii="Times" w:eastAsia="Times New Roman" w:hAnsi="Times" w:cs="Times New Roman"/>
          <w:color w:val="000000" w:themeColor="text1"/>
          <w:lang w:eastAsia="zh-CN"/>
        </w:rPr>
        <w:t>15.97</w:t>
      </w:r>
      <w:r w:rsidRPr="00DD43BF">
        <w:rPr>
          <w:rFonts w:ascii="Times" w:eastAsia="Times New Roman" w:hAnsi="Times" w:cs="Times New Roman"/>
          <w:color w:val="000000" w:themeColor="text1"/>
          <w:lang w:eastAsia="zh-CN"/>
        </w:rPr>
        <w:t xml:space="preserve"> gigatons of carbon dioxide equivalent from 2020-2050, equal to </w:t>
      </w:r>
      <w:r w:rsidR="00152D4B" w:rsidRPr="00DD43BF">
        <w:rPr>
          <w:rFonts w:ascii="Times" w:eastAsia="Times New Roman" w:hAnsi="Times" w:cs="Times New Roman"/>
          <w:color w:val="000000" w:themeColor="text1"/>
          <w:lang w:eastAsia="zh-CN"/>
        </w:rPr>
        <w:t>1.</w:t>
      </w:r>
      <w:r w:rsidR="00DD43BF">
        <w:rPr>
          <w:rFonts w:ascii="Times" w:eastAsia="Times New Roman" w:hAnsi="Times" w:cs="Times New Roman"/>
          <w:color w:val="000000" w:themeColor="text1"/>
          <w:lang w:eastAsia="zh-CN"/>
        </w:rPr>
        <w:t>36</w:t>
      </w:r>
      <w:r w:rsidRPr="00DD43BF">
        <w:rPr>
          <w:rFonts w:ascii="Times" w:eastAsia="Times New Roman" w:hAnsi="Times" w:cs="Times New Roman"/>
          <w:color w:val="000000" w:themeColor="text1"/>
          <w:lang w:eastAsia="zh-CN"/>
        </w:rPr>
        <w:t xml:space="preserve"> parts per million of carbon dioxide. </w:t>
      </w:r>
      <w:r w:rsidRPr="009217EA">
        <w:rPr>
          <w:rFonts w:ascii="Times" w:eastAsia="Times New Roman" w:hAnsi="Times" w:cs="Times New Roman"/>
          <w:color w:val="000000" w:themeColor="text1"/>
          <w:lang w:eastAsia="zh-CN"/>
        </w:rPr>
        <w:t xml:space="preserve">The annual impact in 2050 is </w:t>
      </w:r>
      <w:r w:rsidR="00DD43BF" w:rsidRPr="009217EA">
        <w:rPr>
          <w:rFonts w:ascii="Times" w:eastAsia="Times New Roman" w:hAnsi="Times" w:cs="Times New Roman"/>
          <w:color w:val="000000" w:themeColor="text1"/>
          <w:lang w:eastAsia="zh-CN"/>
        </w:rPr>
        <w:t>0.89</w:t>
      </w:r>
      <w:r w:rsidRPr="009217EA">
        <w:rPr>
          <w:rFonts w:ascii="Times" w:eastAsia="Times New Roman" w:hAnsi="Times" w:cs="Times New Roman"/>
          <w:color w:val="000000" w:themeColor="text1"/>
          <w:lang w:eastAsia="zh-CN"/>
        </w:rPr>
        <w:t xml:space="preserve"> gigatons of carbon dioxide equivalent, or 0.</w:t>
      </w:r>
      <w:r w:rsidR="00152D4B" w:rsidRPr="009217EA">
        <w:rPr>
          <w:rFonts w:ascii="Times" w:eastAsia="Times New Roman" w:hAnsi="Times" w:cs="Times New Roman"/>
          <w:color w:val="000000" w:themeColor="text1"/>
          <w:lang w:eastAsia="zh-CN"/>
        </w:rPr>
        <w:t>0</w:t>
      </w:r>
      <w:r w:rsidR="00DD43BF" w:rsidRPr="009217EA">
        <w:rPr>
          <w:rFonts w:ascii="Times" w:eastAsia="Times New Roman" w:hAnsi="Times" w:cs="Times New Roman"/>
          <w:color w:val="000000" w:themeColor="text1"/>
          <w:lang w:eastAsia="zh-CN"/>
        </w:rPr>
        <w:t>7</w:t>
      </w:r>
      <w:r w:rsidR="00097078" w:rsidRPr="009217EA">
        <w:rPr>
          <w:rFonts w:ascii="Times" w:eastAsia="Times New Roman" w:hAnsi="Times" w:cs="Times New Roman"/>
          <w:color w:val="000000" w:themeColor="text1"/>
          <w:lang w:eastAsia="zh-CN"/>
        </w:rPr>
        <w:t xml:space="preserve"> </w:t>
      </w:r>
      <w:r w:rsidRPr="009217EA">
        <w:rPr>
          <w:rFonts w:ascii="Times" w:eastAsia="Times New Roman" w:hAnsi="Times" w:cs="Times New Roman"/>
          <w:color w:val="000000" w:themeColor="text1"/>
          <w:lang w:eastAsia="zh-CN"/>
        </w:rPr>
        <w:t>parts per million per year 2049-2050.</w:t>
      </w:r>
    </w:p>
    <w:p w14:paraId="0D261754" w14:textId="37CFA1D9" w:rsidR="00B7500A" w:rsidRPr="00DD6DC4" w:rsidRDefault="00B7500A" w:rsidP="00DD5308">
      <w:pPr>
        <w:rPr>
          <w:rFonts w:ascii="Times" w:eastAsia="Times New Roman" w:hAnsi="Times" w:cs="Times New Roman"/>
          <w:color w:val="000000" w:themeColor="text1"/>
          <w:lang w:eastAsia="zh-CN"/>
        </w:rPr>
      </w:pPr>
      <w:proofErr w:type="spellStart"/>
      <w:r w:rsidRPr="00DD6DC4">
        <w:rPr>
          <w:rFonts w:ascii="Times" w:eastAsia="Times New Roman" w:hAnsi="Times" w:cs="Times New Roman"/>
          <w:color w:val="000000" w:themeColor="text1"/>
          <w:lang w:eastAsia="zh-CN"/>
        </w:rPr>
        <w:t>Biosequestration</w:t>
      </w:r>
      <w:proofErr w:type="spellEnd"/>
      <w:r w:rsidRPr="00DD6DC4">
        <w:rPr>
          <w:rFonts w:ascii="Times" w:eastAsia="Times New Roman" w:hAnsi="Times" w:cs="Times New Roman"/>
          <w:color w:val="000000" w:themeColor="text1"/>
          <w:lang w:eastAsia="zh-CN"/>
        </w:rPr>
        <w:t xml:space="preserve"> impact in the </w:t>
      </w:r>
      <w:r w:rsidRPr="00DD6DC4">
        <w:rPr>
          <w:rFonts w:ascii="Times" w:eastAsia="Times New Roman" w:hAnsi="Times" w:cs="Times New Roman"/>
          <w:i/>
          <w:iCs/>
          <w:color w:val="000000" w:themeColor="text1"/>
          <w:lang w:eastAsia="zh-CN"/>
        </w:rPr>
        <w:t>Optimum S</w:t>
      </w:r>
      <w:r w:rsidRPr="00DD6DC4">
        <w:rPr>
          <w:rFonts w:ascii="Times" w:eastAsia="Times New Roman" w:hAnsi="Times" w:cs="Times New Roman"/>
          <w:color w:val="000000" w:themeColor="text1"/>
          <w:lang w:eastAsia="zh-CN"/>
        </w:rPr>
        <w:t xml:space="preserve">cenario is </w:t>
      </w:r>
      <w:r w:rsidR="00164E0C" w:rsidRPr="00DD6DC4">
        <w:rPr>
          <w:rFonts w:ascii="Times" w:eastAsia="Times New Roman" w:hAnsi="Times" w:cs="Times New Roman"/>
          <w:color w:val="000000" w:themeColor="text1"/>
          <w:lang w:eastAsia="zh-CN"/>
        </w:rPr>
        <w:t>21.78</w:t>
      </w:r>
      <w:r w:rsidRPr="00DD6DC4">
        <w:rPr>
          <w:rFonts w:ascii="Times" w:eastAsia="Times New Roman" w:hAnsi="Times" w:cs="Times New Roman"/>
          <w:color w:val="000000" w:themeColor="text1"/>
          <w:lang w:eastAsia="zh-CN"/>
        </w:rPr>
        <w:t xml:space="preserve"> gigatons of carbon dioxide equivalent from 2020-2050, equal to </w:t>
      </w:r>
      <w:r w:rsidR="00164E0C" w:rsidRPr="00DD6DC4">
        <w:rPr>
          <w:rFonts w:ascii="Times" w:eastAsia="Times New Roman" w:hAnsi="Times" w:cs="Times New Roman"/>
          <w:color w:val="000000" w:themeColor="text1"/>
          <w:lang w:eastAsia="zh-CN"/>
        </w:rPr>
        <w:t>1.86</w:t>
      </w:r>
      <w:r w:rsidRPr="00DD6DC4">
        <w:rPr>
          <w:rFonts w:ascii="Times" w:eastAsia="Times New Roman" w:hAnsi="Times" w:cs="Times New Roman"/>
          <w:color w:val="000000" w:themeColor="text1"/>
          <w:lang w:eastAsia="zh-CN"/>
        </w:rPr>
        <w:t xml:space="preserve"> parts per million of carbon dioxide. The annual impact in 2050 is </w:t>
      </w:r>
      <w:r w:rsidR="00164E0C" w:rsidRPr="00DD6DC4">
        <w:rPr>
          <w:rFonts w:ascii="Times" w:eastAsia="Times New Roman" w:hAnsi="Times" w:cs="Times New Roman"/>
          <w:color w:val="000000" w:themeColor="text1"/>
          <w:lang w:eastAsia="zh-CN"/>
        </w:rPr>
        <w:t>1.21</w:t>
      </w:r>
      <w:r w:rsidRPr="00DD6DC4">
        <w:rPr>
          <w:rFonts w:ascii="Times" w:eastAsia="Times New Roman" w:hAnsi="Times" w:cs="Times New Roman"/>
          <w:color w:val="000000" w:themeColor="text1"/>
          <w:lang w:eastAsia="zh-CN"/>
        </w:rPr>
        <w:t xml:space="preserve"> gigatons of carbon dioxide equivalent, or 0.</w:t>
      </w:r>
      <w:r w:rsidR="00164E0C" w:rsidRPr="00DD6DC4">
        <w:rPr>
          <w:rFonts w:ascii="Times" w:eastAsia="Times New Roman" w:hAnsi="Times" w:cs="Times New Roman"/>
          <w:color w:val="000000" w:themeColor="text1"/>
          <w:lang w:eastAsia="zh-CN"/>
        </w:rPr>
        <w:t>09</w:t>
      </w:r>
      <w:r w:rsidR="00097078" w:rsidRPr="00DD6DC4">
        <w:rPr>
          <w:rFonts w:ascii="Times" w:eastAsia="Times New Roman" w:hAnsi="Times" w:cs="Times New Roman"/>
          <w:color w:val="000000" w:themeColor="text1"/>
          <w:lang w:eastAsia="zh-CN"/>
        </w:rPr>
        <w:t xml:space="preserve"> </w:t>
      </w:r>
      <w:r w:rsidRPr="00DD6DC4">
        <w:rPr>
          <w:rFonts w:ascii="Times" w:eastAsia="Times New Roman" w:hAnsi="Times" w:cs="Times New Roman"/>
          <w:color w:val="000000" w:themeColor="text1"/>
          <w:lang w:eastAsia="zh-CN"/>
        </w:rPr>
        <w:t>parts per million per year 2049-2050.</w:t>
      </w:r>
    </w:p>
    <w:p w14:paraId="52E48BE0" w14:textId="77777777" w:rsidR="00B261E0" w:rsidRDefault="00B261E0" w:rsidP="00DB4CC8">
      <w:pPr>
        <w:spacing w:after="0"/>
        <w:rPr>
          <w:rFonts w:cstheme="minorHAnsi"/>
          <w:b/>
          <w:bCs/>
          <w:i/>
        </w:rPr>
      </w:pPr>
    </w:p>
    <w:p w14:paraId="4DA2B4CB" w14:textId="6FC277AC" w:rsidR="00762877" w:rsidRPr="00DD5308" w:rsidRDefault="0066753A" w:rsidP="00EE76EC">
      <w:pPr>
        <w:pStyle w:val="Caption"/>
        <w:keepNext/>
      </w:pPr>
      <w:bookmarkStart w:id="49" w:name="_Toc18440934"/>
      <w:r w:rsidRPr="00DD5308">
        <w:t xml:space="preserve">Table </w:t>
      </w:r>
      <w:fldSimple w:instr=" STYLEREF 1 \s ">
        <w:r w:rsidR="00F901C4">
          <w:rPr>
            <w:noProof/>
          </w:rPr>
          <w:t>3</w:t>
        </w:r>
      </w:fldSimple>
      <w:r w:rsidR="000A6332">
        <w:t>.</w:t>
      </w:r>
      <w:fldSimple w:instr=" SEQ Table \* ARABIC \s 1 ">
        <w:r w:rsidR="00F901C4">
          <w:rPr>
            <w:noProof/>
          </w:rPr>
          <w:t>2</w:t>
        </w:r>
      </w:fldSimple>
      <w:r w:rsidRPr="00DD5308">
        <w:t xml:space="preserve"> Climate Impacts</w:t>
      </w:r>
      <w:bookmarkEnd w:id="49"/>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DD5308"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DD5308" w:rsidRDefault="006B675D" w:rsidP="00DB4CC8">
            <w:pPr>
              <w:jc w:val="center"/>
              <w:rPr>
                <w:rFonts w:cstheme="minorHAnsi"/>
                <w:b/>
                <w:bCs/>
                <w:color w:val="FFFFFF" w:themeColor="background1"/>
                <w:sz w:val="20"/>
                <w:szCs w:val="20"/>
                <w:lang w:eastAsia="zh-CN"/>
              </w:rPr>
            </w:pPr>
            <w:r w:rsidRPr="00DD5308">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DD5308" w:rsidRDefault="006B675D" w:rsidP="00DB4CC8">
            <w:pPr>
              <w:jc w:val="center"/>
              <w:rPr>
                <w:rFonts w:cstheme="minorHAnsi"/>
                <w:b/>
                <w:bCs/>
                <w:color w:val="FFFFFF" w:themeColor="background1"/>
                <w:sz w:val="20"/>
                <w:szCs w:val="20"/>
                <w:lang w:eastAsia="zh-CN"/>
              </w:rPr>
            </w:pPr>
            <w:r w:rsidRPr="00DD5308">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DD5308" w:rsidRDefault="006B675D" w:rsidP="00DB4CC8">
            <w:pPr>
              <w:jc w:val="center"/>
              <w:rPr>
                <w:rFonts w:cstheme="minorHAnsi"/>
                <w:b/>
                <w:bCs/>
                <w:color w:val="FFFFFF" w:themeColor="background1"/>
                <w:sz w:val="20"/>
                <w:szCs w:val="20"/>
                <w:lang w:eastAsia="zh-CN"/>
              </w:rPr>
            </w:pPr>
            <w:r w:rsidRPr="00DD5308">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DD5308" w:rsidRDefault="006B675D" w:rsidP="00DB4CC8">
            <w:pPr>
              <w:jc w:val="center"/>
              <w:rPr>
                <w:rFonts w:cstheme="minorHAnsi"/>
                <w:b/>
                <w:bCs/>
                <w:color w:val="FFFFFF" w:themeColor="background1"/>
                <w:sz w:val="20"/>
                <w:szCs w:val="20"/>
                <w:lang w:eastAsia="zh-CN"/>
              </w:rPr>
            </w:pPr>
            <w:r w:rsidRPr="00DD5308">
              <w:rPr>
                <w:b/>
                <w:color w:val="FFFFFF" w:themeColor="background1"/>
                <w:sz w:val="20"/>
                <w:szCs w:val="20"/>
                <w:lang w:eastAsia="zh-CN"/>
              </w:rPr>
              <w:t>Max Annual CO</w:t>
            </w:r>
            <w:r w:rsidRPr="00DD5308">
              <w:rPr>
                <w:b/>
                <w:color w:val="FFFFFF" w:themeColor="background1"/>
                <w:sz w:val="20"/>
                <w:szCs w:val="20"/>
                <w:vertAlign w:val="subscript"/>
                <w:lang w:eastAsia="zh-CN"/>
              </w:rPr>
              <w:t xml:space="preserve">2 </w:t>
            </w:r>
            <w:r w:rsidRPr="00DD5308">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DD5308" w:rsidRDefault="006B675D" w:rsidP="00DB4CC8">
            <w:pPr>
              <w:jc w:val="center"/>
              <w:rPr>
                <w:rFonts w:cstheme="minorHAnsi"/>
                <w:b/>
                <w:bCs/>
                <w:color w:val="FFFFFF" w:themeColor="background1"/>
                <w:sz w:val="20"/>
                <w:szCs w:val="20"/>
                <w:lang w:eastAsia="zh-CN"/>
              </w:rPr>
            </w:pPr>
            <w:r w:rsidRPr="00DD5308">
              <w:rPr>
                <w:b/>
                <w:color w:val="FFFFFF" w:themeColor="background1"/>
                <w:sz w:val="20"/>
                <w:szCs w:val="20"/>
                <w:lang w:eastAsia="zh-CN"/>
              </w:rPr>
              <w:t>Total Additional CO</w:t>
            </w:r>
            <w:r w:rsidRPr="00DD5308">
              <w:rPr>
                <w:b/>
                <w:color w:val="FFFFFF" w:themeColor="background1"/>
                <w:sz w:val="20"/>
                <w:szCs w:val="20"/>
                <w:vertAlign w:val="subscript"/>
                <w:lang w:eastAsia="zh-CN"/>
              </w:rPr>
              <w:t>2</w:t>
            </w:r>
            <w:r w:rsidRPr="00DD5308">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DD5308" w:rsidRDefault="006B675D" w:rsidP="00DB4CC8">
            <w:pPr>
              <w:jc w:val="center"/>
              <w:rPr>
                <w:rFonts w:cstheme="minorHAnsi"/>
                <w:b/>
                <w:bCs/>
                <w:color w:val="FFFFFF" w:themeColor="background1"/>
                <w:sz w:val="20"/>
                <w:szCs w:val="20"/>
                <w:lang w:eastAsia="zh-CN"/>
              </w:rPr>
            </w:pPr>
            <w:r w:rsidRPr="00DD5308">
              <w:rPr>
                <w:b/>
                <w:color w:val="FFFFFF" w:themeColor="background1"/>
                <w:sz w:val="20"/>
                <w:szCs w:val="20"/>
                <w:lang w:eastAsia="zh-CN"/>
              </w:rPr>
              <w:t>Total Atmospheric CO</w:t>
            </w:r>
            <w:r w:rsidRPr="00DD5308">
              <w:rPr>
                <w:b/>
                <w:color w:val="FFFFFF" w:themeColor="background1"/>
                <w:sz w:val="20"/>
                <w:szCs w:val="20"/>
                <w:vertAlign w:val="subscript"/>
                <w:lang w:eastAsia="zh-CN"/>
              </w:rPr>
              <w:t>2</w:t>
            </w:r>
            <w:r w:rsidRPr="00DD5308">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DD5308" w:rsidRDefault="006B675D" w:rsidP="00DB4CC8">
            <w:pPr>
              <w:jc w:val="center"/>
              <w:rPr>
                <w:rFonts w:cstheme="minorHAnsi"/>
                <w:b/>
                <w:bCs/>
                <w:color w:val="FFFFFF" w:themeColor="background1"/>
                <w:sz w:val="20"/>
                <w:szCs w:val="20"/>
                <w:lang w:eastAsia="zh-CN"/>
              </w:rPr>
            </w:pPr>
            <w:r w:rsidRPr="00DD5308">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DD5308" w:rsidRDefault="006B675D" w:rsidP="00DB4CC8">
            <w:pPr>
              <w:jc w:val="center"/>
              <w:rPr>
                <w:rFonts w:cstheme="minorHAnsi"/>
                <w:b/>
                <w:bCs/>
                <w:color w:val="FFFFFF" w:themeColor="background1"/>
                <w:sz w:val="20"/>
                <w:szCs w:val="20"/>
                <w:lang w:eastAsia="zh-CN"/>
              </w:rPr>
            </w:pPr>
            <w:r w:rsidRPr="00DD5308">
              <w:rPr>
                <w:rFonts w:cstheme="minorHAnsi"/>
                <w:b/>
                <w:bCs/>
                <w:color w:val="FFFFFF" w:themeColor="background1"/>
                <w:sz w:val="20"/>
                <w:szCs w:val="20"/>
                <w:lang w:eastAsia="zh-CN"/>
              </w:rPr>
              <w:t>Emissions Reduction in 2050</w:t>
            </w:r>
          </w:p>
        </w:tc>
      </w:tr>
      <w:tr w:rsidR="006B675D" w:rsidRPr="00DD5308"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DD5308"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DD5308" w:rsidRDefault="006B675D" w:rsidP="00DB4CC8">
            <w:pPr>
              <w:jc w:val="center"/>
              <w:rPr>
                <w:rFonts w:cstheme="minorHAnsi"/>
                <w:bCs/>
                <w:i/>
                <w:color w:val="FFFFFF" w:themeColor="background1"/>
                <w:sz w:val="20"/>
                <w:szCs w:val="20"/>
                <w:lang w:eastAsia="zh-CN"/>
              </w:rPr>
            </w:pPr>
            <w:r w:rsidRPr="00DD5308">
              <w:rPr>
                <w:rFonts w:cstheme="minorHAnsi"/>
                <w:bCs/>
                <w:i/>
                <w:color w:val="FFFFFF" w:themeColor="background1"/>
                <w:sz w:val="20"/>
                <w:szCs w:val="20"/>
                <w:lang w:eastAsia="zh-CN"/>
              </w:rPr>
              <w:t>(Gt CO</w:t>
            </w:r>
            <w:r w:rsidRPr="00DD5308">
              <w:rPr>
                <w:rFonts w:cstheme="minorHAnsi"/>
                <w:bCs/>
                <w:i/>
                <w:color w:val="FFFFFF" w:themeColor="background1"/>
                <w:sz w:val="20"/>
                <w:szCs w:val="20"/>
                <w:vertAlign w:val="subscript"/>
                <w:lang w:eastAsia="zh-CN"/>
              </w:rPr>
              <w:t>2</w:t>
            </w:r>
            <w:r w:rsidRPr="00DD5308">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DD5308" w:rsidRDefault="006B675D" w:rsidP="00DB4CC8">
            <w:pPr>
              <w:jc w:val="center"/>
              <w:rPr>
                <w:rFonts w:cstheme="minorHAnsi"/>
                <w:bCs/>
                <w:i/>
                <w:color w:val="FFFFFF" w:themeColor="background1"/>
                <w:sz w:val="20"/>
                <w:szCs w:val="20"/>
                <w:lang w:eastAsia="zh-CN"/>
              </w:rPr>
            </w:pPr>
            <w:r w:rsidRPr="00DD5308">
              <w:rPr>
                <w:rFonts w:cstheme="minorHAnsi"/>
                <w:bCs/>
                <w:i/>
                <w:color w:val="FFFFFF" w:themeColor="background1"/>
                <w:sz w:val="20"/>
                <w:szCs w:val="20"/>
                <w:lang w:eastAsia="zh-CN"/>
              </w:rPr>
              <w:t>Gt CO</w:t>
            </w:r>
            <w:r w:rsidRPr="00DD5308">
              <w:rPr>
                <w:rFonts w:cstheme="minorHAnsi"/>
                <w:bCs/>
                <w:i/>
                <w:color w:val="FFFFFF" w:themeColor="background1"/>
                <w:sz w:val="20"/>
                <w:szCs w:val="20"/>
                <w:vertAlign w:val="subscript"/>
                <w:lang w:eastAsia="zh-CN"/>
              </w:rPr>
              <w:t>2</w:t>
            </w:r>
            <w:r w:rsidRPr="00DD5308">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DD5308" w:rsidRDefault="006B675D" w:rsidP="00DB4CC8">
            <w:pPr>
              <w:jc w:val="center"/>
              <w:rPr>
                <w:rFonts w:cstheme="minorHAnsi"/>
                <w:bCs/>
                <w:i/>
                <w:color w:val="FFFFFF" w:themeColor="background1"/>
                <w:sz w:val="20"/>
                <w:szCs w:val="20"/>
                <w:lang w:eastAsia="zh-CN"/>
              </w:rPr>
            </w:pPr>
            <w:r w:rsidRPr="00DD5308">
              <w:rPr>
                <w:rFonts w:cstheme="minorHAnsi"/>
                <w:bCs/>
                <w:i/>
                <w:color w:val="FFFFFF" w:themeColor="background1"/>
                <w:sz w:val="20"/>
                <w:szCs w:val="20"/>
                <w:lang w:eastAsia="zh-CN"/>
              </w:rPr>
              <w:t>(Gt CO</w:t>
            </w:r>
            <w:r w:rsidRPr="00DD5308">
              <w:rPr>
                <w:rFonts w:cstheme="minorHAnsi"/>
                <w:bCs/>
                <w:i/>
                <w:color w:val="FFFFFF" w:themeColor="background1"/>
                <w:sz w:val="20"/>
                <w:szCs w:val="20"/>
                <w:vertAlign w:val="subscript"/>
                <w:lang w:eastAsia="zh-CN"/>
              </w:rPr>
              <w:t>2</w:t>
            </w:r>
            <w:r w:rsidRPr="00DD5308">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DD5308" w:rsidRDefault="006B675D" w:rsidP="00DB4CC8">
            <w:pPr>
              <w:jc w:val="center"/>
              <w:rPr>
                <w:rFonts w:cstheme="minorHAnsi"/>
                <w:bCs/>
                <w:i/>
                <w:color w:val="FFFFFF" w:themeColor="background1"/>
                <w:sz w:val="20"/>
                <w:szCs w:val="20"/>
                <w:lang w:eastAsia="zh-CN"/>
              </w:rPr>
            </w:pPr>
            <w:r w:rsidRPr="00DD5308">
              <w:rPr>
                <w:rFonts w:cstheme="minorHAnsi"/>
                <w:bCs/>
                <w:i/>
                <w:color w:val="FFFFFF" w:themeColor="background1"/>
                <w:sz w:val="20"/>
                <w:szCs w:val="20"/>
                <w:lang w:eastAsia="zh-CN"/>
              </w:rPr>
              <w:t>Gt CO</w:t>
            </w:r>
            <w:r w:rsidRPr="00DD5308">
              <w:rPr>
                <w:rFonts w:cstheme="minorHAnsi"/>
                <w:bCs/>
                <w:i/>
                <w:color w:val="FFFFFF" w:themeColor="background1"/>
                <w:sz w:val="20"/>
                <w:szCs w:val="20"/>
                <w:vertAlign w:val="subscript"/>
                <w:lang w:eastAsia="zh-CN"/>
              </w:rPr>
              <w:t>2</w:t>
            </w:r>
            <w:r w:rsidRPr="00DD5308">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DD5308" w:rsidRDefault="006B675D" w:rsidP="00DB4CC8">
            <w:pPr>
              <w:jc w:val="center"/>
              <w:rPr>
                <w:rFonts w:cstheme="minorHAnsi"/>
                <w:bCs/>
                <w:i/>
                <w:color w:val="FFFFFF" w:themeColor="background1"/>
                <w:sz w:val="20"/>
                <w:szCs w:val="20"/>
                <w:lang w:eastAsia="zh-CN"/>
              </w:rPr>
            </w:pPr>
            <w:r w:rsidRPr="00DD5308">
              <w:rPr>
                <w:color w:val="FFFFFF" w:themeColor="background1"/>
                <w:sz w:val="20"/>
                <w:szCs w:val="20"/>
                <w:lang w:eastAsia="zh-CN"/>
              </w:rPr>
              <w:t>Gt CO</w:t>
            </w:r>
            <w:r w:rsidRPr="00DD5308">
              <w:rPr>
                <w:color w:val="FFFFFF" w:themeColor="background1"/>
                <w:sz w:val="20"/>
                <w:szCs w:val="20"/>
                <w:vertAlign w:val="subscript"/>
                <w:lang w:eastAsia="zh-CN"/>
              </w:rPr>
              <w:t>2</w:t>
            </w:r>
            <w:r w:rsidRPr="00DD5308">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DD5308" w:rsidRDefault="006B675D" w:rsidP="00DB4CC8">
            <w:pPr>
              <w:jc w:val="center"/>
              <w:rPr>
                <w:rFonts w:cstheme="minorHAnsi"/>
                <w:bCs/>
                <w:i/>
                <w:color w:val="FFFFFF" w:themeColor="background1"/>
                <w:sz w:val="20"/>
                <w:szCs w:val="20"/>
                <w:lang w:eastAsia="zh-CN"/>
              </w:rPr>
            </w:pPr>
            <w:r w:rsidRPr="00DD5308">
              <w:rPr>
                <w:color w:val="FFFFFF" w:themeColor="background1"/>
                <w:sz w:val="20"/>
                <w:szCs w:val="20"/>
                <w:lang w:eastAsia="zh-CN"/>
              </w:rPr>
              <w:t>(Gt CO</w:t>
            </w:r>
            <w:r w:rsidRPr="00DD5308">
              <w:rPr>
                <w:color w:val="FFFFFF" w:themeColor="background1"/>
                <w:sz w:val="20"/>
                <w:szCs w:val="20"/>
                <w:vertAlign w:val="subscript"/>
                <w:lang w:eastAsia="zh-CN"/>
              </w:rPr>
              <w:t>2</w:t>
            </w:r>
            <w:r w:rsidRPr="00DD5308">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DD5308" w:rsidRDefault="006B675D" w:rsidP="00DB4CC8">
            <w:pPr>
              <w:jc w:val="center"/>
              <w:rPr>
                <w:rFonts w:cstheme="minorHAnsi"/>
                <w:bCs/>
                <w:i/>
                <w:color w:val="FFFFFF" w:themeColor="background1"/>
                <w:sz w:val="20"/>
                <w:szCs w:val="20"/>
                <w:lang w:eastAsia="zh-CN"/>
              </w:rPr>
            </w:pPr>
            <w:r w:rsidRPr="00DD5308">
              <w:rPr>
                <w:rFonts w:cstheme="minorHAnsi"/>
                <w:bCs/>
                <w:i/>
                <w:color w:val="FFFFFF" w:themeColor="background1"/>
                <w:sz w:val="20"/>
                <w:szCs w:val="20"/>
                <w:lang w:eastAsia="zh-CN"/>
              </w:rPr>
              <w:t>(Gt CO</w:t>
            </w:r>
            <w:r w:rsidRPr="00DD5308">
              <w:rPr>
                <w:rFonts w:cstheme="minorHAnsi"/>
                <w:bCs/>
                <w:i/>
                <w:color w:val="FFFFFF" w:themeColor="background1"/>
                <w:sz w:val="20"/>
                <w:szCs w:val="20"/>
                <w:vertAlign w:val="subscript"/>
                <w:lang w:eastAsia="zh-CN"/>
              </w:rPr>
              <w:t>2</w:t>
            </w:r>
            <w:r w:rsidRPr="00DD5308">
              <w:rPr>
                <w:rFonts w:cstheme="minorHAnsi"/>
                <w:bCs/>
                <w:i/>
                <w:color w:val="FFFFFF" w:themeColor="background1"/>
                <w:sz w:val="20"/>
                <w:szCs w:val="20"/>
                <w:lang w:eastAsia="zh-CN"/>
              </w:rPr>
              <w:t>-eq/year)</w:t>
            </w:r>
          </w:p>
        </w:tc>
      </w:tr>
      <w:tr w:rsidR="00D74203" w:rsidRPr="00DD5308" w14:paraId="354A2249" w14:textId="7B11184C" w:rsidTr="009F4C27">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D74203" w:rsidRPr="00DD5308" w:rsidRDefault="00D74203" w:rsidP="00D74203">
            <w:pPr>
              <w:shd w:val="clear" w:color="auto" w:fill="FFFFFF" w:themeFill="background1"/>
              <w:spacing w:after="0"/>
              <w:jc w:val="center"/>
              <w:rPr>
                <w:i/>
                <w:iCs/>
                <w:color w:val="000000" w:themeColor="text1"/>
                <w:sz w:val="20"/>
                <w:szCs w:val="20"/>
                <w:lang w:eastAsia="zh-CN"/>
              </w:rPr>
            </w:pPr>
            <w:r w:rsidRPr="00DD5308">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E8268F2"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sidRPr="00DD5308">
              <w:rPr>
                <w:rFonts w:eastAsia="Times New Roman" w:cstheme="minorHAnsi"/>
                <w:color w:val="000000" w:themeColor="text1"/>
                <w:sz w:val="20"/>
                <w:szCs w:val="20"/>
                <w:lang w:eastAsia="zh-CN"/>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3861250C"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sidRPr="00DD5308">
              <w:rPr>
                <w:rFonts w:eastAsia="Times New Roman" w:cstheme="minorHAnsi"/>
                <w:color w:val="000000" w:themeColor="text1"/>
                <w:sz w:val="20"/>
                <w:szCs w:val="20"/>
                <w:lang w:eastAsia="zh-CN"/>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0970A27B"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BA52EA">
              <w:rPr>
                <w:rFonts w:eastAsia="Times New Roman" w:cstheme="minorHAnsi"/>
                <w:color w:val="000000" w:themeColor="text1"/>
                <w:sz w:val="20"/>
                <w:szCs w:val="20"/>
                <w:lang w:eastAsia="zh-CN"/>
              </w:rPr>
              <w:t>57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0EC357C6" w:rsidR="00D74203" w:rsidRPr="00DD5308" w:rsidRDefault="00014EB9" w:rsidP="00D74203">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10.16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29036B5A" w:rsidR="00D74203" w:rsidRPr="00DD5308" w:rsidRDefault="00014EB9" w:rsidP="00D74203">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10.16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3198BB3C" w:rsidR="00D74203" w:rsidRPr="00DD5308" w:rsidRDefault="00014EB9" w:rsidP="00D74203">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0.25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3FC0FF41"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sidRPr="00DD5308">
              <w:rPr>
                <w:rFonts w:eastAsia="Times New Roman" w:cstheme="minorHAnsi"/>
                <w:color w:val="000000" w:themeColor="text1"/>
                <w:sz w:val="20"/>
                <w:szCs w:val="20"/>
                <w:lang w:eastAsia="zh-CN"/>
              </w:rPr>
              <w:t>0.</w:t>
            </w:r>
            <w:r w:rsidR="00014EB9">
              <w:rPr>
                <w:rFonts w:eastAsia="Times New Roman" w:cstheme="minorHAnsi"/>
                <w:color w:val="000000" w:themeColor="text1"/>
                <w:sz w:val="20"/>
                <w:szCs w:val="20"/>
                <w:lang w:eastAsia="zh-CN"/>
              </w:rPr>
              <w:t>57</w:t>
            </w:r>
          </w:p>
        </w:tc>
      </w:tr>
      <w:tr w:rsidR="00D74203" w:rsidRPr="00DD5308" w14:paraId="7DCB0C2E" w14:textId="35D5AF3A" w:rsidTr="009F4C27">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D74203" w:rsidRPr="00DD5308" w:rsidRDefault="00D74203" w:rsidP="00D74203">
            <w:pPr>
              <w:shd w:val="clear" w:color="auto" w:fill="FFFFFF" w:themeFill="background1"/>
              <w:spacing w:after="0"/>
              <w:jc w:val="center"/>
              <w:rPr>
                <w:i/>
                <w:iCs/>
                <w:color w:val="000000" w:themeColor="text1"/>
                <w:sz w:val="20"/>
                <w:szCs w:val="20"/>
                <w:lang w:eastAsia="zh-CN"/>
              </w:rPr>
            </w:pPr>
            <w:r w:rsidRPr="00DD5308">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65AA6583"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sidRPr="00DD5308">
              <w:rPr>
                <w:rFonts w:eastAsia="Times New Roman" w:cstheme="minorHAnsi"/>
                <w:color w:val="000000" w:themeColor="text1"/>
                <w:sz w:val="20"/>
                <w:szCs w:val="20"/>
                <w:lang w:eastAsia="zh-CN"/>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006BDD42"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sidRPr="00DD5308">
              <w:rPr>
                <w:rFonts w:eastAsia="Times New Roman" w:cstheme="minorHAnsi"/>
                <w:color w:val="000000" w:themeColor="text1"/>
                <w:sz w:val="20"/>
                <w:szCs w:val="20"/>
                <w:lang w:eastAsia="zh-CN"/>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40579951" w:rsidR="00D74203" w:rsidRPr="009217EA" w:rsidRDefault="009217EA" w:rsidP="00D74203">
            <w:pPr>
              <w:shd w:val="clear" w:color="auto" w:fill="FFFFFF"/>
              <w:spacing w:after="0"/>
              <w:jc w:val="center"/>
              <w:rPr>
                <w:rFonts w:eastAsia="Times New Roman" w:cstheme="minorHAnsi"/>
                <w:color w:val="000000" w:themeColor="text1"/>
                <w:sz w:val="20"/>
                <w:szCs w:val="20"/>
                <w:lang w:eastAsia="zh-CN"/>
              </w:rPr>
            </w:pPr>
            <w:r w:rsidRPr="009217EA">
              <w:rPr>
                <w:rFonts w:eastAsia="Times New Roman" w:cstheme="minorHAnsi"/>
                <w:color w:val="000000" w:themeColor="text1"/>
                <w:sz w:val="20"/>
                <w:szCs w:val="20"/>
                <w:lang w:eastAsia="zh-CN"/>
              </w:rPr>
              <w:t>0.89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65885C4B" w:rsidR="00D74203" w:rsidRPr="009217EA" w:rsidRDefault="002108FF" w:rsidP="00D74203">
            <w:pPr>
              <w:shd w:val="clear" w:color="auto" w:fill="FFFFFF"/>
              <w:spacing w:after="0"/>
              <w:jc w:val="center"/>
              <w:rPr>
                <w:rFonts w:eastAsia="Times New Roman" w:cstheme="minorHAnsi"/>
                <w:color w:val="000000" w:themeColor="text1"/>
                <w:sz w:val="20"/>
                <w:szCs w:val="20"/>
                <w:lang w:eastAsia="zh-CN"/>
              </w:rPr>
            </w:pPr>
            <w:r w:rsidRPr="009217EA">
              <w:rPr>
                <w:rFonts w:eastAsia="Times New Roman" w:cstheme="minorHAnsi"/>
                <w:color w:val="000000" w:themeColor="text1"/>
                <w:sz w:val="20"/>
                <w:szCs w:val="20"/>
                <w:lang w:eastAsia="zh-CN"/>
              </w:rPr>
              <w:t>15.97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5E399D50" w:rsidR="00D74203" w:rsidRPr="009217EA" w:rsidRDefault="002108FF" w:rsidP="00D74203">
            <w:pPr>
              <w:shd w:val="clear" w:color="auto" w:fill="FFFFFF"/>
              <w:spacing w:after="0"/>
              <w:jc w:val="center"/>
              <w:rPr>
                <w:rFonts w:eastAsia="Times New Roman" w:cstheme="minorHAnsi"/>
                <w:color w:val="000000" w:themeColor="text1"/>
                <w:sz w:val="20"/>
                <w:szCs w:val="20"/>
                <w:lang w:eastAsia="zh-CN"/>
              </w:rPr>
            </w:pPr>
            <w:r w:rsidRPr="009217EA">
              <w:rPr>
                <w:rFonts w:eastAsia="Times New Roman" w:cstheme="minorHAnsi"/>
                <w:color w:val="000000" w:themeColor="text1"/>
                <w:sz w:val="20"/>
                <w:szCs w:val="20"/>
                <w:lang w:eastAsia="zh-CN"/>
              </w:rPr>
              <w:t>15.97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53520511" w:rsidR="00D74203" w:rsidRPr="009217EA" w:rsidRDefault="00014EB9" w:rsidP="00D74203">
            <w:pPr>
              <w:shd w:val="clear" w:color="auto" w:fill="FFFFFF"/>
              <w:spacing w:after="0"/>
              <w:jc w:val="center"/>
              <w:rPr>
                <w:rFonts w:eastAsia="Times New Roman" w:cstheme="minorHAnsi"/>
                <w:color w:val="000000" w:themeColor="text1"/>
                <w:sz w:val="20"/>
                <w:szCs w:val="20"/>
                <w:lang w:eastAsia="zh-CN"/>
              </w:rPr>
            </w:pPr>
            <w:r w:rsidRPr="009217EA">
              <w:rPr>
                <w:rFonts w:eastAsia="Times New Roman" w:cstheme="minorHAnsi"/>
                <w:color w:val="000000" w:themeColor="text1"/>
                <w:sz w:val="20"/>
                <w:szCs w:val="20"/>
                <w:lang w:eastAsia="zh-CN"/>
              </w:rPr>
              <w:t>0.40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1CA5C2BF" w:rsidR="00D74203" w:rsidRPr="009217EA" w:rsidRDefault="00D74203" w:rsidP="00D74203">
            <w:pPr>
              <w:shd w:val="clear" w:color="auto" w:fill="FFFFFF"/>
              <w:spacing w:after="0"/>
              <w:jc w:val="center"/>
              <w:rPr>
                <w:rFonts w:eastAsia="Times New Roman" w:cstheme="minorHAnsi"/>
                <w:color w:val="000000" w:themeColor="text1"/>
                <w:sz w:val="20"/>
                <w:szCs w:val="20"/>
                <w:lang w:eastAsia="zh-CN"/>
              </w:rPr>
            </w:pPr>
            <w:r w:rsidRPr="009217EA">
              <w:rPr>
                <w:rFonts w:eastAsia="Times New Roman" w:cstheme="minorHAnsi"/>
                <w:color w:val="000000" w:themeColor="text1"/>
                <w:sz w:val="20"/>
                <w:szCs w:val="20"/>
                <w:lang w:eastAsia="zh-CN"/>
              </w:rPr>
              <w:t>0.</w:t>
            </w:r>
            <w:r w:rsidR="00014EB9" w:rsidRPr="009217EA">
              <w:rPr>
                <w:rFonts w:eastAsia="Times New Roman" w:cstheme="minorHAnsi"/>
                <w:color w:val="000000" w:themeColor="text1"/>
                <w:sz w:val="20"/>
                <w:szCs w:val="20"/>
                <w:lang w:eastAsia="zh-CN"/>
              </w:rPr>
              <w:t>89</w:t>
            </w:r>
          </w:p>
        </w:tc>
      </w:tr>
      <w:tr w:rsidR="00D74203" w:rsidRPr="00DD5308" w14:paraId="7CA1AA1B" w14:textId="3D7819CF" w:rsidTr="009F4C27">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D74203" w:rsidRPr="00DD5308" w:rsidRDefault="00D74203" w:rsidP="00D74203">
            <w:pPr>
              <w:shd w:val="clear" w:color="auto" w:fill="FFFFFF" w:themeFill="background1"/>
              <w:spacing w:after="0"/>
              <w:jc w:val="center"/>
              <w:rPr>
                <w:i/>
                <w:iCs/>
                <w:color w:val="000000" w:themeColor="text1"/>
                <w:sz w:val="20"/>
                <w:szCs w:val="20"/>
                <w:lang w:eastAsia="zh-CN"/>
              </w:rPr>
            </w:pPr>
            <w:r w:rsidRPr="00DD5308">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61249AC3"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sidRPr="00DD5308">
              <w:rPr>
                <w:rFonts w:eastAsia="Times New Roman" w:cstheme="minorHAnsi"/>
                <w:color w:val="000000" w:themeColor="text1"/>
                <w:sz w:val="20"/>
                <w:szCs w:val="20"/>
                <w:lang w:eastAsia="zh-CN"/>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4020AC12" w:rsidR="00D74203" w:rsidRPr="00DD5308" w:rsidRDefault="00D74203" w:rsidP="00D74203">
            <w:pPr>
              <w:shd w:val="clear" w:color="auto" w:fill="FFFFFF"/>
              <w:spacing w:after="0"/>
              <w:jc w:val="center"/>
              <w:rPr>
                <w:rFonts w:eastAsia="Times New Roman" w:cstheme="minorHAnsi"/>
                <w:color w:val="000000" w:themeColor="text1"/>
                <w:sz w:val="20"/>
                <w:szCs w:val="20"/>
                <w:lang w:eastAsia="zh-CN"/>
              </w:rPr>
            </w:pPr>
            <w:r w:rsidRPr="00DD5308">
              <w:rPr>
                <w:rFonts w:eastAsia="Times New Roman" w:cstheme="minorHAnsi"/>
                <w:color w:val="000000" w:themeColor="text1"/>
                <w:sz w:val="20"/>
                <w:szCs w:val="20"/>
                <w:lang w:eastAsia="zh-CN"/>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57310669" w:rsidR="00D74203" w:rsidRPr="00DD6DC4" w:rsidRDefault="00D74203" w:rsidP="00D74203">
            <w:pPr>
              <w:shd w:val="clear" w:color="auto" w:fill="FFFFFF"/>
              <w:spacing w:after="0"/>
              <w:jc w:val="center"/>
              <w:rPr>
                <w:rFonts w:eastAsia="Times New Roman" w:cstheme="minorHAnsi"/>
                <w:color w:val="000000" w:themeColor="text1"/>
                <w:sz w:val="20"/>
                <w:szCs w:val="20"/>
                <w:lang w:eastAsia="zh-CN"/>
              </w:rPr>
            </w:pPr>
            <w:r w:rsidRPr="00DD6DC4">
              <w:rPr>
                <w:rFonts w:eastAsia="Times New Roman" w:cstheme="minorHAnsi"/>
                <w:color w:val="000000" w:themeColor="text1"/>
                <w:sz w:val="20"/>
                <w:szCs w:val="20"/>
                <w:lang w:eastAsia="zh-CN"/>
              </w:rPr>
              <w:t>1.</w:t>
            </w:r>
            <w:r w:rsidR="00DD6DC4" w:rsidRPr="00DD6DC4">
              <w:rPr>
                <w:rFonts w:eastAsia="Times New Roman" w:cstheme="minorHAnsi"/>
                <w:color w:val="000000" w:themeColor="text1"/>
                <w:sz w:val="20"/>
                <w:szCs w:val="20"/>
                <w:lang w:eastAsia="zh-CN"/>
              </w:rPr>
              <w:t>21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60F1C6EA" w:rsidR="00D74203" w:rsidRPr="00DD6DC4" w:rsidRDefault="00DD6DC4" w:rsidP="00D74203">
            <w:pPr>
              <w:shd w:val="clear" w:color="auto" w:fill="FFFFFF"/>
              <w:spacing w:after="0"/>
              <w:jc w:val="center"/>
              <w:rPr>
                <w:rFonts w:eastAsia="Times New Roman" w:cstheme="minorHAnsi"/>
                <w:color w:val="000000" w:themeColor="text1"/>
                <w:sz w:val="20"/>
                <w:szCs w:val="20"/>
                <w:lang w:eastAsia="zh-CN"/>
              </w:rPr>
            </w:pPr>
            <w:r w:rsidRPr="00DD6DC4">
              <w:rPr>
                <w:rFonts w:eastAsia="Times New Roman" w:cstheme="minorHAnsi"/>
                <w:color w:val="000000" w:themeColor="text1"/>
                <w:sz w:val="20"/>
                <w:szCs w:val="20"/>
                <w:lang w:eastAsia="zh-CN"/>
              </w:rPr>
              <w:t>21.78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6A61557F" w:rsidR="00D74203" w:rsidRPr="00DD6DC4" w:rsidRDefault="00DD6DC4" w:rsidP="00D74203">
            <w:pPr>
              <w:shd w:val="clear" w:color="auto" w:fill="FFFFFF"/>
              <w:spacing w:after="0"/>
              <w:jc w:val="center"/>
              <w:rPr>
                <w:rFonts w:eastAsia="Times New Roman" w:cstheme="minorHAnsi"/>
                <w:color w:val="000000" w:themeColor="text1"/>
                <w:sz w:val="20"/>
                <w:szCs w:val="20"/>
                <w:lang w:eastAsia="zh-CN"/>
              </w:rPr>
            </w:pPr>
            <w:r w:rsidRPr="00DD6DC4">
              <w:rPr>
                <w:rFonts w:eastAsia="Times New Roman" w:cstheme="minorHAnsi"/>
                <w:color w:val="000000" w:themeColor="text1"/>
                <w:sz w:val="20"/>
                <w:szCs w:val="20"/>
                <w:lang w:eastAsia="zh-CN"/>
              </w:rPr>
              <w:t>21.78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170CD6E3" w:rsidR="00D74203" w:rsidRPr="009217EA" w:rsidRDefault="00014EB9" w:rsidP="00D74203">
            <w:pPr>
              <w:shd w:val="clear" w:color="auto" w:fill="FFFFFF"/>
              <w:spacing w:after="0"/>
              <w:jc w:val="center"/>
              <w:rPr>
                <w:rFonts w:eastAsia="Times New Roman" w:cstheme="minorHAnsi"/>
                <w:color w:val="000000" w:themeColor="text1"/>
                <w:sz w:val="20"/>
                <w:szCs w:val="20"/>
                <w:lang w:eastAsia="zh-CN"/>
              </w:rPr>
            </w:pPr>
            <w:r w:rsidRPr="009217EA">
              <w:rPr>
                <w:rFonts w:eastAsia="Times New Roman" w:cstheme="minorHAnsi"/>
                <w:color w:val="000000" w:themeColor="text1"/>
                <w:sz w:val="20"/>
                <w:szCs w:val="20"/>
                <w:lang w:eastAsia="zh-CN"/>
              </w:rPr>
              <w:t>0.54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52ECFBEA" w:rsidR="00D74203" w:rsidRPr="009217EA" w:rsidRDefault="00014EB9" w:rsidP="00D74203">
            <w:pPr>
              <w:shd w:val="clear" w:color="auto" w:fill="FFFFFF"/>
              <w:spacing w:after="0"/>
              <w:jc w:val="center"/>
              <w:rPr>
                <w:rFonts w:eastAsia="Times New Roman" w:cstheme="minorHAnsi"/>
                <w:color w:val="000000" w:themeColor="text1"/>
                <w:sz w:val="20"/>
                <w:szCs w:val="20"/>
                <w:lang w:eastAsia="zh-CN"/>
              </w:rPr>
            </w:pPr>
            <w:r w:rsidRPr="009217EA">
              <w:rPr>
                <w:rFonts w:eastAsia="Times New Roman" w:cstheme="minorHAnsi"/>
                <w:color w:val="000000" w:themeColor="text1"/>
                <w:sz w:val="20"/>
                <w:szCs w:val="20"/>
                <w:lang w:eastAsia="zh-CN"/>
              </w:rPr>
              <w:t>1.21</w:t>
            </w:r>
          </w:p>
        </w:tc>
      </w:tr>
    </w:tbl>
    <w:p w14:paraId="43965544" w14:textId="77777777" w:rsidR="00BB79D6" w:rsidRDefault="00BB79D6" w:rsidP="00DB4CC8">
      <w:pPr>
        <w:pStyle w:val="Caption"/>
      </w:pPr>
      <w:bookmarkStart w:id="50" w:name="_Toc524993443"/>
    </w:p>
    <w:p w14:paraId="30AFEE0B" w14:textId="2D6FAFB3" w:rsidR="005C77F5" w:rsidRDefault="00087D3B" w:rsidP="00DD530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w:t>
      </w:r>
      <w:r w:rsidR="0069014F">
        <w:lastRenderedPageBreak/>
        <w:t xml:space="preserve">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DD5308">
      <w:pPr>
        <w:pStyle w:val="Caption"/>
      </w:pPr>
    </w:p>
    <w:p w14:paraId="524B77BF" w14:textId="5AD19657" w:rsidR="00762877" w:rsidRPr="00762877" w:rsidRDefault="003A7929" w:rsidP="00DD5308">
      <w:pPr>
        <w:pStyle w:val="Caption"/>
        <w:rPr>
          <w:rFonts w:eastAsia="Times New Roman" w:cs="Times New Roman"/>
          <w:sz w:val="24"/>
          <w:szCs w:val="24"/>
          <w:lang w:eastAsia="zh-CN"/>
        </w:rPr>
      </w:pPr>
      <w:bookmarkStart w:id="51" w:name="_Toc18440935"/>
      <w:r>
        <w:t xml:space="preserve">Table </w:t>
      </w:r>
      <w:fldSimple w:instr=" STYLEREF 1 \s ">
        <w:r w:rsidR="00F901C4">
          <w:rPr>
            <w:noProof/>
          </w:rPr>
          <w:t>3</w:t>
        </w:r>
      </w:fldSimple>
      <w:r w:rsidR="000A6332">
        <w:t>.</w:t>
      </w:r>
      <w:fldSimple w:instr=" SEQ Table \* ARABIC \s 1 ">
        <w:r w:rsidR="00F901C4">
          <w:rPr>
            <w:noProof/>
          </w:rPr>
          <w:t>3</w:t>
        </w:r>
      </w:fldSimple>
      <w:r>
        <w:t xml:space="preserve"> Impacts on Atmospheric Concentrations of CO</w:t>
      </w:r>
      <w:r w:rsidRPr="00AF1BB4">
        <w:rPr>
          <w:vertAlign w:val="subscript"/>
        </w:rPr>
        <w:t>2</w:t>
      </w:r>
      <w:r>
        <w:t>-eq</w:t>
      </w:r>
      <w:bookmarkEnd w:id="50"/>
      <w:bookmarkEnd w:id="51"/>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DD5308"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DD5308" w:rsidRDefault="003A7929" w:rsidP="00DB4CC8">
            <w:pPr>
              <w:jc w:val="center"/>
              <w:rPr>
                <w:rFonts w:cs="Times New Roman"/>
                <w:b/>
                <w:bCs/>
                <w:color w:val="FFFFFF" w:themeColor="background1"/>
                <w:sz w:val="20"/>
                <w:szCs w:val="20"/>
                <w:lang w:eastAsia="zh-CN"/>
              </w:rPr>
            </w:pPr>
            <w:r w:rsidRPr="00DD5308">
              <w:rPr>
                <w:rFonts w:cs="Times New Roman"/>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DD5308" w:rsidRDefault="003A7929" w:rsidP="00DB4CC8">
            <w:pPr>
              <w:jc w:val="center"/>
              <w:rPr>
                <w:rFonts w:cs="Times New Roman"/>
                <w:b/>
                <w:bCs/>
                <w:color w:val="FFFFFF" w:themeColor="background1"/>
                <w:sz w:val="20"/>
                <w:szCs w:val="20"/>
                <w:lang w:eastAsia="zh-CN"/>
              </w:rPr>
            </w:pPr>
            <w:r w:rsidRPr="00DD5308">
              <w:rPr>
                <w:rFonts w:cs="Times New Roman"/>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DD5308" w:rsidRDefault="003A7929" w:rsidP="00DB4CC8">
            <w:pPr>
              <w:jc w:val="center"/>
              <w:rPr>
                <w:rFonts w:cs="Times New Roman"/>
                <w:b/>
                <w:bCs/>
                <w:color w:val="FFFFFF" w:themeColor="background1"/>
                <w:sz w:val="20"/>
                <w:szCs w:val="20"/>
                <w:lang w:eastAsia="zh-CN"/>
              </w:rPr>
            </w:pPr>
            <w:r w:rsidRPr="00DD5308">
              <w:rPr>
                <w:rFonts w:cs="Times New Roman"/>
                <w:b/>
                <w:bCs/>
                <w:color w:val="FFFFFF" w:themeColor="background1"/>
                <w:sz w:val="20"/>
                <w:szCs w:val="20"/>
                <w:lang w:eastAsia="zh-CN"/>
              </w:rPr>
              <w:t>GHG Concentration Rate of Change in 2050</w:t>
            </w:r>
          </w:p>
        </w:tc>
      </w:tr>
      <w:tr w:rsidR="003A7929" w:rsidRPr="00DD5308"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DD5308" w:rsidRDefault="003A7929" w:rsidP="00DB4CC8">
            <w:pPr>
              <w:jc w:val="center"/>
              <w:rPr>
                <w:rFonts w:cs="Times New Roman"/>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DD5308" w:rsidRDefault="003A7929" w:rsidP="00DB4CC8">
            <w:pPr>
              <w:jc w:val="center"/>
              <w:rPr>
                <w:rFonts w:cs="Times New Roman"/>
                <w:bCs/>
                <w:i/>
                <w:color w:val="FFFFFF" w:themeColor="background1"/>
                <w:sz w:val="20"/>
                <w:szCs w:val="20"/>
                <w:lang w:eastAsia="zh-CN"/>
              </w:rPr>
            </w:pPr>
            <w:r w:rsidRPr="00DD5308">
              <w:rPr>
                <w:rFonts w:cs="Times New Roman"/>
                <w:bCs/>
                <w:i/>
                <w:color w:val="FFFFFF" w:themeColor="background1"/>
                <w:sz w:val="20"/>
                <w:szCs w:val="20"/>
                <w:lang w:eastAsia="zh-CN"/>
              </w:rPr>
              <w:t>PPM CO</w:t>
            </w:r>
            <w:r w:rsidRPr="00DD5308">
              <w:rPr>
                <w:rFonts w:cs="Times New Roman"/>
                <w:bCs/>
                <w:i/>
                <w:color w:val="FFFFFF" w:themeColor="background1"/>
                <w:sz w:val="20"/>
                <w:szCs w:val="20"/>
                <w:vertAlign w:val="subscript"/>
                <w:lang w:eastAsia="zh-CN"/>
              </w:rPr>
              <w:t>2</w:t>
            </w:r>
            <w:r w:rsidRPr="00DD5308">
              <w:rPr>
                <w:rFonts w:cs="Times New Roman"/>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DD5308" w:rsidRDefault="003A7929" w:rsidP="00DB4CC8">
            <w:pPr>
              <w:jc w:val="center"/>
              <w:rPr>
                <w:rFonts w:cs="Times New Roman"/>
                <w:bCs/>
                <w:i/>
                <w:color w:val="FFFFFF" w:themeColor="background1"/>
                <w:sz w:val="20"/>
                <w:szCs w:val="20"/>
                <w:lang w:eastAsia="zh-CN"/>
              </w:rPr>
            </w:pPr>
            <w:r w:rsidRPr="00DD5308">
              <w:rPr>
                <w:rFonts w:cs="Times New Roman"/>
                <w:bCs/>
                <w:i/>
                <w:color w:val="FFFFFF" w:themeColor="background1"/>
                <w:sz w:val="20"/>
                <w:szCs w:val="20"/>
                <w:lang w:eastAsia="zh-CN"/>
              </w:rPr>
              <w:t>PPM CO</w:t>
            </w:r>
            <w:r w:rsidRPr="00DD5308">
              <w:rPr>
                <w:rFonts w:cs="Times New Roman"/>
                <w:bCs/>
                <w:i/>
                <w:color w:val="FFFFFF" w:themeColor="background1"/>
                <w:sz w:val="20"/>
                <w:szCs w:val="20"/>
                <w:vertAlign w:val="subscript"/>
                <w:lang w:eastAsia="zh-CN"/>
              </w:rPr>
              <w:t>2</w:t>
            </w:r>
            <w:r w:rsidRPr="00DD5308">
              <w:rPr>
                <w:rFonts w:cs="Times New Roman"/>
                <w:bCs/>
                <w:i/>
                <w:color w:val="FFFFFF" w:themeColor="background1"/>
                <w:sz w:val="20"/>
                <w:szCs w:val="20"/>
                <w:lang w:eastAsia="zh-CN"/>
              </w:rPr>
              <w:t>-eq change from 2049-2050</w:t>
            </w:r>
          </w:p>
        </w:tc>
      </w:tr>
      <w:tr w:rsidR="00097078" w:rsidRPr="00DD5308" w14:paraId="4F4161D1" w14:textId="77777777" w:rsidTr="00D74203">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097078" w:rsidRPr="00DD5308" w:rsidRDefault="00097078" w:rsidP="00097078">
            <w:pPr>
              <w:shd w:val="clear" w:color="auto" w:fill="FFFFFF" w:themeFill="background1"/>
              <w:spacing w:after="0"/>
              <w:jc w:val="center"/>
              <w:rPr>
                <w:rFonts w:cs="Times New Roman"/>
                <w:color w:val="000000" w:themeColor="text1"/>
                <w:sz w:val="20"/>
                <w:szCs w:val="20"/>
                <w:lang w:eastAsia="zh-CN"/>
              </w:rPr>
            </w:pPr>
            <w:r w:rsidRPr="00DD5308">
              <w:rPr>
                <w:rFonts w:cs="Times New Roman"/>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A1BCFAA" w14:textId="705BCFB1" w:rsidR="00097078" w:rsidRPr="00DD5308" w:rsidRDefault="00D67C8E" w:rsidP="00097078">
            <w:pPr>
              <w:shd w:val="clear" w:color="auto" w:fill="FFFFFF"/>
              <w:spacing w:after="0"/>
              <w:jc w:val="center"/>
              <w:rPr>
                <w:rFonts w:eastAsia="Times New Roman" w:cs="Times New Roman"/>
                <w:color w:val="000000" w:themeColor="text1"/>
                <w:sz w:val="20"/>
                <w:szCs w:val="20"/>
                <w:lang w:eastAsia="zh-CN"/>
              </w:rPr>
            </w:pPr>
            <w:r>
              <w:rPr>
                <w:rFonts w:eastAsia="Times New Roman" w:cs="Times New Roman"/>
                <w:color w:val="000000" w:themeColor="text1"/>
                <w:sz w:val="20"/>
                <w:szCs w:val="20"/>
                <w:lang w:eastAsia="zh-CN"/>
              </w:rPr>
              <w:t>0.93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FA7AAF" w14:textId="63654A6A" w:rsidR="00097078" w:rsidRPr="00DD5308" w:rsidRDefault="00D67C8E" w:rsidP="00097078">
            <w:pPr>
              <w:shd w:val="clear" w:color="auto" w:fill="FFFFFF"/>
              <w:spacing w:after="0"/>
              <w:jc w:val="center"/>
              <w:rPr>
                <w:rFonts w:eastAsia="Times New Roman" w:cs="Times New Roman"/>
                <w:color w:val="000000" w:themeColor="text1"/>
                <w:sz w:val="20"/>
                <w:szCs w:val="20"/>
                <w:lang w:eastAsia="zh-CN"/>
              </w:rPr>
            </w:pPr>
            <w:r>
              <w:rPr>
                <w:rFonts w:eastAsia="Times New Roman" w:cs="Times New Roman"/>
                <w:color w:val="000000" w:themeColor="text1"/>
                <w:sz w:val="20"/>
                <w:szCs w:val="20"/>
                <w:lang w:eastAsia="zh-CN"/>
              </w:rPr>
              <w:t>0.04</w:t>
            </w:r>
          </w:p>
        </w:tc>
      </w:tr>
      <w:tr w:rsidR="00097078" w:rsidRPr="00DD5308" w14:paraId="389D5E87" w14:textId="77777777" w:rsidTr="00D74203">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097078" w:rsidRPr="00DD5308" w:rsidRDefault="00097078" w:rsidP="00097078">
            <w:pPr>
              <w:shd w:val="clear" w:color="auto" w:fill="FFFFFF" w:themeFill="background1"/>
              <w:spacing w:after="0"/>
              <w:jc w:val="center"/>
              <w:rPr>
                <w:rFonts w:cs="Times New Roman"/>
                <w:color w:val="000000" w:themeColor="text1"/>
                <w:sz w:val="20"/>
                <w:szCs w:val="20"/>
                <w:lang w:eastAsia="zh-CN"/>
              </w:rPr>
            </w:pPr>
            <w:r w:rsidRPr="00DD5308">
              <w:rPr>
                <w:rFonts w:cs="Times New Roman"/>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EE9459" w14:textId="44854755" w:rsidR="00097078" w:rsidRPr="00DD5308" w:rsidRDefault="00D67C8E" w:rsidP="00097078">
            <w:pPr>
              <w:shd w:val="clear" w:color="auto" w:fill="FFFFFF"/>
              <w:spacing w:after="0"/>
              <w:jc w:val="center"/>
              <w:rPr>
                <w:rFonts w:eastAsia="Times New Roman" w:cs="Times New Roman"/>
                <w:color w:val="000000" w:themeColor="text1"/>
                <w:sz w:val="20"/>
                <w:szCs w:val="20"/>
                <w:lang w:eastAsia="zh-CN"/>
              </w:rPr>
            </w:pPr>
            <w:r>
              <w:rPr>
                <w:rFonts w:eastAsia="Times New Roman" w:cs="Times New Roman"/>
                <w:color w:val="000000" w:themeColor="text1"/>
                <w:sz w:val="20"/>
                <w:szCs w:val="20"/>
                <w:lang w:eastAsia="zh-CN"/>
              </w:rPr>
              <w:t>1.36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BDFCEF" w14:textId="02503547" w:rsidR="00097078" w:rsidRPr="00DD5308" w:rsidRDefault="00D67C8E" w:rsidP="00097078">
            <w:pPr>
              <w:shd w:val="clear" w:color="auto" w:fill="FFFFFF"/>
              <w:spacing w:after="0"/>
              <w:jc w:val="center"/>
              <w:rPr>
                <w:rFonts w:eastAsia="Times New Roman" w:cs="Times New Roman"/>
                <w:color w:val="000000" w:themeColor="text1"/>
                <w:sz w:val="20"/>
                <w:szCs w:val="20"/>
                <w:lang w:eastAsia="zh-CN"/>
              </w:rPr>
            </w:pPr>
            <w:r>
              <w:rPr>
                <w:rFonts w:eastAsia="Times New Roman" w:cs="Times New Roman"/>
                <w:color w:val="000000" w:themeColor="text1"/>
                <w:sz w:val="20"/>
                <w:szCs w:val="20"/>
                <w:lang w:eastAsia="zh-CN"/>
              </w:rPr>
              <w:t>0.07</w:t>
            </w:r>
          </w:p>
        </w:tc>
      </w:tr>
      <w:tr w:rsidR="00097078" w:rsidRPr="00DD5308" w14:paraId="7A2BE5CA" w14:textId="77777777" w:rsidTr="00D74203">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097078" w:rsidRPr="00DD5308" w:rsidRDefault="00097078" w:rsidP="00097078">
            <w:pPr>
              <w:shd w:val="clear" w:color="auto" w:fill="FFFFFF" w:themeFill="background1"/>
              <w:spacing w:after="0"/>
              <w:jc w:val="center"/>
              <w:rPr>
                <w:rFonts w:cs="Times New Roman"/>
                <w:color w:val="000000" w:themeColor="text1"/>
                <w:sz w:val="20"/>
                <w:szCs w:val="20"/>
                <w:lang w:eastAsia="zh-CN"/>
              </w:rPr>
            </w:pPr>
            <w:r w:rsidRPr="00DD5308">
              <w:rPr>
                <w:rFonts w:cs="Times New Roman"/>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CA082F" w14:textId="0CF30A73" w:rsidR="00097078" w:rsidRPr="00DD5308" w:rsidRDefault="00D67C8E" w:rsidP="00097078">
            <w:pPr>
              <w:shd w:val="clear" w:color="auto" w:fill="FFFFFF"/>
              <w:spacing w:after="0"/>
              <w:jc w:val="center"/>
              <w:rPr>
                <w:rFonts w:eastAsia="Times New Roman" w:cs="Times New Roman"/>
                <w:color w:val="000000" w:themeColor="text1"/>
                <w:sz w:val="20"/>
                <w:szCs w:val="20"/>
                <w:lang w:eastAsia="zh-CN"/>
              </w:rPr>
            </w:pPr>
            <w:r>
              <w:rPr>
                <w:rFonts w:eastAsia="Times New Roman" w:cs="Times New Roman"/>
                <w:color w:val="000000" w:themeColor="text1"/>
                <w:sz w:val="20"/>
                <w:szCs w:val="20"/>
                <w:lang w:eastAsia="zh-CN"/>
              </w:rPr>
              <w:t>1.86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A8C8CB" w14:textId="7381334F" w:rsidR="00097078" w:rsidRPr="00DD5308" w:rsidRDefault="00D67C8E" w:rsidP="00097078">
            <w:pPr>
              <w:shd w:val="clear" w:color="auto" w:fill="FFFFFF"/>
              <w:spacing w:after="0"/>
              <w:jc w:val="center"/>
              <w:rPr>
                <w:rFonts w:eastAsia="Times New Roman" w:cs="Times New Roman"/>
                <w:color w:val="000000" w:themeColor="text1"/>
                <w:sz w:val="20"/>
                <w:szCs w:val="20"/>
                <w:lang w:eastAsia="zh-CN"/>
              </w:rPr>
            </w:pPr>
            <w:r>
              <w:rPr>
                <w:rFonts w:eastAsia="Times New Roman" w:cs="Times New Roman"/>
                <w:color w:val="000000" w:themeColor="text1"/>
                <w:sz w:val="20"/>
                <w:szCs w:val="20"/>
                <w:lang w:eastAsia="zh-CN"/>
              </w:rPr>
              <w:t>0.09</w:t>
            </w:r>
          </w:p>
        </w:tc>
      </w:tr>
    </w:tbl>
    <w:p w14:paraId="6DD4F749" w14:textId="77777777" w:rsidR="006B675D" w:rsidRPr="006B675D" w:rsidRDefault="006B675D" w:rsidP="00DB4CC8"/>
    <w:p w14:paraId="2FEE37F7" w14:textId="204E7461" w:rsidR="00EE76EC" w:rsidRDefault="00053EFF" w:rsidP="00EE76EC">
      <w:pPr>
        <w:keepNext/>
        <w:jc w:val="center"/>
      </w:pPr>
      <w:r>
        <w:rPr>
          <w:noProof/>
        </w:rPr>
        <w:drawing>
          <wp:inline distT="0" distB="0" distL="0" distR="0" wp14:anchorId="7CD361C2" wp14:editId="545A5C57">
            <wp:extent cx="4997450" cy="3447963"/>
            <wp:effectExtent l="0" t="0" r="6350" b="6985"/>
            <wp:docPr id="4" name="Chart 4">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997373" w14:textId="05E19B75" w:rsidR="003A7929" w:rsidRPr="00996E91" w:rsidRDefault="00EE76EC" w:rsidP="00EE76EC">
      <w:pPr>
        <w:pStyle w:val="Caption"/>
        <w:jc w:val="center"/>
        <w:rPr>
          <w:highlight w:val="red"/>
        </w:rPr>
      </w:pPr>
      <w:bookmarkStart w:id="52" w:name="_Toc18440924"/>
      <w:r>
        <w:t xml:space="preserve">Figure </w:t>
      </w:r>
      <w:fldSimple w:instr=" STYLEREF 1 \s ">
        <w:r w:rsidR="00F901C4">
          <w:rPr>
            <w:noProof/>
          </w:rPr>
          <w:t>3</w:t>
        </w:r>
      </w:fldSimple>
      <w:r w:rsidR="000A6332">
        <w:t>.</w:t>
      </w:r>
      <w:fldSimple w:instr=" SEQ Figure \* ARABIC \s 1 ">
        <w:r w:rsidR="00F901C4">
          <w:rPr>
            <w:noProof/>
          </w:rPr>
          <w:t>2</w:t>
        </w:r>
      </w:fldSimple>
      <w:r>
        <w:t>. World Annual Sequestration</w:t>
      </w:r>
      <w:bookmarkEnd w:id="52"/>
    </w:p>
    <w:p w14:paraId="3D9E8A9A" w14:textId="71AD4A99" w:rsidR="00792CF6" w:rsidRPr="00792CF6" w:rsidRDefault="551A77D0" w:rsidP="009B6D45">
      <w:pPr>
        <w:pStyle w:val="Heading2"/>
        <w:numPr>
          <w:ilvl w:val="1"/>
          <w:numId w:val="10"/>
        </w:numPr>
      </w:pPr>
      <w:bookmarkStart w:id="53" w:name="_Toc18440915"/>
      <w:r w:rsidRPr="551A77D0">
        <w:lastRenderedPageBreak/>
        <w:t>Financial Impacts</w:t>
      </w:r>
      <w:bookmarkEnd w:id="53"/>
    </w:p>
    <w:p w14:paraId="306213A7" w14:textId="4FCF58BC" w:rsidR="006B675D" w:rsidRDefault="006B675D" w:rsidP="00C80747">
      <w:r w:rsidRPr="00EC12A1">
        <w:t>Below are the financial results of the analysis for each scenario</w:t>
      </w:r>
      <w:r w:rsidR="0010736B">
        <w:t xml:space="preserve"> (Table 3.4)</w:t>
      </w:r>
      <w:r w:rsidRPr="00EC12A1">
        <w:t>. For a detailed explanation of each result, please see the glossary.</w:t>
      </w:r>
    </w:p>
    <w:p w14:paraId="17C8816D" w14:textId="6E44C638" w:rsidR="007631C9" w:rsidRDefault="007631C9" w:rsidP="00C80747">
      <w:pPr>
        <w:rPr>
          <w:rFonts w:eastAsia="Helvetica Neue" w:cstheme="minorHAnsi"/>
          <w:color w:val="000000" w:themeColor="text1"/>
        </w:rPr>
      </w:pPr>
      <w:r w:rsidRPr="0010736B">
        <w:rPr>
          <w:rFonts w:eastAsia="Helvetica Neue" w:cstheme="minorHAnsi"/>
          <w:color w:val="000000" w:themeColor="text1"/>
        </w:rPr>
        <w:t xml:space="preserve">Note that the financial results have changed from those published in the first edition of the </w:t>
      </w:r>
      <w:r w:rsidRPr="0010736B">
        <w:rPr>
          <w:rFonts w:eastAsia="Helvetica Neue" w:cstheme="minorHAnsi"/>
          <w:i/>
          <w:color w:val="000000" w:themeColor="text1"/>
        </w:rPr>
        <w:t>Drawdown</w:t>
      </w:r>
      <w:r w:rsidRPr="0010736B">
        <w:rPr>
          <w:rFonts w:eastAsia="Helvetica Neue" w:cstheme="minorHAnsi"/>
          <w:color w:val="000000" w:themeColor="text1"/>
        </w:rPr>
        <w:t xml:space="preserve"> book.</w:t>
      </w:r>
    </w:p>
    <w:p w14:paraId="5F753998" w14:textId="483E7835" w:rsidR="00902F04" w:rsidRDefault="00902F04" w:rsidP="00C80747">
      <w:pPr>
        <w:rPr>
          <w:rFonts w:eastAsia="Helvetica Neue" w:cstheme="minorHAnsi"/>
          <w:color w:val="000000" w:themeColor="text1"/>
        </w:rPr>
      </w:pPr>
      <w:r>
        <w:rPr>
          <w:rFonts w:eastAsia="Helvetica Neue" w:cstheme="minorHAnsi"/>
          <w:color w:val="000000" w:themeColor="text1"/>
        </w:rPr>
        <w:t xml:space="preserve">In the </w:t>
      </w:r>
      <w:r>
        <w:rPr>
          <w:rFonts w:eastAsia="Helvetica Neue" w:cstheme="minorHAnsi"/>
          <w:i/>
          <w:iCs/>
          <w:color w:val="000000" w:themeColor="text1"/>
        </w:rPr>
        <w:t xml:space="preserve">Plausible </w:t>
      </w:r>
      <w:r w:rsidRPr="003B04AE">
        <w:rPr>
          <w:rFonts w:eastAsia="Helvetica Neue" w:cstheme="minorHAnsi"/>
          <w:color w:val="000000" w:themeColor="text1"/>
        </w:rPr>
        <w:t>Scenario</w:t>
      </w:r>
      <w:r>
        <w:rPr>
          <w:rFonts w:eastAsia="Helvetica Neue" w:cstheme="minorHAnsi"/>
          <w:i/>
          <w:iCs/>
          <w:color w:val="000000" w:themeColor="text1"/>
        </w:rPr>
        <w:t xml:space="preserve">, </w:t>
      </w:r>
      <w:r>
        <w:rPr>
          <w:rFonts w:eastAsia="Helvetica Neue" w:cstheme="minorHAnsi"/>
          <w:color w:val="000000" w:themeColor="text1"/>
        </w:rPr>
        <w:t>cumulative impact 2020-2050 is as follows, with all in 2014 USD: cumulative first cost $60.69 billion, marginal first cost equal to cumulative first cost; net operating savings $-861.67 billion; net profit margin $2,662.85 billion; lifetime profit margin $5.299.73 billion; lifetime cashflow savings NPV $-159.35 billion.</w:t>
      </w:r>
    </w:p>
    <w:p w14:paraId="699AA7E9" w14:textId="451F0F7B" w:rsidR="003B04AE" w:rsidRPr="00902F04" w:rsidRDefault="003B04AE" w:rsidP="003B04AE">
      <w:pPr>
        <w:rPr>
          <w:rFonts w:eastAsia="Helvetica Neue" w:cstheme="minorHAnsi"/>
          <w:color w:val="000000" w:themeColor="text1"/>
        </w:rPr>
      </w:pPr>
      <w:r>
        <w:rPr>
          <w:rFonts w:eastAsia="Helvetica Neue" w:cstheme="minorHAnsi"/>
          <w:color w:val="000000" w:themeColor="text1"/>
        </w:rPr>
        <w:t xml:space="preserve">In the </w:t>
      </w:r>
      <w:r>
        <w:rPr>
          <w:rFonts w:eastAsia="Helvetica Neue" w:cstheme="minorHAnsi"/>
          <w:i/>
          <w:iCs/>
          <w:color w:val="000000" w:themeColor="text1"/>
        </w:rPr>
        <w:t xml:space="preserve">Drawdown </w:t>
      </w:r>
      <w:r w:rsidRPr="003B04AE">
        <w:rPr>
          <w:rFonts w:eastAsia="Helvetica Neue" w:cstheme="minorHAnsi"/>
          <w:color w:val="000000" w:themeColor="text1"/>
        </w:rPr>
        <w:t>Scenario</w:t>
      </w:r>
      <w:r>
        <w:rPr>
          <w:rFonts w:eastAsia="Helvetica Neue" w:cstheme="minorHAnsi"/>
          <w:i/>
          <w:iCs/>
          <w:color w:val="000000" w:themeColor="text1"/>
        </w:rPr>
        <w:t xml:space="preserve">, </w:t>
      </w:r>
      <w:r>
        <w:rPr>
          <w:rFonts w:eastAsia="Helvetica Neue" w:cstheme="minorHAnsi"/>
          <w:color w:val="000000" w:themeColor="text1"/>
        </w:rPr>
        <w:t>cumulative impact 2020-2050 is as follows, with all in 2014 USD: cumulative first cost $</w:t>
      </w:r>
      <w:r w:rsidR="00E84783">
        <w:rPr>
          <w:rFonts w:eastAsia="Helvetica Neue" w:cstheme="minorHAnsi"/>
          <w:color w:val="000000" w:themeColor="text1"/>
        </w:rPr>
        <w:t>142.52</w:t>
      </w:r>
      <w:r>
        <w:rPr>
          <w:rFonts w:eastAsia="Helvetica Neue" w:cstheme="minorHAnsi"/>
          <w:color w:val="000000" w:themeColor="text1"/>
        </w:rPr>
        <w:t xml:space="preserve"> billion, marginal first cost equal to cumulative first cost; net operating savings </w:t>
      </w:r>
      <w:r w:rsidR="00E84783" w:rsidRPr="008C7A04">
        <w:rPr>
          <w:rFonts w:eastAsia="Times New Roman" w:cs="Times New Roman"/>
          <w:color w:val="000000" w:themeColor="text1"/>
          <w:sz w:val="20"/>
          <w:szCs w:val="20"/>
          <w:lang w:eastAsia="zh-CN"/>
        </w:rPr>
        <w:t>$-1,354.13</w:t>
      </w:r>
      <w:r w:rsidR="00E84783">
        <w:rPr>
          <w:rFonts w:eastAsia="Times New Roman" w:cs="Times New Roman"/>
          <w:color w:val="000000" w:themeColor="text1"/>
          <w:sz w:val="20"/>
          <w:szCs w:val="20"/>
          <w:lang w:eastAsia="zh-CN"/>
        </w:rPr>
        <w:t xml:space="preserve"> </w:t>
      </w:r>
      <w:r>
        <w:rPr>
          <w:rFonts w:eastAsia="Helvetica Neue" w:cstheme="minorHAnsi"/>
          <w:color w:val="000000" w:themeColor="text1"/>
        </w:rPr>
        <w:t xml:space="preserve">billion; net profit margin </w:t>
      </w:r>
      <w:r w:rsidR="00E84783" w:rsidRPr="008C7A04">
        <w:rPr>
          <w:rFonts w:eastAsia="Times New Roman" w:cs="Times New Roman"/>
          <w:color w:val="000000" w:themeColor="text1"/>
          <w:sz w:val="20"/>
          <w:szCs w:val="20"/>
          <w:lang w:eastAsia="zh-CN"/>
        </w:rPr>
        <w:t>$4,184.73</w:t>
      </w:r>
      <w:r w:rsidR="00E84783">
        <w:rPr>
          <w:rFonts w:eastAsia="Times New Roman" w:cs="Times New Roman"/>
          <w:color w:val="000000" w:themeColor="text1"/>
          <w:sz w:val="20"/>
          <w:szCs w:val="20"/>
          <w:lang w:eastAsia="zh-CN"/>
        </w:rPr>
        <w:t xml:space="preserve"> </w:t>
      </w:r>
      <w:r>
        <w:rPr>
          <w:rFonts w:eastAsia="Helvetica Neue" w:cstheme="minorHAnsi"/>
          <w:color w:val="000000" w:themeColor="text1"/>
        </w:rPr>
        <w:t xml:space="preserve">billion; lifetime profit margin $5.299.73 billion; lifetime cashflow savings NPV </w:t>
      </w:r>
      <w:r w:rsidR="00E84783" w:rsidRPr="008C7A04">
        <w:rPr>
          <w:rFonts w:eastAsia="Times New Roman" w:cs="Times New Roman"/>
          <w:color w:val="000000" w:themeColor="text1"/>
          <w:sz w:val="20"/>
          <w:szCs w:val="20"/>
          <w:lang w:eastAsia="zh-CN"/>
        </w:rPr>
        <w:t>$-250.41</w:t>
      </w:r>
      <w:r w:rsidR="00E84783">
        <w:rPr>
          <w:rFonts w:eastAsia="Times New Roman" w:cs="Times New Roman"/>
          <w:color w:val="000000" w:themeColor="text1"/>
          <w:sz w:val="20"/>
          <w:szCs w:val="20"/>
          <w:lang w:eastAsia="zh-CN"/>
        </w:rPr>
        <w:t xml:space="preserve"> </w:t>
      </w:r>
      <w:r>
        <w:rPr>
          <w:rFonts w:eastAsia="Helvetica Neue" w:cstheme="minorHAnsi"/>
          <w:color w:val="000000" w:themeColor="text1"/>
        </w:rPr>
        <w:t>billion.</w:t>
      </w:r>
    </w:p>
    <w:p w14:paraId="6D288F2D" w14:textId="363607D8" w:rsidR="003B04AE" w:rsidRPr="00902F04" w:rsidRDefault="003B04AE" w:rsidP="003B04AE">
      <w:pPr>
        <w:rPr>
          <w:rFonts w:eastAsia="Helvetica Neue" w:cstheme="minorHAnsi"/>
          <w:color w:val="000000" w:themeColor="text1"/>
        </w:rPr>
      </w:pPr>
      <w:r>
        <w:rPr>
          <w:rFonts w:eastAsia="Helvetica Neue" w:cstheme="minorHAnsi"/>
          <w:color w:val="000000" w:themeColor="text1"/>
        </w:rPr>
        <w:t xml:space="preserve">In the </w:t>
      </w:r>
      <w:r>
        <w:rPr>
          <w:rFonts w:eastAsia="Helvetica Neue" w:cstheme="minorHAnsi"/>
          <w:i/>
          <w:iCs/>
          <w:color w:val="000000" w:themeColor="text1"/>
        </w:rPr>
        <w:t xml:space="preserve">Optimum </w:t>
      </w:r>
      <w:r w:rsidRPr="003B04AE">
        <w:rPr>
          <w:rFonts w:eastAsia="Helvetica Neue" w:cstheme="minorHAnsi"/>
          <w:color w:val="000000" w:themeColor="text1"/>
        </w:rPr>
        <w:t>Scenario</w:t>
      </w:r>
      <w:r>
        <w:rPr>
          <w:rFonts w:eastAsia="Helvetica Neue" w:cstheme="minorHAnsi"/>
          <w:i/>
          <w:iCs/>
          <w:color w:val="000000" w:themeColor="text1"/>
        </w:rPr>
        <w:t xml:space="preserve">, </w:t>
      </w:r>
      <w:r>
        <w:rPr>
          <w:rFonts w:eastAsia="Helvetica Neue" w:cstheme="minorHAnsi"/>
          <w:color w:val="000000" w:themeColor="text1"/>
        </w:rPr>
        <w:t xml:space="preserve">cumulative impact 2020-2050 is as follows, with all in 2014 USD: cumulative first cost </w:t>
      </w:r>
      <w:r w:rsidR="004D1957" w:rsidRPr="008C7A04">
        <w:rPr>
          <w:rFonts w:eastAsia="Times New Roman" w:cs="Times New Roman"/>
          <w:color w:val="000000" w:themeColor="text1"/>
          <w:sz w:val="20"/>
          <w:szCs w:val="20"/>
          <w:lang w:eastAsia="zh-CN"/>
        </w:rPr>
        <w:t>$194.35</w:t>
      </w:r>
      <w:r w:rsidR="004D1957">
        <w:rPr>
          <w:rFonts w:eastAsia="Times New Roman" w:cs="Times New Roman"/>
          <w:color w:val="000000" w:themeColor="text1"/>
          <w:sz w:val="20"/>
          <w:szCs w:val="20"/>
          <w:lang w:eastAsia="zh-CN"/>
        </w:rPr>
        <w:t xml:space="preserve"> </w:t>
      </w:r>
      <w:r>
        <w:rPr>
          <w:rFonts w:eastAsia="Helvetica Neue" w:cstheme="minorHAnsi"/>
          <w:color w:val="000000" w:themeColor="text1"/>
        </w:rPr>
        <w:t xml:space="preserve">billion, marginal first cost equal to cumulative first cost; net operating savings </w:t>
      </w:r>
      <w:r w:rsidR="004D1957" w:rsidRPr="008C7A04">
        <w:rPr>
          <w:rFonts w:eastAsia="Times New Roman" w:cs="Times New Roman"/>
          <w:color w:val="000000" w:themeColor="text1"/>
          <w:sz w:val="20"/>
          <w:szCs w:val="20"/>
          <w:lang w:eastAsia="zh-CN"/>
        </w:rPr>
        <w:t>$-1,846.59</w:t>
      </w:r>
      <w:r w:rsidR="004D1957">
        <w:rPr>
          <w:rFonts w:eastAsia="Times New Roman" w:cs="Times New Roman"/>
          <w:color w:val="000000" w:themeColor="text1"/>
          <w:sz w:val="20"/>
          <w:szCs w:val="20"/>
          <w:lang w:eastAsia="zh-CN"/>
        </w:rPr>
        <w:t xml:space="preserve"> </w:t>
      </w:r>
      <w:r>
        <w:rPr>
          <w:rFonts w:eastAsia="Helvetica Neue" w:cstheme="minorHAnsi"/>
          <w:color w:val="000000" w:themeColor="text1"/>
        </w:rPr>
        <w:t xml:space="preserve">billion; net profit margin </w:t>
      </w:r>
      <w:r w:rsidR="004D1957" w:rsidRPr="008C7A04">
        <w:rPr>
          <w:rFonts w:eastAsia="Times New Roman" w:cs="Times New Roman"/>
          <w:color w:val="000000" w:themeColor="text1"/>
          <w:sz w:val="20"/>
          <w:szCs w:val="20"/>
          <w:lang w:eastAsia="zh-CN"/>
        </w:rPr>
        <w:t>$5,706.60</w:t>
      </w:r>
      <w:r w:rsidR="004D1957">
        <w:rPr>
          <w:rFonts w:eastAsia="Times New Roman" w:cs="Times New Roman"/>
          <w:color w:val="000000" w:themeColor="text1"/>
          <w:sz w:val="20"/>
          <w:szCs w:val="20"/>
          <w:lang w:eastAsia="zh-CN"/>
        </w:rPr>
        <w:t xml:space="preserve"> </w:t>
      </w:r>
      <w:r>
        <w:rPr>
          <w:rFonts w:eastAsia="Helvetica Neue" w:cstheme="minorHAnsi"/>
          <w:color w:val="000000" w:themeColor="text1"/>
        </w:rPr>
        <w:t xml:space="preserve">billion; lifetime profit margin </w:t>
      </w:r>
      <w:r w:rsidR="004D1957" w:rsidRPr="008C7A04">
        <w:rPr>
          <w:rFonts w:eastAsia="Times New Roman" w:cs="Times New Roman"/>
          <w:color w:val="000000" w:themeColor="text1"/>
          <w:sz w:val="20"/>
          <w:szCs w:val="20"/>
          <w:lang w:eastAsia="zh-CN"/>
        </w:rPr>
        <w:t>$11,357.53</w:t>
      </w:r>
      <w:r w:rsidR="004D1957">
        <w:rPr>
          <w:rFonts w:eastAsia="Times New Roman" w:cs="Times New Roman"/>
          <w:color w:val="000000" w:themeColor="text1"/>
          <w:sz w:val="20"/>
          <w:szCs w:val="20"/>
          <w:lang w:eastAsia="zh-CN"/>
        </w:rPr>
        <w:t xml:space="preserve"> </w:t>
      </w:r>
      <w:r>
        <w:rPr>
          <w:rFonts w:eastAsia="Helvetica Neue" w:cstheme="minorHAnsi"/>
          <w:color w:val="000000" w:themeColor="text1"/>
        </w:rPr>
        <w:t xml:space="preserve">billion; lifetime cashflow savings NPV </w:t>
      </w:r>
      <w:r w:rsidR="004D1957" w:rsidRPr="008C7A04">
        <w:rPr>
          <w:rFonts w:eastAsia="Times New Roman" w:cs="Times New Roman"/>
          <w:color w:val="000000" w:themeColor="text1"/>
          <w:sz w:val="20"/>
          <w:szCs w:val="20"/>
          <w:lang w:eastAsia="zh-CN"/>
        </w:rPr>
        <w:t>$-341.48</w:t>
      </w:r>
      <w:r w:rsidR="004D1957">
        <w:rPr>
          <w:rFonts w:eastAsia="Times New Roman" w:cs="Times New Roman"/>
          <w:color w:val="000000" w:themeColor="text1"/>
          <w:sz w:val="20"/>
          <w:szCs w:val="20"/>
          <w:lang w:eastAsia="zh-CN"/>
        </w:rPr>
        <w:t xml:space="preserve"> </w:t>
      </w:r>
      <w:r>
        <w:rPr>
          <w:rFonts w:eastAsia="Helvetica Neue" w:cstheme="minorHAnsi"/>
          <w:color w:val="000000" w:themeColor="text1"/>
        </w:rPr>
        <w:t>billion.</w:t>
      </w:r>
    </w:p>
    <w:p w14:paraId="09347CCA" w14:textId="67E6A405" w:rsidR="00492F5E" w:rsidRPr="00C80747" w:rsidRDefault="00492F5E" w:rsidP="00B379BA">
      <w:pPr>
        <w:pStyle w:val="Caption"/>
        <w:keepNext/>
      </w:pPr>
      <w:bookmarkStart w:id="54" w:name="_Toc18440936"/>
      <w:r w:rsidRPr="00C80747">
        <w:t xml:space="preserve">Table </w:t>
      </w:r>
      <w:fldSimple w:instr=" STYLEREF 1 \s ">
        <w:r w:rsidR="00F901C4">
          <w:rPr>
            <w:noProof/>
          </w:rPr>
          <w:t>3</w:t>
        </w:r>
      </w:fldSimple>
      <w:r w:rsidR="000A6332">
        <w:t>.</w:t>
      </w:r>
      <w:fldSimple w:instr=" SEQ Table \* ARABIC \s 1 ">
        <w:r w:rsidR="00F901C4">
          <w:rPr>
            <w:noProof/>
          </w:rPr>
          <w:t>4</w:t>
        </w:r>
      </w:fldSimple>
      <w:r w:rsidRPr="00C80747">
        <w:t xml:space="preserve"> Financial Impacts</w:t>
      </w:r>
      <w:bookmarkEnd w:id="54"/>
    </w:p>
    <w:tbl>
      <w:tblPr>
        <w:tblW w:w="9745" w:type="dxa"/>
        <w:tblCellMar>
          <w:top w:w="15" w:type="dxa"/>
          <w:left w:w="15" w:type="dxa"/>
          <w:bottom w:w="15" w:type="dxa"/>
          <w:right w:w="15" w:type="dxa"/>
        </w:tblCellMar>
        <w:tblLook w:val="04A0" w:firstRow="1" w:lastRow="0" w:firstColumn="1" w:lastColumn="0" w:noHBand="0" w:noVBand="1"/>
      </w:tblPr>
      <w:tblGrid>
        <w:gridCol w:w="1145"/>
        <w:gridCol w:w="1402"/>
        <w:gridCol w:w="1402"/>
        <w:gridCol w:w="1165"/>
        <w:gridCol w:w="1482"/>
        <w:gridCol w:w="1582"/>
        <w:gridCol w:w="1567"/>
      </w:tblGrid>
      <w:tr w:rsidR="00751DBE" w:rsidRPr="00C80747" w14:paraId="02CA9FB7" w14:textId="77777777" w:rsidTr="009F4C2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C80747" w:rsidRDefault="006B675D" w:rsidP="00DB4CC8">
            <w:pPr>
              <w:spacing w:after="0"/>
              <w:jc w:val="center"/>
              <w:rPr>
                <w:rFonts w:cs="Times New Roman"/>
                <w:b/>
                <w:color w:val="FFFFFF" w:themeColor="background1"/>
                <w:sz w:val="20"/>
                <w:szCs w:val="20"/>
                <w:lang w:eastAsia="zh-CN"/>
              </w:rPr>
            </w:pPr>
            <w:r w:rsidRPr="00C80747">
              <w:rPr>
                <w:rFonts w:cs="Times New Roman"/>
                <w:b/>
                <w:bCs/>
                <w:color w:val="FFFFFF" w:themeColor="background1"/>
                <w:sz w:val="20"/>
                <w:szCs w:val="20"/>
                <w:lang w:eastAsia="zh-CN"/>
              </w:rPr>
              <w:t>Scenario</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C80747" w:rsidRDefault="006B675D" w:rsidP="00DB4CC8">
            <w:pPr>
              <w:spacing w:after="0"/>
              <w:jc w:val="center"/>
              <w:rPr>
                <w:rFonts w:cs="Times New Roman"/>
                <w:b/>
                <w:color w:val="FFFFFF" w:themeColor="background1"/>
                <w:sz w:val="20"/>
                <w:szCs w:val="20"/>
                <w:lang w:eastAsia="zh-CN"/>
              </w:rPr>
            </w:pPr>
            <w:r w:rsidRPr="00C80747">
              <w:rPr>
                <w:rFonts w:cs="Times New Roman"/>
                <w:b/>
                <w:bCs/>
                <w:color w:val="FFFFFF" w:themeColor="background1"/>
                <w:sz w:val="20"/>
                <w:szCs w:val="20"/>
                <w:lang w:eastAsia="zh-CN"/>
              </w:rPr>
              <w:t>Cumulative First Cost</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C80747" w:rsidRDefault="006B675D" w:rsidP="00DB4CC8">
            <w:pPr>
              <w:spacing w:after="0"/>
              <w:jc w:val="center"/>
              <w:rPr>
                <w:rFonts w:cs="Times New Roman"/>
                <w:b/>
                <w:color w:val="FFFFFF" w:themeColor="background1"/>
                <w:sz w:val="20"/>
                <w:szCs w:val="20"/>
                <w:lang w:eastAsia="zh-CN"/>
              </w:rPr>
            </w:pPr>
            <w:r w:rsidRPr="00C80747">
              <w:rPr>
                <w:rFonts w:cs="Times New Roman"/>
                <w:b/>
                <w:bCs/>
                <w:color w:val="FFFFFF" w:themeColor="background1"/>
                <w:sz w:val="20"/>
                <w:szCs w:val="20"/>
                <w:lang w:eastAsia="zh-CN"/>
              </w:rPr>
              <w:t>Marginal First Cost</w:t>
            </w:r>
          </w:p>
        </w:tc>
        <w:tc>
          <w:tcPr>
            <w:tcW w:w="11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C80747" w:rsidRDefault="006B675D" w:rsidP="00DB4CC8">
            <w:pPr>
              <w:spacing w:after="0"/>
              <w:jc w:val="center"/>
              <w:rPr>
                <w:rFonts w:cs="Times New Roman"/>
                <w:b/>
                <w:color w:val="FFFFFF" w:themeColor="background1"/>
                <w:sz w:val="20"/>
                <w:szCs w:val="20"/>
                <w:lang w:eastAsia="zh-CN"/>
              </w:rPr>
            </w:pPr>
            <w:r w:rsidRPr="00C80747">
              <w:rPr>
                <w:rFonts w:cs="Times New Roman"/>
                <w:b/>
                <w:bCs/>
                <w:color w:val="FFFFFF" w:themeColor="background1"/>
                <w:sz w:val="20"/>
                <w:szCs w:val="20"/>
                <w:lang w:eastAsia="zh-CN"/>
              </w:rPr>
              <w:t>Net Operating Savings</w:t>
            </w:r>
          </w:p>
        </w:tc>
        <w:tc>
          <w:tcPr>
            <w:tcW w:w="14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C80747" w:rsidRDefault="006B675D" w:rsidP="00DB4CC8">
            <w:pPr>
              <w:spacing w:after="0"/>
              <w:jc w:val="center"/>
              <w:rPr>
                <w:rFonts w:cs="Times New Roman"/>
                <w:b/>
                <w:bCs/>
                <w:color w:val="FFFFFF" w:themeColor="background1"/>
                <w:sz w:val="20"/>
                <w:szCs w:val="20"/>
                <w:lang w:eastAsia="zh-CN"/>
              </w:rPr>
            </w:pPr>
            <w:r w:rsidRPr="00C80747">
              <w:rPr>
                <w:rFonts w:cs="Times New Roman"/>
                <w:b/>
                <w:color w:val="FFFFFF" w:themeColor="background1"/>
                <w:sz w:val="20"/>
                <w:szCs w:val="20"/>
                <w:lang w:eastAsia="zh-CN"/>
              </w:rPr>
              <w:t>Net Profit Margin</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C80747" w:rsidRDefault="006B675D" w:rsidP="00DB4CC8">
            <w:pPr>
              <w:spacing w:after="0"/>
              <w:jc w:val="center"/>
              <w:rPr>
                <w:rFonts w:cs="Times New Roman"/>
                <w:b/>
                <w:bCs/>
                <w:color w:val="FFFFFF" w:themeColor="background1"/>
                <w:sz w:val="20"/>
                <w:szCs w:val="20"/>
                <w:lang w:eastAsia="zh-CN"/>
              </w:rPr>
            </w:pPr>
            <w:r w:rsidRPr="00C80747">
              <w:rPr>
                <w:rFonts w:cs="Times New Roman"/>
                <w:b/>
                <w:color w:val="FFFFFF" w:themeColor="background1"/>
                <w:sz w:val="20"/>
                <w:szCs w:val="20"/>
                <w:lang w:eastAsia="zh-CN"/>
              </w:rPr>
              <w:t>Lifetime Profit Margin</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C80747" w:rsidRDefault="006B675D" w:rsidP="00DB4CC8">
            <w:pPr>
              <w:spacing w:after="0"/>
              <w:jc w:val="center"/>
              <w:rPr>
                <w:rFonts w:cs="Times New Roman"/>
                <w:b/>
                <w:color w:val="FFFFFF" w:themeColor="background1"/>
                <w:sz w:val="20"/>
                <w:szCs w:val="20"/>
                <w:lang w:eastAsia="zh-CN"/>
              </w:rPr>
            </w:pPr>
            <w:r w:rsidRPr="00C80747">
              <w:rPr>
                <w:rFonts w:cs="Times New Roman"/>
                <w:b/>
                <w:bCs/>
                <w:color w:val="FFFFFF" w:themeColor="background1"/>
                <w:sz w:val="20"/>
                <w:szCs w:val="20"/>
                <w:lang w:eastAsia="zh-CN"/>
              </w:rPr>
              <w:t>Lifetime Cashflow Savings NPV (of All Implementation Units)</w:t>
            </w:r>
          </w:p>
        </w:tc>
      </w:tr>
      <w:tr w:rsidR="00751DBE" w:rsidRPr="00C80747" w14:paraId="67FE449F" w14:textId="77777777" w:rsidTr="009F4C2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C80747" w:rsidRDefault="006B675D" w:rsidP="00DB4CC8">
            <w:pPr>
              <w:spacing w:after="0"/>
              <w:jc w:val="center"/>
              <w:rPr>
                <w:rFonts w:eastAsia="Times New Roman" w:cs="Times New Roman"/>
                <w:b/>
                <w:color w:val="FFFFFF" w:themeColor="background1"/>
                <w:sz w:val="20"/>
                <w:szCs w:val="20"/>
                <w:lang w:eastAsia="zh-CN"/>
              </w:rPr>
            </w:pP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C80747" w:rsidRDefault="006B675D" w:rsidP="00DB4CC8">
            <w:pPr>
              <w:spacing w:after="0"/>
              <w:jc w:val="center"/>
              <w:rPr>
                <w:rFonts w:cs="Times New Roman"/>
                <w:i/>
                <w:color w:val="FFFFFF" w:themeColor="background1"/>
                <w:sz w:val="20"/>
                <w:szCs w:val="20"/>
                <w:lang w:eastAsia="zh-CN"/>
              </w:rPr>
            </w:pPr>
            <w:r w:rsidRPr="00C80747">
              <w:rPr>
                <w:rFonts w:cs="Times New Roman"/>
                <w:i/>
                <w:color w:val="FFFFFF" w:themeColor="background1"/>
                <w:sz w:val="20"/>
                <w:szCs w:val="20"/>
                <w:lang w:eastAsia="zh-CN"/>
              </w:rPr>
              <w:t>2015-2050 Billion USD</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C80747" w:rsidRDefault="006B675D" w:rsidP="00DB4CC8">
            <w:pPr>
              <w:spacing w:after="0"/>
              <w:jc w:val="center"/>
              <w:rPr>
                <w:rFonts w:cs="Times New Roman"/>
                <w:i/>
                <w:color w:val="FFFFFF" w:themeColor="background1"/>
                <w:sz w:val="20"/>
                <w:szCs w:val="20"/>
                <w:lang w:eastAsia="zh-CN"/>
              </w:rPr>
            </w:pPr>
            <w:r w:rsidRPr="00C80747">
              <w:rPr>
                <w:rFonts w:cs="Times New Roman"/>
                <w:i/>
                <w:color w:val="FFFFFF" w:themeColor="background1"/>
                <w:sz w:val="20"/>
                <w:szCs w:val="20"/>
                <w:lang w:eastAsia="zh-CN"/>
              </w:rPr>
              <w:t>2015-2050 Billion USD</w:t>
            </w:r>
          </w:p>
        </w:tc>
        <w:tc>
          <w:tcPr>
            <w:tcW w:w="11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C80747" w:rsidRDefault="006B675D" w:rsidP="00DB4CC8">
            <w:pPr>
              <w:spacing w:after="0"/>
              <w:jc w:val="center"/>
              <w:rPr>
                <w:rFonts w:cs="Times New Roman"/>
                <w:i/>
                <w:color w:val="FFFFFF" w:themeColor="background1"/>
                <w:sz w:val="20"/>
                <w:szCs w:val="20"/>
                <w:lang w:eastAsia="zh-CN"/>
              </w:rPr>
            </w:pPr>
            <w:r w:rsidRPr="00C80747">
              <w:rPr>
                <w:rFonts w:cs="Times New Roman"/>
                <w:i/>
                <w:color w:val="FFFFFF" w:themeColor="background1"/>
                <w:sz w:val="20"/>
                <w:szCs w:val="20"/>
                <w:lang w:eastAsia="zh-CN"/>
              </w:rPr>
              <w:t>2020-2050 Billion USD</w:t>
            </w:r>
          </w:p>
        </w:tc>
        <w:tc>
          <w:tcPr>
            <w:tcW w:w="14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C80747" w:rsidRDefault="006B675D" w:rsidP="00DB4CC8">
            <w:pPr>
              <w:spacing w:after="0"/>
              <w:jc w:val="center"/>
              <w:rPr>
                <w:rFonts w:cs="Times New Roman"/>
                <w:i/>
                <w:color w:val="FFFFFF" w:themeColor="background1"/>
                <w:sz w:val="20"/>
                <w:szCs w:val="20"/>
                <w:lang w:eastAsia="zh-CN"/>
              </w:rPr>
            </w:pPr>
            <w:r w:rsidRPr="00C80747">
              <w:rPr>
                <w:rFonts w:cs="Times New Roman"/>
                <w:i/>
                <w:color w:val="FFFFFF" w:themeColor="background1"/>
                <w:sz w:val="20"/>
                <w:szCs w:val="20"/>
                <w:lang w:eastAsia="zh-CN"/>
              </w:rPr>
              <w:t>2020-2050 Billion USD</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C80747" w:rsidRDefault="006B675D" w:rsidP="00DB4CC8">
            <w:pPr>
              <w:spacing w:after="0"/>
              <w:jc w:val="center"/>
              <w:rPr>
                <w:rFonts w:cs="Times New Roman"/>
                <w:i/>
                <w:color w:val="FFFFFF" w:themeColor="background1"/>
                <w:sz w:val="20"/>
                <w:szCs w:val="20"/>
                <w:lang w:eastAsia="zh-CN"/>
              </w:rPr>
            </w:pPr>
            <w:r w:rsidRPr="00C80747">
              <w:rPr>
                <w:rFonts w:cs="Times New Roman"/>
                <w:i/>
                <w:color w:val="FFFFFF" w:themeColor="background1"/>
                <w:sz w:val="20"/>
                <w:szCs w:val="20"/>
                <w:lang w:eastAsia="zh-CN"/>
              </w:rPr>
              <w:t>2020-2050 Billion USD</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C80747" w:rsidRDefault="006B675D" w:rsidP="00DB4CC8">
            <w:pPr>
              <w:spacing w:after="0"/>
              <w:jc w:val="center"/>
              <w:rPr>
                <w:rFonts w:cs="Times New Roman"/>
                <w:i/>
                <w:color w:val="FFFFFF" w:themeColor="background1"/>
                <w:sz w:val="20"/>
                <w:szCs w:val="20"/>
                <w:lang w:eastAsia="zh-CN"/>
              </w:rPr>
            </w:pPr>
            <w:r w:rsidRPr="00C80747">
              <w:rPr>
                <w:rFonts w:cs="Times New Roman"/>
                <w:i/>
                <w:color w:val="FFFFFF" w:themeColor="background1"/>
                <w:sz w:val="20"/>
                <w:szCs w:val="20"/>
                <w:lang w:eastAsia="zh-CN"/>
              </w:rPr>
              <w:t>Billion USD</w:t>
            </w:r>
          </w:p>
        </w:tc>
      </w:tr>
      <w:tr w:rsidR="00E518F0" w:rsidRPr="00C80747" w14:paraId="2CCDE781" w14:textId="77777777" w:rsidTr="00F901C4">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E518F0" w:rsidRPr="00C80747" w:rsidRDefault="00E518F0" w:rsidP="00E518F0">
            <w:pPr>
              <w:spacing w:after="0"/>
              <w:jc w:val="center"/>
              <w:rPr>
                <w:rFonts w:cs="Times New Roman"/>
                <w:sz w:val="20"/>
                <w:szCs w:val="20"/>
                <w:lang w:eastAsia="zh-CN"/>
              </w:rPr>
            </w:pPr>
            <w:r w:rsidRPr="00C80747">
              <w:rPr>
                <w:rFonts w:cs="Times New Roman"/>
                <w:b/>
                <w:bCs/>
                <w:color w:val="000000" w:themeColor="text1"/>
                <w:sz w:val="20"/>
                <w:szCs w:val="20"/>
                <w:lang w:eastAsia="zh-CN"/>
              </w:rPr>
              <w:t>Plausible</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5D5F2" w14:textId="74620744"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$60.69</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BD6A13" w14:textId="68FF9DE2"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$60.69</w:t>
            </w:r>
          </w:p>
        </w:tc>
        <w:tc>
          <w:tcPr>
            <w:tcW w:w="1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9B277B" w14:textId="7C617B0D"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$-861.67</w:t>
            </w:r>
          </w:p>
        </w:tc>
        <w:tc>
          <w:tcPr>
            <w:tcW w:w="14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2EF14902"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$2,662.85</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2D962641"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$5,299.73</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403F6C" w14:textId="04597B23"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$-159.35</w:t>
            </w:r>
          </w:p>
        </w:tc>
      </w:tr>
      <w:tr w:rsidR="00E518F0" w:rsidRPr="00C80747" w14:paraId="6C3482B4" w14:textId="77777777" w:rsidTr="00F901C4">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E518F0" w:rsidRPr="00C80747" w:rsidRDefault="00E518F0" w:rsidP="00E518F0">
            <w:pPr>
              <w:spacing w:after="0"/>
              <w:jc w:val="center"/>
              <w:rPr>
                <w:rFonts w:cs="Times New Roman"/>
                <w:sz w:val="20"/>
                <w:szCs w:val="20"/>
                <w:lang w:eastAsia="zh-CN"/>
              </w:rPr>
            </w:pPr>
            <w:r w:rsidRPr="00C80747">
              <w:rPr>
                <w:rFonts w:cs="Times New Roman"/>
                <w:b/>
                <w:bCs/>
                <w:color w:val="000000" w:themeColor="text1"/>
                <w:sz w:val="20"/>
                <w:szCs w:val="20"/>
                <w:lang w:eastAsia="zh-CN"/>
              </w:rPr>
              <w:t>Drawdown</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32B376" w14:textId="689A5061"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$142.52</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1B939A" w14:textId="00588CBA"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$142.52</w:t>
            </w:r>
          </w:p>
        </w:tc>
        <w:tc>
          <w:tcPr>
            <w:tcW w:w="1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FA5DB3" w14:textId="0CBF883C"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$-1,354.13</w:t>
            </w:r>
          </w:p>
        </w:tc>
        <w:tc>
          <w:tcPr>
            <w:tcW w:w="14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097187B0"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$4,184.73</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58BE7718"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$8,328.63</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7233A8" w14:textId="12938C6C"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$-250.41</w:t>
            </w:r>
          </w:p>
        </w:tc>
      </w:tr>
      <w:tr w:rsidR="00E518F0" w:rsidRPr="00C80747" w14:paraId="76A27626" w14:textId="77777777" w:rsidTr="00F901C4">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E518F0" w:rsidRPr="00C80747" w:rsidRDefault="00E518F0" w:rsidP="00E518F0">
            <w:pPr>
              <w:spacing w:after="0"/>
              <w:jc w:val="center"/>
              <w:rPr>
                <w:rFonts w:cs="Times New Roman"/>
                <w:sz w:val="20"/>
                <w:szCs w:val="20"/>
                <w:lang w:eastAsia="zh-CN"/>
              </w:rPr>
            </w:pPr>
            <w:r w:rsidRPr="00C80747">
              <w:rPr>
                <w:rFonts w:cs="Times New Roman"/>
                <w:b/>
                <w:bCs/>
                <w:color w:val="000000" w:themeColor="text1"/>
                <w:sz w:val="20"/>
                <w:szCs w:val="20"/>
                <w:lang w:eastAsia="zh-CN"/>
              </w:rPr>
              <w:t>Optimum</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3AF255" w14:textId="21053ED4"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w:t>
            </w:r>
            <w:r w:rsidR="002947B3" w:rsidRPr="008C7A04">
              <w:rPr>
                <w:rFonts w:eastAsia="Times New Roman" w:cs="Times New Roman"/>
                <w:color w:val="000000" w:themeColor="text1"/>
                <w:sz w:val="20"/>
                <w:szCs w:val="20"/>
                <w:lang w:eastAsia="zh-CN"/>
              </w:rPr>
              <w:t>194.35</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6F6A9C" w14:textId="2F07DE8D" w:rsidR="00E518F0" w:rsidRPr="008C7A04" w:rsidRDefault="002947B3"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$194.35</w:t>
            </w:r>
          </w:p>
        </w:tc>
        <w:tc>
          <w:tcPr>
            <w:tcW w:w="1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59EAAB" w14:textId="42978336" w:rsidR="00E518F0" w:rsidRPr="008C7A04" w:rsidRDefault="002947B3"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$-1,846.59</w:t>
            </w:r>
          </w:p>
        </w:tc>
        <w:tc>
          <w:tcPr>
            <w:tcW w:w="14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51F9D286"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w:t>
            </w:r>
            <w:r w:rsidR="0071435F" w:rsidRPr="008C7A04">
              <w:rPr>
                <w:rFonts w:eastAsia="Times New Roman" w:cs="Times New Roman"/>
                <w:color w:val="000000" w:themeColor="text1"/>
                <w:sz w:val="20"/>
                <w:szCs w:val="20"/>
                <w:lang w:eastAsia="zh-CN"/>
              </w:rPr>
              <w:t>5,706.60</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7ED24CEE"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w:t>
            </w:r>
            <w:r w:rsidR="0071435F" w:rsidRPr="008C7A04">
              <w:rPr>
                <w:rFonts w:eastAsia="Times New Roman" w:cs="Times New Roman"/>
                <w:color w:val="000000" w:themeColor="text1"/>
                <w:sz w:val="20"/>
                <w:szCs w:val="20"/>
                <w:lang w:eastAsia="zh-CN"/>
              </w:rPr>
              <w:t>11,357.53</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14A8F5" w14:textId="29FC694F" w:rsidR="00E518F0" w:rsidRPr="008C7A04" w:rsidRDefault="00E518F0" w:rsidP="00E518F0">
            <w:pPr>
              <w:spacing w:after="0"/>
              <w:jc w:val="center"/>
              <w:rPr>
                <w:rFonts w:eastAsia="Times New Roman" w:cs="Times New Roman"/>
                <w:color w:val="000000" w:themeColor="text1"/>
                <w:sz w:val="20"/>
                <w:szCs w:val="20"/>
                <w:lang w:eastAsia="zh-CN"/>
              </w:rPr>
            </w:pPr>
            <w:r w:rsidRPr="008C7A04">
              <w:rPr>
                <w:rFonts w:eastAsia="Times New Roman" w:cs="Times New Roman"/>
                <w:color w:val="000000" w:themeColor="text1"/>
                <w:sz w:val="20"/>
                <w:szCs w:val="20"/>
                <w:lang w:eastAsia="zh-CN"/>
              </w:rPr>
              <w:t>$</w:t>
            </w:r>
            <w:r w:rsidR="0071435F" w:rsidRPr="008C7A04">
              <w:rPr>
                <w:rFonts w:eastAsia="Times New Roman" w:cs="Times New Roman"/>
                <w:color w:val="000000" w:themeColor="text1"/>
                <w:sz w:val="20"/>
                <w:szCs w:val="20"/>
                <w:lang w:eastAsia="zh-CN"/>
              </w:rPr>
              <w:t>-341.48</w:t>
            </w:r>
          </w:p>
        </w:tc>
      </w:tr>
    </w:tbl>
    <w:p w14:paraId="65064E23" w14:textId="77777777" w:rsidR="00E8320F" w:rsidRDefault="00E8320F" w:rsidP="00DB4CC8">
      <w:pPr>
        <w:pStyle w:val="Caption"/>
      </w:pPr>
    </w:p>
    <w:p w14:paraId="25D4DEBA" w14:textId="78ED1610" w:rsidR="00B379BA" w:rsidRDefault="00053EFF" w:rsidP="00B379BA">
      <w:pPr>
        <w:keepNext/>
        <w:jc w:val="center"/>
      </w:pPr>
      <w:bookmarkStart w:id="55" w:name="_Toc524993434"/>
      <w:r>
        <w:rPr>
          <w:noProof/>
        </w:rPr>
        <w:drawing>
          <wp:inline distT="0" distB="0" distL="0" distR="0" wp14:anchorId="3A7451CF" wp14:editId="43D5A71A">
            <wp:extent cx="5943600" cy="2903855"/>
            <wp:effectExtent l="0" t="0" r="12700" b="17145"/>
            <wp:docPr id="7" name="Chart 7">
              <a:extLst xmlns:a="http://schemas.openxmlformats.org/drawingml/2006/main">
                <a:ext uri="{FF2B5EF4-FFF2-40B4-BE49-F238E27FC236}">
                  <a16:creationId xmlns:a16="http://schemas.microsoft.com/office/drawing/2014/main" i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039AB12" w14:textId="2B131AFF" w:rsidR="009E6074" w:rsidRPr="00AF7DE4" w:rsidRDefault="00B379BA" w:rsidP="00B379BA">
      <w:pPr>
        <w:pStyle w:val="Caption"/>
        <w:jc w:val="center"/>
      </w:pPr>
      <w:bookmarkStart w:id="56" w:name="_Toc18440925"/>
      <w:r>
        <w:t xml:space="preserve">Figure </w:t>
      </w:r>
      <w:fldSimple w:instr=" STYLEREF 1 \s ">
        <w:r w:rsidR="00F901C4">
          <w:rPr>
            <w:noProof/>
          </w:rPr>
          <w:t>3</w:t>
        </w:r>
      </w:fldSimple>
      <w:r w:rsidR="000A6332">
        <w:t>.</w:t>
      </w:r>
      <w:fldSimple w:instr=" SEQ Figure \* ARABIC \s 1 ">
        <w:r w:rsidR="00F901C4">
          <w:rPr>
            <w:noProof/>
          </w:rPr>
          <w:t>3</w:t>
        </w:r>
      </w:fldSimple>
      <w:r>
        <w:t>. World Net Profit Margin</w:t>
      </w:r>
      <w:bookmarkEnd w:id="56"/>
    </w:p>
    <w:p w14:paraId="2013B590" w14:textId="6119B078" w:rsidR="00792CF6" w:rsidRDefault="00792CF6" w:rsidP="009B6D45">
      <w:pPr>
        <w:pStyle w:val="Heading2"/>
        <w:numPr>
          <w:ilvl w:val="1"/>
          <w:numId w:val="10"/>
        </w:numPr>
      </w:pPr>
      <w:bookmarkStart w:id="57" w:name="_Toc18440916"/>
      <w:bookmarkEnd w:id="55"/>
      <w:r>
        <w:t>Other</w:t>
      </w:r>
      <w:r w:rsidRPr="551A77D0">
        <w:t xml:space="preserve"> Impacts</w:t>
      </w:r>
      <w:bookmarkEnd w:id="57"/>
    </w:p>
    <w:p w14:paraId="1B865325" w14:textId="5A28AE4F" w:rsidR="0010736B" w:rsidRDefault="0010736B" w:rsidP="0010736B">
      <w:pPr>
        <w:pStyle w:val="Caption"/>
        <w:keepNext/>
      </w:pPr>
      <w:bookmarkStart w:id="58" w:name="_Toc18440937"/>
      <w:r>
        <w:t xml:space="preserve">Table </w:t>
      </w:r>
      <w:fldSimple w:instr=" STYLEREF 1 \s ">
        <w:r w:rsidR="00F901C4">
          <w:rPr>
            <w:noProof/>
          </w:rPr>
          <w:t>3</w:t>
        </w:r>
      </w:fldSimple>
      <w:r w:rsidR="000A6332">
        <w:t>.</w:t>
      </w:r>
      <w:fldSimple w:instr=" SEQ Table \* ARABIC \s 1 ">
        <w:r w:rsidR="00F901C4">
          <w:rPr>
            <w:noProof/>
          </w:rPr>
          <w:t>5</w:t>
        </w:r>
      </w:fldSimple>
      <w:r>
        <w:t xml:space="preserve"> Potential additional yield resulting from </w:t>
      </w:r>
      <w:r w:rsidR="00D95C4C" w:rsidRPr="00D95C4C">
        <w:t>Farmland Restoration</w:t>
      </w:r>
      <w:r>
        <w:t xml:space="preserve"> under different adoption scenarios.</w:t>
      </w:r>
      <w:bookmarkEnd w:id="58"/>
    </w:p>
    <w:tbl>
      <w:tblPr>
        <w:tblW w:w="6110" w:type="dxa"/>
        <w:jc w:val="center"/>
        <w:tblCellMar>
          <w:top w:w="15" w:type="dxa"/>
          <w:left w:w="15" w:type="dxa"/>
          <w:bottom w:w="15" w:type="dxa"/>
          <w:right w:w="15" w:type="dxa"/>
        </w:tblCellMar>
        <w:tblLook w:val="04A0" w:firstRow="1" w:lastRow="0" w:firstColumn="1" w:lastColumn="0" w:noHBand="0" w:noVBand="1"/>
      </w:tblPr>
      <w:tblGrid>
        <w:gridCol w:w="1256"/>
        <w:gridCol w:w="4854"/>
      </w:tblGrid>
      <w:tr w:rsidR="0010736B" w:rsidRPr="009161C5" w14:paraId="5D1C44E3" w14:textId="77777777" w:rsidTr="0010736B">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2261FBB" w14:textId="77777777" w:rsidR="0010736B" w:rsidRPr="009161C5" w:rsidRDefault="0010736B" w:rsidP="00885428">
            <w:pPr>
              <w:jc w:val="center"/>
              <w:rPr>
                <w:rFonts w:cs="Times New Roman"/>
                <w:b/>
                <w:bCs/>
                <w:color w:val="FFFFFF" w:themeColor="background1"/>
                <w:sz w:val="20"/>
                <w:szCs w:val="20"/>
                <w:lang w:eastAsia="zh-CN"/>
              </w:rPr>
            </w:pPr>
            <w:r w:rsidRPr="009161C5">
              <w:rPr>
                <w:rFonts w:cs="Times New Roman"/>
                <w:b/>
                <w:bCs/>
                <w:color w:val="FFFFFF" w:themeColor="background1"/>
                <w:sz w:val="20"/>
                <w:szCs w:val="20"/>
                <w:lang w:eastAsia="zh-CN"/>
              </w:rPr>
              <w:t>Scenario</w:t>
            </w:r>
          </w:p>
        </w:tc>
        <w:tc>
          <w:tcPr>
            <w:tcW w:w="48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B9C14AF" w14:textId="4788955F" w:rsidR="0010736B" w:rsidRPr="009161C5" w:rsidRDefault="0010736B" w:rsidP="00885428">
            <w:pPr>
              <w:jc w:val="center"/>
              <w:rPr>
                <w:rFonts w:cs="Times New Roman"/>
                <w:b/>
                <w:bCs/>
                <w:color w:val="FFFFFF" w:themeColor="background1"/>
                <w:sz w:val="20"/>
                <w:szCs w:val="20"/>
                <w:lang w:eastAsia="zh-CN"/>
              </w:rPr>
            </w:pPr>
            <w:r w:rsidRPr="009161C5">
              <w:rPr>
                <w:rFonts w:cs="Times New Roman"/>
                <w:b/>
                <w:bCs/>
                <w:color w:val="FFFFFF" w:themeColor="background1"/>
                <w:sz w:val="20"/>
                <w:szCs w:val="20"/>
                <w:lang w:eastAsia="zh-CN"/>
              </w:rPr>
              <w:t xml:space="preserve">Potential Additional Yield for </w:t>
            </w:r>
            <w:r w:rsidR="00D95C4C" w:rsidRPr="009161C5">
              <w:rPr>
                <w:rFonts w:cs="Times New Roman"/>
                <w:b/>
                <w:bCs/>
                <w:color w:val="FFFFFF" w:themeColor="background1"/>
                <w:sz w:val="20"/>
                <w:szCs w:val="20"/>
                <w:lang w:eastAsia="zh-CN"/>
              </w:rPr>
              <w:t>Farmland Restoration</w:t>
            </w:r>
          </w:p>
        </w:tc>
      </w:tr>
      <w:tr w:rsidR="0010736B" w:rsidRPr="009161C5" w14:paraId="6FF4308A" w14:textId="77777777" w:rsidTr="0010736B">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208BB359" w14:textId="77777777" w:rsidR="0010736B" w:rsidRPr="009161C5" w:rsidRDefault="0010736B" w:rsidP="00885428">
            <w:pPr>
              <w:jc w:val="center"/>
              <w:rPr>
                <w:rFonts w:cs="Times New Roman"/>
                <w:bCs/>
                <w:i/>
                <w:color w:val="FFFFFF" w:themeColor="background1"/>
                <w:sz w:val="20"/>
                <w:szCs w:val="20"/>
                <w:lang w:eastAsia="zh-CN"/>
              </w:rPr>
            </w:pPr>
          </w:p>
        </w:tc>
        <w:tc>
          <w:tcPr>
            <w:tcW w:w="48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A6C32FA" w14:textId="4F0D0879" w:rsidR="0010736B" w:rsidRPr="009161C5" w:rsidRDefault="0010736B" w:rsidP="00885428">
            <w:pPr>
              <w:jc w:val="center"/>
              <w:rPr>
                <w:rFonts w:cs="Times New Roman"/>
                <w:bCs/>
                <w:i/>
                <w:color w:val="FFFFFF" w:themeColor="background1"/>
                <w:sz w:val="20"/>
                <w:szCs w:val="20"/>
                <w:lang w:eastAsia="zh-CN"/>
              </w:rPr>
            </w:pPr>
            <w:r w:rsidRPr="009161C5">
              <w:rPr>
                <w:rFonts w:cs="Times New Roman"/>
                <w:bCs/>
                <w:i/>
                <w:color w:val="FFFFFF" w:themeColor="background1"/>
                <w:sz w:val="20"/>
                <w:szCs w:val="20"/>
                <w:lang w:eastAsia="zh-CN"/>
              </w:rPr>
              <w:t>Million metric tons (2020-2050)</w:t>
            </w:r>
          </w:p>
        </w:tc>
      </w:tr>
      <w:tr w:rsidR="00591962" w:rsidRPr="009161C5" w14:paraId="0A8A230C" w14:textId="77777777" w:rsidTr="00885428">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F7241C" w14:textId="77777777" w:rsidR="00591962" w:rsidRPr="009161C5" w:rsidRDefault="00591962" w:rsidP="00591962">
            <w:pPr>
              <w:shd w:val="clear" w:color="auto" w:fill="FFFFFF" w:themeFill="background1"/>
              <w:spacing w:after="0"/>
              <w:jc w:val="center"/>
              <w:rPr>
                <w:rFonts w:cs="Times New Roman"/>
                <w:color w:val="000000" w:themeColor="text1"/>
                <w:sz w:val="20"/>
                <w:szCs w:val="20"/>
                <w:lang w:eastAsia="zh-CN"/>
              </w:rPr>
            </w:pPr>
            <w:r w:rsidRPr="009161C5">
              <w:rPr>
                <w:rFonts w:cs="Times New Roman"/>
                <w:b/>
                <w:bCs/>
                <w:color w:val="000000" w:themeColor="text1"/>
                <w:sz w:val="20"/>
                <w:szCs w:val="20"/>
                <w:lang w:eastAsia="zh-CN"/>
              </w:rPr>
              <w:t>Plausible</w:t>
            </w:r>
          </w:p>
        </w:tc>
        <w:tc>
          <w:tcPr>
            <w:tcW w:w="4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7530F0F4" w14:textId="19386BF6" w:rsidR="00591962" w:rsidRPr="00591962" w:rsidRDefault="00601D99" w:rsidP="00591962">
            <w:pPr>
              <w:shd w:val="clear" w:color="auto" w:fill="FFFFFF"/>
              <w:spacing w:after="0"/>
              <w:jc w:val="center"/>
              <w:rPr>
                <w:rFonts w:eastAsia="Times New Roman" w:cs="Times New Roman"/>
                <w:color w:val="000000" w:themeColor="text1"/>
                <w:sz w:val="20"/>
                <w:szCs w:val="20"/>
                <w:lang w:eastAsia="zh-CN"/>
              </w:rPr>
            </w:pPr>
            <w:r>
              <w:rPr>
                <w:rFonts w:cs="Times New Roman"/>
                <w:sz w:val="20"/>
                <w:szCs w:val="20"/>
              </w:rPr>
              <w:t>7,569.21</w:t>
            </w:r>
          </w:p>
        </w:tc>
      </w:tr>
      <w:tr w:rsidR="00591962" w:rsidRPr="009161C5" w14:paraId="2EDCF64C" w14:textId="77777777" w:rsidTr="00885428">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6F3423" w14:textId="77777777" w:rsidR="00591962" w:rsidRPr="009161C5" w:rsidRDefault="00591962" w:rsidP="00591962">
            <w:pPr>
              <w:shd w:val="clear" w:color="auto" w:fill="FFFFFF" w:themeFill="background1"/>
              <w:spacing w:after="0"/>
              <w:jc w:val="center"/>
              <w:rPr>
                <w:rFonts w:cs="Times New Roman"/>
                <w:color w:val="000000" w:themeColor="text1"/>
                <w:sz w:val="20"/>
                <w:szCs w:val="20"/>
                <w:lang w:eastAsia="zh-CN"/>
              </w:rPr>
            </w:pPr>
            <w:r w:rsidRPr="009161C5">
              <w:rPr>
                <w:rFonts w:cs="Times New Roman"/>
                <w:b/>
                <w:bCs/>
                <w:color w:val="000000" w:themeColor="text1"/>
                <w:sz w:val="20"/>
                <w:szCs w:val="20"/>
                <w:lang w:eastAsia="zh-CN"/>
              </w:rPr>
              <w:t>Drawdown</w:t>
            </w:r>
          </w:p>
        </w:tc>
        <w:tc>
          <w:tcPr>
            <w:tcW w:w="4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75300611" w14:textId="334055F9" w:rsidR="00591962" w:rsidRPr="00591962" w:rsidRDefault="00561936" w:rsidP="00591962">
            <w:pPr>
              <w:shd w:val="clear" w:color="auto" w:fill="FFFFFF"/>
              <w:spacing w:after="0"/>
              <w:jc w:val="center"/>
              <w:rPr>
                <w:rFonts w:eastAsia="Times New Roman" w:cs="Times New Roman"/>
                <w:color w:val="000000" w:themeColor="text1"/>
                <w:sz w:val="20"/>
                <w:szCs w:val="20"/>
                <w:lang w:eastAsia="zh-CN"/>
              </w:rPr>
            </w:pPr>
            <w:r>
              <w:rPr>
                <w:rFonts w:eastAsia="Times New Roman" w:cs="Times New Roman"/>
                <w:color w:val="000000" w:themeColor="text1"/>
                <w:sz w:val="20"/>
                <w:szCs w:val="20"/>
                <w:lang w:eastAsia="zh-CN"/>
              </w:rPr>
              <w:t>1</w:t>
            </w:r>
            <w:r w:rsidR="007F2702">
              <w:rPr>
                <w:rFonts w:eastAsia="Times New Roman" w:cs="Times New Roman"/>
                <w:color w:val="000000" w:themeColor="text1"/>
                <w:sz w:val="20"/>
                <w:szCs w:val="20"/>
                <w:lang w:eastAsia="zh-CN"/>
              </w:rPr>
              <w:t>1</w:t>
            </w:r>
            <w:r>
              <w:rPr>
                <w:rFonts w:eastAsia="Times New Roman" w:cs="Times New Roman"/>
                <w:color w:val="000000" w:themeColor="text1"/>
                <w:sz w:val="20"/>
                <w:szCs w:val="20"/>
                <w:lang w:eastAsia="zh-CN"/>
              </w:rPr>
              <w:t>,895</w:t>
            </w:r>
            <w:r w:rsidR="007F2702">
              <w:rPr>
                <w:rFonts w:eastAsia="Times New Roman" w:cs="Times New Roman"/>
                <w:color w:val="000000" w:themeColor="text1"/>
                <w:sz w:val="20"/>
                <w:szCs w:val="20"/>
                <w:lang w:eastAsia="zh-CN"/>
              </w:rPr>
              <w:t>.</w:t>
            </w:r>
            <w:r>
              <w:rPr>
                <w:rFonts w:eastAsia="Times New Roman" w:cs="Times New Roman"/>
                <w:color w:val="000000" w:themeColor="text1"/>
                <w:sz w:val="20"/>
                <w:szCs w:val="20"/>
                <w:lang w:eastAsia="zh-CN"/>
              </w:rPr>
              <w:t>1</w:t>
            </w:r>
            <w:r w:rsidR="007F2702">
              <w:rPr>
                <w:rFonts w:eastAsia="Times New Roman" w:cs="Times New Roman"/>
                <w:color w:val="000000" w:themeColor="text1"/>
                <w:sz w:val="20"/>
                <w:szCs w:val="20"/>
                <w:lang w:eastAsia="zh-CN"/>
              </w:rPr>
              <w:t>6</w:t>
            </w:r>
          </w:p>
        </w:tc>
      </w:tr>
      <w:tr w:rsidR="00591962" w:rsidRPr="009161C5" w14:paraId="1F37A2C9" w14:textId="77777777" w:rsidTr="00885428">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E197C6" w14:textId="77777777" w:rsidR="00591962" w:rsidRPr="009161C5" w:rsidRDefault="00591962" w:rsidP="00591962">
            <w:pPr>
              <w:shd w:val="clear" w:color="auto" w:fill="FFFFFF" w:themeFill="background1"/>
              <w:spacing w:after="0"/>
              <w:jc w:val="center"/>
              <w:rPr>
                <w:rFonts w:cs="Times New Roman"/>
                <w:color w:val="000000" w:themeColor="text1"/>
                <w:sz w:val="20"/>
                <w:szCs w:val="20"/>
                <w:lang w:eastAsia="zh-CN"/>
              </w:rPr>
            </w:pPr>
            <w:r w:rsidRPr="009161C5">
              <w:rPr>
                <w:rFonts w:cs="Times New Roman"/>
                <w:b/>
                <w:bCs/>
                <w:color w:val="000000" w:themeColor="text1"/>
                <w:sz w:val="20"/>
                <w:szCs w:val="20"/>
                <w:lang w:eastAsia="zh-CN"/>
              </w:rPr>
              <w:t>Optimum</w:t>
            </w:r>
          </w:p>
        </w:tc>
        <w:tc>
          <w:tcPr>
            <w:tcW w:w="4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028882CA" w14:textId="763475FA" w:rsidR="00591962" w:rsidRPr="00591962" w:rsidRDefault="00561936" w:rsidP="00591962">
            <w:pPr>
              <w:shd w:val="clear" w:color="auto" w:fill="FFFFFF"/>
              <w:spacing w:after="0"/>
              <w:jc w:val="center"/>
              <w:rPr>
                <w:rFonts w:eastAsia="Times New Roman" w:cs="Times New Roman"/>
                <w:color w:val="000000" w:themeColor="text1"/>
                <w:sz w:val="20"/>
                <w:szCs w:val="20"/>
                <w:lang w:eastAsia="zh-CN"/>
              </w:rPr>
            </w:pPr>
            <w:r>
              <w:rPr>
                <w:rFonts w:cs="Times New Roman"/>
                <w:sz w:val="20"/>
                <w:szCs w:val="20"/>
              </w:rPr>
              <w:t>16,221.12</w:t>
            </w:r>
          </w:p>
        </w:tc>
      </w:tr>
    </w:tbl>
    <w:p w14:paraId="043A74DB" w14:textId="77777777" w:rsidR="00D52C85" w:rsidRDefault="00D52C85" w:rsidP="00D52C85">
      <w:pPr>
        <w:pStyle w:val="Heading1"/>
      </w:pPr>
    </w:p>
    <w:p w14:paraId="3F690C44" w14:textId="77777777" w:rsidR="00D52C85" w:rsidRDefault="00D52C85">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2259B03D" w:rsidR="00F52595" w:rsidRDefault="551A77D0" w:rsidP="00D52C85">
      <w:pPr>
        <w:pStyle w:val="Heading1"/>
        <w:numPr>
          <w:ilvl w:val="0"/>
          <w:numId w:val="10"/>
        </w:numPr>
      </w:pPr>
      <w:bookmarkStart w:id="59" w:name="_Toc18440917"/>
      <w:r>
        <w:lastRenderedPageBreak/>
        <w:t>Discussion</w:t>
      </w:r>
      <w:bookmarkEnd w:id="59"/>
    </w:p>
    <w:p w14:paraId="5314E99C" w14:textId="366A64AB" w:rsidR="00103550" w:rsidRPr="00295259" w:rsidRDefault="00103550" w:rsidP="009161C5">
      <w:r w:rsidRPr="00295259">
        <w:t>Globally, we have limited availability of productive farmland to meet the food, fodder, and fuel demand of an increasing population. Some of these lands are losing their productivity, thus are yielding lesser and lesser net profit margin</w:t>
      </w:r>
      <w:r w:rsidR="005F0F6A">
        <w:t>s</w:t>
      </w:r>
      <w:r w:rsidR="00237498">
        <w:t>.</w:t>
      </w:r>
      <w:r w:rsidRPr="00295259">
        <w:t xml:space="preserve"> Thus, these unproductive lands become abandoned over the period, which in turn limits their CO2 sequestration potential. Globally, the current abandoned land area is reported to be 207-472 </w:t>
      </w:r>
      <w:proofErr w:type="spellStart"/>
      <w:r w:rsidRPr="00295259">
        <w:t>Mha</w:t>
      </w:r>
      <w:proofErr w:type="spellEnd"/>
      <w:r w:rsidRPr="00295259">
        <w:t xml:space="preserve">, the study has taken an average value of 415 </w:t>
      </w:r>
      <w:proofErr w:type="spellStart"/>
      <w:r w:rsidRPr="00295259">
        <w:t>Mha</w:t>
      </w:r>
      <w:proofErr w:type="spellEnd"/>
      <w:r w:rsidRPr="00295259">
        <w:t xml:space="preserve">. This is a significant amount of land which is devoid of any productive use. Thus, it is extremely important to restore these abandoned farmlands not only to bring back their productivity and make them useful for producing food, fodder and fuel, but also to build their CO2 sequestration potential.  </w:t>
      </w:r>
    </w:p>
    <w:p w14:paraId="5C665E77" w14:textId="36AEEE71" w:rsidR="00103550" w:rsidRPr="00295259" w:rsidRDefault="00103550" w:rsidP="009161C5">
      <w:r w:rsidRPr="00295259">
        <w:t xml:space="preserve">The findings of the model clearly show significant CO2 sequestration potential of the solution over a lifespan of 30 years. The first cost for cropping restoration is rather low and it also has a good return in terms of net profit margin, this makes it a sustainable restoration solution. The solution has not captured the ecosystem services derived from the adoption of this solution.  The solution seems viable, from the perspective of climate, food security and financial implications.  This is of </w:t>
      </w:r>
      <w:proofErr w:type="gramStart"/>
      <w:r w:rsidRPr="00295259">
        <w:t>particular importance</w:t>
      </w:r>
      <w:proofErr w:type="gramEnd"/>
      <w:r w:rsidRPr="00295259">
        <w:t xml:space="preserve"> in the context of increasing population and the shift to resource-intensive livestock-centered diets.</w:t>
      </w:r>
      <w:r w:rsidR="00762CF1">
        <w:t xml:space="preserve"> </w:t>
      </w:r>
      <w:proofErr w:type="gramStart"/>
      <w:r w:rsidR="00762CF1">
        <w:t>Furthermore</w:t>
      </w:r>
      <w:proofErr w:type="gramEnd"/>
      <w:r w:rsidR="00762CF1">
        <w:t xml:space="preserve"> the new yield available through Farmland Restoration can reduce pressure on land clearing for food production, and input demands for intensification efforts, as well as providing residue biomass feedstocks for bioenergy and advanced biofuel production. </w:t>
      </w:r>
    </w:p>
    <w:p w14:paraId="5E42DD9C" w14:textId="22E0DB7A" w:rsidR="00103550" w:rsidRPr="00295259" w:rsidRDefault="00103550" w:rsidP="009161C5">
      <w:pPr>
        <w:rPr>
          <w:rFonts w:eastAsia="Times New Roman" w:cs="Times New Roman"/>
          <w:lang w:eastAsia="zh-CN"/>
        </w:rPr>
      </w:pPr>
      <w:r w:rsidRPr="00295259">
        <w:rPr>
          <w:rFonts w:eastAsia="Times New Roman" w:cs="Times New Roman"/>
          <w:lang w:eastAsia="zh-CN"/>
        </w:rPr>
        <w:t xml:space="preserve">It should </w:t>
      </w:r>
      <w:proofErr w:type="gramStart"/>
      <w:r w:rsidRPr="00295259">
        <w:rPr>
          <w:rFonts w:eastAsia="Times New Roman" w:cs="Times New Roman"/>
          <w:lang w:eastAsia="zh-CN"/>
        </w:rPr>
        <w:t>be seen as</w:t>
      </w:r>
      <w:proofErr w:type="gramEnd"/>
      <w:r w:rsidRPr="00295259">
        <w:rPr>
          <w:rFonts w:eastAsia="Times New Roman" w:cs="Times New Roman"/>
          <w:lang w:eastAsia="zh-CN"/>
        </w:rPr>
        <w:t xml:space="preserve"> somewhat embarrassing for humanity that we continue to clear land for agriculture while leaving degraded, once-fertile lands behind in an abandoned state. The multiple mitigation benefits associated with </w:t>
      </w:r>
      <w:r w:rsidR="00D95C4C" w:rsidRPr="00D95C4C">
        <w:rPr>
          <w:rFonts w:eastAsia="Times New Roman" w:cs="Times New Roman"/>
          <w:i/>
          <w:iCs/>
          <w:lang w:eastAsia="zh-CN"/>
        </w:rPr>
        <w:t>Farmland Restoration</w:t>
      </w:r>
      <w:r w:rsidRPr="00295259">
        <w:rPr>
          <w:rFonts w:eastAsia="Times New Roman" w:cs="Times New Roman"/>
          <w:lang w:eastAsia="zh-CN"/>
        </w:rPr>
        <w:t> provide strong incentive to bring these lands back into production and care for them thereafter.</w:t>
      </w:r>
    </w:p>
    <w:p w14:paraId="319DCBD8" w14:textId="325B162B" w:rsidR="006745FF" w:rsidRDefault="006745FF" w:rsidP="009B6D45">
      <w:pPr>
        <w:pStyle w:val="Heading2"/>
        <w:numPr>
          <w:ilvl w:val="1"/>
          <w:numId w:val="10"/>
        </w:numPr>
      </w:pPr>
      <w:bookmarkStart w:id="60" w:name="_Toc18440918"/>
      <w:r w:rsidRPr="551A77D0">
        <w:t>Limitations</w:t>
      </w:r>
      <w:bookmarkEnd w:id="60"/>
    </w:p>
    <w:p w14:paraId="339A19CB" w14:textId="20011703" w:rsidR="00103550" w:rsidRPr="00785D3B" w:rsidRDefault="00103550" w:rsidP="009161C5">
      <w:pPr>
        <w:rPr>
          <w:lang w:eastAsia="zh-CN"/>
        </w:rPr>
      </w:pPr>
      <w:r w:rsidRPr="00785D3B">
        <w:rPr>
          <w:lang w:eastAsia="zh-CN"/>
        </w:rPr>
        <w:t>For future up</w:t>
      </w:r>
      <w:r w:rsidR="009161C5">
        <w:rPr>
          <w:lang w:eastAsia="zh-CN"/>
        </w:rPr>
        <w:t>dates</w:t>
      </w:r>
      <w:r w:rsidRPr="00785D3B">
        <w:rPr>
          <w:lang w:eastAsia="zh-CN"/>
        </w:rPr>
        <w:t xml:space="preserve"> of this solution, it would be useful to further investigate how “abandoned farmland” is categorized and how it is distinct from degraded lands in general.</w:t>
      </w:r>
      <w:r w:rsidR="00762CF1">
        <w:rPr>
          <w:lang w:eastAsia="zh-CN"/>
        </w:rPr>
        <w:t xml:space="preserve"> Additional financial information would be helpful to identify an accurate lag time for achieving full profit.</w:t>
      </w:r>
    </w:p>
    <w:p w14:paraId="2139E8E7" w14:textId="767A0E25" w:rsidR="006745FF" w:rsidRDefault="006745FF" w:rsidP="009B6D45">
      <w:pPr>
        <w:pStyle w:val="Heading2"/>
        <w:numPr>
          <w:ilvl w:val="1"/>
          <w:numId w:val="10"/>
        </w:numPr>
      </w:pPr>
      <w:bookmarkStart w:id="61" w:name="_Toc18440919"/>
      <w:r w:rsidRPr="551A77D0">
        <w:t>Benchmarks</w:t>
      </w:r>
      <w:bookmarkEnd w:id="61"/>
    </w:p>
    <w:p w14:paraId="751E5929" w14:textId="7D8BDFF0" w:rsidR="00103550" w:rsidRPr="00A7435F" w:rsidRDefault="00103550" w:rsidP="009161C5">
      <w:r w:rsidRPr="00A7435F">
        <w:t xml:space="preserve">Projected impacts for this solution align very closely with IPCC projections for the restoration of degraded land. The IPCC estimates an impact of 0.1-0.7 gigatons of carbon dioxide-equivalent per year by 2030 </w:t>
      </w:r>
      <w:r w:rsidR="007E7D37">
        <w:lastRenderedPageBreak/>
        <w:fldChar w:fldCharType="begin"/>
      </w:r>
      <w:r w:rsidR="007E7D37">
        <w:instrText xml:space="preserve"> ADDIN ZOTERO_ITEM CSL_CITATION {"citationID":"z1JoK3A2","properties":{"formattedCitation":"(Smith et al. 2007)","plainCitation":"(Smith et al. 2007)","noteIndex":0},"citationItems":[{"id":263,"uris":["http://zotero.org/groups/2241939/items/CXNQ4E89"],"uri":["http://zotero.org/groups/2241939/items/CXNQ4E89"],"itemData":{"id":263,"type":"chapter","title":"Agriculture","container-title":"Climate change 2007: mitigation of climate change: contribution of Working Group III to the Fourth assessment report of the Intergovernmental Panel on Climate Change","publisher":"Cambridge University Press","publisher-place":"Cambridge ; New York","source":"Library of Congress ISBN","event-place":"Cambridge ; New York","URL":"http://www.ipcc.ch/pdf/assessment-report/ar4/wg3/ar4-wg3-chapter8.pdf","ISBN":"978-0-521-88011-4","call-number":"QC981.8.C5 C5113453 2007","note":"OCLC: ocn166626221","editor":[{"family":"Metz","given":"Bert"}],"author":[{"family":"Smith","given":"P. D."},{"family":"Martino","given":"Z."},{"family":"Cai","given":"D"},{"family":"Gwary","given":"H"}],"issued":{"date-parts":[["2007"]]}}}],"schema":"https://github.com/citation-style-language/schema/raw/master/csl-citation.json"} </w:instrText>
      </w:r>
      <w:r w:rsidR="007E7D37">
        <w:fldChar w:fldCharType="separate"/>
      </w:r>
      <w:r w:rsidR="007E7D37">
        <w:rPr>
          <w:noProof/>
        </w:rPr>
        <w:t>(Smith et al. 2007)</w:t>
      </w:r>
      <w:r w:rsidR="007E7D37">
        <w:fldChar w:fldCharType="end"/>
      </w:r>
      <w:r w:rsidRPr="00A7435F">
        <w:t xml:space="preserve">, while the Drawdown model shows </w:t>
      </w:r>
      <w:r w:rsidR="00C206D3">
        <w:t>0.</w:t>
      </w:r>
      <w:r w:rsidR="00981C19">
        <w:t>27</w:t>
      </w:r>
      <w:r w:rsidR="00C206D3">
        <w:t xml:space="preserve"> – 0.</w:t>
      </w:r>
      <w:r w:rsidR="00981C19">
        <w:t>73</w:t>
      </w:r>
      <w:r w:rsidR="007E7D37">
        <w:t xml:space="preserve"> </w:t>
      </w:r>
      <w:r w:rsidRPr="00A7435F">
        <w:t>gigatons of carbon dioxide equivalent per year</w:t>
      </w:r>
      <w:r w:rsidRPr="00A7435F">
        <w:rPr>
          <w:rFonts w:cs="Arial"/>
        </w:rPr>
        <w:t xml:space="preserve"> in 2030</w:t>
      </w:r>
      <w:r w:rsidRPr="00A7435F">
        <w:t>, within the benchmark range.</w:t>
      </w:r>
    </w:p>
    <w:p w14:paraId="7CE5932A" w14:textId="77777777" w:rsidR="002809BF" w:rsidRPr="00103550" w:rsidRDefault="002809BF" w:rsidP="009161C5">
      <w:pPr>
        <w:rPr>
          <w:rFonts w:ascii="Helvetica" w:hAnsi="Helvetica"/>
          <w:color w:val="C0504D" w:themeColor="accent2"/>
          <w:sz w:val="23"/>
          <w:szCs w:val="23"/>
        </w:rPr>
      </w:pPr>
    </w:p>
    <w:p w14:paraId="4A8F899F" w14:textId="38431CF2" w:rsidR="00A7435F" w:rsidRPr="009161C5" w:rsidRDefault="00A7435F" w:rsidP="009161C5">
      <w:pPr>
        <w:pStyle w:val="Caption"/>
      </w:pPr>
      <w:bookmarkStart w:id="62" w:name="_Toc528672172"/>
      <w:bookmarkStart w:id="63" w:name="_Toc18440938"/>
      <w:r w:rsidRPr="009161C5">
        <w:t xml:space="preserve">Table </w:t>
      </w:r>
      <w:fldSimple w:instr=" STYLEREF 1 \s ">
        <w:r w:rsidR="00F901C4">
          <w:rPr>
            <w:noProof/>
          </w:rPr>
          <w:t>4</w:t>
        </w:r>
      </w:fldSimple>
      <w:r w:rsidR="000A6332">
        <w:t>.</w:t>
      </w:r>
      <w:fldSimple w:instr=" SEQ Table \* ARABIC \s 1 ">
        <w:r w:rsidR="00F901C4">
          <w:rPr>
            <w:noProof/>
          </w:rPr>
          <w:t>1</w:t>
        </w:r>
      </w:fldSimple>
      <w:r w:rsidRPr="009161C5">
        <w:t xml:space="preserve"> Benchmarks</w:t>
      </w:r>
      <w:bookmarkEnd w:id="62"/>
      <w:bookmarkEnd w:id="63"/>
    </w:p>
    <w:tbl>
      <w:tblPr>
        <w:tblStyle w:val="TableGrid"/>
        <w:tblW w:w="4750" w:type="pct"/>
        <w:jc w:val="center"/>
        <w:tblLook w:val="04A0" w:firstRow="1" w:lastRow="0" w:firstColumn="1" w:lastColumn="0" w:noHBand="0" w:noVBand="1"/>
      </w:tblPr>
      <w:tblGrid>
        <w:gridCol w:w="2604"/>
        <w:gridCol w:w="3781"/>
        <w:gridCol w:w="2498"/>
      </w:tblGrid>
      <w:tr w:rsidR="00A7435F" w:rsidRPr="006B675D" w14:paraId="66000E3F" w14:textId="77777777" w:rsidTr="009161C5">
        <w:trPr>
          <w:trHeight w:val="329"/>
          <w:tblHeader/>
          <w:jc w:val="center"/>
        </w:trPr>
        <w:tc>
          <w:tcPr>
            <w:tcW w:w="1466" w:type="pct"/>
            <w:shd w:val="clear" w:color="auto" w:fill="4F81BD" w:themeFill="accent1"/>
          </w:tcPr>
          <w:p w14:paraId="7F9F68DB" w14:textId="77777777" w:rsidR="00A7435F" w:rsidRPr="006B675D" w:rsidRDefault="00A7435F" w:rsidP="002322CA">
            <w:pPr>
              <w:jc w:val="center"/>
              <w:rPr>
                <w:b/>
                <w:bCs/>
                <w:color w:val="FFFFFF" w:themeColor="background1"/>
                <w:sz w:val="20"/>
                <w:szCs w:val="20"/>
              </w:rPr>
            </w:pPr>
            <w:r w:rsidRPr="006B675D">
              <w:rPr>
                <w:b/>
                <w:bCs/>
                <w:color w:val="FFFFFF" w:themeColor="background1"/>
                <w:sz w:val="20"/>
                <w:szCs w:val="20"/>
              </w:rPr>
              <w:t>Source</w:t>
            </w:r>
          </w:p>
        </w:tc>
        <w:tc>
          <w:tcPr>
            <w:tcW w:w="2128" w:type="pct"/>
            <w:shd w:val="clear" w:color="auto" w:fill="4F81BD" w:themeFill="accent1"/>
          </w:tcPr>
          <w:p w14:paraId="2186A06F" w14:textId="77777777" w:rsidR="00A7435F" w:rsidRPr="006B675D" w:rsidRDefault="00A7435F" w:rsidP="002322CA">
            <w:pPr>
              <w:jc w:val="center"/>
              <w:rPr>
                <w:b/>
                <w:color w:val="FFFFFF" w:themeColor="background1"/>
                <w:sz w:val="20"/>
                <w:szCs w:val="20"/>
              </w:rPr>
            </w:pPr>
            <w:r>
              <w:rPr>
                <w:b/>
                <w:color w:val="FFFFFF" w:themeColor="background1"/>
                <w:sz w:val="20"/>
                <w:szCs w:val="20"/>
              </w:rPr>
              <w:t>Scenario</w:t>
            </w:r>
          </w:p>
        </w:tc>
        <w:tc>
          <w:tcPr>
            <w:tcW w:w="1406" w:type="pct"/>
            <w:shd w:val="clear" w:color="auto" w:fill="4F81BD" w:themeFill="accent1"/>
          </w:tcPr>
          <w:p w14:paraId="291A3F65" w14:textId="77777777" w:rsidR="009161C5" w:rsidRDefault="00A7435F" w:rsidP="002322CA">
            <w:pPr>
              <w:jc w:val="center"/>
              <w:rPr>
                <w:b/>
                <w:color w:val="FFFFFF" w:themeColor="background1"/>
                <w:sz w:val="20"/>
                <w:szCs w:val="20"/>
              </w:rPr>
            </w:pPr>
            <w:r w:rsidRPr="006B675D">
              <w:rPr>
                <w:b/>
                <w:color w:val="FFFFFF" w:themeColor="background1"/>
                <w:sz w:val="20"/>
                <w:szCs w:val="20"/>
              </w:rPr>
              <w:t xml:space="preserve">Mitigation Impact </w:t>
            </w:r>
          </w:p>
          <w:p w14:paraId="44C57400" w14:textId="62F27FF4" w:rsidR="00A7435F" w:rsidRPr="006B675D" w:rsidRDefault="00A7435F" w:rsidP="002322CA">
            <w:pPr>
              <w:jc w:val="center"/>
              <w:rPr>
                <w:b/>
                <w:color w:val="FFFFFF" w:themeColor="background1"/>
                <w:sz w:val="20"/>
                <w:szCs w:val="20"/>
              </w:rPr>
            </w:pPr>
            <w:r w:rsidRPr="006B675D">
              <w:rPr>
                <w:b/>
                <w:color w:val="FFFFFF" w:themeColor="background1"/>
                <w:sz w:val="20"/>
                <w:szCs w:val="20"/>
              </w:rPr>
              <w:t>(Gt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A7435F" w:rsidRPr="006B675D" w14:paraId="5F6C4A09" w14:textId="77777777" w:rsidTr="009161C5">
        <w:trPr>
          <w:trHeight w:val="432"/>
          <w:jc w:val="center"/>
        </w:trPr>
        <w:tc>
          <w:tcPr>
            <w:tcW w:w="1466" w:type="pct"/>
          </w:tcPr>
          <w:p w14:paraId="2B2F7675" w14:textId="77777777" w:rsidR="00A7435F" w:rsidRPr="006B675D" w:rsidRDefault="00A7435F" w:rsidP="002322CA">
            <w:pPr>
              <w:jc w:val="center"/>
              <w:rPr>
                <w:bCs/>
                <w:sz w:val="20"/>
                <w:szCs w:val="20"/>
                <w:highlight w:val="yellow"/>
              </w:rPr>
            </w:pPr>
            <w:r w:rsidRPr="00CD2F42">
              <w:rPr>
                <w:bCs/>
                <w:sz w:val="20"/>
                <w:szCs w:val="20"/>
              </w:rPr>
              <w:t>Smith (2007)</w:t>
            </w:r>
          </w:p>
        </w:tc>
        <w:tc>
          <w:tcPr>
            <w:tcW w:w="2128" w:type="pct"/>
          </w:tcPr>
          <w:p w14:paraId="56E02BBD" w14:textId="5E0E9BEC" w:rsidR="00A7435F" w:rsidRPr="006B675D" w:rsidRDefault="00992C61" w:rsidP="002322CA">
            <w:pPr>
              <w:jc w:val="center"/>
              <w:rPr>
                <w:bCs/>
                <w:sz w:val="20"/>
                <w:szCs w:val="20"/>
              </w:rPr>
            </w:pPr>
            <w:r>
              <w:rPr>
                <w:bCs/>
                <w:sz w:val="20"/>
                <w:szCs w:val="20"/>
              </w:rPr>
              <w:t xml:space="preserve">IPCC: </w:t>
            </w:r>
            <w:r w:rsidR="00A7435F">
              <w:rPr>
                <w:bCs/>
                <w:sz w:val="20"/>
                <w:szCs w:val="20"/>
              </w:rPr>
              <w:t>Restoration of degraded land</w:t>
            </w:r>
          </w:p>
        </w:tc>
        <w:tc>
          <w:tcPr>
            <w:tcW w:w="1406" w:type="pct"/>
          </w:tcPr>
          <w:p w14:paraId="70FAC534" w14:textId="5862C901" w:rsidR="00A7435F" w:rsidRPr="006B675D" w:rsidRDefault="00A7435F" w:rsidP="002322CA">
            <w:pPr>
              <w:jc w:val="center"/>
              <w:rPr>
                <w:bCs/>
                <w:sz w:val="20"/>
                <w:szCs w:val="20"/>
              </w:rPr>
            </w:pPr>
            <w:r>
              <w:rPr>
                <w:bCs/>
                <w:sz w:val="20"/>
                <w:szCs w:val="20"/>
              </w:rPr>
              <w:t>0.10-0.70</w:t>
            </w:r>
          </w:p>
        </w:tc>
      </w:tr>
      <w:tr w:rsidR="00A7435F" w:rsidRPr="00696F11" w14:paraId="71E7F416" w14:textId="77777777" w:rsidTr="009161C5">
        <w:trPr>
          <w:trHeight w:val="329"/>
          <w:jc w:val="center"/>
        </w:trPr>
        <w:tc>
          <w:tcPr>
            <w:tcW w:w="1466" w:type="pct"/>
          </w:tcPr>
          <w:p w14:paraId="5D9B8982" w14:textId="77777777" w:rsidR="00A7435F" w:rsidRPr="00B13E6B" w:rsidRDefault="00A7435F" w:rsidP="002322CA">
            <w:pPr>
              <w:jc w:val="center"/>
              <w:rPr>
                <w:sz w:val="20"/>
                <w:szCs w:val="20"/>
              </w:rPr>
            </w:pPr>
            <w:r>
              <w:rPr>
                <w:i/>
                <w:sz w:val="20"/>
                <w:szCs w:val="20"/>
              </w:rPr>
              <w:t xml:space="preserve">Plausible </w:t>
            </w:r>
            <w:r>
              <w:rPr>
                <w:sz w:val="20"/>
                <w:szCs w:val="20"/>
              </w:rPr>
              <w:t>Scenario</w:t>
            </w:r>
          </w:p>
        </w:tc>
        <w:tc>
          <w:tcPr>
            <w:tcW w:w="2128" w:type="pct"/>
          </w:tcPr>
          <w:p w14:paraId="32F7272E" w14:textId="3B6755C1" w:rsidR="00A7435F" w:rsidRPr="00A80B35" w:rsidRDefault="00A7435F" w:rsidP="002322CA">
            <w:pPr>
              <w:jc w:val="center"/>
              <w:rPr>
                <w:bCs/>
                <w:sz w:val="20"/>
                <w:szCs w:val="20"/>
                <w:lang w:val="fr-FR"/>
              </w:rPr>
            </w:pPr>
            <w:proofErr w:type="spellStart"/>
            <w:r>
              <w:rPr>
                <w:bCs/>
                <w:sz w:val="20"/>
                <w:szCs w:val="20"/>
                <w:lang w:val="fr-FR"/>
              </w:rPr>
              <w:t>Restoration</w:t>
            </w:r>
            <w:proofErr w:type="spellEnd"/>
            <w:r>
              <w:rPr>
                <w:bCs/>
                <w:sz w:val="20"/>
                <w:szCs w:val="20"/>
                <w:lang w:val="fr-FR"/>
              </w:rPr>
              <w:t xml:space="preserve"> of </w:t>
            </w:r>
            <w:proofErr w:type="spellStart"/>
            <w:r>
              <w:rPr>
                <w:bCs/>
                <w:sz w:val="20"/>
                <w:szCs w:val="20"/>
                <w:lang w:val="fr-FR"/>
              </w:rPr>
              <w:t>abandoned</w:t>
            </w:r>
            <w:proofErr w:type="spellEnd"/>
            <w:r>
              <w:rPr>
                <w:bCs/>
                <w:sz w:val="20"/>
                <w:szCs w:val="20"/>
                <w:lang w:val="fr-FR"/>
              </w:rPr>
              <w:t xml:space="preserve"> </w:t>
            </w:r>
            <w:proofErr w:type="spellStart"/>
            <w:r>
              <w:rPr>
                <w:bCs/>
                <w:sz w:val="20"/>
                <w:szCs w:val="20"/>
                <w:lang w:val="fr-FR"/>
              </w:rPr>
              <w:t>farmland</w:t>
            </w:r>
            <w:proofErr w:type="spellEnd"/>
          </w:p>
        </w:tc>
        <w:tc>
          <w:tcPr>
            <w:tcW w:w="1406" w:type="pct"/>
          </w:tcPr>
          <w:p w14:paraId="4EA6D937" w14:textId="0D9387A3" w:rsidR="00A7435F" w:rsidRPr="00A80B35" w:rsidRDefault="000A6332" w:rsidP="002322CA">
            <w:pPr>
              <w:jc w:val="center"/>
              <w:rPr>
                <w:bCs/>
                <w:sz w:val="20"/>
                <w:szCs w:val="20"/>
                <w:lang w:val="fr-FR"/>
              </w:rPr>
            </w:pPr>
            <w:r>
              <w:rPr>
                <w:bCs/>
                <w:sz w:val="20"/>
                <w:szCs w:val="20"/>
                <w:lang w:val="fr-FR"/>
              </w:rPr>
              <w:t>0</w:t>
            </w:r>
            <w:r w:rsidR="00F1419B">
              <w:rPr>
                <w:bCs/>
                <w:sz w:val="20"/>
                <w:szCs w:val="20"/>
                <w:lang w:val="fr-FR"/>
              </w:rPr>
              <w:t>.25</w:t>
            </w:r>
          </w:p>
        </w:tc>
      </w:tr>
      <w:tr w:rsidR="00A7435F" w:rsidRPr="00696F11" w14:paraId="136D28D4" w14:textId="77777777" w:rsidTr="009161C5">
        <w:trPr>
          <w:trHeight w:val="329"/>
          <w:jc w:val="center"/>
        </w:trPr>
        <w:tc>
          <w:tcPr>
            <w:tcW w:w="1466" w:type="pct"/>
          </w:tcPr>
          <w:p w14:paraId="6A8BD96A" w14:textId="77777777" w:rsidR="00A7435F" w:rsidRPr="00B13E6B" w:rsidRDefault="00A7435F" w:rsidP="00A7435F">
            <w:pPr>
              <w:jc w:val="center"/>
              <w:rPr>
                <w:sz w:val="20"/>
                <w:szCs w:val="20"/>
              </w:rPr>
            </w:pPr>
            <w:r>
              <w:rPr>
                <w:i/>
                <w:sz w:val="20"/>
                <w:szCs w:val="20"/>
              </w:rPr>
              <w:t xml:space="preserve">Drawdown </w:t>
            </w:r>
            <w:r>
              <w:rPr>
                <w:sz w:val="20"/>
                <w:szCs w:val="20"/>
              </w:rPr>
              <w:t>Scenario</w:t>
            </w:r>
          </w:p>
        </w:tc>
        <w:tc>
          <w:tcPr>
            <w:tcW w:w="2128" w:type="pct"/>
          </w:tcPr>
          <w:p w14:paraId="1220A73B" w14:textId="6A8A6A33" w:rsidR="00A7435F" w:rsidRPr="00A80B35" w:rsidRDefault="00A7435F" w:rsidP="00A7435F">
            <w:pPr>
              <w:jc w:val="center"/>
              <w:rPr>
                <w:bCs/>
                <w:sz w:val="20"/>
                <w:szCs w:val="20"/>
                <w:lang w:val="fr-FR"/>
              </w:rPr>
            </w:pPr>
            <w:proofErr w:type="spellStart"/>
            <w:r w:rsidRPr="00837C5C">
              <w:rPr>
                <w:bCs/>
                <w:sz w:val="20"/>
                <w:szCs w:val="20"/>
                <w:lang w:val="fr-FR"/>
              </w:rPr>
              <w:t>Restoration</w:t>
            </w:r>
            <w:proofErr w:type="spellEnd"/>
            <w:r w:rsidRPr="00837C5C">
              <w:rPr>
                <w:bCs/>
                <w:sz w:val="20"/>
                <w:szCs w:val="20"/>
                <w:lang w:val="fr-FR"/>
              </w:rPr>
              <w:t xml:space="preserve"> of </w:t>
            </w:r>
            <w:proofErr w:type="spellStart"/>
            <w:r w:rsidRPr="00837C5C">
              <w:rPr>
                <w:bCs/>
                <w:sz w:val="20"/>
                <w:szCs w:val="20"/>
                <w:lang w:val="fr-FR"/>
              </w:rPr>
              <w:t>abandoned</w:t>
            </w:r>
            <w:proofErr w:type="spellEnd"/>
            <w:r w:rsidRPr="00837C5C">
              <w:rPr>
                <w:bCs/>
                <w:sz w:val="20"/>
                <w:szCs w:val="20"/>
                <w:lang w:val="fr-FR"/>
              </w:rPr>
              <w:t xml:space="preserve"> </w:t>
            </w:r>
            <w:proofErr w:type="spellStart"/>
            <w:r w:rsidRPr="00837C5C">
              <w:rPr>
                <w:bCs/>
                <w:sz w:val="20"/>
                <w:szCs w:val="20"/>
                <w:lang w:val="fr-FR"/>
              </w:rPr>
              <w:t>farmland</w:t>
            </w:r>
            <w:proofErr w:type="spellEnd"/>
          </w:p>
        </w:tc>
        <w:tc>
          <w:tcPr>
            <w:tcW w:w="1406" w:type="pct"/>
          </w:tcPr>
          <w:p w14:paraId="09BC2F3F" w14:textId="413CD1B1" w:rsidR="00A7435F" w:rsidRPr="00A80B35" w:rsidRDefault="00F1419B" w:rsidP="00A7435F">
            <w:pPr>
              <w:jc w:val="center"/>
              <w:rPr>
                <w:bCs/>
                <w:sz w:val="20"/>
                <w:szCs w:val="20"/>
                <w:lang w:val="fr-FR"/>
              </w:rPr>
            </w:pPr>
            <w:r>
              <w:rPr>
                <w:bCs/>
                <w:sz w:val="20"/>
                <w:szCs w:val="20"/>
                <w:lang w:val="fr-FR"/>
              </w:rPr>
              <w:t>0.40</w:t>
            </w:r>
          </w:p>
        </w:tc>
      </w:tr>
      <w:tr w:rsidR="00A7435F" w:rsidRPr="00696F11" w14:paraId="3A01B70A" w14:textId="77777777" w:rsidTr="009161C5">
        <w:trPr>
          <w:trHeight w:val="329"/>
          <w:jc w:val="center"/>
        </w:trPr>
        <w:tc>
          <w:tcPr>
            <w:tcW w:w="1466" w:type="pct"/>
          </w:tcPr>
          <w:p w14:paraId="5DC4158B" w14:textId="77777777" w:rsidR="00A7435F" w:rsidRPr="00B13E6B" w:rsidRDefault="00A7435F" w:rsidP="00A7435F">
            <w:pPr>
              <w:jc w:val="center"/>
              <w:rPr>
                <w:sz w:val="20"/>
                <w:szCs w:val="20"/>
              </w:rPr>
            </w:pPr>
            <w:r>
              <w:rPr>
                <w:i/>
                <w:sz w:val="20"/>
                <w:szCs w:val="20"/>
              </w:rPr>
              <w:t xml:space="preserve">Optimum </w:t>
            </w:r>
            <w:r>
              <w:rPr>
                <w:sz w:val="20"/>
                <w:szCs w:val="20"/>
              </w:rPr>
              <w:t>Scenario</w:t>
            </w:r>
          </w:p>
        </w:tc>
        <w:tc>
          <w:tcPr>
            <w:tcW w:w="2128" w:type="pct"/>
          </w:tcPr>
          <w:p w14:paraId="467B6F1B" w14:textId="5B191D5D" w:rsidR="00A7435F" w:rsidRPr="00A80B35" w:rsidRDefault="00A7435F" w:rsidP="00A7435F">
            <w:pPr>
              <w:jc w:val="center"/>
              <w:rPr>
                <w:bCs/>
                <w:sz w:val="20"/>
                <w:szCs w:val="20"/>
                <w:lang w:val="fr-FR"/>
              </w:rPr>
            </w:pPr>
            <w:proofErr w:type="spellStart"/>
            <w:r w:rsidRPr="00837C5C">
              <w:rPr>
                <w:bCs/>
                <w:sz w:val="20"/>
                <w:szCs w:val="20"/>
                <w:lang w:val="fr-FR"/>
              </w:rPr>
              <w:t>Restoration</w:t>
            </w:r>
            <w:proofErr w:type="spellEnd"/>
            <w:r w:rsidRPr="00837C5C">
              <w:rPr>
                <w:bCs/>
                <w:sz w:val="20"/>
                <w:szCs w:val="20"/>
                <w:lang w:val="fr-FR"/>
              </w:rPr>
              <w:t xml:space="preserve"> of </w:t>
            </w:r>
            <w:proofErr w:type="spellStart"/>
            <w:r w:rsidRPr="00837C5C">
              <w:rPr>
                <w:bCs/>
                <w:sz w:val="20"/>
                <w:szCs w:val="20"/>
                <w:lang w:val="fr-FR"/>
              </w:rPr>
              <w:t>abandoned</w:t>
            </w:r>
            <w:proofErr w:type="spellEnd"/>
            <w:r w:rsidRPr="00837C5C">
              <w:rPr>
                <w:bCs/>
                <w:sz w:val="20"/>
                <w:szCs w:val="20"/>
                <w:lang w:val="fr-FR"/>
              </w:rPr>
              <w:t xml:space="preserve"> </w:t>
            </w:r>
            <w:proofErr w:type="spellStart"/>
            <w:r w:rsidRPr="00837C5C">
              <w:rPr>
                <w:bCs/>
                <w:sz w:val="20"/>
                <w:szCs w:val="20"/>
                <w:lang w:val="fr-FR"/>
              </w:rPr>
              <w:t>farmland</w:t>
            </w:r>
            <w:proofErr w:type="spellEnd"/>
          </w:p>
        </w:tc>
        <w:tc>
          <w:tcPr>
            <w:tcW w:w="1406" w:type="pct"/>
          </w:tcPr>
          <w:p w14:paraId="08623115" w14:textId="7D97D88A" w:rsidR="00A7435F" w:rsidRPr="00A80B35" w:rsidRDefault="00F1419B" w:rsidP="00A7435F">
            <w:pPr>
              <w:jc w:val="center"/>
              <w:rPr>
                <w:bCs/>
                <w:sz w:val="20"/>
                <w:szCs w:val="20"/>
                <w:lang w:val="fr-FR"/>
              </w:rPr>
            </w:pPr>
            <w:r>
              <w:rPr>
                <w:bCs/>
                <w:sz w:val="20"/>
                <w:szCs w:val="20"/>
                <w:lang w:val="fr-FR"/>
              </w:rPr>
              <w:t>0.54</w:t>
            </w:r>
          </w:p>
        </w:tc>
      </w:tr>
    </w:tbl>
    <w:p w14:paraId="1A2BB0B8" w14:textId="77777777" w:rsidR="00F750AB" w:rsidRDefault="00F750AB">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6B78F3BE" w:rsidR="00434F61" w:rsidRDefault="551A77D0" w:rsidP="009B6D45">
      <w:pPr>
        <w:pStyle w:val="Heading1"/>
        <w:numPr>
          <w:ilvl w:val="0"/>
          <w:numId w:val="10"/>
        </w:numPr>
      </w:pPr>
      <w:bookmarkStart w:id="64" w:name="_Toc18440920"/>
      <w:r>
        <w:lastRenderedPageBreak/>
        <w:t>References</w:t>
      </w:r>
      <w:bookmarkEnd w:id="64"/>
    </w:p>
    <w:p w14:paraId="28219474" w14:textId="77777777" w:rsidR="00B14F36" w:rsidRPr="00B14F36" w:rsidRDefault="003D177A" w:rsidP="00B14F36">
      <w:pPr>
        <w:pStyle w:val="Bibliography"/>
        <w:rPr>
          <w:rFonts w:ascii="Times New Roman" w:hAnsi="Times New Roman" w:cs="Times New Roman"/>
          <w:color w:val="000000"/>
        </w:rPr>
      </w:pPr>
      <w:r w:rsidRPr="00316969">
        <w:rPr>
          <w:bCs/>
          <w:color w:val="000000" w:themeColor="text1"/>
        </w:rPr>
        <w:fldChar w:fldCharType="begin"/>
      </w:r>
      <w:r w:rsidR="00B14F36">
        <w:rPr>
          <w:bCs/>
          <w:color w:val="000000" w:themeColor="text1"/>
        </w:rPr>
        <w:instrText xml:space="preserve"> ADDIN ZOTERO_BIBL {"uncited":[],"omitted":[],"custom":[]} CSL_BIBLIOGRAPHY </w:instrText>
      </w:r>
      <w:r w:rsidRPr="00316969">
        <w:rPr>
          <w:bCs/>
          <w:color w:val="000000" w:themeColor="text1"/>
        </w:rPr>
        <w:fldChar w:fldCharType="separate"/>
      </w:r>
      <w:proofErr w:type="spellStart"/>
      <w:r w:rsidR="00B14F36" w:rsidRPr="00B14F36">
        <w:rPr>
          <w:rFonts w:ascii="Times New Roman" w:hAnsi="Times New Roman" w:cs="Times New Roman"/>
          <w:color w:val="000000"/>
        </w:rPr>
        <w:t>Benayas</w:t>
      </w:r>
      <w:proofErr w:type="spellEnd"/>
      <w:r w:rsidR="00B14F36" w:rsidRPr="00B14F36">
        <w:rPr>
          <w:rFonts w:ascii="Times New Roman" w:hAnsi="Times New Roman" w:cs="Times New Roman"/>
          <w:color w:val="000000"/>
        </w:rPr>
        <w:t xml:space="preserve">, JM Rey, Ana Martins, Jose M </w:t>
      </w:r>
      <w:proofErr w:type="spellStart"/>
      <w:r w:rsidR="00B14F36" w:rsidRPr="00B14F36">
        <w:rPr>
          <w:rFonts w:ascii="Times New Roman" w:hAnsi="Times New Roman" w:cs="Times New Roman"/>
          <w:color w:val="000000"/>
        </w:rPr>
        <w:t>Nicolau</w:t>
      </w:r>
      <w:proofErr w:type="spellEnd"/>
      <w:r w:rsidR="00B14F36" w:rsidRPr="00B14F36">
        <w:rPr>
          <w:rFonts w:ascii="Times New Roman" w:hAnsi="Times New Roman" w:cs="Times New Roman"/>
          <w:color w:val="000000"/>
        </w:rPr>
        <w:t xml:space="preserve">, and Jennifer J Schulz. 2007. “Abandonment of Agricultural Land: An Overview of Drivers and Consequences.” </w:t>
      </w:r>
      <w:r w:rsidR="00B14F36" w:rsidRPr="00B14F36">
        <w:rPr>
          <w:rFonts w:ascii="Times New Roman" w:hAnsi="Times New Roman" w:cs="Times New Roman"/>
          <w:i/>
          <w:iCs/>
          <w:color w:val="000000"/>
        </w:rPr>
        <w:t>CAB Reviews: Perspectives in Agriculture, Veterinary Science, Nutrition and Natural Resources</w:t>
      </w:r>
      <w:r w:rsidR="00B14F36" w:rsidRPr="00B14F36">
        <w:rPr>
          <w:rFonts w:ascii="Times New Roman" w:hAnsi="Times New Roman" w:cs="Times New Roman"/>
          <w:color w:val="000000"/>
        </w:rPr>
        <w:t xml:space="preserve"> 2 (57): 1–14.</w:t>
      </w:r>
    </w:p>
    <w:p w14:paraId="2B48F5DE"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Benayas</w:t>
      </w:r>
      <w:proofErr w:type="spellEnd"/>
      <w:r w:rsidRPr="00B14F36">
        <w:rPr>
          <w:rFonts w:ascii="Times New Roman" w:hAnsi="Times New Roman" w:cs="Times New Roman"/>
          <w:color w:val="000000"/>
        </w:rPr>
        <w:t xml:space="preserve">, José M Rey. 2005. “Restoring Forests after Land Abandonment.” In </w:t>
      </w:r>
      <w:r w:rsidRPr="00B14F36">
        <w:rPr>
          <w:rFonts w:ascii="Times New Roman" w:hAnsi="Times New Roman" w:cs="Times New Roman"/>
          <w:i/>
          <w:iCs/>
          <w:color w:val="000000"/>
        </w:rPr>
        <w:t>Forest Restoration in Landscapes</w:t>
      </w:r>
      <w:r w:rsidRPr="00B14F36">
        <w:rPr>
          <w:rFonts w:ascii="Times New Roman" w:hAnsi="Times New Roman" w:cs="Times New Roman"/>
          <w:color w:val="000000"/>
        </w:rPr>
        <w:t>, 356–360. Springer.</w:t>
      </w:r>
    </w:p>
    <w:p w14:paraId="290D0351"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Bhan</w:t>
      </w:r>
      <w:proofErr w:type="spellEnd"/>
      <w:r w:rsidRPr="00B14F36">
        <w:rPr>
          <w:rFonts w:ascii="Times New Roman" w:hAnsi="Times New Roman" w:cs="Times New Roman"/>
          <w:color w:val="000000"/>
        </w:rPr>
        <w:t xml:space="preserve">, Suraj. 2013. “INTERNATIONAL SOIL AND WATER CONSERVATION RESEARCH Land Degradation and Integrated Watershed Management in India.” </w:t>
      </w:r>
      <w:r w:rsidRPr="00B14F36">
        <w:rPr>
          <w:rFonts w:ascii="Times New Roman" w:hAnsi="Times New Roman" w:cs="Times New Roman"/>
          <w:i/>
          <w:iCs/>
          <w:color w:val="000000"/>
        </w:rPr>
        <w:t>International Soil and Water Conservation Research</w:t>
      </w:r>
      <w:r w:rsidRPr="00B14F36">
        <w:rPr>
          <w:rFonts w:ascii="Times New Roman" w:hAnsi="Times New Roman" w:cs="Times New Roman"/>
          <w:color w:val="000000"/>
        </w:rPr>
        <w:t xml:space="preserve"> 1: 49–57. https://doi.org/10.1016/S2095-6339(15)30049-6.</w:t>
      </w:r>
    </w:p>
    <w:p w14:paraId="734500B5"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Brown, Daniel G, Kenneth M Johnson, Thomas R Loveland, and David M Theobald. 2005. “Rural Land-Use Trends in the Conterminous United States, 1950–2000.” </w:t>
      </w:r>
      <w:r w:rsidRPr="00B14F36">
        <w:rPr>
          <w:rFonts w:ascii="Times New Roman" w:hAnsi="Times New Roman" w:cs="Times New Roman"/>
          <w:i/>
          <w:iCs/>
          <w:color w:val="000000"/>
        </w:rPr>
        <w:t>Ecological Applications</w:t>
      </w:r>
      <w:r w:rsidRPr="00B14F36">
        <w:rPr>
          <w:rFonts w:ascii="Times New Roman" w:hAnsi="Times New Roman" w:cs="Times New Roman"/>
          <w:color w:val="000000"/>
        </w:rPr>
        <w:t xml:space="preserve"> 15 (6): 1851–1863.</w:t>
      </w:r>
    </w:p>
    <w:p w14:paraId="39390821"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Climate Focus. 2015. “Progress on the New York Declaration on Forests.” An Assessment Framework and Initial Report: Technical Annexes Goal 5. http://forestdeclaration.org/wp-content/uploads/2015/12/FD-Goal_5.pdf.</w:t>
      </w:r>
    </w:p>
    <w:p w14:paraId="5BF9B4E0"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Cramer, Viki A, Richard J Hobbs, and Rachel J Standish. 2008. “What’s New about Old Fields? Land Abandonment and Ecosystem Assembly.” </w:t>
      </w:r>
      <w:r w:rsidRPr="00B14F36">
        <w:rPr>
          <w:rFonts w:ascii="Times New Roman" w:hAnsi="Times New Roman" w:cs="Times New Roman"/>
          <w:i/>
          <w:iCs/>
          <w:color w:val="000000"/>
        </w:rPr>
        <w:t>Trends in Ecology &amp; Evolution</w:t>
      </w:r>
      <w:r w:rsidRPr="00B14F36">
        <w:rPr>
          <w:rFonts w:ascii="Times New Roman" w:hAnsi="Times New Roman" w:cs="Times New Roman"/>
          <w:color w:val="000000"/>
        </w:rPr>
        <w:t xml:space="preserve"> 23 (2): 104–112.</w:t>
      </w:r>
    </w:p>
    <w:p w14:paraId="159CDBE1"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Dara, Andrey, Matthias Baumann, Tobias </w:t>
      </w:r>
      <w:proofErr w:type="spellStart"/>
      <w:r w:rsidRPr="00B14F36">
        <w:rPr>
          <w:rFonts w:ascii="Times New Roman" w:hAnsi="Times New Roman" w:cs="Times New Roman"/>
          <w:color w:val="000000"/>
        </w:rPr>
        <w:t>Kuemmerle</w:t>
      </w:r>
      <w:proofErr w:type="spellEnd"/>
      <w:r w:rsidRPr="00B14F36">
        <w:rPr>
          <w:rFonts w:ascii="Times New Roman" w:hAnsi="Times New Roman" w:cs="Times New Roman"/>
          <w:color w:val="000000"/>
        </w:rPr>
        <w:t xml:space="preserve">, P Dirk, Andreas Rabe, Patrick </w:t>
      </w:r>
      <w:proofErr w:type="spellStart"/>
      <w:r w:rsidRPr="00B14F36">
        <w:rPr>
          <w:rFonts w:ascii="Times New Roman" w:hAnsi="Times New Roman" w:cs="Times New Roman"/>
          <w:color w:val="000000"/>
        </w:rPr>
        <w:t>Gri</w:t>
      </w:r>
      <w:proofErr w:type="spellEnd"/>
      <w:r w:rsidRPr="00B14F36">
        <w:rPr>
          <w:rFonts w:ascii="Times New Roman" w:hAnsi="Times New Roman" w:cs="Times New Roman"/>
          <w:color w:val="000000"/>
        </w:rPr>
        <w:t xml:space="preserve">, Norbert </w:t>
      </w:r>
      <w:proofErr w:type="spellStart"/>
      <w:r w:rsidRPr="00B14F36">
        <w:rPr>
          <w:rFonts w:ascii="Times New Roman" w:hAnsi="Times New Roman" w:cs="Times New Roman"/>
          <w:color w:val="000000"/>
        </w:rPr>
        <w:t>Hölzel</w:t>
      </w:r>
      <w:proofErr w:type="spellEnd"/>
      <w:r w:rsidRPr="00B14F36">
        <w:rPr>
          <w:rFonts w:ascii="Times New Roman" w:hAnsi="Times New Roman" w:cs="Times New Roman"/>
          <w:color w:val="000000"/>
        </w:rPr>
        <w:t xml:space="preserve">, Johannes Kamp, Martin Freitag, and Patrick </w:t>
      </w:r>
      <w:proofErr w:type="spellStart"/>
      <w:r w:rsidRPr="00B14F36">
        <w:rPr>
          <w:rFonts w:ascii="Times New Roman" w:hAnsi="Times New Roman" w:cs="Times New Roman"/>
          <w:color w:val="000000"/>
        </w:rPr>
        <w:t>Hostert</w:t>
      </w:r>
      <w:proofErr w:type="spellEnd"/>
      <w:r w:rsidRPr="00B14F36">
        <w:rPr>
          <w:rFonts w:ascii="Times New Roman" w:hAnsi="Times New Roman" w:cs="Times New Roman"/>
          <w:color w:val="000000"/>
        </w:rPr>
        <w:t xml:space="preserve">. 2018. “Remote Sensing of Environment Mapping the Timing of Cropland Abandonment and </w:t>
      </w:r>
      <w:proofErr w:type="spellStart"/>
      <w:r w:rsidRPr="00B14F36">
        <w:rPr>
          <w:rFonts w:ascii="Times New Roman" w:hAnsi="Times New Roman" w:cs="Times New Roman"/>
          <w:color w:val="000000"/>
        </w:rPr>
        <w:t>Recultivation</w:t>
      </w:r>
      <w:proofErr w:type="spellEnd"/>
      <w:r w:rsidRPr="00B14F36">
        <w:rPr>
          <w:rFonts w:ascii="Times New Roman" w:hAnsi="Times New Roman" w:cs="Times New Roman"/>
          <w:color w:val="000000"/>
        </w:rPr>
        <w:t xml:space="preserve"> in Northern Kazakhstan Using Annual Landsat Time Series” 213 (September 2017): 49–60. https://doi.org/10.1016/j.rse.2018.05.005.</w:t>
      </w:r>
    </w:p>
    <w:p w14:paraId="3DAC0CCC"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Dregne</w:t>
      </w:r>
      <w:proofErr w:type="spellEnd"/>
      <w:r w:rsidRPr="00B14F36">
        <w:rPr>
          <w:rFonts w:ascii="Times New Roman" w:hAnsi="Times New Roman" w:cs="Times New Roman"/>
          <w:color w:val="000000"/>
        </w:rPr>
        <w:t xml:space="preserve">, H.E., and N.T. Chou. 1992. “Global Desertification Dimensions and Costs.” In </w:t>
      </w:r>
      <w:r w:rsidRPr="00B14F36">
        <w:rPr>
          <w:rFonts w:ascii="Times New Roman" w:hAnsi="Times New Roman" w:cs="Times New Roman"/>
          <w:i/>
          <w:iCs/>
          <w:color w:val="000000"/>
        </w:rPr>
        <w:t>Degradation and Restoration of Arid Lands.</w:t>
      </w:r>
      <w:r w:rsidRPr="00B14F36">
        <w:rPr>
          <w:rFonts w:ascii="Times New Roman" w:hAnsi="Times New Roman" w:cs="Times New Roman"/>
          <w:color w:val="000000"/>
        </w:rPr>
        <w:t xml:space="preserve"> Texas Technical University. http://www.ciesin.columbia.edu/docs/002-186/002-186.html.</w:t>
      </w:r>
    </w:p>
    <w:p w14:paraId="0C73C195"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Estel</w:t>
      </w:r>
      <w:proofErr w:type="spellEnd"/>
      <w:r w:rsidRPr="00B14F36">
        <w:rPr>
          <w:rFonts w:ascii="Times New Roman" w:hAnsi="Times New Roman" w:cs="Times New Roman"/>
          <w:color w:val="000000"/>
        </w:rPr>
        <w:t xml:space="preserve">, Stephan, Tobias </w:t>
      </w:r>
      <w:proofErr w:type="spellStart"/>
      <w:r w:rsidRPr="00B14F36">
        <w:rPr>
          <w:rFonts w:ascii="Times New Roman" w:hAnsi="Times New Roman" w:cs="Times New Roman"/>
          <w:color w:val="000000"/>
        </w:rPr>
        <w:t>Kuemmerle</w:t>
      </w:r>
      <w:proofErr w:type="spellEnd"/>
      <w:r w:rsidRPr="00B14F36">
        <w:rPr>
          <w:rFonts w:ascii="Times New Roman" w:hAnsi="Times New Roman" w:cs="Times New Roman"/>
          <w:color w:val="000000"/>
        </w:rPr>
        <w:t xml:space="preserve">, Camilo </w:t>
      </w:r>
      <w:proofErr w:type="spellStart"/>
      <w:r w:rsidRPr="00B14F36">
        <w:rPr>
          <w:rFonts w:ascii="Times New Roman" w:hAnsi="Times New Roman" w:cs="Times New Roman"/>
          <w:color w:val="000000"/>
        </w:rPr>
        <w:t>Alcántara</w:t>
      </w:r>
      <w:proofErr w:type="spellEnd"/>
      <w:r w:rsidRPr="00B14F36">
        <w:rPr>
          <w:rFonts w:ascii="Times New Roman" w:hAnsi="Times New Roman" w:cs="Times New Roman"/>
          <w:color w:val="000000"/>
        </w:rPr>
        <w:t xml:space="preserve">, Christian Levers, Alexander </w:t>
      </w:r>
      <w:proofErr w:type="spellStart"/>
      <w:r w:rsidRPr="00B14F36">
        <w:rPr>
          <w:rFonts w:ascii="Times New Roman" w:hAnsi="Times New Roman" w:cs="Times New Roman"/>
          <w:color w:val="000000"/>
        </w:rPr>
        <w:t>Prishchepov</w:t>
      </w:r>
      <w:proofErr w:type="spellEnd"/>
      <w:r w:rsidRPr="00B14F36">
        <w:rPr>
          <w:rFonts w:ascii="Times New Roman" w:hAnsi="Times New Roman" w:cs="Times New Roman"/>
          <w:color w:val="000000"/>
        </w:rPr>
        <w:t xml:space="preserve">, and Patrick </w:t>
      </w:r>
      <w:proofErr w:type="spellStart"/>
      <w:r w:rsidRPr="00B14F36">
        <w:rPr>
          <w:rFonts w:ascii="Times New Roman" w:hAnsi="Times New Roman" w:cs="Times New Roman"/>
          <w:color w:val="000000"/>
        </w:rPr>
        <w:t>Hostert</w:t>
      </w:r>
      <w:proofErr w:type="spellEnd"/>
      <w:r w:rsidRPr="00B14F36">
        <w:rPr>
          <w:rFonts w:ascii="Times New Roman" w:hAnsi="Times New Roman" w:cs="Times New Roman"/>
          <w:color w:val="000000"/>
        </w:rPr>
        <w:t xml:space="preserve">. 2015. “Remote Sensing of Environment Mapping Farmland Abandonment and </w:t>
      </w:r>
      <w:proofErr w:type="spellStart"/>
      <w:r w:rsidRPr="00B14F36">
        <w:rPr>
          <w:rFonts w:ascii="Times New Roman" w:hAnsi="Times New Roman" w:cs="Times New Roman"/>
          <w:color w:val="000000"/>
        </w:rPr>
        <w:t>Recultivation</w:t>
      </w:r>
      <w:proofErr w:type="spellEnd"/>
      <w:r w:rsidRPr="00B14F36">
        <w:rPr>
          <w:rFonts w:ascii="Times New Roman" w:hAnsi="Times New Roman" w:cs="Times New Roman"/>
          <w:color w:val="000000"/>
        </w:rPr>
        <w:t xml:space="preserve"> across Europe Using MODIS NDVI Time Series.” </w:t>
      </w:r>
      <w:r w:rsidRPr="00B14F36">
        <w:rPr>
          <w:rFonts w:ascii="Times New Roman" w:hAnsi="Times New Roman" w:cs="Times New Roman"/>
          <w:i/>
          <w:iCs/>
          <w:color w:val="000000"/>
        </w:rPr>
        <w:t>Remote Sensing of Environment</w:t>
      </w:r>
      <w:r w:rsidRPr="00B14F36">
        <w:rPr>
          <w:rFonts w:ascii="Times New Roman" w:hAnsi="Times New Roman" w:cs="Times New Roman"/>
          <w:color w:val="000000"/>
        </w:rPr>
        <w:t xml:space="preserve"> 163: 312–325. https://doi.org/10.1016/j.rse.2015.03.028.</w:t>
      </w:r>
    </w:p>
    <w:p w14:paraId="4FD631F1"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Gibbs, HK, and JM Salmon. 2015. “Mapping the World’s Degraded Lands.” </w:t>
      </w:r>
      <w:r w:rsidRPr="00B14F36">
        <w:rPr>
          <w:rFonts w:ascii="Times New Roman" w:hAnsi="Times New Roman" w:cs="Times New Roman"/>
          <w:i/>
          <w:iCs/>
          <w:color w:val="000000"/>
        </w:rPr>
        <w:t>Applied Geography</w:t>
      </w:r>
      <w:r w:rsidRPr="00B14F36">
        <w:rPr>
          <w:rFonts w:ascii="Times New Roman" w:hAnsi="Times New Roman" w:cs="Times New Roman"/>
          <w:color w:val="000000"/>
        </w:rPr>
        <w:t xml:space="preserve"> 57: 12–21.</w:t>
      </w:r>
    </w:p>
    <w:p w14:paraId="6746C8F5"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Hemstrom</w:t>
      </w:r>
      <w:proofErr w:type="spellEnd"/>
      <w:r w:rsidRPr="00B14F36">
        <w:rPr>
          <w:rFonts w:ascii="Times New Roman" w:hAnsi="Times New Roman" w:cs="Times New Roman"/>
          <w:color w:val="000000"/>
        </w:rPr>
        <w:t xml:space="preserve">, Miles A, Michael J Wisdom, Wendel J Hann, Mary M Rowland, Barbara C Wales, and Rebecca </w:t>
      </w:r>
      <w:proofErr w:type="gramStart"/>
      <w:r w:rsidRPr="00B14F36">
        <w:rPr>
          <w:rFonts w:ascii="Times New Roman" w:hAnsi="Times New Roman" w:cs="Times New Roman"/>
          <w:color w:val="000000"/>
        </w:rPr>
        <w:t>A</w:t>
      </w:r>
      <w:proofErr w:type="gram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Gravenmier</w:t>
      </w:r>
      <w:proofErr w:type="spellEnd"/>
      <w:r w:rsidRPr="00B14F36">
        <w:rPr>
          <w:rFonts w:ascii="Times New Roman" w:hAnsi="Times New Roman" w:cs="Times New Roman"/>
          <w:color w:val="000000"/>
        </w:rPr>
        <w:t xml:space="preserve">. 2002. “Sagebrush-Steppe Vegetation Dynamics and Restoration Potential in the Interior Columbia Basin, USA.” </w:t>
      </w:r>
      <w:r w:rsidRPr="00B14F36">
        <w:rPr>
          <w:rFonts w:ascii="Times New Roman" w:hAnsi="Times New Roman" w:cs="Times New Roman"/>
          <w:i/>
          <w:iCs/>
          <w:color w:val="000000"/>
        </w:rPr>
        <w:t>Conservation Biology</w:t>
      </w:r>
      <w:r w:rsidRPr="00B14F36">
        <w:rPr>
          <w:rFonts w:ascii="Times New Roman" w:hAnsi="Times New Roman" w:cs="Times New Roman"/>
          <w:color w:val="000000"/>
        </w:rPr>
        <w:t xml:space="preserve"> 16 (5): 1243–1255.</w:t>
      </w:r>
    </w:p>
    <w:p w14:paraId="21985A1D"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JONGEPIEROVÁ, IVANA. 2014. “GRASSLAND RESTORATION IN THE CZECH REPUBLIC IVANA JONGEPIEROVÁ AND KAREL PRACH.” </w:t>
      </w:r>
      <w:r w:rsidRPr="00B14F36">
        <w:rPr>
          <w:rFonts w:ascii="Times New Roman" w:hAnsi="Times New Roman" w:cs="Times New Roman"/>
          <w:i/>
          <w:iCs/>
          <w:color w:val="000000"/>
        </w:rPr>
        <w:t>Guidelines for Native Seed Production and Grassland Restoration</w:t>
      </w:r>
      <w:r w:rsidRPr="00B14F36">
        <w:rPr>
          <w:rFonts w:ascii="Times New Roman" w:hAnsi="Times New Roman" w:cs="Times New Roman"/>
          <w:color w:val="000000"/>
        </w:rPr>
        <w:t>, 198.</w:t>
      </w:r>
    </w:p>
    <w:p w14:paraId="6CC5CEB8"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Keenleyside, </w:t>
      </w:r>
      <w:proofErr w:type="spellStart"/>
      <w:r w:rsidRPr="00B14F36">
        <w:rPr>
          <w:rFonts w:ascii="Times New Roman" w:hAnsi="Times New Roman" w:cs="Times New Roman"/>
          <w:color w:val="000000"/>
        </w:rPr>
        <w:t>Clunie</w:t>
      </w:r>
      <w:proofErr w:type="spellEnd"/>
      <w:r w:rsidRPr="00B14F36">
        <w:rPr>
          <w:rFonts w:ascii="Times New Roman" w:hAnsi="Times New Roman" w:cs="Times New Roman"/>
          <w:color w:val="000000"/>
        </w:rPr>
        <w:t xml:space="preserve">, Graham Tucker, and Andrew McConville. 2010. “Farmland Abandonment in the EU: An Assessment of Trends and Prospects.” </w:t>
      </w:r>
      <w:r w:rsidRPr="00B14F36">
        <w:rPr>
          <w:rFonts w:ascii="Times New Roman" w:hAnsi="Times New Roman" w:cs="Times New Roman"/>
          <w:i/>
          <w:iCs/>
          <w:color w:val="000000"/>
        </w:rPr>
        <w:t>Institute for European Environmental Policy, London</w:t>
      </w:r>
      <w:r w:rsidRPr="00B14F36">
        <w:rPr>
          <w:rFonts w:ascii="Times New Roman" w:hAnsi="Times New Roman" w:cs="Times New Roman"/>
          <w:color w:val="000000"/>
        </w:rPr>
        <w:t>.</w:t>
      </w:r>
    </w:p>
    <w:p w14:paraId="7B984DEB"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Kuntz, Kara A, Frederic Beaudry, and Karen L Porter. 2018. “</w:t>
      </w:r>
      <w:proofErr w:type="gramStart"/>
      <w:r w:rsidRPr="00B14F36">
        <w:rPr>
          <w:rFonts w:ascii="Times New Roman" w:hAnsi="Times New Roman" w:cs="Times New Roman"/>
          <w:color w:val="000000"/>
        </w:rPr>
        <w:t>Farmers ’</w:t>
      </w:r>
      <w:proofErr w:type="gramEnd"/>
      <w:r w:rsidRPr="00B14F36">
        <w:rPr>
          <w:rFonts w:ascii="Times New Roman" w:hAnsi="Times New Roman" w:cs="Times New Roman"/>
          <w:color w:val="000000"/>
        </w:rPr>
        <w:t xml:space="preserve"> Perceptions of Agricultural Land Abandonment in Rural Western New York State.” </w:t>
      </w:r>
      <w:r w:rsidRPr="00B14F36">
        <w:rPr>
          <w:rFonts w:ascii="Times New Roman" w:hAnsi="Times New Roman" w:cs="Times New Roman"/>
          <w:i/>
          <w:iCs/>
          <w:color w:val="000000"/>
        </w:rPr>
        <w:t>Land</w:t>
      </w:r>
      <w:r w:rsidRPr="00B14F36">
        <w:rPr>
          <w:rFonts w:ascii="Times New Roman" w:hAnsi="Times New Roman" w:cs="Times New Roman"/>
          <w:color w:val="000000"/>
        </w:rPr>
        <w:t xml:space="preserve"> 7 (128): 1–11. https://doi.org/10.3390/land7040128.</w:t>
      </w:r>
    </w:p>
    <w:p w14:paraId="1CF231ED"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LaCanne</w:t>
      </w:r>
      <w:proofErr w:type="spellEnd"/>
      <w:r w:rsidRPr="00B14F36">
        <w:rPr>
          <w:rFonts w:ascii="Times New Roman" w:hAnsi="Times New Roman" w:cs="Times New Roman"/>
          <w:color w:val="000000"/>
        </w:rPr>
        <w:t xml:space="preserve">, Claire E., and Jonathan G. Lundgren. 2018. “Regenerative Agriculture: Merging Farming and Natural Resource Conservation Profitably.” </w:t>
      </w:r>
      <w:proofErr w:type="spellStart"/>
      <w:r w:rsidRPr="00B14F36">
        <w:rPr>
          <w:rFonts w:ascii="Times New Roman" w:hAnsi="Times New Roman" w:cs="Times New Roman"/>
          <w:i/>
          <w:iCs/>
          <w:color w:val="000000"/>
        </w:rPr>
        <w:t>PeerJ</w:t>
      </w:r>
      <w:proofErr w:type="spellEnd"/>
      <w:r w:rsidRPr="00B14F36">
        <w:rPr>
          <w:rFonts w:ascii="Times New Roman" w:hAnsi="Times New Roman" w:cs="Times New Roman"/>
          <w:color w:val="000000"/>
        </w:rPr>
        <w:t xml:space="preserve"> 6: e4428. https://doi.org/10.7717/peerj.4428.</w:t>
      </w:r>
    </w:p>
    <w:p w14:paraId="127206D3"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Lal, R. 1999. “Soil Management and Restoration for C Sequestration to Mitigate the Accelerated Greenhouse Effect.” </w:t>
      </w:r>
      <w:r w:rsidRPr="00B14F36">
        <w:rPr>
          <w:rFonts w:ascii="Times New Roman" w:hAnsi="Times New Roman" w:cs="Times New Roman"/>
          <w:i/>
          <w:iCs/>
          <w:color w:val="000000"/>
        </w:rPr>
        <w:t>Progress in Environmental Science</w:t>
      </w:r>
      <w:r w:rsidRPr="00B14F36">
        <w:rPr>
          <w:rFonts w:ascii="Times New Roman" w:hAnsi="Times New Roman" w:cs="Times New Roman"/>
          <w:color w:val="000000"/>
        </w:rPr>
        <w:t xml:space="preserve"> 1 (4): 307–26.</w:t>
      </w:r>
    </w:p>
    <w:p w14:paraId="3B7C8932"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 2003. “Global Potential of Soil Carbon Sequestration to Mitigate the Greenhouse Effect.” </w:t>
      </w:r>
      <w:r w:rsidRPr="00B14F36">
        <w:rPr>
          <w:rFonts w:ascii="Times New Roman" w:hAnsi="Times New Roman" w:cs="Times New Roman"/>
          <w:i/>
          <w:iCs/>
          <w:color w:val="000000"/>
        </w:rPr>
        <w:t>Critical Reviews in Plant Sciences</w:t>
      </w:r>
      <w:r w:rsidRPr="00B14F36">
        <w:rPr>
          <w:rFonts w:ascii="Times New Roman" w:hAnsi="Times New Roman" w:cs="Times New Roman"/>
          <w:color w:val="000000"/>
        </w:rPr>
        <w:t xml:space="preserve"> 22 (2): 151–84. https://doi.org/10.1080/713610854.</w:t>
      </w:r>
    </w:p>
    <w:p w14:paraId="33A81403"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lastRenderedPageBreak/>
        <w:t xml:space="preserve">Lal, Rattan, Pete Smith, Hermann F. </w:t>
      </w:r>
      <w:proofErr w:type="spellStart"/>
      <w:r w:rsidRPr="00B14F36">
        <w:rPr>
          <w:rFonts w:ascii="Times New Roman" w:hAnsi="Times New Roman" w:cs="Times New Roman"/>
          <w:color w:val="000000"/>
        </w:rPr>
        <w:t>Jungkunst</w:t>
      </w:r>
      <w:proofErr w:type="spellEnd"/>
      <w:r w:rsidRPr="00B14F36">
        <w:rPr>
          <w:rFonts w:ascii="Times New Roman" w:hAnsi="Times New Roman" w:cs="Times New Roman"/>
          <w:color w:val="000000"/>
        </w:rPr>
        <w:t xml:space="preserve">, William J. </w:t>
      </w:r>
      <w:proofErr w:type="spellStart"/>
      <w:r w:rsidRPr="00B14F36">
        <w:rPr>
          <w:rFonts w:ascii="Times New Roman" w:hAnsi="Times New Roman" w:cs="Times New Roman"/>
          <w:color w:val="000000"/>
        </w:rPr>
        <w:t>Mitsch</w:t>
      </w:r>
      <w:proofErr w:type="spellEnd"/>
      <w:r w:rsidRPr="00B14F36">
        <w:rPr>
          <w:rFonts w:ascii="Times New Roman" w:hAnsi="Times New Roman" w:cs="Times New Roman"/>
          <w:color w:val="000000"/>
        </w:rPr>
        <w:t xml:space="preserve">, Johannes Lehmann, P.K. Ramachandran Nair, Alex B. </w:t>
      </w:r>
      <w:proofErr w:type="spellStart"/>
      <w:r w:rsidRPr="00B14F36">
        <w:rPr>
          <w:rFonts w:ascii="Times New Roman" w:hAnsi="Times New Roman" w:cs="Times New Roman"/>
          <w:color w:val="000000"/>
        </w:rPr>
        <w:t>McBratney</w:t>
      </w:r>
      <w:proofErr w:type="spellEnd"/>
      <w:r w:rsidRPr="00B14F36">
        <w:rPr>
          <w:rFonts w:ascii="Times New Roman" w:hAnsi="Times New Roman" w:cs="Times New Roman"/>
          <w:color w:val="000000"/>
        </w:rPr>
        <w:t xml:space="preserve">, et al. 2018. “The Carbon Sequestration Potential of Terrestrial Ecosystems.” </w:t>
      </w:r>
      <w:r w:rsidRPr="00B14F36">
        <w:rPr>
          <w:rFonts w:ascii="Times New Roman" w:hAnsi="Times New Roman" w:cs="Times New Roman"/>
          <w:i/>
          <w:iCs/>
          <w:color w:val="000000"/>
        </w:rPr>
        <w:t>Journal of Soil and Water Conservation</w:t>
      </w:r>
      <w:r w:rsidRPr="00B14F36">
        <w:rPr>
          <w:rFonts w:ascii="Times New Roman" w:hAnsi="Times New Roman" w:cs="Times New Roman"/>
          <w:color w:val="000000"/>
        </w:rPr>
        <w:t xml:space="preserve"> 73 (6): 145A-152A. https://doi.org/10.2489/jswc.73.6.145A.</w:t>
      </w:r>
    </w:p>
    <w:p w14:paraId="5214908E"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Lamb, David. 2011. </w:t>
      </w:r>
      <w:r w:rsidRPr="00B14F36">
        <w:rPr>
          <w:rFonts w:ascii="Times New Roman" w:hAnsi="Times New Roman" w:cs="Times New Roman"/>
          <w:i/>
          <w:iCs/>
          <w:color w:val="000000"/>
        </w:rPr>
        <w:t>Regreening the Bare Hills: Tropical Forest Restoration in the Asia-Pacific Region</w:t>
      </w:r>
      <w:r w:rsidRPr="00B14F36">
        <w:rPr>
          <w:rFonts w:ascii="Times New Roman" w:hAnsi="Times New Roman" w:cs="Times New Roman"/>
          <w:color w:val="000000"/>
        </w:rPr>
        <w:t>. Vol. 39. 6. Springer Science &amp; Business Media. https://doi.org/10.1007/978-90-481-9870-2.</w:t>
      </w:r>
    </w:p>
    <w:p w14:paraId="79FA6CC7"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Lambin</w:t>
      </w:r>
      <w:proofErr w:type="spellEnd"/>
      <w:r w:rsidRPr="00B14F36">
        <w:rPr>
          <w:rFonts w:ascii="Times New Roman" w:hAnsi="Times New Roman" w:cs="Times New Roman"/>
          <w:color w:val="000000"/>
        </w:rPr>
        <w:t xml:space="preserve">, Eric F, and Patrick </w:t>
      </w:r>
      <w:proofErr w:type="spellStart"/>
      <w:r w:rsidRPr="00B14F36">
        <w:rPr>
          <w:rFonts w:ascii="Times New Roman" w:hAnsi="Times New Roman" w:cs="Times New Roman"/>
          <w:color w:val="000000"/>
        </w:rPr>
        <w:t>Meyfroidt</w:t>
      </w:r>
      <w:proofErr w:type="spellEnd"/>
      <w:r w:rsidRPr="00B14F36">
        <w:rPr>
          <w:rFonts w:ascii="Times New Roman" w:hAnsi="Times New Roman" w:cs="Times New Roman"/>
          <w:color w:val="000000"/>
        </w:rPr>
        <w:t xml:space="preserve">. 2011. “Global Land Use Change, Economic Globalization, and the Looming Land Scarcity.” </w:t>
      </w:r>
      <w:r w:rsidRPr="00B14F36">
        <w:rPr>
          <w:rFonts w:ascii="Times New Roman" w:hAnsi="Times New Roman" w:cs="Times New Roman"/>
          <w:i/>
          <w:iCs/>
          <w:color w:val="000000"/>
        </w:rPr>
        <w:t>Proceedings of the National Academy of Sciences</w:t>
      </w:r>
      <w:r w:rsidRPr="00B14F36">
        <w:rPr>
          <w:rFonts w:ascii="Times New Roman" w:hAnsi="Times New Roman" w:cs="Times New Roman"/>
          <w:color w:val="000000"/>
        </w:rPr>
        <w:t xml:space="preserve"> 108 (9): 3465–3472.</w:t>
      </w:r>
    </w:p>
    <w:p w14:paraId="172BFC4A"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Lin, Lin, </w:t>
      </w:r>
      <w:proofErr w:type="spellStart"/>
      <w:r w:rsidRPr="00B14F36">
        <w:rPr>
          <w:rFonts w:ascii="Times New Roman" w:hAnsi="Times New Roman" w:cs="Times New Roman"/>
          <w:color w:val="000000"/>
        </w:rPr>
        <w:t>Hongzhen</w:t>
      </w:r>
      <w:proofErr w:type="spellEnd"/>
      <w:r w:rsidRPr="00B14F36">
        <w:rPr>
          <w:rFonts w:ascii="Times New Roman" w:hAnsi="Times New Roman" w:cs="Times New Roman"/>
          <w:color w:val="000000"/>
        </w:rPr>
        <w:t xml:space="preserve"> Jia, Yi Pan, </w:t>
      </w:r>
      <w:proofErr w:type="spellStart"/>
      <w:r w:rsidRPr="00B14F36">
        <w:rPr>
          <w:rFonts w:ascii="Times New Roman" w:hAnsi="Times New Roman" w:cs="Times New Roman"/>
          <w:color w:val="000000"/>
        </w:rPr>
        <w:t>Lefeng</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Qiu</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Muye</w:t>
      </w:r>
      <w:proofErr w:type="spellEnd"/>
      <w:r w:rsidRPr="00B14F36">
        <w:rPr>
          <w:rFonts w:ascii="Times New Roman" w:hAnsi="Times New Roman" w:cs="Times New Roman"/>
          <w:color w:val="000000"/>
        </w:rPr>
        <w:t xml:space="preserve"> Gan, </w:t>
      </w:r>
      <w:proofErr w:type="spellStart"/>
      <w:r w:rsidRPr="00B14F36">
        <w:rPr>
          <w:rFonts w:ascii="Times New Roman" w:hAnsi="Times New Roman" w:cs="Times New Roman"/>
          <w:color w:val="000000"/>
        </w:rPr>
        <w:t>Shenggao</w:t>
      </w:r>
      <w:proofErr w:type="spellEnd"/>
      <w:r w:rsidRPr="00B14F36">
        <w:rPr>
          <w:rFonts w:ascii="Times New Roman" w:hAnsi="Times New Roman" w:cs="Times New Roman"/>
          <w:color w:val="000000"/>
        </w:rPr>
        <w:t xml:space="preserve"> Lu, </w:t>
      </w:r>
      <w:proofErr w:type="spellStart"/>
      <w:r w:rsidRPr="00B14F36">
        <w:rPr>
          <w:rFonts w:ascii="Times New Roman" w:hAnsi="Times New Roman" w:cs="Times New Roman"/>
          <w:color w:val="000000"/>
        </w:rPr>
        <w:t>Jinsong</w:t>
      </w:r>
      <w:proofErr w:type="spellEnd"/>
      <w:r w:rsidRPr="00B14F36">
        <w:rPr>
          <w:rFonts w:ascii="Times New Roman" w:hAnsi="Times New Roman" w:cs="Times New Roman"/>
          <w:color w:val="000000"/>
        </w:rPr>
        <w:t xml:space="preserve"> Deng, </w:t>
      </w:r>
      <w:proofErr w:type="spellStart"/>
      <w:r w:rsidRPr="00B14F36">
        <w:rPr>
          <w:rFonts w:ascii="Times New Roman" w:hAnsi="Times New Roman" w:cs="Times New Roman"/>
          <w:color w:val="000000"/>
        </w:rPr>
        <w:t>Zhoulu</w:t>
      </w:r>
      <w:proofErr w:type="spellEnd"/>
      <w:r w:rsidRPr="00B14F36">
        <w:rPr>
          <w:rFonts w:ascii="Times New Roman" w:hAnsi="Times New Roman" w:cs="Times New Roman"/>
          <w:color w:val="000000"/>
        </w:rPr>
        <w:t xml:space="preserve"> Yu, and </w:t>
      </w:r>
      <w:proofErr w:type="spellStart"/>
      <w:r w:rsidRPr="00B14F36">
        <w:rPr>
          <w:rFonts w:ascii="Times New Roman" w:hAnsi="Times New Roman" w:cs="Times New Roman"/>
          <w:color w:val="000000"/>
        </w:rPr>
        <w:t>Ke</w:t>
      </w:r>
      <w:proofErr w:type="spellEnd"/>
      <w:r w:rsidRPr="00B14F36">
        <w:rPr>
          <w:rFonts w:ascii="Times New Roman" w:hAnsi="Times New Roman" w:cs="Times New Roman"/>
          <w:color w:val="000000"/>
        </w:rPr>
        <w:t xml:space="preserve"> Wang. 2017. “Exploring the Patterns and Mechanisms of Reclaimed Arable Land Utilization under the Requisition- Compensation Balance Policy in </w:t>
      </w:r>
      <w:proofErr w:type="gramStart"/>
      <w:r w:rsidRPr="00B14F36">
        <w:rPr>
          <w:rFonts w:ascii="Times New Roman" w:hAnsi="Times New Roman" w:cs="Times New Roman"/>
          <w:color w:val="000000"/>
        </w:rPr>
        <w:t>Wenzhou ,</w:t>
      </w:r>
      <w:proofErr w:type="gramEnd"/>
      <w:r w:rsidRPr="00B14F36">
        <w:rPr>
          <w:rFonts w:ascii="Times New Roman" w:hAnsi="Times New Roman" w:cs="Times New Roman"/>
          <w:color w:val="000000"/>
        </w:rPr>
        <w:t xml:space="preserve"> China.” https://doi.org/10.3390/su10010075.</w:t>
      </w:r>
    </w:p>
    <w:p w14:paraId="0D7A6F3D"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Luske</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Boki</w:t>
      </w:r>
      <w:proofErr w:type="spellEnd"/>
      <w:r w:rsidRPr="00B14F36">
        <w:rPr>
          <w:rFonts w:ascii="Times New Roman" w:hAnsi="Times New Roman" w:cs="Times New Roman"/>
          <w:color w:val="000000"/>
        </w:rPr>
        <w:t xml:space="preserve">, and Joris Van Der Kamp. 2009. “Carbon Sequestration Potential of Reclaimed Desert Soils in Egypt.” Louis </w:t>
      </w:r>
      <w:proofErr w:type="spellStart"/>
      <w:r w:rsidRPr="00B14F36">
        <w:rPr>
          <w:rFonts w:ascii="Times New Roman" w:hAnsi="Times New Roman" w:cs="Times New Roman"/>
          <w:color w:val="000000"/>
        </w:rPr>
        <w:t>Bolk</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Instituut</w:t>
      </w:r>
      <w:proofErr w:type="spellEnd"/>
      <w:r w:rsidRPr="00B14F36">
        <w:rPr>
          <w:rFonts w:ascii="Times New Roman" w:hAnsi="Times New Roman" w:cs="Times New Roman"/>
          <w:color w:val="000000"/>
        </w:rPr>
        <w:t>; Soil &amp; More International. http://orgprints.org/16438/1/2192.pdf.</w:t>
      </w:r>
    </w:p>
    <w:p w14:paraId="2D0A2E29"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McDonald, Alan, and Leo </w:t>
      </w:r>
      <w:proofErr w:type="spellStart"/>
      <w:r w:rsidRPr="00B14F36">
        <w:rPr>
          <w:rFonts w:ascii="Times New Roman" w:hAnsi="Times New Roman" w:cs="Times New Roman"/>
          <w:color w:val="000000"/>
        </w:rPr>
        <w:t>Schrattenholzer</w:t>
      </w:r>
      <w:proofErr w:type="spellEnd"/>
      <w:r w:rsidRPr="00B14F36">
        <w:rPr>
          <w:rFonts w:ascii="Times New Roman" w:hAnsi="Times New Roman" w:cs="Times New Roman"/>
          <w:color w:val="000000"/>
        </w:rPr>
        <w:t xml:space="preserve">. 2001. “Learning Rates for Energy Technologies.” </w:t>
      </w:r>
      <w:r w:rsidRPr="00B14F36">
        <w:rPr>
          <w:rFonts w:ascii="Times New Roman" w:hAnsi="Times New Roman" w:cs="Times New Roman"/>
          <w:i/>
          <w:iCs/>
          <w:color w:val="000000"/>
        </w:rPr>
        <w:t>Energy Policy</w:t>
      </w:r>
      <w:r w:rsidRPr="00B14F36">
        <w:rPr>
          <w:rFonts w:ascii="Times New Roman" w:hAnsi="Times New Roman" w:cs="Times New Roman"/>
          <w:color w:val="000000"/>
        </w:rPr>
        <w:t xml:space="preserve"> 29 (4): 255–61.</w:t>
      </w:r>
    </w:p>
    <w:p w14:paraId="7A999ACE"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Munson, Seth M, and William K </w:t>
      </w:r>
      <w:proofErr w:type="spellStart"/>
      <w:r w:rsidRPr="00B14F36">
        <w:rPr>
          <w:rFonts w:ascii="Times New Roman" w:hAnsi="Times New Roman" w:cs="Times New Roman"/>
          <w:color w:val="000000"/>
        </w:rPr>
        <w:t>Lauenroth</w:t>
      </w:r>
      <w:proofErr w:type="spellEnd"/>
      <w:r w:rsidRPr="00B14F36">
        <w:rPr>
          <w:rFonts w:ascii="Times New Roman" w:hAnsi="Times New Roman" w:cs="Times New Roman"/>
          <w:color w:val="000000"/>
        </w:rPr>
        <w:t xml:space="preserve">. 2012. “Plant Community Recovery Following Restoration in Semiarid Grasslands.” </w:t>
      </w:r>
      <w:r w:rsidRPr="00B14F36">
        <w:rPr>
          <w:rFonts w:ascii="Times New Roman" w:hAnsi="Times New Roman" w:cs="Times New Roman"/>
          <w:i/>
          <w:iCs/>
          <w:color w:val="000000"/>
        </w:rPr>
        <w:t>Restoration Ecology</w:t>
      </w:r>
      <w:r w:rsidRPr="00B14F36">
        <w:rPr>
          <w:rFonts w:ascii="Times New Roman" w:hAnsi="Times New Roman" w:cs="Times New Roman"/>
          <w:color w:val="000000"/>
        </w:rPr>
        <w:t xml:space="preserve"> 20 (5): 656–663.</w:t>
      </w:r>
    </w:p>
    <w:p w14:paraId="71D4CEB6"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Neilan</w:t>
      </w:r>
      <w:proofErr w:type="spellEnd"/>
      <w:r w:rsidRPr="00B14F36">
        <w:rPr>
          <w:rFonts w:ascii="Times New Roman" w:hAnsi="Times New Roman" w:cs="Times New Roman"/>
          <w:color w:val="000000"/>
        </w:rPr>
        <w:t xml:space="preserve">, Wendy, Carla P Catterall, John </w:t>
      </w:r>
      <w:proofErr w:type="spellStart"/>
      <w:r w:rsidRPr="00B14F36">
        <w:rPr>
          <w:rFonts w:ascii="Times New Roman" w:hAnsi="Times New Roman" w:cs="Times New Roman"/>
          <w:color w:val="000000"/>
        </w:rPr>
        <w:t>Kanowski</w:t>
      </w:r>
      <w:proofErr w:type="spellEnd"/>
      <w:r w:rsidRPr="00B14F36">
        <w:rPr>
          <w:rFonts w:ascii="Times New Roman" w:hAnsi="Times New Roman" w:cs="Times New Roman"/>
          <w:color w:val="000000"/>
        </w:rPr>
        <w:t xml:space="preserve">, and Stephen McKenna. 2006. “Do Frugivorous Birds Assist Rainforest Succession in Weed Dominated Oldfield Regrowth of Subtropical Australia?” </w:t>
      </w:r>
      <w:r w:rsidRPr="00B14F36">
        <w:rPr>
          <w:rFonts w:ascii="Times New Roman" w:hAnsi="Times New Roman" w:cs="Times New Roman"/>
          <w:i/>
          <w:iCs/>
          <w:color w:val="000000"/>
        </w:rPr>
        <w:t>Biological Conservation</w:t>
      </w:r>
      <w:r w:rsidRPr="00B14F36">
        <w:rPr>
          <w:rFonts w:ascii="Times New Roman" w:hAnsi="Times New Roman" w:cs="Times New Roman"/>
          <w:color w:val="000000"/>
        </w:rPr>
        <w:t xml:space="preserve"> 129 (3): 393–407.</w:t>
      </w:r>
    </w:p>
    <w:p w14:paraId="0C0B2251"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Nikodemus, </w:t>
      </w:r>
      <w:proofErr w:type="spellStart"/>
      <w:r w:rsidRPr="00B14F36">
        <w:rPr>
          <w:rFonts w:ascii="Times New Roman" w:hAnsi="Times New Roman" w:cs="Times New Roman"/>
          <w:color w:val="000000"/>
        </w:rPr>
        <w:t>Oļǵerts</w:t>
      </w:r>
      <w:proofErr w:type="spellEnd"/>
      <w:r w:rsidRPr="00B14F36">
        <w:rPr>
          <w:rFonts w:ascii="Times New Roman" w:hAnsi="Times New Roman" w:cs="Times New Roman"/>
          <w:color w:val="000000"/>
        </w:rPr>
        <w:t xml:space="preserve">, Simon Bell, </w:t>
      </w:r>
      <w:proofErr w:type="spellStart"/>
      <w:r w:rsidRPr="00B14F36">
        <w:rPr>
          <w:rFonts w:ascii="Times New Roman" w:hAnsi="Times New Roman" w:cs="Times New Roman"/>
          <w:color w:val="000000"/>
        </w:rPr>
        <w:t>Ineta</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Grı̄ne</w:t>
      </w:r>
      <w:proofErr w:type="spellEnd"/>
      <w:r w:rsidRPr="00B14F36">
        <w:rPr>
          <w:rFonts w:ascii="Times New Roman" w:hAnsi="Times New Roman" w:cs="Times New Roman"/>
          <w:color w:val="000000"/>
        </w:rPr>
        <w:t xml:space="preserve">, and </w:t>
      </w:r>
      <w:proofErr w:type="spellStart"/>
      <w:r w:rsidRPr="00B14F36">
        <w:rPr>
          <w:rFonts w:ascii="Times New Roman" w:hAnsi="Times New Roman" w:cs="Times New Roman"/>
          <w:color w:val="000000"/>
        </w:rPr>
        <w:t>Ingus</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Liepinš</w:t>
      </w:r>
      <w:proofErr w:type="spellEnd"/>
      <w:r w:rsidRPr="00B14F36">
        <w:rPr>
          <w:rFonts w:ascii="Times New Roman" w:hAnsi="Times New Roman" w:cs="Times New Roman"/>
          <w:color w:val="000000"/>
        </w:rPr>
        <w:t xml:space="preserve">. 2005. “The Impact of Economic, Social and Political Factors on the Landscape Structure of the Vidzeme Uplands in Latvia.” </w:t>
      </w:r>
      <w:r w:rsidRPr="00B14F36">
        <w:rPr>
          <w:rFonts w:ascii="Times New Roman" w:hAnsi="Times New Roman" w:cs="Times New Roman"/>
          <w:i/>
          <w:iCs/>
          <w:color w:val="000000"/>
        </w:rPr>
        <w:t>Landscape and Urban Planning</w:t>
      </w:r>
      <w:r w:rsidRPr="00B14F36">
        <w:rPr>
          <w:rFonts w:ascii="Times New Roman" w:hAnsi="Times New Roman" w:cs="Times New Roman"/>
          <w:color w:val="000000"/>
        </w:rPr>
        <w:t xml:space="preserve"> 70 (1): 57–67.</w:t>
      </w:r>
    </w:p>
    <w:p w14:paraId="22303D31"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Nkonya</w:t>
      </w:r>
      <w:proofErr w:type="spellEnd"/>
      <w:r w:rsidRPr="00B14F36">
        <w:rPr>
          <w:rFonts w:ascii="Times New Roman" w:hAnsi="Times New Roman" w:cs="Times New Roman"/>
          <w:color w:val="000000"/>
        </w:rPr>
        <w:t xml:space="preserve">, Ephraim, Weston Anderson, Edward Kato, </w:t>
      </w:r>
      <w:proofErr w:type="spellStart"/>
      <w:r w:rsidRPr="00B14F36">
        <w:rPr>
          <w:rFonts w:ascii="Times New Roman" w:hAnsi="Times New Roman" w:cs="Times New Roman"/>
          <w:color w:val="000000"/>
        </w:rPr>
        <w:t>Jawoo</w:t>
      </w:r>
      <w:proofErr w:type="spellEnd"/>
      <w:r w:rsidRPr="00B14F36">
        <w:rPr>
          <w:rFonts w:ascii="Times New Roman" w:hAnsi="Times New Roman" w:cs="Times New Roman"/>
          <w:color w:val="000000"/>
        </w:rPr>
        <w:t xml:space="preserve"> Koo, Alisher </w:t>
      </w:r>
      <w:proofErr w:type="spellStart"/>
      <w:r w:rsidRPr="00B14F36">
        <w:rPr>
          <w:rFonts w:ascii="Times New Roman" w:hAnsi="Times New Roman" w:cs="Times New Roman"/>
          <w:color w:val="000000"/>
        </w:rPr>
        <w:t>Mirzabaev</w:t>
      </w:r>
      <w:proofErr w:type="spellEnd"/>
      <w:r w:rsidRPr="00B14F36">
        <w:rPr>
          <w:rFonts w:ascii="Times New Roman" w:hAnsi="Times New Roman" w:cs="Times New Roman"/>
          <w:color w:val="000000"/>
        </w:rPr>
        <w:t xml:space="preserve">, Joachim von Braun, and Stefan Meyer. 2016. “Global Cost of Land Degradation.” In </w:t>
      </w:r>
      <w:r w:rsidRPr="00B14F36">
        <w:rPr>
          <w:rFonts w:ascii="Times New Roman" w:hAnsi="Times New Roman" w:cs="Times New Roman"/>
          <w:i/>
          <w:iCs/>
          <w:color w:val="000000"/>
        </w:rPr>
        <w:t>Economics of Land Degradation and Improvement - A Global Assessment for Sustainable Development</w:t>
      </w:r>
      <w:r w:rsidRPr="00B14F36">
        <w:rPr>
          <w:rFonts w:ascii="Times New Roman" w:hAnsi="Times New Roman" w:cs="Times New Roman"/>
          <w:color w:val="000000"/>
        </w:rPr>
        <w:t xml:space="preserve">, edited by Ephraim </w:t>
      </w:r>
      <w:proofErr w:type="spellStart"/>
      <w:r w:rsidRPr="00B14F36">
        <w:rPr>
          <w:rFonts w:ascii="Times New Roman" w:hAnsi="Times New Roman" w:cs="Times New Roman"/>
          <w:color w:val="000000"/>
        </w:rPr>
        <w:t>Nkonya</w:t>
      </w:r>
      <w:proofErr w:type="spellEnd"/>
      <w:r w:rsidRPr="00B14F36">
        <w:rPr>
          <w:rFonts w:ascii="Times New Roman" w:hAnsi="Times New Roman" w:cs="Times New Roman"/>
          <w:color w:val="000000"/>
        </w:rPr>
        <w:t xml:space="preserve">, Alisher </w:t>
      </w:r>
      <w:proofErr w:type="spellStart"/>
      <w:r w:rsidRPr="00B14F36">
        <w:rPr>
          <w:rFonts w:ascii="Times New Roman" w:hAnsi="Times New Roman" w:cs="Times New Roman"/>
          <w:color w:val="000000"/>
        </w:rPr>
        <w:t>Mirzabaev</w:t>
      </w:r>
      <w:proofErr w:type="spellEnd"/>
      <w:r w:rsidRPr="00B14F36">
        <w:rPr>
          <w:rFonts w:ascii="Times New Roman" w:hAnsi="Times New Roman" w:cs="Times New Roman"/>
          <w:color w:val="000000"/>
        </w:rPr>
        <w:t>, and Joachim von Braun, 1–686. https://doi.org/10.1007/978-3-319-19168-3.</w:t>
      </w:r>
    </w:p>
    <w:p w14:paraId="2FA84A62"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Noble, I, Bert Bolin, NH </w:t>
      </w:r>
      <w:proofErr w:type="spellStart"/>
      <w:r w:rsidRPr="00B14F36">
        <w:rPr>
          <w:rFonts w:ascii="Times New Roman" w:hAnsi="Times New Roman" w:cs="Times New Roman"/>
          <w:color w:val="000000"/>
        </w:rPr>
        <w:t>Ravindranath</w:t>
      </w:r>
      <w:proofErr w:type="spellEnd"/>
      <w:r w:rsidRPr="00B14F36">
        <w:rPr>
          <w:rFonts w:ascii="Times New Roman" w:hAnsi="Times New Roman" w:cs="Times New Roman"/>
          <w:color w:val="000000"/>
        </w:rPr>
        <w:t xml:space="preserve">, DJ </w:t>
      </w:r>
      <w:proofErr w:type="spellStart"/>
      <w:r w:rsidRPr="00B14F36">
        <w:rPr>
          <w:rFonts w:ascii="Times New Roman" w:hAnsi="Times New Roman" w:cs="Times New Roman"/>
          <w:color w:val="000000"/>
        </w:rPr>
        <w:t>Verardo</w:t>
      </w:r>
      <w:proofErr w:type="spellEnd"/>
      <w:r w:rsidRPr="00B14F36">
        <w:rPr>
          <w:rFonts w:ascii="Times New Roman" w:hAnsi="Times New Roman" w:cs="Times New Roman"/>
          <w:color w:val="000000"/>
        </w:rPr>
        <w:t xml:space="preserve">, and DJ Dokken. 2000. </w:t>
      </w:r>
      <w:r w:rsidRPr="00B14F36">
        <w:rPr>
          <w:rFonts w:ascii="Times New Roman" w:hAnsi="Times New Roman" w:cs="Times New Roman"/>
          <w:i/>
          <w:iCs/>
          <w:color w:val="000000"/>
        </w:rPr>
        <w:t>Land Use, Land Use Change, and Forestry</w:t>
      </w:r>
      <w:r w:rsidRPr="00B14F36">
        <w:rPr>
          <w:rFonts w:ascii="Times New Roman" w:hAnsi="Times New Roman" w:cs="Times New Roman"/>
          <w:color w:val="000000"/>
        </w:rPr>
        <w:t>. Cambridge University Press.</w:t>
      </w:r>
    </w:p>
    <w:p w14:paraId="663A5350"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Porensky</w:t>
      </w:r>
      <w:proofErr w:type="spellEnd"/>
      <w:r w:rsidRPr="00B14F36">
        <w:rPr>
          <w:rFonts w:ascii="Times New Roman" w:hAnsi="Times New Roman" w:cs="Times New Roman"/>
          <w:color w:val="000000"/>
        </w:rPr>
        <w:t xml:space="preserve">, Lauren M, Elizabeth A Leger, Jay Davison, W Wally Miller, Erin M </w:t>
      </w:r>
      <w:proofErr w:type="spellStart"/>
      <w:r w:rsidRPr="00B14F36">
        <w:rPr>
          <w:rFonts w:ascii="Times New Roman" w:hAnsi="Times New Roman" w:cs="Times New Roman"/>
          <w:color w:val="000000"/>
        </w:rPr>
        <w:t>Goergen</w:t>
      </w:r>
      <w:proofErr w:type="spellEnd"/>
      <w:r w:rsidRPr="00B14F36">
        <w:rPr>
          <w:rFonts w:ascii="Times New Roman" w:hAnsi="Times New Roman" w:cs="Times New Roman"/>
          <w:color w:val="000000"/>
        </w:rPr>
        <w:t xml:space="preserve">, Erin K </w:t>
      </w:r>
      <w:proofErr w:type="spellStart"/>
      <w:r w:rsidRPr="00B14F36">
        <w:rPr>
          <w:rFonts w:ascii="Times New Roman" w:hAnsi="Times New Roman" w:cs="Times New Roman"/>
          <w:color w:val="000000"/>
        </w:rPr>
        <w:t>Espeland</w:t>
      </w:r>
      <w:proofErr w:type="spellEnd"/>
      <w:r w:rsidRPr="00B14F36">
        <w:rPr>
          <w:rFonts w:ascii="Times New Roman" w:hAnsi="Times New Roman" w:cs="Times New Roman"/>
          <w:color w:val="000000"/>
        </w:rPr>
        <w:t xml:space="preserve">, and Erin M Carroll-Moore. 2014. “Arid Old-Field Restoration: Native Perennial Grasses Suppress Weeds and Erosion, but Also Suppress Native Shrubs.” </w:t>
      </w:r>
      <w:r w:rsidRPr="00B14F36">
        <w:rPr>
          <w:rFonts w:ascii="Times New Roman" w:hAnsi="Times New Roman" w:cs="Times New Roman"/>
          <w:i/>
          <w:iCs/>
          <w:color w:val="000000"/>
        </w:rPr>
        <w:t>Agriculture, Ecosystems &amp; Environment</w:t>
      </w:r>
      <w:r w:rsidRPr="00B14F36">
        <w:rPr>
          <w:rFonts w:ascii="Times New Roman" w:hAnsi="Times New Roman" w:cs="Times New Roman"/>
          <w:color w:val="000000"/>
        </w:rPr>
        <w:t xml:space="preserve"> 184: 135–144.</w:t>
      </w:r>
    </w:p>
    <w:p w14:paraId="669B095D"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Posthumus</w:t>
      </w:r>
      <w:proofErr w:type="spellEnd"/>
      <w:r w:rsidRPr="00B14F36">
        <w:rPr>
          <w:rFonts w:ascii="Times New Roman" w:hAnsi="Times New Roman" w:cs="Times New Roman"/>
          <w:color w:val="000000"/>
        </w:rPr>
        <w:t xml:space="preserve">, H., L. K. </w:t>
      </w:r>
      <w:proofErr w:type="spellStart"/>
      <w:r w:rsidRPr="00B14F36">
        <w:rPr>
          <w:rFonts w:ascii="Times New Roman" w:hAnsi="Times New Roman" w:cs="Times New Roman"/>
          <w:color w:val="000000"/>
        </w:rPr>
        <w:t>Deeks</w:t>
      </w:r>
      <w:proofErr w:type="spellEnd"/>
      <w:r w:rsidRPr="00B14F36">
        <w:rPr>
          <w:rFonts w:ascii="Times New Roman" w:hAnsi="Times New Roman" w:cs="Times New Roman"/>
          <w:color w:val="000000"/>
        </w:rPr>
        <w:t xml:space="preserve">, R. J. Rickson, and J. N. Quinton. 2015. “Costs and Benefits of Erosion Control Measures in the UK.” </w:t>
      </w:r>
      <w:r w:rsidRPr="00B14F36">
        <w:rPr>
          <w:rFonts w:ascii="Times New Roman" w:hAnsi="Times New Roman" w:cs="Times New Roman"/>
          <w:i/>
          <w:iCs/>
          <w:color w:val="000000"/>
        </w:rPr>
        <w:t>Soil Use and Management</w:t>
      </w:r>
      <w:r w:rsidRPr="00B14F36">
        <w:rPr>
          <w:rFonts w:ascii="Times New Roman" w:hAnsi="Times New Roman" w:cs="Times New Roman"/>
          <w:color w:val="000000"/>
        </w:rPr>
        <w:t xml:space="preserve"> 31 (September): 16–33. https://doi.org/10.1111/sum.12057.</w:t>
      </w:r>
    </w:p>
    <w:p w14:paraId="64C324CD"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Qadir, M., E. </w:t>
      </w:r>
      <w:proofErr w:type="spellStart"/>
      <w:r w:rsidRPr="00B14F36">
        <w:rPr>
          <w:rFonts w:ascii="Times New Roman" w:hAnsi="Times New Roman" w:cs="Times New Roman"/>
          <w:color w:val="000000"/>
        </w:rPr>
        <w:t>Quillérou</w:t>
      </w:r>
      <w:proofErr w:type="spellEnd"/>
      <w:r w:rsidRPr="00B14F36">
        <w:rPr>
          <w:rFonts w:ascii="Times New Roman" w:hAnsi="Times New Roman" w:cs="Times New Roman"/>
          <w:color w:val="000000"/>
        </w:rPr>
        <w:t xml:space="preserve">, V. </w:t>
      </w:r>
      <w:proofErr w:type="spellStart"/>
      <w:r w:rsidRPr="00B14F36">
        <w:rPr>
          <w:rFonts w:ascii="Times New Roman" w:hAnsi="Times New Roman" w:cs="Times New Roman"/>
          <w:color w:val="000000"/>
        </w:rPr>
        <w:t>Nangia</w:t>
      </w:r>
      <w:proofErr w:type="spellEnd"/>
      <w:r w:rsidRPr="00B14F36">
        <w:rPr>
          <w:rFonts w:ascii="Times New Roman" w:hAnsi="Times New Roman" w:cs="Times New Roman"/>
          <w:color w:val="000000"/>
        </w:rPr>
        <w:t xml:space="preserve">, G. Murtaza, M. Singh, R. J. Thomas, P. </w:t>
      </w:r>
      <w:proofErr w:type="spellStart"/>
      <w:r w:rsidRPr="00B14F36">
        <w:rPr>
          <w:rFonts w:ascii="Times New Roman" w:hAnsi="Times New Roman" w:cs="Times New Roman"/>
          <w:color w:val="000000"/>
        </w:rPr>
        <w:t>Drechsel</w:t>
      </w:r>
      <w:proofErr w:type="spellEnd"/>
      <w:r w:rsidRPr="00B14F36">
        <w:rPr>
          <w:rFonts w:ascii="Times New Roman" w:hAnsi="Times New Roman" w:cs="Times New Roman"/>
          <w:color w:val="000000"/>
        </w:rPr>
        <w:t xml:space="preserve">, and A. D. Noble. 2014. “Economics of Salt-Induced Land Degradation and Restoration.” In </w:t>
      </w:r>
      <w:r w:rsidRPr="00B14F36">
        <w:rPr>
          <w:rFonts w:ascii="Times New Roman" w:hAnsi="Times New Roman" w:cs="Times New Roman"/>
          <w:i/>
          <w:iCs/>
          <w:color w:val="000000"/>
        </w:rPr>
        <w:t>Natural Resources Forum</w:t>
      </w:r>
      <w:r w:rsidRPr="00B14F36">
        <w:rPr>
          <w:rFonts w:ascii="Times New Roman" w:hAnsi="Times New Roman" w:cs="Times New Roman"/>
          <w:color w:val="000000"/>
        </w:rPr>
        <w:t>, 38:282–295. 4. https://doi.org/10.1111/1477-8947.12054.</w:t>
      </w:r>
    </w:p>
    <w:p w14:paraId="2D67BB85"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Ramankutty</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Navin</w:t>
      </w:r>
      <w:proofErr w:type="spellEnd"/>
      <w:r w:rsidRPr="00B14F36">
        <w:rPr>
          <w:rFonts w:ascii="Times New Roman" w:hAnsi="Times New Roman" w:cs="Times New Roman"/>
          <w:color w:val="000000"/>
        </w:rPr>
        <w:t xml:space="preserve">, and Jonathan </w:t>
      </w:r>
      <w:proofErr w:type="gramStart"/>
      <w:r w:rsidRPr="00B14F36">
        <w:rPr>
          <w:rFonts w:ascii="Times New Roman" w:hAnsi="Times New Roman" w:cs="Times New Roman"/>
          <w:color w:val="000000"/>
        </w:rPr>
        <w:t>A</w:t>
      </w:r>
      <w:proofErr w:type="gramEnd"/>
      <w:r w:rsidRPr="00B14F36">
        <w:rPr>
          <w:rFonts w:ascii="Times New Roman" w:hAnsi="Times New Roman" w:cs="Times New Roman"/>
          <w:color w:val="000000"/>
        </w:rPr>
        <w:t xml:space="preserve"> Foley. 1999. “Estimating Historical Changes in Global Land Cover: Croplands from 1700 to 1992.” </w:t>
      </w:r>
      <w:r w:rsidRPr="00B14F36">
        <w:rPr>
          <w:rFonts w:ascii="Times New Roman" w:hAnsi="Times New Roman" w:cs="Times New Roman"/>
          <w:i/>
          <w:iCs/>
          <w:color w:val="000000"/>
        </w:rPr>
        <w:t>Global Biogeochemical Cycles</w:t>
      </w:r>
      <w:r w:rsidRPr="00B14F36">
        <w:rPr>
          <w:rFonts w:ascii="Times New Roman" w:hAnsi="Times New Roman" w:cs="Times New Roman"/>
          <w:color w:val="000000"/>
        </w:rPr>
        <w:t xml:space="preserve"> 13 (4): 997–1027.</w:t>
      </w:r>
    </w:p>
    <w:p w14:paraId="7F919822"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Ruddiman</w:t>
      </w:r>
      <w:proofErr w:type="spellEnd"/>
      <w:r w:rsidRPr="00B14F36">
        <w:rPr>
          <w:rFonts w:ascii="Times New Roman" w:hAnsi="Times New Roman" w:cs="Times New Roman"/>
          <w:color w:val="000000"/>
        </w:rPr>
        <w:t xml:space="preserve">, William F. 2003. “The Anthropogenic Greenhouse Era Began Thousands of Years Ago.” </w:t>
      </w:r>
      <w:r w:rsidRPr="00B14F36">
        <w:rPr>
          <w:rFonts w:ascii="Times New Roman" w:hAnsi="Times New Roman" w:cs="Times New Roman"/>
          <w:i/>
          <w:iCs/>
          <w:color w:val="000000"/>
        </w:rPr>
        <w:t>Climatic Change</w:t>
      </w:r>
      <w:r w:rsidRPr="00B14F36">
        <w:rPr>
          <w:rFonts w:ascii="Times New Roman" w:hAnsi="Times New Roman" w:cs="Times New Roman"/>
          <w:color w:val="000000"/>
        </w:rPr>
        <w:t xml:space="preserve"> 61 (3): 261–293.</w:t>
      </w:r>
    </w:p>
    <w:p w14:paraId="0F8640BF"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Schierhorn</w:t>
      </w:r>
      <w:proofErr w:type="spellEnd"/>
      <w:r w:rsidRPr="00B14F36">
        <w:rPr>
          <w:rFonts w:ascii="Times New Roman" w:hAnsi="Times New Roman" w:cs="Times New Roman"/>
          <w:color w:val="000000"/>
        </w:rPr>
        <w:t xml:space="preserve">, Florian, Daniel Müller, Tim </w:t>
      </w:r>
      <w:proofErr w:type="spellStart"/>
      <w:r w:rsidRPr="00B14F36">
        <w:rPr>
          <w:rFonts w:ascii="Times New Roman" w:hAnsi="Times New Roman" w:cs="Times New Roman"/>
          <w:color w:val="000000"/>
        </w:rPr>
        <w:t>Beringer</w:t>
      </w:r>
      <w:proofErr w:type="spellEnd"/>
      <w:r w:rsidRPr="00B14F36">
        <w:rPr>
          <w:rFonts w:ascii="Times New Roman" w:hAnsi="Times New Roman" w:cs="Times New Roman"/>
          <w:color w:val="000000"/>
        </w:rPr>
        <w:t xml:space="preserve">, Alexander V </w:t>
      </w:r>
      <w:proofErr w:type="spellStart"/>
      <w:r w:rsidRPr="00B14F36">
        <w:rPr>
          <w:rFonts w:ascii="Times New Roman" w:hAnsi="Times New Roman" w:cs="Times New Roman"/>
          <w:color w:val="000000"/>
        </w:rPr>
        <w:t>Prishchepov</w:t>
      </w:r>
      <w:proofErr w:type="spellEnd"/>
      <w:r w:rsidRPr="00B14F36">
        <w:rPr>
          <w:rFonts w:ascii="Times New Roman" w:hAnsi="Times New Roman" w:cs="Times New Roman"/>
          <w:color w:val="000000"/>
        </w:rPr>
        <w:t xml:space="preserve">, Tobias </w:t>
      </w:r>
      <w:proofErr w:type="spellStart"/>
      <w:r w:rsidRPr="00B14F36">
        <w:rPr>
          <w:rFonts w:ascii="Times New Roman" w:hAnsi="Times New Roman" w:cs="Times New Roman"/>
          <w:color w:val="000000"/>
        </w:rPr>
        <w:t>Kuemmerle</w:t>
      </w:r>
      <w:proofErr w:type="spellEnd"/>
      <w:r w:rsidRPr="00B14F36">
        <w:rPr>
          <w:rFonts w:ascii="Times New Roman" w:hAnsi="Times New Roman" w:cs="Times New Roman"/>
          <w:color w:val="000000"/>
        </w:rPr>
        <w:t xml:space="preserve">, and </w:t>
      </w:r>
      <w:proofErr w:type="spellStart"/>
      <w:r w:rsidRPr="00B14F36">
        <w:rPr>
          <w:rFonts w:ascii="Times New Roman" w:hAnsi="Times New Roman" w:cs="Times New Roman"/>
          <w:color w:val="000000"/>
        </w:rPr>
        <w:t>Alfons</w:t>
      </w:r>
      <w:proofErr w:type="spellEnd"/>
      <w:r w:rsidRPr="00B14F36">
        <w:rPr>
          <w:rFonts w:ascii="Times New Roman" w:hAnsi="Times New Roman" w:cs="Times New Roman"/>
          <w:color w:val="000000"/>
        </w:rPr>
        <w:t xml:space="preserve"> </w:t>
      </w:r>
      <w:proofErr w:type="spellStart"/>
      <w:r w:rsidRPr="00B14F36">
        <w:rPr>
          <w:rFonts w:ascii="Times New Roman" w:hAnsi="Times New Roman" w:cs="Times New Roman"/>
          <w:color w:val="000000"/>
        </w:rPr>
        <w:t>Balmann</w:t>
      </w:r>
      <w:proofErr w:type="spellEnd"/>
      <w:r w:rsidRPr="00B14F36">
        <w:rPr>
          <w:rFonts w:ascii="Times New Roman" w:hAnsi="Times New Roman" w:cs="Times New Roman"/>
          <w:color w:val="000000"/>
        </w:rPr>
        <w:t xml:space="preserve">. 2013. “Post-Soviet Cropland Abandonment and Carbon Sequestration in European </w:t>
      </w:r>
      <w:proofErr w:type="gramStart"/>
      <w:r w:rsidRPr="00B14F36">
        <w:rPr>
          <w:rFonts w:ascii="Times New Roman" w:hAnsi="Times New Roman" w:cs="Times New Roman"/>
          <w:color w:val="000000"/>
        </w:rPr>
        <w:t>Russia ,</w:t>
      </w:r>
      <w:proofErr w:type="gramEnd"/>
      <w:r w:rsidRPr="00B14F36">
        <w:rPr>
          <w:rFonts w:ascii="Times New Roman" w:hAnsi="Times New Roman" w:cs="Times New Roman"/>
          <w:color w:val="000000"/>
        </w:rPr>
        <w:t xml:space="preserve"> Ukraine , and Belarus.” </w:t>
      </w:r>
      <w:r w:rsidRPr="00B14F36">
        <w:rPr>
          <w:rFonts w:ascii="Times New Roman" w:hAnsi="Times New Roman" w:cs="Times New Roman"/>
          <w:i/>
          <w:iCs/>
          <w:color w:val="000000"/>
        </w:rPr>
        <w:t>Global Biogeochemical Cycles;</w:t>
      </w:r>
      <w:r w:rsidRPr="00B14F36">
        <w:rPr>
          <w:rFonts w:ascii="Times New Roman" w:hAnsi="Times New Roman" w:cs="Times New Roman"/>
          <w:color w:val="000000"/>
        </w:rPr>
        <w:t xml:space="preserve"> 27: 1175–1185. https://doi.org/10.1002/2013GB004654.</w:t>
      </w:r>
    </w:p>
    <w:p w14:paraId="2C6EA48C"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lastRenderedPageBreak/>
        <w:t xml:space="preserve">Scott, AJ, and JW Morgan. 2012. “Recovery of Soil and Vegetation in Semi-Arid Australian Old Fields.” </w:t>
      </w:r>
      <w:r w:rsidRPr="00B14F36">
        <w:rPr>
          <w:rFonts w:ascii="Times New Roman" w:hAnsi="Times New Roman" w:cs="Times New Roman"/>
          <w:i/>
          <w:iCs/>
          <w:color w:val="000000"/>
        </w:rPr>
        <w:t>Journal of Arid Environments</w:t>
      </w:r>
      <w:r w:rsidRPr="00B14F36">
        <w:rPr>
          <w:rFonts w:ascii="Times New Roman" w:hAnsi="Times New Roman" w:cs="Times New Roman"/>
          <w:color w:val="000000"/>
        </w:rPr>
        <w:t xml:space="preserve"> 76: 61–71.</w:t>
      </w:r>
    </w:p>
    <w:p w14:paraId="2BAB5B70"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Shinneman</w:t>
      </w:r>
      <w:proofErr w:type="spellEnd"/>
      <w:r w:rsidRPr="00B14F36">
        <w:rPr>
          <w:rFonts w:ascii="Times New Roman" w:hAnsi="Times New Roman" w:cs="Times New Roman"/>
          <w:color w:val="000000"/>
        </w:rPr>
        <w:t xml:space="preserve">, DJ, WL Baker, and P Lyon. 2008. “Ecological Restoration Needs Derived from Reference Conditions for a Semi-Arid Landscape in Western Colorado, USA.” </w:t>
      </w:r>
      <w:r w:rsidRPr="00B14F36">
        <w:rPr>
          <w:rFonts w:ascii="Times New Roman" w:hAnsi="Times New Roman" w:cs="Times New Roman"/>
          <w:i/>
          <w:iCs/>
          <w:color w:val="000000"/>
        </w:rPr>
        <w:t>Journal of Arid Environments</w:t>
      </w:r>
      <w:r w:rsidRPr="00B14F36">
        <w:rPr>
          <w:rFonts w:ascii="Times New Roman" w:hAnsi="Times New Roman" w:cs="Times New Roman"/>
          <w:color w:val="000000"/>
        </w:rPr>
        <w:t xml:space="preserve"> 72 (3): 207–227.</w:t>
      </w:r>
    </w:p>
    <w:p w14:paraId="67DFA396" w14:textId="77777777" w:rsidR="00B14F36" w:rsidRPr="00027834" w:rsidRDefault="00B14F36" w:rsidP="00B14F36">
      <w:pPr>
        <w:pStyle w:val="Bibliography"/>
        <w:rPr>
          <w:rFonts w:ascii="Times New Roman" w:hAnsi="Times New Roman" w:cs="Times New Roman"/>
          <w:color w:val="000000"/>
          <w:lang w:val="pt-BR"/>
        </w:rPr>
      </w:pPr>
      <w:r w:rsidRPr="00B14F36">
        <w:rPr>
          <w:rFonts w:ascii="Times New Roman" w:hAnsi="Times New Roman" w:cs="Times New Roman"/>
          <w:color w:val="000000"/>
        </w:rPr>
        <w:t xml:space="preserve">Singh, Jai, and Jai Pal Singh. 1995. “Land Degradation and Economic Sustainability.” </w:t>
      </w:r>
      <w:r w:rsidRPr="00027834">
        <w:rPr>
          <w:rFonts w:ascii="Times New Roman" w:hAnsi="Times New Roman" w:cs="Times New Roman"/>
          <w:i/>
          <w:iCs/>
          <w:color w:val="000000"/>
          <w:lang w:val="pt-BR"/>
        </w:rPr>
        <w:t>Ecological Economics</w:t>
      </w:r>
      <w:r w:rsidRPr="00027834">
        <w:rPr>
          <w:rFonts w:ascii="Times New Roman" w:hAnsi="Times New Roman" w:cs="Times New Roman"/>
          <w:color w:val="000000"/>
          <w:lang w:val="pt-BR"/>
        </w:rPr>
        <w:t xml:space="preserve"> 15 (1): 77–86. https://doi.org/10.1016/0921-8009(95)00037-A.</w:t>
      </w:r>
    </w:p>
    <w:p w14:paraId="0993B1C6" w14:textId="77777777" w:rsidR="00B14F36" w:rsidRPr="00B14F36" w:rsidRDefault="00B14F36" w:rsidP="00B14F36">
      <w:pPr>
        <w:pStyle w:val="Bibliography"/>
        <w:rPr>
          <w:rFonts w:ascii="Times New Roman" w:hAnsi="Times New Roman" w:cs="Times New Roman"/>
          <w:color w:val="000000"/>
        </w:rPr>
      </w:pPr>
      <w:r w:rsidRPr="00027834">
        <w:rPr>
          <w:rFonts w:ascii="Times New Roman" w:hAnsi="Times New Roman" w:cs="Times New Roman"/>
          <w:color w:val="000000"/>
          <w:lang w:val="pt-BR"/>
        </w:rPr>
        <w:t xml:space="preserve">Smith, P. D., Z. Martino, D Cai, and H Gwary. </w:t>
      </w:r>
      <w:r w:rsidRPr="00B14F36">
        <w:rPr>
          <w:rFonts w:ascii="Times New Roman" w:hAnsi="Times New Roman" w:cs="Times New Roman"/>
          <w:color w:val="000000"/>
        </w:rPr>
        <w:t xml:space="preserve">2007. “Agriculture.” In </w:t>
      </w:r>
      <w:r w:rsidRPr="00B14F36">
        <w:rPr>
          <w:rFonts w:ascii="Times New Roman" w:hAnsi="Times New Roman" w:cs="Times New Roman"/>
          <w:i/>
          <w:iCs/>
          <w:color w:val="000000"/>
        </w:rPr>
        <w:t>Climate Change 2007: Mitigation of Climate Change: Contribution of Working Group III to the Fourth Assessment Report of the Intergovernmental Panel on Climate Change</w:t>
      </w:r>
      <w:r w:rsidRPr="00B14F36">
        <w:rPr>
          <w:rFonts w:ascii="Times New Roman" w:hAnsi="Times New Roman" w:cs="Times New Roman"/>
          <w:color w:val="000000"/>
        </w:rPr>
        <w:t xml:space="preserve">, edited by Bert Metz. </w:t>
      </w:r>
      <w:proofErr w:type="gramStart"/>
      <w:r w:rsidRPr="00B14F36">
        <w:rPr>
          <w:rFonts w:ascii="Times New Roman" w:hAnsi="Times New Roman" w:cs="Times New Roman"/>
          <w:color w:val="000000"/>
        </w:rPr>
        <w:t>Cambridge ;</w:t>
      </w:r>
      <w:proofErr w:type="gramEnd"/>
      <w:r w:rsidRPr="00B14F36">
        <w:rPr>
          <w:rFonts w:ascii="Times New Roman" w:hAnsi="Times New Roman" w:cs="Times New Roman"/>
          <w:color w:val="000000"/>
        </w:rPr>
        <w:t xml:space="preserve"> New York: Cambridge University Press. http://www.ipcc.ch/pdf/assessment-report/ar4/wg3/ar4-wg3-chapter8.pdf.</w:t>
      </w:r>
    </w:p>
    <w:p w14:paraId="0217AB36"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Suding</w:t>
      </w:r>
      <w:proofErr w:type="spellEnd"/>
      <w:r w:rsidRPr="00B14F36">
        <w:rPr>
          <w:rFonts w:ascii="Times New Roman" w:hAnsi="Times New Roman" w:cs="Times New Roman"/>
          <w:color w:val="000000"/>
        </w:rPr>
        <w:t xml:space="preserve">, Katharine N, Katherine L Gross, and Gregory R Houseman. 2004. “Alternative States and Positive Feedbacks in Restoration Ecology.” </w:t>
      </w:r>
      <w:r w:rsidRPr="00B14F36">
        <w:rPr>
          <w:rFonts w:ascii="Times New Roman" w:hAnsi="Times New Roman" w:cs="Times New Roman"/>
          <w:i/>
          <w:iCs/>
          <w:color w:val="000000"/>
        </w:rPr>
        <w:t>Trends in Ecology &amp; Evolution</w:t>
      </w:r>
      <w:r w:rsidRPr="00B14F36">
        <w:rPr>
          <w:rFonts w:ascii="Times New Roman" w:hAnsi="Times New Roman" w:cs="Times New Roman"/>
          <w:color w:val="000000"/>
        </w:rPr>
        <w:t xml:space="preserve"> 19 (1): 46–53.</w:t>
      </w:r>
    </w:p>
    <w:p w14:paraId="610FE585"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Trac, Christine Jane, Amanda H Schmidt, </w:t>
      </w:r>
      <w:proofErr w:type="spellStart"/>
      <w:r w:rsidRPr="00B14F36">
        <w:rPr>
          <w:rFonts w:ascii="Times New Roman" w:hAnsi="Times New Roman" w:cs="Times New Roman"/>
          <w:color w:val="000000"/>
        </w:rPr>
        <w:t>Stevan</w:t>
      </w:r>
      <w:proofErr w:type="spellEnd"/>
      <w:r w:rsidRPr="00B14F36">
        <w:rPr>
          <w:rFonts w:ascii="Times New Roman" w:hAnsi="Times New Roman" w:cs="Times New Roman"/>
          <w:color w:val="000000"/>
        </w:rPr>
        <w:t xml:space="preserve"> Harrell, and Thomas M Hinckley. 2013. “Environmental Reviews and Case Studies: Is the Returning Farmland to Forest Program a Success? Three Case Studies from Sichuan.” </w:t>
      </w:r>
      <w:r w:rsidRPr="00B14F36">
        <w:rPr>
          <w:rFonts w:ascii="Times New Roman" w:hAnsi="Times New Roman" w:cs="Times New Roman"/>
          <w:i/>
          <w:iCs/>
          <w:color w:val="000000"/>
        </w:rPr>
        <w:t>Environmental Practice</w:t>
      </w:r>
      <w:r w:rsidRPr="00B14F36">
        <w:rPr>
          <w:rFonts w:ascii="Times New Roman" w:hAnsi="Times New Roman" w:cs="Times New Roman"/>
          <w:color w:val="000000"/>
        </w:rPr>
        <w:t xml:space="preserve"> 15 (03): 350–366.</w:t>
      </w:r>
    </w:p>
    <w:p w14:paraId="39E51448"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Vuichard</w:t>
      </w:r>
      <w:proofErr w:type="spellEnd"/>
      <w:r w:rsidRPr="00B14F36">
        <w:rPr>
          <w:rFonts w:ascii="Times New Roman" w:hAnsi="Times New Roman" w:cs="Times New Roman"/>
          <w:color w:val="000000"/>
        </w:rPr>
        <w:t xml:space="preserve">, Nicolas, Philippe </w:t>
      </w:r>
      <w:proofErr w:type="spellStart"/>
      <w:r w:rsidRPr="00B14F36">
        <w:rPr>
          <w:rFonts w:ascii="Times New Roman" w:hAnsi="Times New Roman" w:cs="Times New Roman"/>
          <w:color w:val="000000"/>
        </w:rPr>
        <w:t>Ciais</w:t>
      </w:r>
      <w:proofErr w:type="spellEnd"/>
      <w:r w:rsidRPr="00B14F36">
        <w:rPr>
          <w:rFonts w:ascii="Times New Roman" w:hAnsi="Times New Roman" w:cs="Times New Roman"/>
          <w:color w:val="000000"/>
        </w:rPr>
        <w:t xml:space="preserve">, Luca </w:t>
      </w:r>
      <w:proofErr w:type="spellStart"/>
      <w:r w:rsidRPr="00B14F36">
        <w:rPr>
          <w:rFonts w:ascii="Times New Roman" w:hAnsi="Times New Roman" w:cs="Times New Roman"/>
          <w:color w:val="000000"/>
        </w:rPr>
        <w:t>Belelli</w:t>
      </w:r>
      <w:proofErr w:type="spellEnd"/>
      <w:r w:rsidRPr="00B14F36">
        <w:rPr>
          <w:rFonts w:ascii="Times New Roman" w:hAnsi="Times New Roman" w:cs="Times New Roman"/>
          <w:color w:val="000000"/>
        </w:rPr>
        <w:t xml:space="preserve">, Pascale Smith, and Riccardo </w:t>
      </w:r>
      <w:proofErr w:type="spellStart"/>
      <w:r w:rsidRPr="00B14F36">
        <w:rPr>
          <w:rFonts w:ascii="Times New Roman" w:hAnsi="Times New Roman" w:cs="Times New Roman"/>
          <w:color w:val="000000"/>
        </w:rPr>
        <w:t>Valentini</w:t>
      </w:r>
      <w:proofErr w:type="spellEnd"/>
      <w:r w:rsidRPr="00B14F36">
        <w:rPr>
          <w:rFonts w:ascii="Times New Roman" w:hAnsi="Times New Roman" w:cs="Times New Roman"/>
          <w:color w:val="000000"/>
        </w:rPr>
        <w:t xml:space="preserve">. 2008. “Carbon Sequestration Due to the Abandonment of Agriculture in the Former USSR since 1990.” </w:t>
      </w:r>
      <w:r w:rsidRPr="00B14F36">
        <w:rPr>
          <w:rFonts w:ascii="Times New Roman" w:hAnsi="Times New Roman" w:cs="Times New Roman"/>
          <w:i/>
          <w:iCs/>
          <w:color w:val="000000"/>
        </w:rPr>
        <w:t>Global Biogeochemical Cycles</w:t>
      </w:r>
      <w:r w:rsidRPr="00B14F36">
        <w:rPr>
          <w:rFonts w:ascii="Times New Roman" w:hAnsi="Times New Roman" w:cs="Times New Roman"/>
          <w:color w:val="000000"/>
        </w:rPr>
        <w:t xml:space="preserve"> 22 (4).</w:t>
      </w:r>
    </w:p>
    <w:p w14:paraId="2447ED64" w14:textId="77777777" w:rsidR="00B14F36" w:rsidRPr="00B14F36" w:rsidRDefault="00B14F36" w:rsidP="00B14F36">
      <w:pPr>
        <w:pStyle w:val="Bibliography"/>
        <w:rPr>
          <w:rFonts w:ascii="Times New Roman" w:hAnsi="Times New Roman" w:cs="Times New Roman"/>
          <w:color w:val="000000"/>
        </w:rPr>
      </w:pPr>
      <w:proofErr w:type="spellStart"/>
      <w:r w:rsidRPr="00B14F36">
        <w:rPr>
          <w:rFonts w:ascii="Times New Roman" w:hAnsi="Times New Roman" w:cs="Times New Roman"/>
          <w:color w:val="000000"/>
        </w:rPr>
        <w:t>Waisanen</w:t>
      </w:r>
      <w:proofErr w:type="spellEnd"/>
      <w:r w:rsidRPr="00B14F36">
        <w:rPr>
          <w:rFonts w:ascii="Times New Roman" w:hAnsi="Times New Roman" w:cs="Times New Roman"/>
          <w:color w:val="000000"/>
        </w:rPr>
        <w:t xml:space="preserve">, Pamela J, and Norman B Bliss. 2002. “Changes in Population and Agricultural Land in Conterminous United States Counties, 1790 to 1997.” </w:t>
      </w:r>
      <w:r w:rsidRPr="00B14F36">
        <w:rPr>
          <w:rFonts w:ascii="Times New Roman" w:hAnsi="Times New Roman" w:cs="Times New Roman"/>
          <w:i/>
          <w:iCs/>
          <w:color w:val="000000"/>
        </w:rPr>
        <w:t>Global Biogeochemical Cycles</w:t>
      </w:r>
      <w:r w:rsidRPr="00B14F36">
        <w:rPr>
          <w:rFonts w:ascii="Times New Roman" w:hAnsi="Times New Roman" w:cs="Times New Roman"/>
          <w:color w:val="000000"/>
        </w:rPr>
        <w:t xml:space="preserve"> 16 (4).</w:t>
      </w:r>
    </w:p>
    <w:p w14:paraId="766AE9FE"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 xml:space="preserve">Wang, T, X </w:t>
      </w:r>
      <w:proofErr w:type="spellStart"/>
      <w:r w:rsidRPr="00B14F36">
        <w:rPr>
          <w:rFonts w:ascii="Times New Roman" w:hAnsi="Times New Roman" w:cs="Times New Roman"/>
          <w:color w:val="000000"/>
        </w:rPr>
        <w:t>Xue</w:t>
      </w:r>
      <w:proofErr w:type="spellEnd"/>
      <w:r w:rsidRPr="00B14F36">
        <w:rPr>
          <w:rFonts w:ascii="Times New Roman" w:hAnsi="Times New Roman" w:cs="Times New Roman"/>
          <w:color w:val="000000"/>
        </w:rPr>
        <w:t xml:space="preserve">, L Zhou, and J Guo. 2015. “Combating Aeolian Desertification in Northern China.” </w:t>
      </w:r>
      <w:r w:rsidRPr="00B14F36">
        <w:rPr>
          <w:rFonts w:ascii="Times New Roman" w:hAnsi="Times New Roman" w:cs="Times New Roman"/>
          <w:i/>
          <w:iCs/>
          <w:color w:val="000000"/>
        </w:rPr>
        <w:t>Land Degradation &amp; Development</w:t>
      </w:r>
      <w:r w:rsidRPr="00B14F36">
        <w:rPr>
          <w:rFonts w:ascii="Times New Roman" w:hAnsi="Times New Roman" w:cs="Times New Roman"/>
          <w:color w:val="000000"/>
        </w:rPr>
        <w:t xml:space="preserve"> 26 (2): 118–132.</w:t>
      </w:r>
    </w:p>
    <w:p w14:paraId="7E9FBF37" w14:textId="77777777" w:rsidR="00B14F36" w:rsidRPr="00B14F36" w:rsidRDefault="00B14F36" w:rsidP="00B14F36">
      <w:pPr>
        <w:pStyle w:val="Bibliography"/>
        <w:rPr>
          <w:rFonts w:ascii="Times New Roman" w:hAnsi="Times New Roman" w:cs="Times New Roman"/>
          <w:color w:val="000000"/>
        </w:rPr>
      </w:pPr>
      <w:r w:rsidRPr="00B14F36">
        <w:rPr>
          <w:rFonts w:ascii="Times New Roman" w:hAnsi="Times New Roman" w:cs="Times New Roman"/>
          <w:color w:val="000000"/>
        </w:rPr>
        <w:t>World Bank. 2012. “Carbon Sequestration in Agricultural Soils.” Economic and Sector Work. https://openknowledge.worldbank.org/bitstream/handle/10986/11868/673950REVISED000CarbonSeq0Web0final.pdf?sequence=1.</w:t>
      </w:r>
    </w:p>
    <w:p w14:paraId="31C10484" w14:textId="0143B070" w:rsidR="003D177A" w:rsidRPr="002802E2" w:rsidRDefault="003D177A" w:rsidP="002802E2">
      <w:pPr>
        <w:rPr>
          <w:rFonts w:ascii="Times" w:hAnsi="Times"/>
          <w:color w:val="000000" w:themeColor="text1"/>
        </w:rPr>
      </w:pPr>
      <w:r w:rsidRPr="00316969">
        <w:rPr>
          <w:rFonts w:cs="Times New Roman"/>
          <w:color w:val="000000" w:themeColor="text1"/>
        </w:rPr>
        <w:fldChar w:fldCharType="end"/>
      </w:r>
    </w:p>
    <w:p w14:paraId="02EABFF3" w14:textId="7C6A34E3" w:rsidR="006745FF" w:rsidRPr="003A0234" w:rsidRDefault="006745FF" w:rsidP="009B6D45">
      <w:pPr>
        <w:pStyle w:val="Heading1"/>
        <w:numPr>
          <w:ilvl w:val="0"/>
          <w:numId w:val="10"/>
        </w:numPr>
      </w:pPr>
      <w:bookmarkStart w:id="65" w:name="_Toc18440921"/>
      <w:r w:rsidRPr="00BB79D6">
        <w:t>Glossary</w:t>
      </w:r>
      <w:bookmarkEnd w:id="65"/>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lastRenderedPageBreak/>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 xml:space="preserve">PDS </w:t>
      </w:r>
      <w:proofErr w:type="gramStart"/>
      <w:r w:rsidRPr="00BB79D6">
        <w:rPr>
          <w:b/>
        </w:rPr>
        <w:t>Scenario</w:t>
      </w:r>
      <w:r w:rsidRPr="00BB79D6">
        <w:t>, and</w:t>
      </w:r>
      <w:proofErr w:type="gramEnd"/>
      <w:r w:rsidRPr="00BB79D6">
        <w:t xml:space="preserve">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w:t>
      </w:r>
      <w:proofErr w:type="gramStart"/>
      <w:r w:rsidRPr="00BB79D6">
        <w:t>entered into</w:t>
      </w:r>
      <w:proofErr w:type="gramEnd"/>
      <w:r w:rsidRPr="00BB79D6">
        <w:t xml:space="preserve"> the model normalized per functional unit.</w:t>
      </w:r>
    </w:p>
    <w:p w14:paraId="1C32899A" w14:textId="2D3228B1"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w:t>
      </w:r>
      <w:proofErr w:type="gramStart"/>
      <w:r w:rsidRPr="00BB79D6">
        <w:t>takes into account</w:t>
      </w:r>
      <w:proofErr w:type="gramEnd"/>
      <w:r w:rsidRPr="00BB79D6">
        <w:t xml:space="preserve">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w:t>
      </w:r>
      <w:r w:rsidRPr="00BB79D6">
        <w:lastRenderedPageBreak/>
        <w:t>light, Biomass provides tera-</w:t>
      </w:r>
      <w:proofErr w:type="gramStart"/>
      <w:r w:rsidRPr="00BB79D6">
        <w:t>watt-hours</w:t>
      </w:r>
      <w:proofErr w:type="gramEnd"/>
      <w:r w:rsidRPr="00BB79D6">
        <w:t xml:space="preserve">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w:t>
      </w:r>
      <w:proofErr w:type="gramStart"/>
      <w:r w:rsidRPr="00BB79D6">
        <w:t>entered into</w:t>
      </w:r>
      <w:proofErr w:type="gramEnd"/>
      <w:r w:rsidRPr="00BB79D6">
        <w:t xml:space="preserve">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proofErr w:type="gramStart"/>
      <w:r w:rsidRPr="00BB79D6">
        <w:rPr>
          <w:i/>
        </w:rPr>
        <w:t>good</w:t>
      </w:r>
      <w:r w:rsidRPr="00BB79D6">
        <w:t xml:space="preserve"> drops</w:t>
      </w:r>
      <w:proofErr w:type="gramEnd"/>
      <w:r w:rsidRPr="00BB79D6">
        <w:t xml:space="preserve">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w:t>
      </w:r>
      <w:r w:rsidRPr="00BB79D6">
        <w:lastRenderedPageBreak/>
        <w:t xml:space="preserve">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w:t>
      </w:r>
      <w:proofErr w:type="gramStart"/>
      <w:r w:rsidRPr="00BB79D6">
        <w:t>particular scenario</w:t>
      </w:r>
      <w:proofErr w:type="gramEnd"/>
      <w:r w:rsidRPr="00BB79D6">
        <w:t>.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lastRenderedPageBreak/>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1448C" w14:textId="77777777" w:rsidR="00A34FEA" w:rsidRDefault="00A34FEA" w:rsidP="00D26F59">
      <w:pPr>
        <w:spacing w:after="0"/>
      </w:pPr>
      <w:r>
        <w:separator/>
      </w:r>
    </w:p>
  </w:endnote>
  <w:endnote w:type="continuationSeparator" w:id="0">
    <w:p w14:paraId="4519226D" w14:textId="77777777" w:rsidR="00A34FEA" w:rsidRDefault="00A34FEA"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Times New Roman">
    <w:altName w:val="Helvetic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F901C4" w:rsidRPr="00F26176" w:rsidRDefault="00F901C4"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7506B" w14:textId="77777777" w:rsidR="00A34FEA" w:rsidRDefault="00A34FEA" w:rsidP="00D26F59">
      <w:pPr>
        <w:spacing w:after="0"/>
      </w:pPr>
      <w:r>
        <w:separator/>
      </w:r>
    </w:p>
  </w:footnote>
  <w:footnote w:type="continuationSeparator" w:id="0">
    <w:p w14:paraId="5EF8165E" w14:textId="77777777" w:rsidR="00A34FEA" w:rsidRDefault="00A34FEA" w:rsidP="00D26F59">
      <w:pPr>
        <w:spacing w:after="0"/>
      </w:pPr>
      <w:r>
        <w:continuationSeparator/>
      </w:r>
    </w:p>
  </w:footnote>
  <w:footnote w:id="1">
    <w:p w14:paraId="26F8539E" w14:textId="77777777" w:rsidR="00F901C4" w:rsidRPr="00923240" w:rsidRDefault="00F901C4" w:rsidP="00A0094B">
      <w:pPr>
        <w:pStyle w:val="FootnoteText"/>
        <w:rPr>
          <w:lang w:val="en-IN"/>
        </w:rPr>
      </w:pPr>
      <w:r w:rsidRPr="004371D8">
        <w:rPr>
          <w:rStyle w:val="FootnoteReference"/>
        </w:rPr>
        <w:footnoteRef/>
      </w:r>
      <w:r>
        <w:t xml:space="preserve"> </w:t>
      </w:r>
      <w:r>
        <w:rPr>
          <w:lang w:val="en-IN"/>
        </w:rPr>
        <w:t xml:space="preserve">Cost of action considers, the cost of reestablishment of high value biome lost and the opportunity cost of foregoing the benefits drawn from the lower value biome that is being replaced. For example, if a forest were replaced with degraded land, the cost of planting trees or allowing natural regeneration (if it still feasible) and cost of maintaining the new plantation and protecting the trees until they reach maturity should be considered. If there is any opportunity cost of the lower biome land (eg degraded land), then that cost should also be considered in estimating the cost of action. </w:t>
      </w:r>
    </w:p>
  </w:footnote>
  <w:footnote w:id="2">
    <w:p w14:paraId="66B232CB" w14:textId="77777777" w:rsidR="00F901C4" w:rsidRDefault="00F901C4" w:rsidP="00882559">
      <w:pPr>
        <w:pStyle w:val="FootnoteText"/>
      </w:pPr>
      <w:r w:rsidRPr="004371D8">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3">
    <w:p w14:paraId="6314C35E" w14:textId="2FE355C0" w:rsidR="00F901C4" w:rsidRDefault="00F901C4">
      <w:pPr>
        <w:pStyle w:val="FootnoteText"/>
      </w:pPr>
      <w:r w:rsidRPr="004371D8">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985F56"/>
    <w:multiLevelType w:val="multilevel"/>
    <w:tmpl w:val="322ACD84"/>
    <w:numStyleLink w:val="CurrentList1"/>
  </w:abstractNum>
  <w:abstractNum w:abstractNumId="3"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581AB4"/>
    <w:multiLevelType w:val="hybridMultilevel"/>
    <w:tmpl w:val="609C9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8F73A2"/>
    <w:multiLevelType w:val="hybridMultilevel"/>
    <w:tmpl w:val="D8DC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7491E"/>
    <w:multiLevelType w:val="hybridMultilevel"/>
    <w:tmpl w:val="8C18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4073E"/>
    <w:multiLevelType w:val="multilevel"/>
    <w:tmpl w:val="322ACD84"/>
    <w:numStyleLink w:val="CurrentList1"/>
  </w:abstractNum>
  <w:abstractNum w:abstractNumId="8" w15:restartNumberingAfterBreak="0">
    <w:nsid w:val="41E40479"/>
    <w:multiLevelType w:val="hybridMultilevel"/>
    <w:tmpl w:val="CE567278"/>
    <w:lvl w:ilvl="0" w:tplc="CA384C26">
      <w:start w:val="1"/>
      <w:numFmt w:val="decimal"/>
      <w:lvlText w:val="Assumption %1:"/>
      <w:lvlJc w:val="left"/>
      <w:pPr>
        <w:ind w:left="360" w:hanging="360"/>
      </w:pPr>
      <w:rPr>
        <w:rFonts w:hint="default"/>
        <w:b/>
      </w:r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0F">
      <w:start w:val="1"/>
      <w:numFmt w:val="decimal"/>
      <w:lvlText w:val="%4."/>
      <w:lvlJc w:val="left"/>
      <w:pPr>
        <w:ind w:left="1620" w:hanging="360"/>
      </w:p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9" w15:restartNumberingAfterBreak="0">
    <w:nsid w:val="465B4B51"/>
    <w:multiLevelType w:val="multilevel"/>
    <w:tmpl w:val="322ACD84"/>
    <w:styleLink w:val="CurrentList1"/>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0B7F11"/>
    <w:multiLevelType w:val="hybridMultilevel"/>
    <w:tmpl w:val="E61EB23A"/>
    <w:lvl w:ilvl="0" w:tplc="04090001">
      <w:start w:val="1"/>
      <w:numFmt w:val="bullet"/>
      <w:lvlText w:val=""/>
      <w:lvlJc w:val="left"/>
      <w:pPr>
        <w:ind w:left="720" w:hanging="360"/>
      </w:pPr>
      <w:rPr>
        <w:rFonts w:ascii="Symbol" w:hAnsi="Symbol" w:hint="default"/>
      </w:rPr>
    </w:lvl>
    <w:lvl w:ilvl="1" w:tplc="7F12523C" w:tentative="1">
      <w:start w:val="1"/>
      <w:numFmt w:val="bullet"/>
      <w:lvlText w:val="•"/>
      <w:lvlJc w:val="left"/>
      <w:pPr>
        <w:tabs>
          <w:tab w:val="num" w:pos="1080"/>
        </w:tabs>
        <w:ind w:left="1080" w:hanging="360"/>
      </w:pPr>
      <w:rPr>
        <w:rFonts w:ascii="Arial" w:hAnsi="Arial" w:hint="default"/>
      </w:rPr>
    </w:lvl>
    <w:lvl w:ilvl="2" w:tplc="4D7AC286" w:tentative="1">
      <w:start w:val="1"/>
      <w:numFmt w:val="bullet"/>
      <w:lvlText w:val="•"/>
      <w:lvlJc w:val="left"/>
      <w:pPr>
        <w:tabs>
          <w:tab w:val="num" w:pos="1800"/>
        </w:tabs>
        <w:ind w:left="1800" w:hanging="360"/>
      </w:pPr>
      <w:rPr>
        <w:rFonts w:ascii="Arial" w:hAnsi="Arial" w:hint="default"/>
      </w:rPr>
    </w:lvl>
    <w:lvl w:ilvl="3" w:tplc="02EEAB92" w:tentative="1">
      <w:start w:val="1"/>
      <w:numFmt w:val="bullet"/>
      <w:lvlText w:val="•"/>
      <w:lvlJc w:val="left"/>
      <w:pPr>
        <w:tabs>
          <w:tab w:val="num" w:pos="2520"/>
        </w:tabs>
        <w:ind w:left="2520" w:hanging="360"/>
      </w:pPr>
      <w:rPr>
        <w:rFonts w:ascii="Arial" w:hAnsi="Arial" w:hint="default"/>
      </w:rPr>
    </w:lvl>
    <w:lvl w:ilvl="4" w:tplc="AE00C638" w:tentative="1">
      <w:start w:val="1"/>
      <w:numFmt w:val="bullet"/>
      <w:lvlText w:val="•"/>
      <w:lvlJc w:val="left"/>
      <w:pPr>
        <w:tabs>
          <w:tab w:val="num" w:pos="3240"/>
        </w:tabs>
        <w:ind w:left="3240" w:hanging="360"/>
      </w:pPr>
      <w:rPr>
        <w:rFonts w:ascii="Arial" w:hAnsi="Arial" w:hint="default"/>
      </w:rPr>
    </w:lvl>
    <w:lvl w:ilvl="5" w:tplc="C4AEDF42" w:tentative="1">
      <w:start w:val="1"/>
      <w:numFmt w:val="bullet"/>
      <w:lvlText w:val="•"/>
      <w:lvlJc w:val="left"/>
      <w:pPr>
        <w:tabs>
          <w:tab w:val="num" w:pos="3960"/>
        </w:tabs>
        <w:ind w:left="3960" w:hanging="360"/>
      </w:pPr>
      <w:rPr>
        <w:rFonts w:ascii="Arial" w:hAnsi="Arial" w:hint="default"/>
      </w:rPr>
    </w:lvl>
    <w:lvl w:ilvl="6" w:tplc="8F0A11E8" w:tentative="1">
      <w:start w:val="1"/>
      <w:numFmt w:val="bullet"/>
      <w:lvlText w:val="•"/>
      <w:lvlJc w:val="left"/>
      <w:pPr>
        <w:tabs>
          <w:tab w:val="num" w:pos="4680"/>
        </w:tabs>
        <w:ind w:left="4680" w:hanging="360"/>
      </w:pPr>
      <w:rPr>
        <w:rFonts w:ascii="Arial" w:hAnsi="Arial" w:hint="default"/>
      </w:rPr>
    </w:lvl>
    <w:lvl w:ilvl="7" w:tplc="4658EC6A" w:tentative="1">
      <w:start w:val="1"/>
      <w:numFmt w:val="bullet"/>
      <w:lvlText w:val="•"/>
      <w:lvlJc w:val="left"/>
      <w:pPr>
        <w:tabs>
          <w:tab w:val="num" w:pos="5400"/>
        </w:tabs>
        <w:ind w:left="5400" w:hanging="360"/>
      </w:pPr>
      <w:rPr>
        <w:rFonts w:ascii="Arial" w:hAnsi="Arial" w:hint="default"/>
      </w:rPr>
    </w:lvl>
    <w:lvl w:ilvl="8" w:tplc="39EEC60E"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75807250"/>
    <w:multiLevelType w:val="hybridMultilevel"/>
    <w:tmpl w:val="48D8E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10"/>
  </w:num>
  <w:num w:numId="5">
    <w:abstractNumId w:val="7"/>
  </w:num>
  <w:num w:numId="6">
    <w:abstractNumId w:val="5"/>
  </w:num>
  <w:num w:numId="7">
    <w:abstractNumId w:val="4"/>
  </w:num>
  <w:num w:numId="8">
    <w:abstractNumId w:val="11"/>
  </w:num>
  <w:num w:numId="9">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143C"/>
    <w:rsid w:val="00001AF3"/>
    <w:rsid w:val="00002058"/>
    <w:rsid w:val="000030B4"/>
    <w:rsid w:val="00005848"/>
    <w:rsid w:val="000073C6"/>
    <w:rsid w:val="000075D3"/>
    <w:rsid w:val="00014CE5"/>
    <w:rsid w:val="00014EB9"/>
    <w:rsid w:val="000178CE"/>
    <w:rsid w:val="00020C6F"/>
    <w:rsid w:val="00024F11"/>
    <w:rsid w:val="00027834"/>
    <w:rsid w:val="00027B88"/>
    <w:rsid w:val="000309FE"/>
    <w:rsid w:val="000330C6"/>
    <w:rsid w:val="00034A49"/>
    <w:rsid w:val="000376D1"/>
    <w:rsid w:val="00041201"/>
    <w:rsid w:val="00046BE7"/>
    <w:rsid w:val="000509B9"/>
    <w:rsid w:val="00051132"/>
    <w:rsid w:val="0005281E"/>
    <w:rsid w:val="00053EFF"/>
    <w:rsid w:val="00054158"/>
    <w:rsid w:val="00056ED1"/>
    <w:rsid w:val="00057050"/>
    <w:rsid w:val="00061D19"/>
    <w:rsid w:val="000663BB"/>
    <w:rsid w:val="00075F31"/>
    <w:rsid w:val="00081B33"/>
    <w:rsid w:val="00081D38"/>
    <w:rsid w:val="00081F00"/>
    <w:rsid w:val="000828F9"/>
    <w:rsid w:val="000829DC"/>
    <w:rsid w:val="000854C0"/>
    <w:rsid w:val="000856B7"/>
    <w:rsid w:val="000875B5"/>
    <w:rsid w:val="00087D3B"/>
    <w:rsid w:val="0009232E"/>
    <w:rsid w:val="0009260D"/>
    <w:rsid w:val="0009271D"/>
    <w:rsid w:val="00095044"/>
    <w:rsid w:val="0009541F"/>
    <w:rsid w:val="00097078"/>
    <w:rsid w:val="000971F9"/>
    <w:rsid w:val="000A6332"/>
    <w:rsid w:val="000A6F40"/>
    <w:rsid w:val="000B1609"/>
    <w:rsid w:val="000B1918"/>
    <w:rsid w:val="000B3EE3"/>
    <w:rsid w:val="000C0F1B"/>
    <w:rsid w:val="000C3205"/>
    <w:rsid w:val="000C3F49"/>
    <w:rsid w:val="000C760B"/>
    <w:rsid w:val="000C7A55"/>
    <w:rsid w:val="000D182C"/>
    <w:rsid w:val="000D2D92"/>
    <w:rsid w:val="000D30DE"/>
    <w:rsid w:val="000D3855"/>
    <w:rsid w:val="000D7BC5"/>
    <w:rsid w:val="000E594F"/>
    <w:rsid w:val="000E71B9"/>
    <w:rsid w:val="000F131E"/>
    <w:rsid w:val="000F22F0"/>
    <w:rsid w:val="000F6594"/>
    <w:rsid w:val="001013CF"/>
    <w:rsid w:val="00101408"/>
    <w:rsid w:val="00103484"/>
    <w:rsid w:val="00103550"/>
    <w:rsid w:val="00103E9E"/>
    <w:rsid w:val="0010736B"/>
    <w:rsid w:val="001073C8"/>
    <w:rsid w:val="00112479"/>
    <w:rsid w:val="0011630B"/>
    <w:rsid w:val="001221BC"/>
    <w:rsid w:val="00123A28"/>
    <w:rsid w:val="00124262"/>
    <w:rsid w:val="00124C49"/>
    <w:rsid w:val="00125B80"/>
    <w:rsid w:val="00127A2E"/>
    <w:rsid w:val="00130CA7"/>
    <w:rsid w:val="00136093"/>
    <w:rsid w:val="00137B82"/>
    <w:rsid w:val="00140F1E"/>
    <w:rsid w:val="00141F71"/>
    <w:rsid w:val="001420E0"/>
    <w:rsid w:val="00152D4B"/>
    <w:rsid w:val="00152E5D"/>
    <w:rsid w:val="0015716E"/>
    <w:rsid w:val="001621AD"/>
    <w:rsid w:val="00164E0C"/>
    <w:rsid w:val="001759D2"/>
    <w:rsid w:val="00176B3E"/>
    <w:rsid w:val="001976F7"/>
    <w:rsid w:val="001A1AB8"/>
    <w:rsid w:val="001A6EB0"/>
    <w:rsid w:val="001A7AF4"/>
    <w:rsid w:val="001B0080"/>
    <w:rsid w:val="001B1300"/>
    <w:rsid w:val="001B1A7C"/>
    <w:rsid w:val="001B3003"/>
    <w:rsid w:val="001B58F5"/>
    <w:rsid w:val="001B6745"/>
    <w:rsid w:val="001C2B6F"/>
    <w:rsid w:val="001C3DC0"/>
    <w:rsid w:val="001C49CB"/>
    <w:rsid w:val="001C5872"/>
    <w:rsid w:val="001D113B"/>
    <w:rsid w:val="001D13D5"/>
    <w:rsid w:val="001D17E8"/>
    <w:rsid w:val="001D2DCA"/>
    <w:rsid w:val="001D34A7"/>
    <w:rsid w:val="001D635E"/>
    <w:rsid w:val="001E0FF2"/>
    <w:rsid w:val="001F2EFC"/>
    <w:rsid w:val="001F3053"/>
    <w:rsid w:val="001F6FB0"/>
    <w:rsid w:val="00202788"/>
    <w:rsid w:val="00203A34"/>
    <w:rsid w:val="00204E5F"/>
    <w:rsid w:val="002054FC"/>
    <w:rsid w:val="0021041A"/>
    <w:rsid w:val="0021082B"/>
    <w:rsid w:val="002108FF"/>
    <w:rsid w:val="00214401"/>
    <w:rsid w:val="00215F04"/>
    <w:rsid w:val="00216B08"/>
    <w:rsid w:val="00217B33"/>
    <w:rsid w:val="002201D0"/>
    <w:rsid w:val="00221954"/>
    <w:rsid w:val="0023178B"/>
    <w:rsid w:val="00231B81"/>
    <w:rsid w:val="002322CA"/>
    <w:rsid w:val="00232AAA"/>
    <w:rsid w:val="00233C0E"/>
    <w:rsid w:val="00233E87"/>
    <w:rsid w:val="002356CB"/>
    <w:rsid w:val="00237498"/>
    <w:rsid w:val="002422C1"/>
    <w:rsid w:val="00245A74"/>
    <w:rsid w:val="002476A8"/>
    <w:rsid w:val="00255D19"/>
    <w:rsid w:val="00260326"/>
    <w:rsid w:val="002603E9"/>
    <w:rsid w:val="0026327C"/>
    <w:rsid w:val="002642C3"/>
    <w:rsid w:val="00264D1A"/>
    <w:rsid w:val="00266635"/>
    <w:rsid w:val="00270442"/>
    <w:rsid w:val="00272912"/>
    <w:rsid w:val="00274B56"/>
    <w:rsid w:val="00277919"/>
    <w:rsid w:val="002802E2"/>
    <w:rsid w:val="002809BF"/>
    <w:rsid w:val="00287458"/>
    <w:rsid w:val="002878CC"/>
    <w:rsid w:val="00290D71"/>
    <w:rsid w:val="00291D3C"/>
    <w:rsid w:val="002947B3"/>
    <w:rsid w:val="00295259"/>
    <w:rsid w:val="002A4E84"/>
    <w:rsid w:val="002A5556"/>
    <w:rsid w:val="002A62C7"/>
    <w:rsid w:val="002A75F1"/>
    <w:rsid w:val="002B4E23"/>
    <w:rsid w:val="002C0282"/>
    <w:rsid w:val="002C618B"/>
    <w:rsid w:val="002D1553"/>
    <w:rsid w:val="002D35D7"/>
    <w:rsid w:val="002D402C"/>
    <w:rsid w:val="002D4B9E"/>
    <w:rsid w:val="002D5C14"/>
    <w:rsid w:val="002D63D8"/>
    <w:rsid w:val="002D6588"/>
    <w:rsid w:val="002E0112"/>
    <w:rsid w:val="002E49AA"/>
    <w:rsid w:val="002E69FF"/>
    <w:rsid w:val="002F0DB3"/>
    <w:rsid w:val="002F4061"/>
    <w:rsid w:val="0030099E"/>
    <w:rsid w:val="00300CEE"/>
    <w:rsid w:val="00303670"/>
    <w:rsid w:val="003069EE"/>
    <w:rsid w:val="00306F5A"/>
    <w:rsid w:val="00306FD0"/>
    <w:rsid w:val="00314627"/>
    <w:rsid w:val="00316969"/>
    <w:rsid w:val="0032353F"/>
    <w:rsid w:val="00323C8C"/>
    <w:rsid w:val="00325AF7"/>
    <w:rsid w:val="003260E9"/>
    <w:rsid w:val="00327B08"/>
    <w:rsid w:val="00333492"/>
    <w:rsid w:val="00333748"/>
    <w:rsid w:val="00334CEA"/>
    <w:rsid w:val="00336CC6"/>
    <w:rsid w:val="00337A2A"/>
    <w:rsid w:val="00341625"/>
    <w:rsid w:val="00344262"/>
    <w:rsid w:val="00345D4A"/>
    <w:rsid w:val="0034746E"/>
    <w:rsid w:val="00347A67"/>
    <w:rsid w:val="00347E11"/>
    <w:rsid w:val="003501C8"/>
    <w:rsid w:val="00354636"/>
    <w:rsid w:val="00363713"/>
    <w:rsid w:val="00364005"/>
    <w:rsid w:val="00367667"/>
    <w:rsid w:val="0037089C"/>
    <w:rsid w:val="00370F0B"/>
    <w:rsid w:val="003727F8"/>
    <w:rsid w:val="00374564"/>
    <w:rsid w:val="0038334F"/>
    <w:rsid w:val="003922A1"/>
    <w:rsid w:val="00395868"/>
    <w:rsid w:val="0039653B"/>
    <w:rsid w:val="00396688"/>
    <w:rsid w:val="00397EDB"/>
    <w:rsid w:val="003A0234"/>
    <w:rsid w:val="003A05B6"/>
    <w:rsid w:val="003A0C66"/>
    <w:rsid w:val="003A2697"/>
    <w:rsid w:val="003A3A41"/>
    <w:rsid w:val="003A4CBC"/>
    <w:rsid w:val="003A5C64"/>
    <w:rsid w:val="003A7929"/>
    <w:rsid w:val="003A7FE2"/>
    <w:rsid w:val="003B04AE"/>
    <w:rsid w:val="003B2BDF"/>
    <w:rsid w:val="003B34CD"/>
    <w:rsid w:val="003B4C27"/>
    <w:rsid w:val="003C025A"/>
    <w:rsid w:val="003C04AF"/>
    <w:rsid w:val="003C3271"/>
    <w:rsid w:val="003C69B0"/>
    <w:rsid w:val="003D177A"/>
    <w:rsid w:val="003D203C"/>
    <w:rsid w:val="003D2054"/>
    <w:rsid w:val="003D729A"/>
    <w:rsid w:val="003E04E2"/>
    <w:rsid w:val="003E0AE3"/>
    <w:rsid w:val="003E3378"/>
    <w:rsid w:val="003E7C7A"/>
    <w:rsid w:val="003F1112"/>
    <w:rsid w:val="003F5CF3"/>
    <w:rsid w:val="004057C8"/>
    <w:rsid w:val="00405E15"/>
    <w:rsid w:val="00415730"/>
    <w:rsid w:val="00416A4B"/>
    <w:rsid w:val="00432794"/>
    <w:rsid w:val="00433358"/>
    <w:rsid w:val="00434F61"/>
    <w:rsid w:val="004371D8"/>
    <w:rsid w:val="00437215"/>
    <w:rsid w:val="0043732B"/>
    <w:rsid w:val="00440C2C"/>
    <w:rsid w:val="0044137C"/>
    <w:rsid w:val="00442F4B"/>
    <w:rsid w:val="00444A9C"/>
    <w:rsid w:val="00445B97"/>
    <w:rsid w:val="004471D7"/>
    <w:rsid w:val="0045189F"/>
    <w:rsid w:val="00451C74"/>
    <w:rsid w:val="00451F50"/>
    <w:rsid w:val="00453426"/>
    <w:rsid w:val="0045676A"/>
    <w:rsid w:val="004575C6"/>
    <w:rsid w:val="00457DBF"/>
    <w:rsid w:val="00462A33"/>
    <w:rsid w:val="0047128C"/>
    <w:rsid w:val="00471A46"/>
    <w:rsid w:val="0047419B"/>
    <w:rsid w:val="00481694"/>
    <w:rsid w:val="00481F8C"/>
    <w:rsid w:val="00483FFA"/>
    <w:rsid w:val="00484633"/>
    <w:rsid w:val="004858E0"/>
    <w:rsid w:val="00486C75"/>
    <w:rsid w:val="00486CBB"/>
    <w:rsid w:val="00487017"/>
    <w:rsid w:val="00487BBB"/>
    <w:rsid w:val="00490F36"/>
    <w:rsid w:val="00492F5E"/>
    <w:rsid w:val="00496526"/>
    <w:rsid w:val="004A122D"/>
    <w:rsid w:val="004A1E9B"/>
    <w:rsid w:val="004A4DFA"/>
    <w:rsid w:val="004A5BB1"/>
    <w:rsid w:val="004A6074"/>
    <w:rsid w:val="004B1A0B"/>
    <w:rsid w:val="004B45D0"/>
    <w:rsid w:val="004B4859"/>
    <w:rsid w:val="004B4939"/>
    <w:rsid w:val="004B6872"/>
    <w:rsid w:val="004B75B7"/>
    <w:rsid w:val="004C1365"/>
    <w:rsid w:val="004C1461"/>
    <w:rsid w:val="004C2EA3"/>
    <w:rsid w:val="004C41F3"/>
    <w:rsid w:val="004C4C7B"/>
    <w:rsid w:val="004D1553"/>
    <w:rsid w:val="004D1957"/>
    <w:rsid w:val="004D345F"/>
    <w:rsid w:val="004D5520"/>
    <w:rsid w:val="004E4047"/>
    <w:rsid w:val="004E4194"/>
    <w:rsid w:val="004F15D7"/>
    <w:rsid w:val="004F1696"/>
    <w:rsid w:val="004F5425"/>
    <w:rsid w:val="004F762E"/>
    <w:rsid w:val="0050067B"/>
    <w:rsid w:val="00503F11"/>
    <w:rsid w:val="00503FB7"/>
    <w:rsid w:val="00506144"/>
    <w:rsid w:val="00511E7E"/>
    <w:rsid w:val="005141EF"/>
    <w:rsid w:val="005251A9"/>
    <w:rsid w:val="0053240D"/>
    <w:rsid w:val="005341AC"/>
    <w:rsid w:val="00535AC0"/>
    <w:rsid w:val="00540434"/>
    <w:rsid w:val="005404B1"/>
    <w:rsid w:val="00540530"/>
    <w:rsid w:val="005418BA"/>
    <w:rsid w:val="00541D39"/>
    <w:rsid w:val="00542221"/>
    <w:rsid w:val="005435CD"/>
    <w:rsid w:val="0055383D"/>
    <w:rsid w:val="00557A3B"/>
    <w:rsid w:val="00561650"/>
    <w:rsid w:val="00561936"/>
    <w:rsid w:val="0056384D"/>
    <w:rsid w:val="00564C96"/>
    <w:rsid w:val="00570C51"/>
    <w:rsid w:val="00571C64"/>
    <w:rsid w:val="00576071"/>
    <w:rsid w:val="00584CBD"/>
    <w:rsid w:val="00584ECC"/>
    <w:rsid w:val="00586AA5"/>
    <w:rsid w:val="00591962"/>
    <w:rsid w:val="00592C39"/>
    <w:rsid w:val="00592D80"/>
    <w:rsid w:val="005A0833"/>
    <w:rsid w:val="005A0AE6"/>
    <w:rsid w:val="005A6986"/>
    <w:rsid w:val="005B36F6"/>
    <w:rsid w:val="005B58D1"/>
    <w:rsid w:val="005B77EB"/>
    <w:rsid w:val="005B7A11"/>
    <w:rsid w:val="005C2FE6"/>
    <w:rsid w:val="005C33FA"/>
    <w:rsid w:val="005C6EC2"/>
    <w:rsid w:val="005C77F5"/>
    <w:rsid w:val="005D026A"/>
    <w:rsid w:val="005D2C9C"/>
    <w:rsid w:val="005D49A8"/>
    <w:rsid w:val="005E1274"/>
    <w:rsid w:val="005E1678"/>
    <w:rsid w:val="005E40E9"/>
    <w:rsid w:val="005E6651"/>
    <w:rsid w:val="005F08CD"/>
    <w:rsid w:val="005F0F6A"/>
    <w:rsid w:val="005F14A1"/>
    <w:rsid w:val="005F1E2F"/>
    <w:rsid w:val="005F2A6A"/>
    <w:rsid w:val="005F38E3"/>
    <w:rsid w:val="005F507F"/>
    <w:rsid w:val="005F6082"/>
    <w:rsid w:val="005F6F5D"/>
    <w:rsid w:val="00600F02"/>
    <w:rsid w:val="00601D99"/>
    <w:rsid w:val="00602DC8"/>
    <w:rsid w:val="00602DF7"/>
    <w:rsid w:val="006035E9"/>
    <w:rsid w:val="0060672D"/>
    <w:rsid w:val="0061098C"/>
    <w:rsid w:val="006207E6"/>
    <w:rsid w:val="0063024F"/>
    <w:rsid w:val="00630CD1"/>
    <w:rsid w:val="00631D39"/>
    <w:rsid w:val="00635618"/>
    <w:rsid w:val="00640665"/>
    <w:rsid w:val="006414AD"/>
    <w:rsid w:val="006444C8"/>
    <w:rsid w:val="006449EE"/>
    <w:rsid w:val="0064645A"/>
    <w:rsid w:val="00652B00"/>
    <w:rsid w:val="00654D87"/>
    <w:rsid w:val="0065579A"/>
    <w:rsid w:val="00662E9B"/>
    <w:rsid w:val="0066579F"/>
    <w:rsid w:val="00666260"/>
    <w:rsid w:val="00666AAB"/>
    <w:rsid w:val="0066753A"/>
    <w:rsid w:val="0066787A"/>
    <w:rsid w:val="00671B58"/>
    <w:rsid w:val="006745FF"/>
    <w:rsid w:val="00681DF8"/>
    <w:rsid w:val="00683100"/>
    <w:rsid w:val="006840A5"/>
    <w:rsid w:val="00686965"/>
    <w:rsid w:val="0069014F"/>
    <w:rsid w:val="00691860"/>
    <w:rsid w:val="00691EE2"/>
    <w:rsid w:val="0069370D"/>
    <w:rsid w:val="00694026"/>
    <w:rsid w:val="00695682"/>
    <w:rsid w:val="00695E13"/>
    <w:rsid w:val="006A0A73"/>
    <w:rsid w:val="006A106E"/>
    <w:rsid w:val="006A4A08"/>
    <w:rsid w:val="006A7503"/>
    <w:rsid w:val="006A798E"/>
    <w:rsid w:val="006B267A"/>
    <w:rsid w:val="006B675D"/>
    <w:rsid w:val="006C0259"/>
    <w:rsid w:val="006C099B"/>
    <w:rsid w:val="006C1B2E"/>
    <w:rsid w:val="006C273F"/>
    <w:rsid w:val="006C4223"/>
    <w:rsid w:val="006C4B1C"/>
    <w:rsid w:val="006C5259"/>
    <w:rsid w:val="006D0443"/>
    <w:rsid w:val="006D6012"/>
    <w:rsid w:val="006D6758"/>
    <w:rsid w:val="006D6A94"/>
    <w:rsid w:val="006D7E33"/>
    <w:rsid w:val="006E32FC"/>
    <w:rsid w:val="006E6C65"/>
    <w:rsid w:val="006F2600"/>
    <w:rsid w:val="006F505C"/>
    <w:rsid w:val="006F6334"/>
    <w:rsid w:val="00701EEB"/>
    <w:rsid w:val="007052A3"/>
    <w:rsid w:val="00705BBE"/>
    <w:rsid w:val="00707EE0"/>
    <w:rsid w:val="007102BE"/>
    <w:rsid w:val="0071435F"/>
    <w:rsid w:val="00717861"/>
    <w:rsid w:val="00720F3A"/>
    <w:rsid w:val="007219F0"/>
    <w:rsid w:val="00724124"/>
    <w:rsid w:val="0072606A"/>
    <w:rsid w:val="00733ADF"/>
    <w:rsid w:val="00733E62"/>
    <w:rsid w:val="00735446"/>
    <w:rsid w:val="007365E2"/>
    <w:rsid w:val="00736D2D"/>
    <w:rsid w:val="00740504"/>
    <w:rsid w:val="00740864"/>
    <w:rsid w:val="0074611A"/>
    <w:rsid w:val="007500D3"/>
    <w:rsid w:val="00750711"/>
    <w:rsid w:val="00751DBE"/>
    <w:rsid w:val="00753F11"/>
    <w:rsid w:val="007546AE"/>
    <w:rsid w:val="007546C9"/>
    <w:rsid w:val="00756A15"/>
    <w:rsid w:val="00757140"/>
    <w:rsid w:val="007572FB"/>
    <w:rsid w:val="007576C6"/>
    <w:rsid w:val="007606AF"/>
    <w:rsid w:val="00761959"/>
    <w:rsid w:val="00762075"/>
    <w:rsid w:val="00762877"/>
    <w:rsid w:val="00762CF1"/>
    <w:rsid w:val="00762D32"/>
    <w:rsid w:val="007631C9"/>
    <w:rsid w:val="00763862"/>
    <w:rsid w:val="00763931"/>
    <w:rsid w:val="00767F96"/>
    <w:rsid w:val="0077499B"/>
    <w:rsid w:val="007810EB"/>
    <w:rsid w:val="00784338"/>
    <w:rsid w:val="00785D3B"/>
    <w:rsid w:val="007864AB"/>
    <w:rsid w:val="00791571"/>
    <w:rsid w:val="00792CF6"/>
    <w:rsid w:val="0079350D"/>
    <w:rsid w:val="007A39A4"/>
    <w:rsid w:val="007A58F9"/>
    <w:rsid w:val="007A5E66"/>
    <w:rsid w:val="007B6910"/>
    <w:rsid w:val="007B6F43"/>
    <w:rsid w:val="007C28E3"/>
    <w:rsid w:val="007C43F9"/>
    <w:rsid w:val="007C53CF"/>
    <w:rsid w:val="007C645A"/>
    <w:rsid w:val="007D1608"/>
    <w:rsid w:val="007D2C50"/>
    <w:rsid w:val="007D2C6A"/>
    <w:rsid w:val="007D371C"/>
    <w:rsid w:val="007D4C43"/>
    <w:rsid w:val="007D6B5D"/>
    <w:rsid w:val="007E2DF4"/>
    <w:rsid w:val="007E7D37"/>
    <w:rsid w:val="007F09B9"/>
    <w:rsid w:val="007F1A54"/>
    <w:rsid w:val="007F218C"/>
    <w:rsid w:val="007F2702"/>
    <w:rsid w:val="007F6411"/>
    <w:rsid w:val="008006D0"/>
    <w:rsid w:val="00801004"/>
    <w:rsid w:val="00807D37"/>
    <w:rsid w:val="008113FA"/>
    <w:rsid w:val="00814EF4"/>
    <w:rsid w:val="008203FB"/>
    <w:rsid w:val="00821543"/>
    <w:rsid w:val="00826C41"/>
    <w:rsid w:val="008274C2"/>
    <w:rsid w:val="008324D7"/>
    <w:rsid w:val="00832CB7"/>
    <w:rsid w:val="008332CA"/>
    <w:rsid w:val="00834437"/>
    <w:rsid w:val="0083647A"/>
    <w:rsid w:val="008368CA"/>
    <w:rsid w:val="00837784"/>
    <w:rsid w:val="008426F6"/>
    <w:rsid w:val="00843F48"/>
    <w:rsid w:val="00845B48"/>
    <w:rsid w:val="0084641A"/>
    <w:rsid w:val="0084666C"/>
    <w:rsid w:val="00847D79"/>
    <w:rsid w:val="00852108"/>
    <w:rsid w:val="0085286D"/>
    <w:rsid w:val="00853C53"/>
    <w:rsid w:val="008542B3"/>
    <w:rsid w:val="00855CC9"/>
    <w:rsid w:val="00861FE7"/>
    <w:rsid w:val="008627CC"/>
    <w:rsid w:val="00863F1C"/>
    <w:rsid w:val="008806DE"/>
    <w:rsid w:val="0088139D"/>
    <w:rsid w:val="00882559"/>
    <w:rsid w:val="008841FC"/>
    <w:rsid w:val="00885428"/>
    <w:rsid w:val="008871FE"/>
    <w:rsid w:val="00891B4E"/>
    <w:rsid w:val="008A06D7"/>
    <w:rsid w:val="008A0FBC"/>
    <w:rsid w:val="008A4D47"/>
    <w:rsid w:val="008A7600"/>
    <w:rsid w:val="008B4104"/>
    <w:rsid w:val="008B7E2F"/>
    <w:rsid w:val="008C0F27"/>
    <w:rsid w:val="008C66EA"/>
    <w:rsid w:val="008C7A04"/>
    <w:rsid w:val="008D0C0D"/>
    <w:rsid w:val="008D1491"/>
    <w:rsid w:val="008D3E79"/>
    <w:rsid w:val="008D6D1A"/>
    <w:rsid w:val="008E1B08"/>
    <w:rsid w:val="008E6B1D"/>
    <w:rsid w:val="008E7E8A"/>
    <w:rsid w:val="008F2ACC"/>
    <w:rsid w:val="008F3794"/>
    <w:rsid w:val="008F5F2C"/>
    <w:rsid w:val="008F7C51"/>
    <w:rsid w:val="00902F04"/>
    <w:rsid w:val="00905FBB"/>
    <w:rsid w:val="00907B1B"/>
    <w:rsid w:val="00910DE0"/>
    <w:rsid w:val="0091496E"/>
    <w:rsid w:val="009159D7"/>
    <w:rsid w:val="00915F37"/>
    <w:rsid w:val="009161C5"/>
    <w:rsid w:val="009217EA"/>
    <w:rsid w:val="00923240"/>
    <w:rsid w:val="00923F5D"/>
    <w:rsid w:val="009265F9"/>
    <w:rsid w:val="00926C81"/>
    <w:rsid w:val="0093067B"/>
    <w:rsid w:val="00930DE7"/>
    <w:rsid w:val="009323F1"/>
    <w:rsid w:val="00932CA6"/>
    <w:rsid w:val="00933557"/>
    <w:rsid w:val="00933FD7"/>
    <w:rsid w:val="00936B09"/>
    <w:rsid w:val="00937CEB"/>
    <w:rsid w:val="00941CA1"/>
    <w:rsid w:val="00941CE1"/>
    <w:rsid w:val="0094349E"/>
    <w:rsid w:val="00945F8C"/>
    <w:rsid w:val="009470AC"/>
    <w:rsid w:val="00947E50"/>
    <w:rsid w:val="00951B63"/>
    <w:rsid w:val="00954872"/>
    <w:rsid w:val="00954CF1"/>
    <w:rsid w:val="0096211B"/>
    <w:rsid w:val="00962201"/>
    <w:rsid w:val="00963053"/>
    <w:rsid w:val="00966563"/>
    <w:rsid w:val="00967E71"/>
    <w:rsid w:val="00970306"/>
    <w:rsid w:val="00975091"/>
    <w:rsid w:val="009777E1"/>
    <w:rsid w:val="00977F6D"/>
    <w:rsid w:val="0098089E"/>
    <w:rsid w:val="00981A95"/>
    <w:rsid w:val="00981C19"/>
    <w:rsid w:val="00982379"/>
    <w:rsid w:val="00983E39"/>
    <w:rsid w:val="00992899"/>
    <w:rsid w:val="00992B8D"/>
    <w:rsid w:val="00992C61"/>
    <w:rsid w:val="00994415"/>
    <w:rsid w:val="00996E91"/>
    <w:rsid w:val="009A4537"/>
    <w:rsid w:val="009B1B50"/>
    <w:rsid w:val="009B472D"/>
    <w:rsid w:val="009B6D45"/>
    <w:rsid w:val="009B7C4C"/>
    <w:rsid w:val="009C03EB"/>
    <w:rsid w:val="009C0F77"/>
    <w:rsid w:val="009C1DD8"/>
    <w:rsid w:val="009C30D4"/>
    <w:rsid w:val="009C57FB"/>
    <w:rsid w:val="009C5E27"/>
    <w:rsid w:val="009C7B04"/>
    <w:rsid w:val="009D118F"/>
    <w:rsid w:val="009D3B78"/>
    <w:rsid w:val="009E1D70"/>
    <w:rsid w:val="009E4F7D"/>
    <w:rsid w:val="009E6074"/>
    <w:rsid w:val="009E6E89"/>
    <w:rsid w:val="009F306A"/>
    <w:rsid w:val="009F4361"/>
    <w:rsid w:val="009F49FC"/>
    <w:rsid w:val="009F4C27"/>
    <w:rsid w:val="009F5599"/>
    <w:rsid w:val="00A0094B"/>
    <w:rsid w:val="00A02DFA"/>
    <w:rsid w:val="00A0321D"/>
    <w:rsid w:val="00A0399A"/>
    <w:rsid w:val="00A07B5E"/>
    <w:rsid w:val="00A07FAC"/>
    <w:rsid w:val="00A132D1"/>
    <w:rsid w:val="00A13F4B"/>
    <w:rsid w:val="00A15761"/>
    <w:rsid w:val="00A2204D"/>
    <w:rsid w:val="00A26C98"/>
    <w:rsid w:val="00A27200"/>
    <w:rsid w:val="00A30010"/>
    <w:rsid w:val="00A315CF"/>
    <w:rsid w:val="00A3451A"/>
    <w:rsid w:val="00A34C76"/>
    <w:rsid w:val="00A34FEA"/>
    <w:rsid w:val="00A35BB5"/>
    <w:rsid w:val="00A42843"/>
    <w:rsid w:val="00A44819"/>
    <w:rsid w:val="00A45217"/>
    <w:rsid w:val="00A52E22"/>
    <w:rsid w:val="00A53CDF"/>
    <w:rsid w:val="00A5526A"/>
    <w:rsid w:val="00A55647"/>
    <w:rsid w:val="00A5758D"/>
    <w:rsid w:val="00A63C99"/>
    <w:rsid w:val="00A65656"/>
    <w:rsid w:val="00A66BBA"/>
    <w:rsid w:val="00A67518"/>
    <w:rsid w:val="00A7030F"/>
    <w:rsid w:val="00A70D18"/>
    <w:rsid w:val="00A739CC"/>
    <w:rsid w:val="00A7435F"/>
    <w:rsid w:val="00A768E0"/>
    <w:rsid w:val="00A775D8"/>
    <w:rsid w:val="00A8560C"/>
    <w:rsid w:val="00A85F6D"/>
    <w:rsid w:val="00A87030"/>
    <w:rsid w:val="00A871B8"/>
    <w:rsid w:val="00A87D0F"/>
    <w:rsid w:val="00A93B1D"/>
    <w:rsid w:val="00A93BEF"/>
    <w:rsid w:val="00A95567"/>
    <w:rsid w:val="00A957B7"/>
    <w:rsid w:val="00A96958"/>
    <w:rsid w:val="00A97D08"/>
    <w:rsid w:val="00AA228F"/>
    <w:rsid w:val="00AA5CF0"/>
    <w:rsid w:val="00AB01A1"/>
    <w:rsid w:val="00AB0721"/>
    <w:rsid w:val="00AB3B71"/>
    <w:rsid w:val="00AB71E0"/>
    <w:rsid w:val="00AB783D"/>
    <w:rsid w:val="00AC07CF"/>
    <w:rsid w:val="00AC493E"/>
    <w:rsid w:val="00AC513C"/>
    <w:rsid w:val="00AC6418"/>
    <w:rsid w:val="00AD3ABE"/>
    <w:rsid w:val="00AD4CF8"/>
    <w:rsid w:val="00AD7EAC"/>
    <w:rsid w:val="00AE0D36"/>
    <w:rsid w:val="00AE1C1F"/>
    <w:rsid w:val="00AE3F8B"/>
    <w:rsid w:val="00AE72D4"/>
    <w:rsid w:val="00AE749D"/>
    <w:rsid w:val="00AE7A86"/>
    <w:rsid w:val="00AE7EFC"/>
    <w:rsid w:val="00AF0AA6"/>
    <w:rsid w:val="00AF1049"/>
    <w:rsid w:val="00AF1F5E"/>
    <w:rsid w:val="00AF78D3"/>
    <w:rsid w:val="00AF7DA5"/>
    <w:rsid w:val="00AF7DE4"/>
    <w:rsid w:val="00B144E5"/>
    <w:rsid w:val="00B14F36"/>
    <w:rsid w:val="00B16FB2"/>
    <w:rsid w:val="00B2030A"/>
    <w:rsid w:val="00B24F59"/>
    <w:rsid w:val="00B251A2"/>
    <w:rsid w:val="00B261E0"/>
    <w:rsid w:val="00B31BC4"/>
    <w:rsid w:val="00B36063"/>
    <w:rsid w:val="00B379BA"/>
    <w:rsid w:val="00B404A4"/>
    <w:rsid w:val="00B43EF7"/>
    <w:rsid w:val="00B46B9B"/>
    <w:rsid w:val="00B502A3"/>
    <w:rsid w:val="00B51ACB"/>
    <w:rsid w:val="00B5320C"/>
    <w:rsid w:val="00B570AA"/>
    <w:rsid w:val="00B6183A"/>
    <w:rsid w:val="00B6200C"/>
    <w:rsid w:val="00B6274D"/>
    <w:rsid w:val="00B65A3B"/>
    <w:rsid w:val="00B7202B"/>
    <w:rsid w:val="00B7499A"/>
    <w:rsid w:val="00B7500A"/>
    <w:rsid w:val="00B76D3C"/>
    <w:rsid w:val="00B826D7"/>
    <w:rsid w:val="00B926E4"/>
    <w:rsid w:val="00B945AD"/>
    <w:rsid w:val="00B94F2A"/>
    <w:rsid w:val="00B952BF"/>
    <w:rsid w:val="00B96AE0"/>
    <w:rsid w:val="00BA4973"/>
    <w:rsid w:val="00BA52EA"/>
    <w:rsid w:val="00BB17D1"/>
    <w:rsid w:val="00BB2393"/>
    <w:rsid w:val="00BB243B"/>
    <w:rsid w:val="00BB49BE"/>
    <w:rsid w:val="00BB79D6"/>
    <w:rsid w:val="00BC4CC9"/>
    <w:rsid w:val="00BD136D"/>
    <w:rsid w:val="00BD1FF6"/>
    <w:rsid w:val="00BD22B0"/>
    <w:rsid w:val="00BD4917"/>
    <w:rsid w:val="00BD5090"/>
    <w:rsid w:val="00BD662B"/>
    <w:rsid w:val="00BD67B3"/>
    <w:rsid w:val="00BD7079"/>
    <w:rsid w:val="00BE2EE4"/>
    <w:rsid w:val="00BE5134"/>
    <w:rsid w:val="00BF408E"/>
    <w:rsid w:val="00BF42B1"/>
    <w:rsid w:val="00BF4CDE"/>
    <w:rsid w:val="00BF7DE3"/>
    <w:rsid w:val="00C002D1"/>
    <w:rsid w:val="00C04501"/>
    <w:rsid w:val="00C057BF"/>
    <w:rsid w:val="00C05D44"/>
    <w:rsid w:val="00C0682E"/>
    <w:rsid w:val="00C105EF"/>
    <w:rsid w:val="00C110B5"/>
    <w:rsid w:val="00C11378"/>
    <w:rsid w:val="00C15067"/>
    <w:rsid w:val="00C16606"/>
    <w:rsid w:val="00C206D3"/>
    <w:rsid w:val="00C23CAC"/>
    <w:rsid w:val="00C33330"/>
    <w:rsid w:val="00C36760"/>
    <w:rsid w:val="00C44058"/>
    <w:rsid w:val="00C53A13"/>
    <w:rsid w:val="00C54147"/>
    <w:rsid w:val="00C57FAA"/>
    <w:rsid w:val="00C66959"/>
    <w:rsid w:val="00C7056E"/>
    <w:rsid w:val="00C70809"/>
    <w:rsid w:val="00C80747"/>
    <w:rsid w:val="00C80DD5"/>
    <w:rsid w:val="00C81D94"/>
    <w:rsid w:val="00C8416A"/>
    <w:rsid w:val="00C85842"/>
    <w:rsid w:val="00C904CD"/>
    <w:rsid w:val="00C91081"/>
    <w:rsid w:val="00C9389C"/>
    <w:rsid w:val="00CA2EB1"/>
    <w:rsid w:val="00CB11FC"/>
    <w:rsid w:val="00CB603A"/>
    <w:rsid w:val="00CC3B2F"/>
    <w:rsid w:val="00CC7E76"/>
    <w:rsid w:val="00CD0434"/>
    <w:rsid w:val="00CD0CDB"/>
    <w:rsid w:val="00CD1855"/>
    <w:rsid w:val="00CD1975"/>
    <w:rsid w:val="00CD60F2"/>
    <w:rsid w:val="00CE2FEA"/>
    <w:rsid w:val="00CE38A3"/>
    <w:rsid w:val="00CE74F9"/>
    <w:rsid w:val="00CF573B"/>
    <w:rsid w:val="00CF6B3C"/>
    <w:rsid w:val="00D1007B"/>
    <w:rsid w:val="00D14B14"/>
    <w:rsid w:val="00D1508C"/>
    <w:rsid w:val="00D158BC"/>
    <w:rsid w:val="00D170A2"/>
    <w:rsid w:val="00D201BF"/>
    <w:rsid w:val="00D2050B"/>
    <w:rsid w:val="00D224F8"/>
    <w:rsid w:val="00D25FC7"/>
    <w:rsid w:val="00D26F59"/>
    <w:rsid w:val="00D27C35"/>
    <w:rsid w:val="00D30E16"/>
    <w:rsid w:val="00D32A8D"/>
    <w:rsid w:val="00D34DF6"/>
    <w:rsid w:val="00D35237"/>
    <w:rsid w:val="00D35569"/>
    <w:rsid w:val="00D4582D"/>
    <w:rsid w:val="00D4600C"/>
    <w:rsid w:val="00D46390"/>
    <w:rsid w:val="00D47D29"/>
    <w:rsid w:val="00D52C85"/>
    <w:rsid w:val="00D541B8"/>
    <w:rsid w:val="00D5492C"/>
    <w:rsid w:val="00D6471D"/>
    <w:rsid w:val="00D67C8E"/>
    <w:rsid w:val="00D71A0F"/>
    <w:rsid w:val="00D72D0B"/>
    <w:rsid w:val="00D74203"/>
    <w:rsid w:val="00D77903"/>
    <w:rsid w:val="00D85366"/>
    <w:rsid w:val="00D9073E"/>
    <w:rsid w:val="00D93BC3"/>
    <w:rsid w:val="00D95C4C"/>
    <w:rsid w:val="00D96FC1"/>
    <w:rsid w:val="00DA06FE"/>
    <w:rsid w:val="00DA1392"/>
    <w:rsid w:val="00DA3F8A"/>
    <w:rsid w:val="00DA44EB"/>
    <w:rsid w:val="00DA57F1"/>
    <w:rsid w:val="00DB3E45"/>
    <w:rsid w:val="00DB4CC8"/>
    <w:rsid w:val="00DB78BE"/>
    <w:rsid w:val="00DC149A"/>
    <w:rsid w:val="00DC1888"/>
    <w:rsid w:val="00DC25D1"/>
    <w:rsid w:val="00DD2BFC"/>
    <w:rsid w:val="00DD34C2"/>
    <w:rsid w:val="00DD35B1"/>
    <w:rsid w:val="00DD43B9"/>
    <w:rsid w:val="00DD43BF"/>
    <w:rsid w:val="00DD5308"/>
    <w:rsid w:val="00DD5DFE"/>
    <w:rsid w:val="00DD6DC4"/>
    <w:rsid w:val="00DE40D9"/>
    <w:rsid w:val="00DF0D64"/>
    <w:rsid w:val="00DF4904"/>
    <w:rsid w:val="00DF5D64"/>
    <w:rsid w:val="00E01D2C"/>
    <w:rsid w:val="00E02422"/>
    <w:rsid w:val="00E04500"/>
    <w:rsid w:val="00E050B1"/>
    <w:rsid w:val="00E054EE"/>
    <w:rsid w:val="00E116B4"/>
    <w:rsid w:val="00E11CD2"/>
    <w:rsid w:val="00E131B4"/>
    <w:rsid w:val="00E14F94"/>
    <w:rsid w:val="00E17450"/>
    <w:rsid w:val="00E22120"/>
    <w:rsid w:val="00E23241"/>
    <w:rsid w:val="00E2663F"/>
    <w:rsid w:val="00E2775F"/>
    <w:rsid w:val="00E30692"/>
    <w:rsid w:val="00E33621"/>
    <w:rsid w:val="00E33AD2"/>
    <w:rsid w:val="00E359AD"/>
    <w:rsid w:val="00E36AAB"/>
    <w:rsid w:val="00E41DC3"/>
    <w:rsid w:val="00E439FB"/>
    <w:rsid w:val="00E43DEA"/>
    <w:rsid w:val="00E518F0"/>
    <w:rsid w:val="00E52865"/>
    <w:rsid w:val="00E53AE2"/>
    <w:rsid w:val="00E61143"/>
    <w:rsid w:val="00E62D9D"/>
    <w:rsid w:val="00E6531F"/>
    <w:rsid w:val="00E736FF"/>
    <w:rsid w:val="00E74BD5"/>
    <w:rsid w:val="00E805A1"/>
    <w:rsid w:val="00E815C8"/>
    <w:rsid w:val="00E81F8C"/>
    <w:rsid w:val="00E82D62"/>
    <w:rsid w:val="00E8320F"/>
    <w:rsid w:val="00E844EA"/>
    <w:rsid w:val="00E84783"/>
    <w:rsid w:val="00E87F90"/>
    <w:rsid w:val="00E96A6D"/>
    <w:rsid w:val="00E9782A"/>
    <w:rsid w:val="00E978D4"/>
    <w:rsid w:val="00E97B6E"/>
    <w:rsid w:val="00EA240E"/>
    <w:rsid w:val="00EA34EF"/>
    <w:rsid w:val="00EA466A"/>
    <w:rsid w:val="00EB1100"/>
    <w:rsid w:val="00EB247F"/>
    <w:rsid w:val="00EB2FB8"/>
    <w:rsid w:val="00EB419F"/>
    <w:rsid w:val="00EC462F"/>
    <w:rsid w:val="00EC57B8"/>
    <w:rsid w:val="00EC62A4"/>
    <w:rsid w:val="00EC6304"/>
    <w:rsid w:val="00EC76F8"/>
    <w:rsid w:val="00ED5C72"/>
    <w:rsid w:val="00ED7489"/>
    <w:rsid w:val="00EE0272"/>
    <w:rsid w:val="00EE0815"/>
    <w:rsid w:val="00EE2350"/>
    <w:rsid w:val="00EE274A"/>
    <w:rsid w:val="00EE76EC"/>
    <w:rsid w:val="00EF1970"/>
    <w:rsid w:val="00EF21F4"/>
    <w:rsid w:val="00EF2247"/>
    <w:rsid w:val="00EF37A2"/>
    <w:rsid w:val="00F02AA2"/>
    <w:rsid w:val="00F03F18"/>
    <w:rsid w:val="00F05491"/>
    <w:rsid w:val="00F0595F"/>
    <w:rsid w:val="00F0598F"/>
    <w:rsid w:val="00F06F88"/>
    <w:rsid w:val="00F07521"/>
    <w:rsid w:val="00F120BE"/>
    <w:rsid w:val="00F1419B"/>
    <w:rsid w:val="00F15AEE"/>
    <w:rsid w:val="00F254E9"/>
    <w:rsid w:val="00F26176"/>
    <w:rsid w:val="00F27900"/>
    <w:rsid w:val="00F34283"/>
    <w:rsid w:val="00F346F2"/>
    <w:rsid w:val="00F34F6B"/>
    <w:rsid w:val="00F35449"/>
    <w:rsid w:val="00F4393C"/>
    <w:rsid w:val="00F44C6D"/>
    <w:rsid w:val="00F46737"/>
    <w:rsid w:val="00F52595"/>
    <w:rsid w:val="00F53092"/>
    <w:rsid w:val="00F530FC"/>
    <w:rsid w:val="00F544AA"/>
    <w:rsid w:val="00F54665"/>
    <w:rsid w:val="00F61DCA"/>
    <w:rsid w:val="00F642A9"/>
    <w:rsid w:val="00F64BF0"/>
    <w:rsid w:val="00F65586"/>
    <w:rsid w:val="00F66D25"/>
    <w:rsid w:val="00F70F6C"/>
    <w:rsid w:val="00F73235"/>
    <w:rsid w:val="00F73C9C"/>
    <w:rsid w:val="00F74517"/>
    <w:rsid w:val="00F750AB"/>
    <w:rsid w:val="00F76663"/>
    <w:rsid w:val="00F82BD9"/>
    <w:rsid w:val="00F83B73"/>
    <w:rsid w:val="00F84DB6"/>
    <w:rsid w:val="00F85FFB"/>
    <w:rsid w:val="00F901C4"/>
    <w:rsid w:val="00F90D56"/>
    <w:rsid w:val="00F91A23"/>
    <w:rsid w:val="00F96728"/>
    <w:rsid w:val="00F96F8A"/>
    <w:rsid w:val="00F9744C"/>
    <w:rsid w:val="00FA2194"/>
    <w:rsid w:val="00FA28FC"/>
    <w:rsid w:val="00FA5114"/>
    <w:rsid w:val="00FA5F15"/>
    <w:rsid w:val="00FA6897"/>
    <w:rsid w:val="00FA7C26"/>
    <w:rsid w:val="00FB01E7"/>
    <w:rsid w:val="00FB2C53"/>
    <w:rsid w:val="00FB2DC0"/>
    <w:rsid w:val="00FB3AB3"/>
    <w:rsid w:val="00FB649C"/>
    <w:rsid w:val="00FC2255"/>
    <w:rsid w:val="00FC2C8B"/>
    <w:rsid w:val="00FC301F"/>
    <w:rsid w:val="00FD2788"/>
    <w:rsid w:val="00FD4360"/>
    <w:rsid w:val="00FD77AF"/>
    <w:rsid w:val="00FE05E4"/>
    <w:rsid w:val="00FE53D4"/>
    <w:rsid w:val="00FE712D"/>
    <w:rsid w:val="00FE71B5"/>
    <w:rsid w:val="00FF038A"/>
    <w:rsid w:val="00FF03E4"/>
    <w:rsid w:val="00FF3CBE"/>
    <w:rsid w:val="00FF47F5"/>
    <w:rsid w:val="00FF5986"/>
    <w:rsid w:val="19B34150"/>
    <w:rsid w:val="213EFC98"/>
    <w:rsid w:val="2D56E7D4"/>
    <w:rsid w:val="2FC5C4D9"/>
    <w:rsid w:val="551A77D0"/>
    <w:rsid w:val="561AD103"/>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A07FAC"/>
    <w:pPr>
      <w:keepNext/>
      <w:keepLines/>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A07FAC"/>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24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 w:type="numbering" w:customStyle="1" w:styleId="CurrentList1">
    <w:name w:val="Current List1"/>
    <w:uiPriority w:val="99"/>
    <w:rsid w:val="00A07F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52557073">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hyperlink" Target="http://www.drawdown.org"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sa.usda.gov/Assets/USDA-FSA-Public/usdafiles/Conservation/PDF/july2016summary.pdf" TargetMode="External"/><Relationship Id="rId23" Type="http://schemas.openxmlformats.org/officeDocument/2006/relationships/fontTable" Target="fontTable.xml"/><Relationship Id="rId10" Type="http://schemas.openxmlformats.org/officeDocument/2006/relationships/hyperlink" Target="mailto:info@drawdown.org" TargetMode="Externa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rawdown%20Project\April%20to%20Oct%202016%20contract\Abandoned%20farmland\Abandoned%20Farmland%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erictoensmeier1234\Downloads\Drawdown_RRS-BIOSEQ_Model_v1.1_MASTER_Farmland_Restoration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erictoensmeier1234\Downloads\Drawdown_RRS-BIOSEQ_Model_v1.1_MASTER_Farmland_Restoration_Aug2019.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erictoensmeier1234\Downloads\Drawdown_RRS-BIOSEQ_Model_v1.1_MASTER_Farmland_Restoration_Aug2019.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erictoensmeier1234\Downloads\Drawdown_RRS-BIOSEQ_Model_v1.1_MASTER_Farmland_Restoration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Abandoned Farmlands by Region</a:t>
            </a:r>
          </a:p>
        </c:rich>
      </c:tx>
      <c:layout>
        <c:manualLayout>
          <c:xMode val="edge"/>
          <c:yMode val="edge"/>
          <c:x val="0.287798556430446"/>
          <c:y val="2.7777777777777901E-2"/>
        </c:manualLayout>
      </c:layout>
      <c:overlay val="0"/>
    </c:title>
    <c:autoTitleDeleted val="0"/>
    <c:plotArea>
      <c:layout>
        <c:manualLayout>
          <c:layoutTarget val="inner"/>
          <c:xMode val="edge"/>
          <c:yMode val="edge"/>
          <c:x val="0.11303018372703399"/>
          <c:y val="0.155243146689998"/>
          <c:w val="0.85015179352581105"/>
          <c:h val="0.61841025080198297"/>
        </c:manualLayout>
      </c:layout>
      <c:barChart>
        <c:barDir val="col"/>
        <c:grouping val="clustered"/>
        <c:varyColors val="0"/>
        <c:ser>
          <c:idx val="0"/>
          <c:order val="0"/>
          <c:tx>
            <c:strRef>
              <c:f>'regional area'!$B$1</c:f>
              <c:strCache>
                <c:ptCount val="1"/>
                <c:pt idx="0">
                  <c:v>GLASOD</c:v>
                </c:pt>
              </c:strCache>
            </c:strRef>
          </c:tx>
          <c:invertIfNegative val="0"/>
          <c:cat>
            <c:strRef>
              <c:f>'regional area'!$A$2:$A$7</c:f>
              <c:strCache>
                <c:ptCount val="6"/>
                <c:pt idx="0">
                  <c:v>Africa</c:v>
                </c:pt>
                <c:pt idx="1">
                  <c:v>Asia</c:v>
                </c:pt>
                <c:pt idx="2">
                  <c:v>Australia and Pacific</c:v>
                </c:pt>
                <c:pt idx="3">
                  <c:v>Europe</c:v>
                </c:pt>
                <c:pt idx="4">
                  <c:v>North America</c:v>
                </c:pt>
                <c:pt idx="5">
                  <c:v>South America</c:v>
                </c:pt>
              </c:strCache>
            </c:strRef>
          </c:cat>
          <c:val>
            <c:numRef>
              <c:f>'regional area'!$B$2:$B$7</c:f>
              <c:numCache>
                <c:formatCode>0</c:formatCode>
                <c:ptCount val="6"/>
                <c:pt idx="0">
                  <c:v>93.712993421052801</c:v>
                </c:pt>
                <c:pt idx="1">
                  <c:v>132.24917763157791</c:v>
                </c:pt>
                <c:pt idx="2">
                  <c:v>1.751644736842104</c:v>
                </c:pt>
                <c:pt idx="3">
                  <c:v>46.126644736842103</c:v>
                </c:pt>
                <c:pt idx="4">
                  <c:v>40.871710526315802</c:v>
                </c:pt>
                <c:pt idx="5">
                  <c:v>40.579769736842103</c:v>
                </c:pt>
              </c:numCache>
            </c:numRef>
          </c:val>
          <c:extLst>
            <c:ext xmlns:c16="http://schemas.microsoft.com/office/drawing/2014/chart" uri="{C3380CC4-5D6E-409C-BE32-E72D297353CC}">
              <c16:uniqueId val="{00000000-1971-4848-9FA2-A2AF2F8FDCD3}"/>
            </c:ext>
          </c:extLst>
        </c:ser>
        <c:dLbls>
          <c:showLegendKey val="0"/>
          <c:showVal val="0"/>
          <c:showCatName val="0"/>
          <c:showSerName val="0"/>
          <c:showPercent val="0"/>
          <c:showBubbleSize val="0"/>
        </c:dLbls>
        <c:gapWidth val="150"/>
        <c:axId val="1482431520"/>
        <c:axId val="1515157504"/>
      </c:barChart>
      <c:catAx>
        <c:axId val="1482431520"/>
        <c:scaling>
          <c:orientation val="minMax"/>
        </c:scaling>
        <c:delete val="0"/>
        <c:axPos val="b"/>
        <c:numFmt formatCode="General" sourceLinked="0"/>
        <c:majorTickMark val="out"/>
        <c:minorTickMark val="none"/>
        <c:tickLblPos val="nextTo"/>
        <c:crossAx val="1515157504"/>
        <c:crosses val="autoZero"/>
        <c:auto val="1"/>
        <c:lblAlgn val="ctr"/>
        <c:lblOffset val="100"/>
        <c:noMultiLvlLbl val="0"/>
      </c:catAx>
      <c:valAx>
        <c:axId val="1515157504"/>
        <c:scaling>
          <c:orientation val="minMax"/>
        </c:scaling>
        <c:delete val="0"/>
        <c:axPos val="l"/>
        <c:title>
          <c:tx>
            <c:rich>
              <a:bodyPr rot="-5400000" vert="horz"/>
              <a:lstStyle/>
              <a:p>
                <a:pPr>
                  <a:defRPr/>
                </a:pPr>
                <a:r>
                  <a:rPr lang="en-US"/>
                  <a:t>Mha</a:t>
                </a:r>
              </a:p>
            </c:rich>
          </c:tx>
          <c:layout>
            <c:manualLayout>
              <c:xMode val="edge"/>
              <c:yMode val="edge"/>
              <c:x val="0"/>
              <c:y val="0.41342957130358798"/>
            </c:manualLayout>
          </c:layout>
          <c:overlay val="0"/>
        </c:title>
        <c:numFmt formatCode="0" sourceLinked="1"/>
        <c:majorTickMark val="out"/>
        <c:minorTickMark val="none"/>
        <c:tickLblPos val="nextTo"/>
        <c:crossAx val="14824315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20.029603000000002</c:v>
                </c:pt>
                <c:pt idx="1">
                  <c:v>20.029603000000002</c:v>
                </c:pt>
                <c:pt idx="2">
                  <c:v>20.029603000000002</c:v>
                </c:pt>
                <c:pt idx="3">
                  <c:v>20.029603000000002</c:v>
                </c:pt>
                <c:pt idx="4">
                  <c:v>20.029603000000002</c:v>
                </c:pt>
                <c:pt idx="5">
                  <c:v>20.029603000000002</c:v>
                </c:pt>
                <c:pt idx="6">
                  <c:v>20.029603000000002</c:v>
                </c:pt>
                <c:pt idx="7">
                  <c:v>20.029603000000002</c:v>
                </c:pt>
                <c:pt idx="8">
                  <c:v>20.029603000000002</c:v>
                </c:pt>
                <c:pt idx="9">
                  <c:v>20.029603000000002</c:v>
                </c:pt>
                <c:pt idx="10">
                  <c:v>20.029603000000002</c:v>
                </c:pt>
                <c:pt idx="11">
                  <c:v>20.029603000000002</c:v>
                </c:pt>
                <c:pt idx="12">
                  <c:v>20.029603000000002</c:v>
                </c:pt>
                <c:pt idx="13">
                  <c:v>20.029603000000002</c:v>
                </c:pt>
                <c:pt idx="14">
                  <c:v>20.029603000000002</c:v>
                </c:pt>
                <c:pt idx="15">
                  <c:v>20.029603000000002</c:v>
                </c:pt>
                <c:pt idx="16">
                  <c:v>20.029603000000002</c:v>
                </c:pt>
                <c:pt idx="17">
                  <c:v>20.029603000000002</c:v>
                </c:pt>
                <c:pt idx="18">
                  <c:v>20.029603000000002</c:v>
                </c:pt>
                <c:pt idx="19">
                  <c:v>20.029603000000002</c:v>
                </c:pt>
                <c:pt idx="20">
                  <c:v>20.029603000000002</c:v>
                </c:pt>
                <c:pt idx="21">
                  <c:v>20.029603000000002</c:v>
                </c:pt>
                <c:pt idx="22">
                  <c:v>20.029603000000002</c:v>
                </c:pt>
                <c:pt idx="23">
                  <c:v>20.029603000000002</c:v>
                </c:pt>
                <c:pt idx="24">
                  <c:v>20.029603000000002</c:v>
                </c:pt>
                <c:pt idx="25">
                  <c:v>20.029603000000002</c:v>
                </c:pt>
                <c:pt idx="26">
                  <c:v>20.029603000000002</c:v>
                </c:pt>
                <c:pt idx="27">
                  <c:v>20.029603000000002</c:v>
                </c:pt>
                <c:pt idx="28">
                  <c:v>20.029603000000002</c:v>
                </c:pt>
                <c:pt idx="29">
                  <c:v>20.029603000000002</c:v>
                </c:pt>
                <c:pt idx="30">
                  <c:v>20.029603000000002</c:v>
                </c:pt>
                <c:pt idx="31">
                  <c:v>20.029603000000002</c:v>
                </c:pt>
                <c:pt idx="32">
                  <c:v>20.029603000000002</c:v>
                </c:pt>
                <c:pt idx="33">
                  <c:v>20.029603000000002</c:v>
                </c:pt>
                <c:pt idx="34">
                  <c:v>20.029603000000002</c:v>
                </c:pt>
                <c:pt idx="35">
                  <c:v>20.029603000000002</c:v>
                </c:pt>
                <c:pt idx="36">
                  <c:v>20.029603000000002</c:v>
                </c:pt>
                <c:pt idx="37">
                  <c:v>20.029603000000002</c:v>
                </c:pt>
                <c:pt idx="38">
                  <c:v>20.029603000000002</c:v>
                </c:pt>
                <c:pt idx="39">
                  <c:v>20.029603000000002</c:v>
                </c:pt>
                <c:pt idx="40">
                  <c:v>20.029603000000002</c:v>
                </c:pt>
                <c:pt idx="41">
                  <c:v>20.029603000000002</c:v>
                </c:pt>
                <c:pt idx="42">
                  <c:v>20.029603000000002</c:v>
                </c:pt>
                <c:pt idx="43">
                  <c:v>20.029603000000002</c:v>
                </c:pt>
                <c:pt idx="44">
                  <c:v>20.029603000000002</c:v>
                </c:pt>
                <c:pt idx="45">
                  <c:v>20.029603000000002</c:v>
                </c:pt>
              </c:numCache>
            </c:numRef>
          </c:val>
          <c:smooth val="1"/>
          <c:extLst>
            <c:ext xmlns:c16="http://schemas.microsoft.com/office/drawing/2014/chart" uri="{C3380CC4-5D6E-409C-BE32-E72D297353CC}">
              <c16:uniqueId val="{00000000-8AFB-CC4E-9150-6DB298F8C0E5}"/>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23.541135568830875</c:v>
                </c:pt>
                <c:pt idx="1">
                  <c:v>27.052668137662756</c:v>
                </c:pt>
                <c:pt idx="2">
                  <c:v>30.564200706494439</c:v>
                </c:pt>
                <c:pt idx="3">
                  <c:v>34.075733275326321</c:v>
                </c:pt>
                <c:pt idx="4">
                  <c:v>37.587265844157621</c:v>
                </c:pt>
                <c:pt idx="5">
                  <c:v>41.098798412989609</c:v>
                </c:pt>
                <c:pt idx="6">
                  <c:v>44.610330981821186</c:v>
                </c:pt>
                <c:pt idx="7">
                  <c:v>48.121863550652797</c:v>
                </c:pt>
                <c:pt idx="8">
                  <c:v>51.633396119484473</c:v>
                </c:pt>
                <c:pt idx="9">
                  <c:v>55.14492868831671</c:v>
                </c:pt>
                <c:pt idx="10">
                  <c:v>58.656461257148024</c:v>
                </c:pt>
                <c:pt idx="11">
                  <c:v>62.167993825980268</c:v>
                </c:pt>
                <c:pt idx="12">
                  <c:v>65.679526394811575</c:v>
                </c:pt>
                <c:pt idx="13">
                  <c:v>69.191058963643201</c:v>
                </c:pt>
                <c:pt idx="14">
                  <c:v>72.70259153247514</c:v>
                </c:pt>
                <c:pt idx="15">
                  <c:v>76.214124101306751</c:v>
                </c:pt>
                <c:pt idx="16">
                  <c:v>79.725656670138321</c:v>
                </c:pt>
                <c:pt idx="17">
                  <c:v>83.237189238970302</c:v>
                </c:pt>
                <c:pt idx="18">
                  <c:v>86.748721807801616</c:v>
                </c:pt>
                <c:pt idx="19">
                  <c:v>90.260254376633497</c:v>
                </c:pt>
                <c:pt idx="20">
                  <c:v>93.771786945465024</c:v>
                </c:pt>
                <c:pt idx="21">
                  <c:v>97.283319514296636</c:v>
                </c:pt>
                <c:pt idx="22">
                  <c:v>100.79485208312823</c:v>
                </c:pt>
                <c:pt idx="23">
                  <c:v>104.30638465196019</c:v>
                </c:pt>
                <c:pt idx="24">
                  <c:v>107.81791722079178</c:v>
                </c:pt>
                <c:pt idx="25">
                  <c:v>111.3294497896234</c:v>
                </c:pt>
                <c:pt idx="26">
                  <c:v>114.84098235845507</c:v>
                </c:pt>
                <c:pt idx="27">
                  <c:v>118.35251492728696</c:v>
                </c:pt>
                <c:pt idx="28">
                  <c:v>121.86404749611825</c:v>
                </c:pt>
                <c:pt idx="29">
                  <c:v>125.37558006495024</c:v>
                </c:pt>
                <c:pt idx="30">
                  <c:v>128.88711263378195</c:v>
                </c:pt>
                <c:pt idx="31">
                  <c:v>132.39864520261341</c:v>
                </c:pt>
                <c:pt idx="32">
                  <c:v>135.91017777144552</c:v>
                </c:pt>
                <c:pt idx="33">
                  <c:v>139.42171034027697</c:v>
                </c:pt>
                <c:pt idx="34">
                  <c:v>142.93324290910846</c:v>
                </c:pt>
                <c:pt idx="35">
                  <c:v>146.44477547794054</c:v>
                </c:pt>
                <c:pt idx="36">
                  <c:v>150.58879613517905</c:v>
                </c:pt>
                <c:pt idx="37">
                  <c:v>154.68587848207278</c:v>
                </c:pt>
                <c:pt idx="38">
                  <c:v>158.73345055914541</c:v>
                </c:pt>
                <c:pt idx="39">
                  <c:v>162.7288623677124</c:v>
                </c:pt>
                <c:pt idx="40">
                  <c:v>166.6693991418029</c:v>
                </c:pt>
                <c:pt idx="41">
                  <c:v>170.55229793175778</c:v>
                </c:pt>
                <c:pt idx="42">
                  <c:v>174.37476770533891</c:v>
                </c:pt>
                <c:pt idx="43">
                  <c:v>178.13401307266813</c:v>
                </c:pt>
                <c:pt idx="44">
                  <c:v>181.82726160817296</c:v>
                </c:pt>
                <c:pt idx="45">
                  <c:v>185.45179457617701</c:v>
                </c:pt>
              </c:numCache>
            </c:numRef>
          </c:val>
          <c:smooth val="0"/>
          <c:extLst>
            <c:ext xmlns:c16="http://schemas.microsoft.com/office/drawing/2014/chart" uri="{C3380CC4-5D6E-409C-BE32-E72D297353CC}">
              <c16:uniqueId val="{00000001-8AFB-CC4E-9150-6DB298F8C0E5}"/>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25.548045505650862</c:v>
                </c:pt>
                <c:pt idx="1">
                  <c:v>31.066488011302074</c:v>
                </c:pt>
                <c:pt idx="2">
                  <c:v>36.584930516953136</c:v>
                </c:pt>
                <c:pt idx="3">
                  <c:v>42.103373022604352</c:v>
                </c:pt>
                <c:pt idx="4">
                  <c:v>47.621815528255105</c:v>
                </c:pt>
                <c:pt idx="5">
                  <c:v>53.140258033906321</c:v>
                </c:pt>
                <c:pt idx="6">
                  <c:v>58.65870053955738</c:v>
                </c:pt>
                <c:pt idx="7">
                  <c:v>64.177143045208297</c:v>
                </c:pt>
                <c:pt idx="8">
                  <c:v>69.695585550859349</c:v>
                </c:pt>
                <c:pt idx="9">
                  <c:v>75.214028056510713</c:v>
                </c:pt>
                <c:pt idx="10">
                  <c:v>80.732470562161481</c:v>
                </c:pt>
                <c:pt idx="11">
                  <c:v>86.250913067812988</c:v>
                </c:pt>
                <c:pt idx="12">
                  <c:v>91.769355573463756</c:v>
                </c:pt>
                <c:pt idx="13">
                  <c:v>97.287798079114665</c:v>
                </c:pt>
                <c:pt idx="14">
                  <c:v>102.80624058476603</c:v>
                </c:pt>
                <c:pt idx="15">
                  <c:v>108.32468309041694</c:v>
                </c:pt>
                <c:pt idx="16">
                  <c:v>113.84312559606799</c:v>
                </c:pt>
                <c:pt idx="17">
                  <c:v>119.36156810171921</c:v>
                </c:pt>
                <c:pt idx="18">
                  <c:v>124.88001060736997</c:v>
                </c:pt>
                <c:pt idx="19">
                  <c:v>130.39845311302119</c:v>
                </c:pt>
                <c:pt idx="20">
                  <c:v>135.91689561867284</c:v>
                </c:pt>
                <c:pt idx="21">
                  <c:v>141.43533812432375</c:v>
                </c:pt>
                <c:pt idx="22">
                  <c:v>146.95378062997483</c:v>
                </c:pt>
                <c:pt idx="23">
                  <c:v>152.47222313562602</c:v>
                </c:pt>
                <c:pt idx="24">
                  <c:v>157.9906656412771</c:v>
                </c:pt>
                <c:pt idx="25">
                  <c:v>163.50910814692801</c:v>
                </c:pt>
                <c:pt idx="26">
                  <c:v>169.02755065257907</c:v>
                </c:pt>
                <c:pt idx="27">
                  <c:v>174.54599315823029</c:v>
                </c:pt>
                <c:pt idx="28">
                  <c:v>180.06443566388103</c:v>
                </c:pt>
                <c:pt idx="29">
                  <c:v>185.58287816953225</c:v>
                </c:pt>
                <c:pt idx="30">
                  <c:v>191.10132067518271</c:v>
                </c:pt>
                <c:pt idx="31">
                  <c:v>196.61976318083421</c:v>
                </c:pt>
                <c:pt idx="32">
                  <c:v>202.13820568648498</c:v>
                </c:pt>
                <c:pt idx="33">
                  <c:v>207.65664819213649</c:v>
                </c:pt>
                <c:pt idx="34">
                  <c:v>213.17509069778802</c:v>
                </c:pt>
                <c:pt idx="35">
                  <c:v>218.6935332034387</c:v>
                </c:pt>
                <c:pt idx="36">
                  <c:v>221.53953380319103</c:v>
                </c:pt>
                <c:pt idx="37">
                  <c:v>224.38553440294353</c:v>
                </c:pt>
                <c:pt idx="38">
                  <c:v>227.23153500269618</c:v>
                </c:pt>
                <c:pt idx="39">
                  <c:v>230.07753560244836</c:v>
                </c:pt>
                <c:pt idx="40">
                  <c:v>232.92353620220101</c:v>
                </c:pt>
                <c:pt idx="41">
                  <c:v>235.76953680195348</c:v>
                </c:pt>
                <c:pt idx="42">
                  <c:v>238.61553740170584</c:v>
                </c:pt>
                <c:pt idx="43">
                  <c:v>241.46153800145831</c:v>
                </c:pt>
                <c:pt idx="44">
                  <c:v>244.30753860121095</c:v>
                </c:pt>
                <c:pt idx="45">
                  <c:v>247.15353920096345</c:v>
                </c:pt>
              </c:numCache>
            </c:numRef>
          </c:val>
          <c:smooth val="0"/>
          <c:extLst>
            <c:ext xmlns:c16="http://schemas.microsoft.com/office/drawing/2014/chart" uri="{C3380CC4-5D6E-409C-BE32-E72D297353CC}">
              <c16:uniqueId val="{00000002-8AFB-CC4E-9150-6DB298F8C0E5}"/>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27.554955442470849</c:v>
                </c:pt>
                <c:pt idx="1">
                  <c:v>35.080307884941391</c:v>
                </c:pt>
                <c:pt idx="2">
                  <c:v>42.605660327411833</c:v>
                </c:pt>
                <c:pt idx="3">
                  <c:v>50.131012769882382</c:v>
                </c:pt>
                <c:pt idx="4">
                  <c:v>57.65636521235259</c:v>
                </c:pt>
                <c:pt idx="5">
                  <c:v>65.181717654823032</c:v>
                </c:pt>
                <c:pt idx="6">
                  <c:v>72.707070097293581</c:v>
                </c:pt>
                <c:pt idx="7">
                  <c:v>80.232422539763803</c:v>
                </c:pt>
                <c:pt idx="8">
                  <c:v>87.757774982234224</c:v>
                </c:pt>
                <c:pt idx="9">
                  <c:v>95.283127424704716</c:v>
                </c:pt>
                <c:pt idx="10">
                  <c:v>102.80847986717494</c:v>
                </c:pt>
                <c:pt idx="11">
                  <c:v>110.33383230964571</c:v>
                </c:pt>
                <c:pt idx="12">
                  <c:v>117.85918475211594</c:v>
                </c:pt>
                <c:pt idx="13">
                  <c:v>125.38453719458613</c:v>
                </c:pt>
                <c:pt idx="14">
                  <c:v>132.90988963705692</c:v>
                </c:pt>
                <c:pt idx="15">
                  <c:v>140.43524207952714</c:v>
                </c:pt>
                <c:pt idx="16">
                  <c:v>147.96059452199768</c:v>
                </c:pt>
                <c:pt idx="17">
                  <c:v>155.48594696446813</c:v>
                </c:pt>
                <c:pt idx="18">
                  <c:v>163.01129940693832</c:v>
                </c:pt>
                <c:pt idx="19">
                  <c:v>170.53665184940888</c:v>
                </c:pt>
                <c:pt idx="20">
                  <c:v>178.06200429188067</c:v>
                </c:pt>
                <c:pt idx="21">
                  <c:v>185.58735673435086</c:v>
                </c:pt>
                <c:pt idx="22">
                  <c:v>193.11270917682143</c:v>
                </c:pt>
                <c:pt idx="23">
                  <c:v>200.63806161929188</c:v>
                </c:pt>
                <c:pt idx="24">
                  <c:v>208.16341406176241</c:v>
                </c:pt>
                <c:pt idx="25">
                  <c:v>215.68876650423263</c:v>
                </c:pt>
                <c:pt idx="26">
                  <c:v>223.21411894670308</c:v>
                </c:pt>
                <c:pt idx="27">
                  <c:v>230.73947138917362</c:v>
                </c:pt>
                <c:pt idx="28">
                  <c:v>238.26482383164381</c:v>
                </c:pt>
                <c:pt idx="29">
                  <c:v>245.79017627411426</c:v>
                </c:pt>
                <c:pt idx="30">
                  <c:v>253.31552871658346</c:v>
                </c:pt>
                <c:pt idx="31">
                  <c:v>260.84088115905502</c:v>
                </c:pt>
                <c:pt idx="32">
                  <c:v>268.36623360152441</c:v>
                </c:pt>
                <c:pt idx="33">
                  <c:v>275.89158604399597</c:v>
                </c:pt>
                <c:pt idx="34">
                  <c:v>283.41693848646759</c:v>
                </c:pt>
                <c:pt idx="35">
                  <c:v>290.94229092893687</c:v>
                </c:pt>
                <c:pt idx="36">
                  <c:v>292.49027147120302</c:v>
                </c:pt>
                <c:pt idx="37">
                  <c:v>294.08519032381429</c:v>
                </c:pt>
                <c:pt idx="38">
                  <c:v>295.72961944624694</c:v>
                </c:pt>
                <c:pt idx="39">
                  <c:v>297.42620883718433</c:v>
                </c:pt>
                <c:pt idx="40">
                  <c:v>299.17767326259911</c:v>
                </c:pt>
                <c:pt idx="41">
                  <c:v>300.98677567214918</c:v>
                </c:pt>
                <c:pt idx="42">
                  <c:v>302.85630709807276</c:v>
                </c:pt>
                <c:pt idx="43">
                  <c:v>304.78906293024852</c:v>
                </c:pt>
                <c:pt idx="44">
                  <c:v>306.78781559424897</c:v>
                </c:pt>
                <c:pt idx="45">
                  <c:v>308.65332883704815</c:v>
                </c:pt>
              </c:numCache>
            </c:numRef>
          </c:val>
          <c:smooth val="0"/>
          <c:extLst>
            <c:ext xmlns:c16="http://schemas.microsoft.com/office/drawing/2014/chart" uri="{C3380CC4-5D6E-409C-BE32-E72D297353CC}">
              <c16:uniqueId val="{00000003-8AFB-CC4E-9150-6DB298F8C0E5}"/>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8AFB-CC4E-9150-6DB298F8C0E5}"/>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8AFB-CC4E-9150-6DB298F8C0E5}"/>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8AFB-CC4E-9150-6DB298F8C0E5}"/>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8AFB-CC4E-9150-6DB298F8C0E5}"/>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8AFB-CC4E-9150-6DB298F8C0E5}"/>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8AFB-CC4E-9150-6DB298F8C0E5}"/>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8AFB-CC4E-9150-6DB298F8C0E5}"/>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8AFB-CC4E-9150-6DB298F8C0E5}"/>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8AFB-CC4E-9150-6DB298F8C0E5}"/>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6.4893526583588296E-2</c:v>
                </c:pt>
                <c:pt idx="1">
                  <c:v>6.4893526583588296E-2</c:v>
                </c:pt>
                <c:pt idx="2">
                  <c:v>6.4893526583588296E-2</c:v>
                </c:pt>
                <c:pt idx="3">
                  <c:v>6.4893526583588296E-2</c:v>
                </c:pt>
                <c:pt idx="4">
                  <c:v>6.4893526583588296E-2</c:v>
                </c:pt>
                <c:pt idx="5">
                  <c:v>6.4893526583588296E-2</c:v>
                </c:pt>
                <c:pt idx="6">
                  <c:v>6.4893526583588296E-2</c:v>
                </c:pt>
                <c:pt idx="7">
                  <c:v>6.4893526583588296E-2</c:v>
                </c:pt>
                <c:pt idx="8">
                  <c:v>6.4893526583588296E-2</c:v>
                </c:pt>
                <c:pt idx="9">
                  <c:v>6.4893526583588296E-2</c:v>
                </c:pt>
                <c:pt idx="10">
                  <c:v>6.4893526583588296E-2</c:v>
                </c:pt>
                <c:pt idx="11">
                  <c:v>6.4893526583588296E-2</c:v>
                </c:pt>
                <c:pt idx="12">
                  <c:v>6.4893526583588296E-2</c:v>
                </c:pt>
                <c:pt idx="13">
                  <c:v>6.4893526583588296E-2</c:v>
                </c:pt>
                <c:pt idx="14">
                  <c:v>6.4893526583588296E-2</c:v>
                </c:pt>
                <c:pt idx="15">
                  <c:v>6.4893526583588296E-2</c:v>
                </c:pt>
                <c:pt idx="16">
                  <c:v>6.4893526583588296E-2</c:v>
                </c:pt>
                <c:pt idx="17">
                  <c:v>6.4893526583588296E-2</c:v>
                </c:pt>
                <c:pt idx="18">
                  <c:v>6.4893526583588296E-2</c:v>
                </c:pt>
                <c:pt idx="19">
                  <c:v>6.4893526583588296E-2</c:v>
                </c:pt>
                <c:pt idx="20">
                  <c:v>6.4893526583588296E-2</c:v>
                </c:pt>
                <c:pt idx="21">
                  <c:v>6.4893526583588296E-2</c:v>
                </c:pt>
                <c:pt idx="22">
                  <c:v>6.4893526583588296E-2</c:v>
                </c:pt>
                <c:pt idx="23">
                  <c:v>6.4893526583588296E-2</c:v>
                </c:pt>
                <c:pt idx="24">
                  <c:v>6.4893526583588296E-2</c:v>
                </c:pt>
                <c:pt idx="25">
                  <c:v>6.4893526583588296E-2</c:v>
                </c:pt>
                <c:pt idx="26">
                  <c:v>6.4893526583588296E-2</c:v>
                </c:pt>
                <c:pt idx="27">
                  <c:v>6.4893526583588296E-2</c:v>
                </c:pt>
                <c:pt idx="28">
                  <c:v>6.4893526583588296E-2</c:v>
                </c:pt>
                <c:pt idx="29">
                  <c:v>6.4893526583588296E-2</c:v>
                </c:pt>
                <c:pt idx="30">
                  <c:v>6.4893526583588296E-2</c:v>
                </c:pt>
                <c:pt idx="31">
                  <c:v>6.4893526583588296E-2</c:v>
                </c:pt>
                <c:pt idx="32">
                  <c:v>6.4893526583588296E-2</c:v>
                </c:pt>
                <c:pt idx="33">
                  <c:v>6.4893526583588296E-2</c:v>
                </c:pt>
                <c:pt idx="34">
                  <c:v>6.4893526583588296E-2</c:v>
                </c:pt>
                <c:pt idx="35">
                  <c:v>6.4893526583588296E-2</c:v>
                </c:pt>
                <c:pt idx="36">
                  <c:v>6.4893526583588296E-2</c:v>
                </c:pt>
                <c:pt idx="37">
                  <c:v>6.4893526583588296E-2</c:v>
                </c:pt>
                <c:pt idx="38">
                  <c:v>6.4893526583588296E-2</c:v>
                </c:pt>
                <c:pt idx="39">
                  <c:v>6.4893526583588296E-2</c:v>
                </c:pt>
                <c:pt idx="40">
                  <c:v>6.4893526583588296E-2</c:v>
                </c:pt>
                <c:pt idx="41">
                  <c:v>6.4893526583588296E-2</c:v>
                </c:pt>
                <c:pt idx="42">
                  <c:v>6.4893526583588296E-2</c:v>
                </c:pt>
                <c:pt idx="43">
                  <c:v>6.4893526583588296E-2</c:v>
                </c:pt>
                <c:pt idx="44">
                  <c:v>6.4893526583588296E-2</c:v>
                </c:pt>
                <c:pt idx="45">
                  <c:v>6.4893526583588296E-2</c:v>
                </c:pt>
                <c:pt idx="46">
                  <c:v>6.4893526583588296E-2</c:v>
                </c:pt>
              </c:numCache>
            </c:numRef>
          </c:val>
          <c:smooth val="1"/>
          <c:extLst>
            <c:ext xmlns:c16="http://schemas.microsoft.com/office/drawing/2014/chart" uri="{C3380CC4-5D6E-409C-BE32-E72D297353CC}">
              <c16:uniqueId val="{00000000-CF31-E546-8D60-82A12379723F}"/>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7.6270473600689059E-2</c:v>
                </c:pt>
                <c:pt idx="1">
                  <c:v>8.7647420617793084E-2</c:v>
                </c:pt>
                <c:pt idx="2">
                  <c:v>9.9024367634896457E-2</c:v>
                </c:pt>
                <c:pt idx="3">
                  <c:v>0.11040131465200048</c:v>
                </c:pt>
                <c:pt idx="4">
                  <c:v>0.12177826166910262</c:v>
                </c:pt>
                <c:pt idx="5">
                  <c:v>0.13315520868620701</c:v>
                </c:pt>
                <c:pt idx="6">
                  <c:v>0.14453215570331002</c:v>
                </c:pt>
                <c:pt idx="7">
                  <c:v>0.15590910272041317</c:v>
                </c:pt>
                <c:pt idx="8">
                  <c:v>0.16728604973751654</c:v>
                </c:pt>
                <c:pt idx="9">
                  <c:v>0.17866299675462172</c:v>
                </c:pt>
                <c:pt idx="10">
                  <c:v>0.1900399437717239</c:v>
                </c:pt>
                <c:pt idx="11">
                  <c:v>0.2014168907888291</c:v>
                </c:pt>
                <c:pt idx="12">
                  <c:v>0.21279383780593125</c:v>
                </c:pt>
                <c:pt idx="13">
                  <c:v>0.22417078482303446</c:v>
                </c:pt>
                <c:pt idx="14">
                  <c:v>0.23554773184013866</c:v>
                </c:pt>
                <c:pt idx="15">
                  <c:v>0.24692467885724181</c:v>
                </c:pt>
                <c:pt idx="16">
                  <c:v>0.2583016258743448</c:v>
                </c:pt>
                <c:pt idx="17">
                  <c:v>0.26967857289144914</c:v>
                </c:pt>
                <c:pt idx="18">
                  <c:v>0.28105551990855132</c:v>
                </c:pt>
                <c:pt idx="19">
                  <c:v>0.29243246692565539</c:v>
                </c:pt>
                <c:pt idx="20">
                  <c:v>0.30380941394275823</c:v>
                </c:pt>
                <c:pt idx="21">
                  <c:v>0.31518636095986141</c:v>
                </c:pt>
                <c:pt idx="22">
                  <c:v>0.32656330797696448</c:v>
                </c:pt>
                <c:pt idx="23">
                  <c:v>0.33794025499406877</c:v>
                </c:pt>
                <c:pt idx="24">
                  <c:v>0.34931720201117183</c:v>
                </c:pt>
                <c:pt idx="25">
                  <c:v>0.36069414902827501</c:v>
                </c:pt>
                <c:pt idx="26">
                  <c:v>0.37207109604537836</c:v>
                </c:pt>
                <c:pt idx="27">
                  <c:v>0.38344804306248242</c:v>
                </c:pt>
                <c:pt idx="28">
                  <c:v>0.39482499007958449</c:v>
                </c:pt>
                <c:pt idx="29">
                  <c:v>0.40620193709668889</c:v>
                </c:pt>
                <c:pt idx="30">
                  <c:v>0.41757888411379235</c:v>
                </c:pt>
                <c:pt idx="31">
                  <c:v>0.42895583113089503</c:v>
                </c:pt>
                <c:pt idx="32">
                  <c:v>0.44033277814799976</c:v>
                </c:pt>
                <c:pt idx="33">
                  <c:v>0.45170972516510244</c:v>
                </c:pt>
                <c:pt idx="34">
                  <c:v>0.46308667218220517</c:v>
                </c:pt>
                <c:pt idx="35">
                  <c:v>0.47446361919930979</c:v>
                </c:pt>
                <c:pt idx="36">
                  <c:v>0.48788975224265801</c:v>
                </c:pt>
                <c:pt idx="37">
                  <c:v>0.50116381075461647</c:v>
                </c:pt>
                <c:pt idx="38">
                  <c:v>0.51427746189300916</c:v>
                </c:pt>
                <c:pt idx="39">
                  <c:v>0.5272221199779259</c:v>
                </c:pt>
                <c:pt idx="40">
                  <c:v>0.53998898949116836</c:v>
                </c:pt>
                <c:pt idx="41">
                  <c:v>0.55256911880513027</c:v>
                </c:pt>
                <c:pt idx="42">
                  <c:v>0.56495346530799662</c:v>
                </c:pt>
                <c:pt idx="43">
                  <c:v>0.57713297226971771</c:v>
                </c:pt>
                <c:pt idx="44">
                  <c:v>0.58909865736185762</c:v>
                </c:pt>
                <c:pt idx="45">
                  <c:v>0.60084171220484495</c:v>
                </c:pt>
              </c:numCache>
            </c:numRef>
          </c:val>
          <c:smooth val="0"/>
          <c:extLst>
            <c:ext xmlns:c16="http://schemas.microsoft.com/office/drawing/2014/chart" uri="{C3380CC4-5D6E-409C-BE32-E72D297353CC}">
              <c16:uniqueId val="{00000001-CF31-E546-8D60-82A12379723F}"/>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8.2772622611625282E-2</c:v>
                </c:pt>
                <c:pt idx="1">
                  <c:v>0.10065171863966341</c:v>
                </c:pt>
                <c:pt idx="2">
                  <c:v>0.11853081466770105</c:v>
                </c:pt>
                <c:pt idx="3">
                  <c:v>0.13640991069573918</c:v>
                </c:pt>
                <c:pt idx="4">
                  <c:v>0.15428900672377582</c:v>
                </c:pt>
                <c:pt idx="5">
                  <c:v>0.17216810275181396</c:v>
                </c:pt>
                <c:pt idx="6">
                  <c:v>0.1900471987798516</c:v>
                </c:pt>
                <c:pt idx="7">
                  <c:v>0.20792629480788877</c:v>
                </c:pt>
                <c:pt idx="8">
                  <c:v>0.22580539083592638</c:v>
                </c:pt>
                <c:pt idx="9">
                  <c:v>0.24368448686396499</c:v>
                </c:pt>
                <c:pt idx="10">
                  <c:v>0.26156358289200166</c:v>
                </c:pt>
                <c:pt idx="11">
                  <c:v>0.27944267892004077</c:v>
                </c:pt>
                <c:pt idx="12">
                  <c:v>0.29732177494807743</c:v>
                </c:pt>
                <c:pt idx="13">
                  <c:v>0.3152008709761146</c:v>
                </c:pt>
                <c:pt idx="14">
                  <c:v>0.33307996700415321</c:v>
                </c:pt>
                <c:pt idx="15">
                  <c:v>0.35095906303219038</c:v>
                </c:pt>
                <c:pt idx="16">
                  <c:v>0.36883815906022799</c:v>
                </c:pt>
                <c:pt idx="17">
                  <c:v>0.3867172550882661</c:v>
                </c:pt>
                <c:pt idx="18">
                  <c:v>0.40459635111630277</c:v>
                </c:pt>
                <c:pt idx="19">
                  <c:v>0.42247544714434093</c:v>
                </c:pt>
                <c:pt idx="20">
                  <c:v>0.44035454317238049</c:v>
                </c:pt>
                <c:pt idx="21">
                  <c:v>0.4582336392004176</c:v>
                </c:pt>
                <c:pt idx="22">
                  <c:v>0.47611273522845532</c:v>
                </c:pt>
                <c:pt idx="23">
                  <c:v>0.49399183125649337</c:v>
                </c:pt>
                <c:pt idx="24">
                  <c:v>0.5118709272845311</c:v>
                </c:pt>
                <c:pt idx="25">
                  <c:v>0.52975002331256826</c:v>
                </c:pt>
                <c:pt idx="26">
                  <c:v>0.54762911934060587</c:v>
                </c:pt>
                <c:pt idx="27">
                  <c:v>0.56550821536864404</c:v>
                </c:pt>
                <c:pt idx="28">
                  <c:v>0.58338731139668054</c:v>
                </c:pt>
                <c:pt idx="29">
                  <c:v>0.60126640742471871</c:v>
                </c:pt>
                <c:pt idx="30">
                  <c:v>0.61914550345275443</c:v>
                </c:pt>
                <c:pt idx="31">
                  <c:v>0.63702459948079349</c:v>
                </c:pt>
                <c:pt idx="32">
                  <c:v>0.65490369550883021</c:v>
                </c:pt>
                <c:pt idx="33">
                  <c:v>0.67278279153686926</c:v>
                </c:pt>
                <c:pt idx="34">
                  <c:v>0.69066188756490843</c:v>
                </c:pt>
                <c:pt idx="35">
                  <c:v>0.70854098359294482</c:v>
                </c:pt>
                <c:pt idx="36">
                  <c:v>0.71776168634860782</c:v>
                </c:pt>
                <c:pt idx="37">
                  <c:v>0.72698238910427138</c:v>
                </c:pt>
                <c:pt idx="38">
                  <c:v>0.73620309185993549</c:v>
                </c:pt>
                <c:pt idx="39">
                  <c:v>0.74542379461559793</c:v>
                </c:pt>
                <c:pt idx="40">
                  <c:v>0.75464449737126205</c:v>
                </c:pt>
                <c:pt idx="41">
                  <c:v>0.76386520012692549</c:v>
                </c:pt>
                <c:pt idx="42">
                  <c:v>0.7730859028825886</c:v>
                </c:pt>
                <c:pt idx="43">
                  <c:v>0.78230660563825205</c:v>
                </c:pt>
                <c:pt idx="44">
                  <c:v>0.79152730839391605</c:v>
                </c:pt>
                <c:pt idx="45">
                  <c:v>0.80074801114957961</c:v>
                </c:pt>
              </c:numCache>
            </c:numRef>
          </c:val>
          <c:smooth val="0"/>
          <c:extLst>
            <c:ext xmlns:c16="http://schemas.microsoft.com/office/drawing/2014/chart" uri="{C3380CC4-5D6E-409C-BE32-E72D297353CC}">
              <c16:uniqueId val="{00000002-CF31-E546-8D60-82A12379723F}"/>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8.9274771622561519E-2</c:v>
                </c:pt>
                <c:pt idx="1">
                  <c:v>0.11365601666153374</c:v>
                </c:pt>
                <c:pt idx="2">
                  <c:v>0.13803726170050565</c:v>
                </c:pt>
                <c:pt idx="3">
                  <c:v>0.16241850673947789</c:v>
                </c:pt>
                <c:pt idx="4">
                  <c:v>0.18679975177844904</c:v>
                </c:pt>
                <c:pt idx="5">
                  <c:v>0.21118099681742095</c:v>
                </c:pt>
                <c:pt idx="6">
                  <c:v>0.23556224185639318</c:v>
                </c:pt>
                <c:pt idx="7">
                  <c:v>0.2599434868953644</c:v>
                </c:pt>
                <c:pt idx="8">
                  <c:v>0.28432473193433622</c:v>
                </c:pt>
                <c:pt idx="9">
                  <c:v>0.30870597697330826</c:v>
                </c:pt>
                <c:pt idx="10">
                  <c:v>0.33308722201227947</c:v>
                </c:pt>
                <c:pt idx="11">
                  <c:v>0.35746846705125246</c:v>
                </c:pt>
                <c:pt idx="12">
                  <c:v>0.38184971209022361</c:v>
                </c:pt>
                <c:pt idx="13">
                  <c:v>0.40623095712919471</c:v>
                </c:pt>
                <c:pt idx="14">
                  <c:v>0.43061220216816776</c:v>
                </c:pt>
                <c:pt idx="15">
                  <c:v>0.45499344720713897</c:v>
                </c:pt>
                <c:pt idx="16">
                  <c:v>0.47937469224611118</c:v>
                </c:pt>
                <c:pt idx="17">
                  <c:v>0.50375593728508306</c:v>
                </c:pt>
                <c:pt idx="18">
                  <c:v>0.52813718232405416</c:v>
                </c:pt>
                <c:pt idx="19">
                  <c:v>0.55251842736302648</c:v>
                </c:pt>
                <c:pt idx="20">
                  <c:v>0.57689967240200268</c:v>
                </c:pt>
                <c:pt idx="21">
                  <c:v>0.60128091744097378</c:v>
                </c:pt>
                <c:pt idx="22">
                  <c:v>0.6256621624799461</c:v>
                </c:pt>
                <c:pt idx="23">
                  <c:v>0.65004340751891809</c:v>
                </c:pt>
                <c:pt idx="24">
                  <c:v>0.6744246525578903</c:v>
                </c:pt>
                <c:pt idx="25">
                  <c:v>0.6988058975968614</c:v>
                </c:pt>
                <c:pt idx="26">
                  <c:v>0.72318714263583339</c:v>
                </c:pt>
                <c:pt idx="27">
                  <c:v>0.7475683876748056</c:v>
                </c:pt>
                <c:pt idx="28">
                  <c:v>0.7719496327137767</c:v>
                </c:pt>
                <c:pt idx="29">
                  <c:v>0.79633087775274858</c:v>
                </c:pt>
                <c:pt idx="30">
                  <c:v>0.82071212279171646</c:v>
                </c:pt>
                <c:pt idx="31">
                  <c:v>0.845093367830692</c:v>
                </c:pt>
                <c:pt idx="32">
                  <c:v>0.86947461286966055</c:v>
                </c:pt>
                <c:pt idx="33">
                  <c:v>0.89385585790863598</c:v>
                </c:pt>
                <c:pt idx="34">
                  <c:v>0.91823710294761174</c:v>
                </c:pt>
                <c:pt idx="35">
                  <c:v>0.94261834798657984</c:v>
                </c:pt>
                <c:pt idx="36">
                  <c:v>0.94763362045455768</c:v>
                </c:pt>
                <c:pt idx="37">
                  <c:v>0.9528009674539264</c:v>
                </c:pt>
                <c:pt idx="38">
                  <c:v>0.95812872182686182</c:v>
                </c:pt>
                <c:pt idx="39">
                  <c:v>0.96362546925327008</c:v>
                </c:pt>
                <c:pt idx="40">
                  <c:v>0.96930000525135562</c:v>
                </c:pt>
                <c:pt idx="41">
                  <c:v>0.97516128144872061</c:v>
                </c:pt>
                <c:pt idx="42">
                  <c:v>0.98121834045718059</c:v>
                </c:pt>
                <c:pt idx="43">
                  <c:v>0.9874802390067865</c:v>
                </c:pt>
                <c:pt idx="44">
                  <c:v>0.99395595942597459</c:v>
                </c:pt>
                <c:pt idx="45">
                  <c:v>1.0000000000000002</c:v>
                </c:pt>
              </c:numCache>
            </c:numRef>
          </c:val>
          <c:smooth val="0"/>
          <c:extLst>
            <c:ext xmlns:c16="http://schemas.microsoft.com/office/drawing/2014/chart" uri="{C3380CC4-5D6E-409C-BE32-E72D297353CC}">
              <c16:uniqueId val="{00000003-CF31-E546-8D60-82A12379723F}"/>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CF31-E546-8D60-82A12379723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CF31-E546-8D60-82A12379723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CF31-E546-8D60-82A12379723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CF31-E546-8D60-82A12379723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CF31-E546-8D60-82A12379723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CF31-E546-8D60-82A12379723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CF31-E546-8D60-82A12379723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CF31-E546-8D60-82A12379723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CF31-E546-8D60-82A12379723F}"/>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667419224338992"/>
              <c:y val="0.936015568057451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1200895692917097"/>
          <c:w val="0.2367494944279506"/>
          <c:h val="0.3912795239419272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15.760024811788172</c:v>
                </c:pt>
                <c:pt idx="1">
                  <c:v>31.520049623580878</c:v>
                </c:pt>
                <c:pt idx="2">
                  <c:v>47.280074435372683</c:v>
                </c:pt>
                <c:pt idx="3">
                  <c:v>63.040099247165386</c:v>
                </c:pt>
                <c:pt idx="4">
                  <c:v>78.800124058955475</c:v>
                </c:pt>
                <c:pt idx="5">
                  <c:v>94.560148870748648</c:v>
                </c:pt>
                <c:pt idx="6">
                  <c:v>110.32017368253999</c:v>
                </c:pt>
                <c:pt idx="7">
                  <c:v>126.08019849433147</c:v>
                </c:pt>
                <c:pt idx="8">
                  <c:v>141.84022330612325</c:v>
                </c:pt>
                <c:pt idx="9">
                  <c:v>157.60024811791752</c:v>
                </c:pt>
                <c:pt idx="10">
                  <c:v>173.36027292970772</c:v>
                </c:pt>
                <c:pt idx="11">
                  <c:v>189.12029774150201</c:v>
                </c:pt>
                <c:pt idx="12">
                  <c:v>204.88032255329213</c:v>
                </c:pt>
                <c:pt idx="13">
                  <c:v>220.6403473650837</c:v>
                </c:pt>
                <c:pt idx="14">
                  <c:v>236.40037217687666</c:v>
                </c:pt>
                <c:pt idx="15">
                  <c:v>252.16039698866814</c:v>
                </c:pt>
                <c:pt idx="16">
                  <c:v>267.92042180045945</c:v>
                </c:pt>
                <c:pt idx="17">
                  <c:v>283.68044661225264</c:v>
                </c:pt>
                <c:pt idx="18">
                  <c:v>299.4404714240427</c:v>
                </c:pt>
                <c:pt idx="19">
                  <c:v>315.20049623583543</c:v>
                </c:pt>
                <c:pt idx="20">
                  <c:v>330.96052104762651</c:v>
                </c:pt>
                <c:pt idx="21">
                  <c:v>346.72054585941805</c:v>
                </c:pt>
                <c:pt idx="22">
                  <c:v>362.48057067120942</c:v>
                </c:pt>
                <c:pt idx="23">
                  <c:v>378.24059548300249</c:v>
                </c:pt>
                <c:pt idx="24">
                  <c:v>394.00062029479386</c:v>
                </c:pt>
                <c:pt idx="25">
                  <c:v>409.7606451065854</c:v>
                </c:pt>
                <c:pt idx="26">
                  <c:v>425.52066991837711</c:v>
                </c:pt>
                <c:pt idx="27">
                  <c:v>441.28069473016984</c:v>
                </c:pt>
                <c:pt idx="28">
                  <c:v>457.0407195419599</c:v>
                </c:pt>
                <c:pt idx="29">
                  <c:v>472.80074435375315</c:v>
                </c:pt>
                <c:pt idx="30">
                  <c:v>488.56076916554508</c:v>
                </c:pt>
                <c:pt idx="31">
                  <c:v>504.32079397733582</c:v>
                </c:pt>
                <c:pt idx="32">
                  <c:v>520.08081878912958</c:v>
                </c:pt>
                <c:pt idx="33">
                  <c:v>535.84084360092027</c:v>
                </c:pt>
                <c:pt idx="34">
                  <c:v>551.60086841271129</c:v>
                </c:pt>
                <c:pt idx="35">
                  <c:v>567.36089322450482</c:v>
                </c:pt>
                <c:pt idx="36">
                  <c:v>585.95957260408591</c:v>
                </c:pt>
                <c:pt idx="37">
                  <c:v>604.34758928265035</c:v>
                </c:pt>
                <c:pt idx="38">
                  <c:v>622.51340011077082</c:v>
                </c:pt>
                <c:pt idx="39">
                  <c:v>640.4451116931275</c:v>
                </c:pt>
                <c:pt idx="40">
                  <c:v>658.13053995390158</c:v>
                </c:pt>
                <c:pt idx="41">
                  <c:v>675.5572845652224</c:v>
                </c:pt>
                <c:pt idx="42">
                  <c:v>692.71281916247267</c:v>
                </c:pt>
                <c:pt idx="43">
                  <c:v>709.58459782361524</c:v>
                </c:pt>
                <c:pt idx="44">
                  <c:v>726.16017769216114</c:v>
                </c:pt>
                <c:pt idx="45">
                  <c:v>742.42735687595177</c:v>
                </c:pt>
              </c:numCache>
            </c:numRef>
          </c:val>
          <c:smooth val="0"/>
          <c:extLst>
            <c:ext xmlns:c16="http://schemas.microsoft.com/office/drawing/2014/chart" uri="{C3380CC4-5D6E-409C-BE32-E72D297353CC}">
              <c16:uniqueId val="{00000000-0875-6C49-B6E7-2976C17D36E3}"/>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24.767188999884468</c:v>
                </c:pt>
                <c:pt idx="1">
                  <c:v>49.534377999770527</c:v>
                </c:pt>
                <c:pt idx="2">
                  <c:v>74.301566999655904</c:v>
                </c:pt>
                <c:pt idx="3">
                  <c:v>99.068755999541963</c:v>
                </c:pt>
                <c:pt idx="4">
                  <c:v>123.83594499942598</c:v>
                </c:pt>
                <c:pt idx="5">
                  <c:v>148.60313399931201</c:v>
                </c:pt>
                <c:pt idx="6">
                  <c:v>173.37032299919738</c:v>
                </c:pt>
                <c:pt idx="7">
                  <c:v>198.13751199908211</c:v>
                </c:pt>
                <c:pt idx="8">
                  <c:v>222.90470099896743</c:v>
                </c:pt>
                <c:pt idx="9">
                  <c:v>247.67188999885423</c:v>
                </c:pt>
                <c:pt idx="10">
                  <c:v>272.43907899873824</c:v>
                </c:pt>
                <c:pt idx="11">
                  <c:v>297.20626799862561</c:v>
                </c:pt>
                <c:pt idx="12">
                  <c:v>321.97345699850973</c:v>
                </c:pt>
                <c:pt idx="13">
                  <c:v>346.74064599839437</c:v>
                </c:pt>
                <c:pt idx="14">
                  <c:v>371.50783499828111</c:v>
                </c:pt>
                <c:pt idx="15">
                  <c:v>396.27502399816581</c:v>
                </c:pt>
                <c:pt idx="16">
                  <c:v>421.04221299805113</c:v>
                </c:pt>
                <c:pt idx="17">
                  <c:v>445.80940199793724</c:v>
                </c:pt>
                <c:pt idx="18">
                  <c:v>470.57659099782114</c:v>
                </c:pt>
                <c:pt idx="19">
                  <c:v>495.34377999770726</c:v>
                </c:pt>
                <c:pt idx="20">
                  <c:v>520.11096899759525</c:v>
                </c:pt>
                <c:pt idx="21">
                  <c:v>544.87815799748</c:v>
                </c:pt>
                <c:pt idx="22">
                  <c:v>569.64534699736544</c:v>
                </c:pt>
                <c:pt idx="23">
                  <c:v>594.41253599725133</c:v>
                </c:pt>
                <c:pt idx="24">
                  <c:v>619.17972499713687</c:v>
                </c:pt>
                <c:pt idx="25">
                  <c:v>643.94691399702151</c:v>
                </c:pt>
                <c:pt idx="26">
                  <c:v>668.71410299690683</c:v>
                </c:pt>
                <c:pt idx="27">
                  <c:v>693.48129199679306</c:v>
                </c:pt>
                <c:pt idx="28">
                  <c:v>718.24848099667702</c:v>
                </c:pt>
                <c:pt idx="29">
                  <c:v>743.01566999656302</c:v>
                </c:pt>
                <c:pt idx="30">
                  <c:v>767.78285899644573</c:v>
                </c:pt>
                <c:pt idx="31">
                  <c:v>792.55004799633286</c:v>
                </c:pt>
                <c:pt idx="32">
                  <c:v>817.31723699621705</c:v>
                </c:pt>
                <c:pt idx="33">
                  <c:v>842.08442599610441</c:v>
                </c:pt>
                <c:pt idx="34">
                  <c:v>866.85161499599189</c:v>
                </c:pt>
                <c:pt idx="35">
                  <c:v>891.61880399587574</c:v>
                </c:pt>
                <c:pt idx="36">
                  <c:v>904.39187079428325</c:v>
                </c:pt>
                <c:pt idx="37">
                  <c:v>917.16493759269167</c:v>
                </c:pt>
                <c:pt idx="38">
                  <c:v>929.93800439110066</c:v>
                </c:pt>
                <c:pt idx="39">
                  <c:v>942.71107118950772</c:v>
                </c:pt>
                <c:pt idx="40">
                  <c:v>955.48413798791682</c:v>
                </c:pt>
                <c:pt idx="41">
                  <c:v>968.25720478632513</c:v>
                </c:pt>
                <c:pt idx="42">
                  <c:v>981.03027158473276</c:v>
                </c:pt>
                <c:pt idx="43">
                  <c:v>993.80333838314118</c:v>
                </c:pt>
                <c:pt idx="44">
                  <c:v>1006.5764051815502</c:v>
                </c:pt>
                <c:pt idx="45">
                  <c:v>1019.3494719799586</c:v>
                </c:pt>
              </c:numCache>
            </c:numRef>
          </c:val>
          <c:smooth val="0"/>
          <c:extLst>
            <c:ext xmlns:c16="http://schemas.microsoft.com/office/drawing/2014/chart" uri="{C3380CC4-5D6E-409C-BE32-E72D297353CC}">
              <c16:uniqueId val="{00000001-0875-6C49-B6E7-2976C17D36E3}"/>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33.774353187980765</c:v>
                </c:pt>
                <c:pt idx="1">
                  <c:v>67.548706375960165</c:v>
                </c:pt>
                <c:pt idx="2">
                  <c:v>101.32305956393911</c:v>
                </c:pt>
                <c:pt idx="3">
                  <c:v>135.09741275191854</c:v>
                </c:pt>
                <c:pt idx="4">
                  <c:v>168.87176593989648</c:v>
                </c:pt>
                <c:pt idx="5">
                  <c:v>202.64611912787541</c:v>
                </c:pt>
                <c:pt idx="6">
                  <c:v>236.42047231585482</c:v>
                </c:pt>
                <c:pt idx="7">
                  <c:v>270.19482550383282</c:v>
                </c:pt>
                <c:pt idx="8">
                  <c:v>303.96917869181158</c:v>
                </c:pt>
                <c:pt idx="9">
                  <c:v>337.74353187979079</c:v>
                </c:pt>
                <c:pt idx="10">
                  <c:v>371.51788506776876</c:v>
                </c:pt>
                <c:pt idx="11">
                  <c:v>405.29223825574917</c:v>
                </c:pt>
                <c:pt idx="12">
                  <c:v>439.06659144372713</c:v>
                </c:pt>
                <c:pt idx="13">
                  <c:v>472.84094463170499</c:v>
                </c:pt>
                <c:pt idx="14">
                  <c:v>506.61529781968551</c:v>
                </c:pt>
                <c:pt idx="15">
                  <c:v>540.38965100766347</c:v>
                </c:pt>
                <c:pt idx="16">
                  <c:v>574.16400419564275</c:v>
                </c:pt>
                <c:pt idx="17">
                  <c:v>607.93835738362179</c:v>
                </c:pt>
                <c:pt idx="18">
                  <c:v>641.71271057159959</c:v>
                </c:pt>
                <c:pt idx="19">
                  <c:v>675.4870637595792</c:v>
                </c:pt>
                <c:pt idx="20">
                  <c:v>709.26141694756404</c:v>
                </c:pt>
                <c:pt idx="21">
                  <c:v>743.03577013554184</c:v>
                </c:pt>
                <c:pt idx="22">
                  <c:v>776.81012332352134</c:v>
                </c:pt>
                <c:pt idx="23">
                  <c:v>810.58447651150038</c:v>
                </c:pt>
                <c:pt idx="24">
                  <c:v>844.35882969947988</c:v>
                </c:pt>
                <c:pt idx="25">
                  <c:v>878.13318288745779</c:v>
                </c:pt>
                <c:pt idx="26">
                  <c:v>911.90753607543672</c:v>
                </c:pt>
                <c:pt idx="27">
                  <c:v>945.681889263416</c:v>
                </c:pt>
                <c:pt idx="28">
                  <c:v>979.45624245139379</c:v>
                </c:pt>
                <c:pt idx="29">
                  <c:v>1013.230595639373</c:v>
                </c:pt>
                <c:pt idx="30">
                  <c:v>1047.0049488273462</c:v>
                </c:pt>
                <c:pt idx="31">
                  <c:v>1080.7793020153304</c:v>
                </c:pt>
                <c:pt idx="32">
                  <c:v>1114.5536552033045</c:v>
                </c:pt>
                <c:pt idx="33">
                  <c:v>1148.3280083912884</c:v>
                </c:pt>
                <c:pt idx="34">
                  <c:v>1182.1023615792726</c:v>
                </c:pt>
                <c:pt idx="35">
                  <c:v>1215.8767147672463</c:v>
                </c:pt>
                <c:pt idx="36">
                  <c:v>1222.8241689844808</c:v>
                </c:pt>
                <c:pt idx="37">
                  <c:v>1229.9822859027331</c:v>
                </c:pt>
                <c:pt idx="38">
                  <c:v>1237.3626086714305</c:v>
                </c:pt>
                <c:pt idx="39">
                  <c:v>1244.9770306858879</c:v>
                </c:pt>
                <c:pt idx="40">
                  <c:v>1252.837736021932</c:v>
                </c:pt>
                <c:pt idx="41">
                  <c:v>1260.957125007428</c:v>
                </c:pt>
                <c:pt idx="42">
                  <c:v>1269.3477240069933</c:v>
                </c:pt>
                <c:pt idx="43">
                  <c:v>1278.0220789426669</c:v>
                </c:pt>
                <c:pt idx="44">
                  <c:v>1286.9926326709392</c:v>
                </c:pt>
                <c:pt idx="45">
                  <c:v>1295.3651977595277</c:v>
                </c:pt>
              </c:numCache>
            </c:numRef>
          </c:val>
          <c:smooth val="0"/>
          <c:extLst>
            <c:ext xmlns:c16="http://schemas.microsoft.com/office/drawing/2014/chart" uri="{C3380CC4-5D6E-409C-BE32-E72D297353CC}">
              <c16:uniqueId val="{00000002-0875-6C49-B6E7-2976C17D36E3}"/>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0875-6C49-B6E7-2976C17D36E3}"/>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0875-6C49-B6E7-2976C17D36E3}"/>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0875-6C49-B6E7-2976C17D36E3}"/>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0875-6C49-B6E7-2976C17D36E3}"/>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0875-6C49-B6E7-2976C17D36E3}"/>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0875-6C49-B6E7-2976C17D36E3}"/>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0875-6C49-B6E7-2976C17D36E3}"/>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0875-6C49-B6E7-2976C17D36E3}"/>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0875-6C49-B6E7-2976C17D36E3}"/>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0875-6C49-B6E7-2976C17D36E3}"/>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(Farmland Restoration vs. Conventional Practice)</c:v>
            </c:pt>
          </c:strCache>
        </c:strRef>
      </c:tx>
      <c:layout>
        <c:manualLayout>
          <c:xMode val="edge"/>
          <c:yMode val="edge"/>
          <c:x val="0.14244801731287698"/>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c:v>
                </c:pt>
                <c:pt idx="1">
                  <c:v>4.3298441434220027</c:v>
                </c:pt>
                <c:pt idx="2">
                  <c:v>8.6596882868452489</c:v>
                </c:pt>
                <c:pt idx="3">
                  <c:v>12.98953243026825</c:v>
                </c:pt>
                <c:pt idx="4">
                  <c:v>17.319376573691496</c:v>
                </c:pt>
                <c:pt idx="5">
                  <c:v>21.64922071711403</c:v>
                </c:pt>
                <c:pt idx="6">
                  <c:v>25.979064860537406</c:v>
                </c:pt>
                <c:pt idx="7">
                  <c:v>30.308909003960277</c:v>
                </c:pt>
                <c:pt idx="8">
                  <c:v>34.638753147383191</c:v>
                </c:pt>
                <c:pt idx="9">
                  <c:v>38.96859729080618</c:v>
                </c:pt>
                <c:pt idx="10">
                  <c:v>43.298441434229865</c:v>
                </c:pt>
                <c:pt idx="11">
                  <c:v>47.628285577652413</c:v>
                </c:pt>
                <c:pt idx="12">
                  <c:v>51.958129721076105</c:v>
                </c:pt>
                <c:pt idx="13">
                  <c:v>56.287973864498639</c:v>
                </c:pt>
                <c:pt idx="14">
                  <c:v>60.617818007921571</c:v>
                </c:pt>
                <c:pt idx="15">
                  <c:v>64.947662151344886</c:v>
                </c:pt>
                <c:pt idx="16">
                  <c:v>69.277506294767804</c:v>
                </c:pt>
                <c:pt idx="17">
                  <c:v>73.607350438190679</c:v>
                </c:pt>
                <c:pt idx="18">
                  <c:v>77.937194581614051</c:v>
                </c:pt>
                <c:pt idx="19">
                  <c:v>82.267038725036571</c:v>
                </c:pt>
                <c:pt idx="20">
                  <c:v>86.596882868459829</c:v>
                </c:pt>
                <c:pt idx="21">
                  <c:v>90.926727011882647</c:v>
                </c:pt>
                <c:pt idx="22">
                  <c:v>95.256571155305537</c:v>
                </c:pt>
                <c:pt idx="23">
                  <c:v>99.58641529872844</c:v>
                </c:pt>
                <c:pt idx="24">
                  <c:v>103.9162594421518</c:v>
                </c:pt>
                <c:pt idx="25">
                  <c:v>108.24610358557469</c:v>
                </c:pt>
                <c:pt idx="26">
                  <c:v>112.57594772899759</c:v>
                </c:pt>
                <c:pt idx="27">
                  <c:v>116.90579187242059</c:v>
                </c:pt>
                <c:pt idx="28">
                  <c:v>121.23563601584384</c:v>
                </c:pt>
                <c:pt idx="29">
                  <c:v>125.56548015926636</c:v>
                </c:pt>
                <c:pt idx="30">
                  <c:v>129.89532430268974</c:v>
                </c:pt>
                <c:pt idx="31">
                  <c:v>134.22516844611278</c:v>
                </c:pt>
                <c:pt idx="32">
                  <c:v>138.55501258953549</c:v>
                </c:pt>
                <c:pt idx="33">
                  <c:v>142.88485673295901</c:v>
                </c:pt>
                <c:pt idx="34">
                  <c:v>147.21470087638176</c:v>
                </c:pt>
                <c:pt idx="35">
                  <c:v>151.5445450198045</c:v>
                </c:pt>
                <c:pt idx="36">
                  <c:v>155.87438916322799</c:v>
                </c:pt>
                <c:pt idx="37">
                  <c:v>160.98411354175991</c:v>
                </c:pt>
                <c:pt idx="38">
                  <c:v>166.03596131964389</c:v>
                </c:pt>
                <c:pt idx="39">
                  <c:v>171.02676117966803</c:v>
                </c:pt>
                <c:pt idx="40">
                  <c:v>175.95324557951017</c:v>
                </c:pt>
                <c:pt idx="41">
                  <c:v>180.81206711648807</c:v>
                </c:pt>
                <c:pt idx="42">
                  <c:v>185.59981897572371</c:v>
                </c:pt>
                <c:pt idx="43">
                  <c:v>190.31305971552359</c:v>
                </c:pt>
                <c:pt idx="44">
                  <c:v>194.94834252106963</c:v>
                </c:pt>
                <c:pt idx="45">
                  <c:v>199.50224889334675</c:v>
                </c:pt>
              </c:numCache>
            </c:numRef>
          </c:val>
          <c:smooth val="0"/>
          <c:extLst>
            <c:ext xmlns:c16="http://schemas.microsoft.com/office/drawing/2014/chart" uri="{C3380CC4-5D6E-409C-BE32-E72D297353CC}">
              <c16:uniqueId val="{00000000-D5ED-1E4E-ABEC-9F61C9197E21}"/>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numCache>
            </c:numRef>
          </c:val>
          <c:smooth val="0"/>
          <c:extLst>
            <c:ext xmlns:c16="http://schemas.microsoft.com/office/drawing/2014/chart" uri="{C3380CC4-5D6E-409C-BE32-E72D297353CC}">
              <c16:uniqueId val="{00000001-D5ED-1E4E-ABEC-9F61C9197E21}"/>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0</c:v>
                </c:pt>
                <c:pt idx="1">
                  <c:v>6.8044352417493501</c:v>
                </c:pt>
                <c:pt idx="2">
                  <c:v>13.608870483499134</c:v>
                </c:pt>
                <c:pt idx="3">
                  <c:v>20.413305725248733</c:v>
                </c:pt>
                <c:pt idx="4">
                  <c:v>27.21774096699852</c:v>
                </c:pt>
                <c:pt idx="5">
                  <c:v>34.022176208747737</c:v>
                </c:pt>
                <c:pt idx="6">
                  <c:v>40.826611450497531</c:v>
                </c:pt>
                <c:pt idx="7">
                  <c:v>47.631046692247125</c:v>
                </c:pt>
                <c:pt idx="8">
                  <c:v>54.435481933996542</c:v>
                </c:pt>
                <c:pt idx="9">
                  <c:v>61.239917175746129</c:v>
                </c:pt>
                <c:pt idx="10">
                  <c:v>68.044352417496114</c:v>
                </c:pt>
                <c:pt idx="11">
                  <c:v>74.848787659245346</c:v>
                </c:pt>
                <c:pt idx="12">
                  <c:v>81.653222900995502</c:v>
                </c:pt>
                <c:pt idx="13">
                  <c:v>88.457658142744734</c:v>
                </c:pt>
                <c:pt idx="14">
                  <c:v>95.262093384494136</c:v>
                </c:pt>
                <c:pt idx="15">
                  <c:v>102.06652862624411</c:v>
                </c:pt>
                <c:pt idx="16">
                  <c:v>108.87096386799351</c:v>
                </c:pt>
                <c:pt idx="17">
                  <c:v>115.6753991097431</c:v>
                </c:pt>
                <c:pt idx="18">
                  <c:v>122.47983435149291</c:v>
                </c:pt>
                <c:pt idx="19">
                  <c:v>129.2842695932421</c:v>
                </c:pt>
                <c:pt idx="20">
                  <c:v>136.08870483499192</c:v>
                </c:pt>
                <c:pt idx="21">
                  <c:v>142.89314007674224</c:v>
                </c:pt>
                <c:pt idx="22">
                  <c:v>149.69757531849166</c:v>
                </c:pt>
                <c:pt idx="23">
                  <c:v>156.5020105602413</c:v>
                </c:pt>
                <c:pt idx="24">
                  <c:v>163.30644580199106</c:v>
                </c:pt>
                <c:pt idx="25">
                  <c:v>170.1108810437407</c:v>
                </c:pt>
                <c:pt idx="26">
                  <c:v>176.91531628549012</c:v>
                </c:pt>
                <c:pt idx="27">
                  <c:v>183.71975152723968</c:v>
                </c:pt>
                <c:pt idx="28">
                  <c:v>190.52418676898947</c:v>
                </c:pt>
                <c:pt idx="29">
                  <c:v>197.32862201073868</c:v>
                </c:pt>
                <c:pt idx="30">
                  <c:v>204.13305725248847</c:v>
                </c:pt>
                <c:pt idx="31">
                  <c:v>210.93749249423732</c:v>
                </c:pt>
                <c:pt idx="32">
                  <c:v>217.74192773598745</c:v>
                </c:pt>
                <c:pt idx="33">
                  <c:v>224.54636297773669</c:v>
                </c:pt>
                <c:pt idx="34">
                  <c:v>231.35079821948685</c:v>
                </c:pt>
                <c:pt idx="35">
                  <c:v>238.15523346123703</c:v>
                </c:pt>
                <c:pt idx="36">
                  <c:v>244.95966870298616</c:v>
                </c:pt>
                <c:pt idx="37">
                  <c:v>248.46888833500452</c:v>
                </c:pt>
                <c:pt idx="38">
                  <c:v>251.97810796702308</c:v>
                </c:pt>
                <c:pt idx="39">
                  <c:v>255.48732759904181</c:v>
                </c:pt>
                <c:pt idx="40">
                  <c:v>258.99654723105999</c:v>
                </c:pt>
                <c:pt idx="41">
                  <c:v>262.50576686307875</c:v>
                </c:pt>
                <c:pt idx="42">
                  <c:v>266.01498649509728</c:v>
                </c:pt>
                <c:pt idx="43">
                  <c:v>269.52420612711563</c:v>
                </c:pt>
                <c:pt idx="44">
                  <c:v>273.03342575913416</c:v>
                </c:pt>
                <c:pt idx="45">
                  <c:v>276.54264539115292</c:v>
                </c:pt>
              </c:numCache>
            </c:numRef>
          </c:val>
          <c:smooth val="0"/>
          <c:extLst>
            <c:ext xmlns:c16="http://schemas.microsoft.com/office/drawing/2014/chart" uri="{C3380CC4-5D6E-409C-BE32-E72D297353CC}">
              <c16:uniqueId val="{00000002-D5ED-1E4E-ABEC-9F61C9197E21}"/>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numCache>
            </c:numRef>
          </c:val>
          <c:smooth val="0"/>
          <c:extLst>
            <c:ext xmlns:c16="http://schemas.microsoft.com/office/drawing/2014/chart" uri="{C3380CC4-5D6E-409C-BE32-E72D297353CC}">
              <c16:uniqueId val="{00000003-D5ED-1E4E-ABEC-9F61C9197E21}"/>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0</c:v>
                </c:pt>
                <c:pt idx="1">
                  <c:v>9.2790263400766975</c:v>
                </c:pt>
                <c:pt idx="2">
                  <c:v>18.558052680153018</c:v>
                </c:pt>
                <c:pt idx="3">
                  <c:v>27.837079020229218</c:v>
                </c:pt>
                <c:pt idx="4">
                  <c:v>37.116105360305546</c:v>
                </c:pt>
                <c:pt idx="5">
                  <c:v>46.395131700381462</c:v>
                </c:pt>
                <c:pt idx="6">
                  <c:v>55.674158040457662</c:v>
                </c:pt>
                <c:pt idx="7">
                  <c:v>64.953184380533997</c:v>
                </c:pt>
                <c:pt idx="8">
                  <c:v>74.232210720609928</c:v>
                </c:pt>
                <c:pt idx="9">
                  <c:v>83.511237060686085</c:v>
                </c:pt>
                <c:pt idx="10">
                  <c:v>92.790263400762356</c:v>
                </c:pt>
                <c:pt idx="11">
                  <c:v>102.06928974083829</c:v>
                </c:pt>
                <c:pt idx="12">
                  <c:v>111.34831608091488</c:v>
                </c:pt>
                <c:pt idx="13">
                  <c:v>120.62734242099081</c:v>
                </c:pt>
                <c:pt idx="14">
                  <c:v>129.90636876106672</c:v>
                </c:pt>
                <c:pt idx="15">
                  <c:v>139.18539510114334</c:v>
                </c:pt>
                <c:pt idx="16">
                  <c:v>148.46442144121926</c:v>
                </c:pt>
                <c:pt idx="17">
                  <c:v>157.7434477812956</c:v>
                </c:pt>
                <c:pt idx="18">
                  <c:v>167.0224741213718</c:v>
                </c:pt>
                <c:pt idx="19">
                  <c:v>176.30150046144769</c:v>
                </c:pt>
                <c:pt idx="20">
                  <c:v>185.58052680152406</c:v>
                </c:pt>
                <c:pt idx="21">
                  <c:v>194.85955314160191</c:v>
                </c:pt>
                <c:pt idx="22">
                  <c:v>204.13857948167779</c:v>
                </c:pt>
                <c:pt idx="23">
                  <c:v>213.41760582175414</c:v>
                </c:pt>
                <c:pt idx="24">
                  <c:v>222.69663216183037</c:v>
                </c:pt>
                <c:pt idx="25">
                  <c:v>231.97565850190668</c:v>
                </c:pt>
                <c:pt idx="26">
                  <c:v>241.25468484198259</c:v>
                </c:pt>
                <c:pt idx="27">
                  <c:v>250.53371118205879</c:v>
                </c:pt>
                <c:pt idx="28">
                  <c:v>259.81273752213514</c:v>
                </c:pt>
                <c:pt idx="29">
                  <c:v>269.09176386221105</c:v>
                </c:pt>
                <c:pt idx="30">
                  <c:v>278.37079020228725</c:v>
                </c:pt>
                <c:pt idx="31">
                  <c:v>287.64981654236186</c:v>
                </c:pt>
                <c:pt idx="32">
                  <c:v>296.92884288243943</c:v>
                </c:pt>
                <c:pt idx="33">
                  <c:v>306.20786922251432</c:v>
                </c:pt>
                <c:pt idx="34">
                  <c:v>315.48689556259194</c:v>
                </c:pt>
                <c:pt idx="35">
                  <c:v>324.76592190266956</c:v>
                </c:pt>
                <c:pt idx="36">
                  <c:v>334.04494824274434</c:v>
                </c:pt>
                <c:pt idx="37">
                  <c:v>335.9536631282491</c:v>
                </c:pt>
                <c:pt idx="38">
                  <c:v>337.92025461440221</c:v>
                </c:pt>
                <c:pt idx="39">
                  <c:v>339.94789401841552</c:v>
                </c:pt>
                <c:pt idx="40">
                  <c:v>342.03984888260976</c:v>
                </c:pt>
                <c:pt idx="41">
                  <c:v>344.19946660966929</c:v>
                </c:pt>
                <c:pt idx="42">
                  <c:v>346.4301540144707</c:v>
                </c:pt>
                <c:pt idx="43">
                  <c:v>348.73535253870756</c:v>
                </c:pt>
                <c:pt idx="44">
                  <c:v>351.1185089971986</c:v>
                </c:pt>
                <c:pt idx="45">
                  <c:v>353.58304188895897</c:v>
                </c:pt>
              </c:numCache>
            </c:numRef>
          </c:val>
          <c:smooth val="0"/>
          <c:extLst>
            <c:ext xmlns:c16="http://schemas.microsoft.com/office/drawing/2014/chart" uri="{C3380CC4-5D6E-409C-BE32-E72D297353CC}">
              <c16:uniqueId val="{00000004-D5ED-1E4E-ABEC-9F61C9197E21}"/>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numCache>
            </c:numRef>
          </c:val>
          <c:smooth val="0"/>
          <c:extLst>
            <c:ext xmlns:c16="http://schemas.microsoft.com/office/drawing/2014/chart" uri="{C3380CC4-5D6E-409C-BE32-E72D297353CC}">
              <c16:uniqueId val="{00000005-D5ED-1E4E-ABEC-9F61C9197E21}"/>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40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ajorUnit val="50"/>
      </c:valAx>
    </c:plotArea>
    <c:legend>
      <c:legendPos val="r"/>
      <c:layout>
        <c:manualLayout>
          <c:xMode val="edge"/>
          <c:yMode val="edge"/>
          <c:x val="0.71710894472227493"/>
          <c:y val="0.24450687304957525"/>
          <c:w val="0.28289089987706251"/>
          <c:h val="0.61081544874586269"/>
        </c:manualLayout>
      </c:layout>
      <c:overlay val="0"/>
      <c:txPr>
        <a:bodyPr/>
        <a:lstStyle/>
        <a:p>
          <a:pPr>
            <a:defRPr sz="10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BCC0EAE-05CC-4B16-9A59-00BC8583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TotalTime>
  <Pages>1</Pages>
  <Words>20215</Words>
  <Characters>115228</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2019-09-04T02:08:00Z</cp:lastPrinted>
  <dcterms:created xsi:type="dcterms:W3CDTF">2019-09-04T02:08:00Z</dcterms:created>
  <dcterms:modified xsi:type="dcterms:W3CDTF">2019-09-04T02:19:00Z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http://www.zotero.org/styles/ecological-indicators</vt:lpwstr>
  </property>
  <property fmtid="{D5CDD505-2E9C-101B-9397-08002B2CF9AE}" pid="12" name="Mendeley Recent Style Name 4_1">
    <vt:lpwstr>Ecological Indicators</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ZOTERO_PREF_1">
    <vt:lpwstr>&lt;data data-version="3" zotero-version="5.0.60"&gt;&lt;session id="FQbBa04l"/&gt;&lt;style id="http://www.zotero.org/styles/chicago-author-date" locale="en-US" hasBibliography="1" bibliographyStyleHasBeenSet="1"/&gt;&lt;prefs&gt;&lt;pref name="fieldType" value="Field"/&gt;&lt;/prefs&gt;&lt;/</vt:lpwstr>
  </property>
  <property fmtid="{D5CDD505-2E9C-101B-9397-08002B2CF9AE}" pid="24" name="ZOTERO_PREF_2">
    <vt:lpwstr>data&gt;</vt:lpwstr>
  </property>
</Properties>
</file>