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3BBA80B6"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1B874166">
                <wp:simplePos x="0" y="0"/>
                <wp:positionH relativeFrom="page">
                  <wp:posOffset>445135</wp:posOffset>
                </wp:positionH>
                <wp:positionV relativeFrom="page">
                  <wp:posOffset>811530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7E6AF6" w:rsidRPr="00E91BE1" w:rsidRDefault="007E6AF6"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66086B15" w:rsidR="007E6AF6" w:rsidRPr="00E91BE1" w:rsidRDefault="007E6AF6"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Coastal Wetlands Protection</w:t>
                            </w:r>
                          </w:p>
                          <w:p w14:paraId="6774E85B" w14:textId="77777777" w:rsidR="007E6AF6" w:rsidRPr="00EB247F" w:rsidRDefault="007E6AF6" w:rsidP="00EB247F">
                            <w:pPr>
                              <w:spacing w:line="240" w:lineRule="auto"/>
                              <w:jc w:val="center"/>
                              <w:rPr>
                                <w:rFonts w:cs="Times New Roman"/>
                                <w:smallCaps/>
                                <w:color w:val="404040" w:themeColor="text1" w:themeTint="BF"/>
                                <w:sz w:val="36"/>
                                <w:szCs w:val="36"/>
                              </w:rPr>
                            </w:pPr>
                          </w:p>
                          <w:p w14:paraId="4699D449" w14:textId="1E271389" w:rsidR="007E6AF6" w:rsidRPr="00E91BE1" w:rsidRDefault="007E6AF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Oceans</w:t>
                            </w:r>
                          </w:p>
                          <w:p w14:paraId="1671E118" w14:textId="442ECA06" w:rsidR="007E6AF6" w:rsidRPr="00E91BE1" w:rsidRDefault="007E6AF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Government</w:t>
                            </w:r>
                          </w:p>
                          <w:p w14:paraId="29D510C4" w14:textId="3D511AC1" w:rsidR="007E6AF6" w:rsidRPr="00E91BE1" w:rsidRDefault="007E6AF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Avoided Deforestation, Biosequestration, Ecosystem Protection</w:t>
                            </w:r>
                          </w:p>
                          <w:p w14:paraId="6DF0E7C6" w14:textId="77777777" w:rsidR="007E6AF6" w:rsidRDefault="007E6AF6" w:rsidP="00FB2C53"/>
                          <w:p w14:paraId="4DF87617" w14:textId="77777777" w:rsidR="007E6AF6" w:rsidRDefault="007E6AF6" w:rsidP="00FB2C53"/>
                          <w:p w14:paraId="4FD71E35" w14:textId="77777777" w:rsidR="007E6AF6" w:rsidRDefault="007E6AF6" w:rsidP="00FB2C53"/>
                          <w:p w14:paraId="0AAEA688" w14:textId="77777777" w:rsidR="007E6AF6" w:rsidRDefault="007E6AF6" w:rsidP="00FB2C53"/>
                          <w:p w14:paraId="693769A0" w14:textId="75F86868" w:rsidR="007E6AF6" w:rsidRPr="00E91BE1" w:rsidRDefault="00F872B0"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July 202</w:t>
                            </w:r>
                            <w:r w:rsidR="00CA1B5F">
                              <w:rPr>
                                <w:rFonts w:cs="Times New Roman"/>
                                <w:smallCaps/>
                                <w:color w:val="404040" w:themeColor="text1" w:themeTint="BF"/>
                                <w:sz w:val="36"/>
                                <w:szCs w:val="36"/>
                              </w:rPr>
                              <w:t>1</w:t>
                            </w:r>
                          </w:p>
                          <w:p w14:paraId="0DDBFE23" w14:textId="77777777" w:rsidR="007E6AF6" w:rsidRPr="000829DC" w:rsidRDefault="007E6AF6" w:rsidP="00FB2C53"/>
                          <w:p w14:paraId="4BB1447A" w14:textId="77777777" w:rsidR="007E6AF6" w:rsidRDefault="007E6AF6" w:rsidP="00FB2C53"/>
                          <w:p w14:paraId="6A9CEC43" w14:textId="77777777" w:rsidR="007E6AF6" w:rsidRDefault="007E6AF6" w:rsidP="00FB2C53"/>
                          <w:p w14:paraId="2120AE6B" w14:textId="77777777" w:rsidR="007E6AF6" w:rsidRDefault="007E6AF6" w:rsidP="00FB2C53"/>
                          <w:p w14:paraId="7DCFFDCF" w14:textId="77777777" w:rsidR="007E6AF6" w:rsidRDefault="007E6AF6" w:rsidP="00FB2C53"/>
                          <w:p w14:paraId="2F48DE38" w14:textId="77777777" w:rsidR="007E6AF6" w:rsidRPr="000829DC" w:rsidRDefault="007E6AF6" w:rsidP="00FB2C53"/>
                          <w:p w14:paraId="1981D31A" w14:textId="55CA6567" w:rsidR="007E6AF6" w:rsidRDefault="007E6AF6"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50A0F191" w14:textId="71DF4ACC" w:rsidR="00CA1B5F" w:rsidRPr="00CA1B5F" w:rsidRDefault="00CA1B5F" w:rsidP="00FB2C53">
                            <w:pPr>
                              <w:spacing w:after="0" w:line="240" w:lineRule="auto"/>
                              <w:rPr>
                                <w:rFonts w:cs="Times New Roman"/>
                                <w:bCs/>
                                <w:smallCaps/>
                                <w:color w:val="404040" w:themeColor="text1" w:themeTint="BF"/>
                                <w:sz w:val="28"/>
                                <w:szCs w:val="28"/>
                              </w:rPr>
                            </w:pPr>
                            <w:r w:rsidRPr="00CA1B5F">
                              <w:rPr>
                                <w:rFonts w:cs="Times New Roman"/>
                                <w:bCs/>
                                <w:smallCaps/>
                                <w:color w:val="404040" w:themeColor="text1" w:themeTint="BF"/>
                                <w:sz w:val="28"/>
                                <w:szCs w:val="28"/>
                              </w:rPr>
                              <w:t>Emilia Jankowska, Senior Fellow</w:t>
                            </w:r>
                          </w:p>
                          <w:p w14:paraId="248C4E3C" w14:textId="76DDA4CC" w:rsidR="007E6AF6" w:rsidRDefault="007E6AF6"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Mamta Mehra, Senior Fellow</w:t>
                            </w:r>
                          </w:p>
                          <w:p w14:paraId="2EE4A8D1" w14:textId="152D2DB3" w:rsidR="007E6AF6" w:rsidRPr="00E91BE1" w:rsidRDefault="007E6AF6"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Stefan Gary, Oceans Fellow</w:t>
                            </w:r>
                          </w:p>
                          <w:p w14:paraId="6C4588F0" w14:textId="6EFF7304" w:rsidR="007E6AF6" w:rsidRPr="00113359" w:rsidRDefault="007E6AF6" w:rsidP="000829DC">
                            <w:pPr>
                              <w:rPr>
                                <w:rFonts w:cs="Times New Roman"/>
                                <w:smallCaps/>
                                <w:color w:val="404040" w:themeColor="text1" w:themeTint="BF"/>
                              </w:rPr>
                            </w:pPr>
                          </w:p>
                          <w:p w14:paraId="1C3CFB47" w14:textId="77777777" w:rsidR="007E6AF6" w:rsidRPr="00EB247F" w:rsidRDefault="007E6AF6" w:rsidP="007864AB">
                            <w:pPr>
                              <w:rPr>
                                <w:rFonts w:cs="Times New Roman"/>
                                <w:smallCaps/>
                                <w:color w:val="404040" w:themeColor="text1" w:themeTint="BF"/>
                              </w:rPr>
                            </w:pPr>
                          </w:p>
                          <w:p w14:paraId="4481356F" w14:textId="6C098178" w:rsidR="007E6AF6" w:rsidRPr="00EB247F" w:rsidRDefault="007E6AF6"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7E6AF6" w:rsidRPr="00E6531F" w:rsidRDefault="007E6AF6"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7E6AF6" w:rsidRPr="00E6531F" w:rsidRDefault="007E6AF6" w:rsidP="00C81D94">
                            <w:pPr>
                              <w:rPr>
                                <w:rFonts w:cs="Times New Roman"/>
                                <w:smallCaps/>
                                <w:color w:val="404040" w:themeColor="text1" w:themeTint="BF"/>
                                <w:sz w:val="36"/>
                                <w:szCs w:val="36"/>
                                <w:lang w:val="pt-PT"/>
                              </w:rPr>
                            </w:pPr>
                          </w:p>
                          <w:p w14:paraId="3D97FBF6" w14:textId="77777777" w:rsidR="007E6AF6" w:rsidRPr="00E6531F" w:rsidRDefault="007E6AF6"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35.05pt;margin-top:63.9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" filled="f" stroked="f" strokeweight=".5pt">
                <v:textbox inset=",0,54pt,0">
                  <w:txbxContent>
                    <w:p w14:paraId="3A69A438" w14:textId="77777777" w:rsidR="007E6AF6" w:rsidRPr="00E91BE1" w:rsidRDefault="007E6AF6"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66086B15" w:rsidR="007E6AF6" w:rsidRPr="00E91BE1" w:rsidRDefault="007E6AF6"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Coastal Wetlands Protection</w:t>
                      </w:r>
                    </w:p>
                    <w:p w14:paraId="6774E85B" w14:textId="77777777" w:rsidR="007E6AF6" w:rsidRPr="00EB247F" w:rsidRDefault="007E6AF6" w:rsidP="00EB247F">
                      <w:pPr>
                        <w:spacing w:line="240" w:lineRule="auto"/>
                        <w:jc w:val="center"/>
                        <w:rPr>
                          <w:rFonts w:cs="Times New Roman"/>
                          <w:smallCaps/>
                          <w:color w:val="404040" w:themeColor="text1" w:themeTint="BF"/>
                          <w:sz w:val="36"/>
                          <w:szCs w:val="36"/>
                        </w:rPr>
                      </w:pPr>
                    </w:p>
                    <w:p w14:paraId="4699D449" w14:textId="1E271389" w:rsidR="007E6AF6" w:rsidRPr="00E91BE1" w:rsidRDefault="007E6AF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Oceans</w:t>
                      </w:r>
                    </w:p>
                    <w:p w14:paraId="1671E118" w14:textId="442ECA06" w:rsidR="007E6AF6" w:rsidRPr="00E91BE1" w:rsidRDefault="007E6AF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Government</w:t>
                      </w:r>
                    </w:p>
                    <w:p w14:paraId="29D510C4" w14:textId="3D511AC1" w:rsidR="007E6AF6" w:rsidRPr="00E91BE1" w:rsidRDefault="007E6AF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Avoided Deforestation, Biosequestration, Ecosystem Protection</w:t>
                      </w:r>
                    </w:p>
                    <w:p w14:paraId="6DF0E7C6" w14:textId="77777777" w:rsidR="007E6AF6" w:rsidRDefault="007E6AF6" w:rsidP="00FB2C53"/>
                    <w:p w14:paraId="4DF87617" w14:textId="77777777" w:rsidR="007E6AF6" w:rsidRDefault="007E6AF6" w:rsidP="00FB2C53"/>
                    <w:p w14:paraId="4FD71E35" w14:textId="77777777" w:rsidR="007E6AF6" w:rsidRDefault="007E6AF6" w:rsidP="00FB2C53"/>
                    <w:p w14:paraId="0AAEA688" w14:textId="77777777" w:rsidR="007E6AF6" w:rsidRDefault="007E6AF6" w:rsidP="00FB2C53"/>
                    <w:p w14:paraId="693769A0" w14:textId="75F86868" w:rsidR="007E6AF6" w:rsidRPr="00E91BE1" w:rsidRDefault="00F872B0"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July 202</w:t>
                      </w:r>
                      <w:r w:rsidR="00CA1B5F">
                        <w:rPr>
                          <w:rFonts w:cs="Times New Roman"/>
                          <w:smallCaps/>
                          <w:color w:val="404040" w:themeColor="text1" w:themeTint="BF"/>
                          <w:sz w:val="36"/>
                          <w:szCs w:val="36"/>
                        </w:rPr>
                        <w:t>1</w:t>
                      </w:r>
                    </w:p>
                    <w:p w14:paraId="0DDBFE23" w14:textId="77777777" w:rsidR="007E6AF6" w:rsidRPr="000829DC" w:rsidRDefault="007E6AF6" w:rsidP="00FB2C53"/>
                    <w:p w14:paraId="4BB1447A" w14:textId="77777777" w:rsidR="007E6AF6" w:rsidRDefault="007E6AF6" w:rsidP="00FB2C53"/>
                    <w:p w14:paraId="6A9CEC43" w14:textId="77777777" w:rsidR="007E6AF6" w:rsidRDefault="007E6AF6" w:rsidP="00FB2C53"/>
                    <w:p w14:paraId="2120AE6B" w14:textId="77777777" w:rsidR="007E6AF6" w:rsidRDefault="007E6AF6" w:rsidP="00FB2C53"/>
                    <w:p w14:paraId="7DCFFDCF" w14:textId="77777777" w:rsidR="007E6AF6" w:rsidRDefault="007E6AF6" w:rsidP="00FB2C53"/>
                    <w:p w14:paraId="2F48DE38" w14:textId="77777777" w:rsidR="007E6AF6" w:rsidRPr="000829DC" w:rsidRDefault="007E6AF6" w:rsidP="00FB2C53"/>
                    <w:p w14:paraId="1981D31A" w14:textId="55CA6567" w:rsidR="007E6AF6" w:rsidRDefault="007E6AF6"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50A0F191" w14:textId="71DF4ACC" w:rsidR="00CA1B5F" w:rsidRPr="00CA1B5F" w:rsidRDefault="00CA1B5F" w:rsidP="00FB2C53">
                      <w:pPr>
                        <w:spacing w:after="0" w:line="240" w:lineRule="auto"/>
                        <w:rPr>
                          <w:rFonts w:cs="Times New Roman"/>
                          <w:bCs/>
                          <w:smallCaps/>
                          <w:color w:val="404040" w:themeColor="text1" w:themeTint="BF"/>
                          <w:sz w:val="28"/>
                          <w:szCs w:val="28"/>
                        </w:rPr>
                      </w:pPr>
                      <w:r w:rsidRPr="00CA1B5F">
                        <w:rPr>
                          <w:rFonts w:cs="Times New Roman"/>
                          <w:bCs/>
                          <w:smallCaps/>
                          <w:color w:val="404040" w:themeColor="text1" w:themeTint="BF"/>
                          <w:sz w:val="28"/>
                          <w:szCs w:val="28"/>
                        </w:rPr>
                        <w:t>Emilia Jankowska, Senior Fellow</w:t>
                      </w:r>
                    </w:p>
                    <w:p w14:paraId="248C4E3C" w14:textId="76DDA4CC" w:rsidR="007E6AF6" w:rsidRDefault="007E6AF6"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Mamta Mehra, Senior Fellow</w:t>
                      </w:r>
                    </w:p>
                    <w:p w14:paraId="2EE4A8D1" w14:textId="152D2DB3" w:rsidR="007E6AF6" w:rsidRPr="00E91BE1" w:rsidRDefault="007E6AF6"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Stefan Gary, Oceans Fellow</w:t>
                      </w:r>
                    </w:p>
                    <w:p w14:paraId="6C4588F0" w14:textId="6EFF7304" w:rsidR="007E6AF6" w:rsidRPr="00113359" w:rsidRDefault="007E6AF6" w:rsidP="000829DC">
                      <w:pPr>
                        <w:rPr>
                          <w:rFonts w:cs="Times New Roman"/>
                          <w:smallCaps/>
                          <w:color w:val="404040" w:themeColor="text1" w:themeTint="BF"/>
                        </w:rPr>
                      </w:pPr>
                    </w:p>
                    <w:p w14:paraId="1C3CFB47" w14:textId="77777777" w:rsidR="007E6AF6" w:rsidRPr="00EB247F" w:rsidRDefault="007E6AF6" w:rsidP="007864AB">
                      <w:pPr>
                        <w:rPr>
                          <w:rFonts w:cs="Times New Roman"/>
                          <w:smallCaps/>
                          <w:color w:val="404040" w:themeColor="text1" w:themeTint="BF"/>
                        </w:rPr>
                      </w:pPr>
                    </w:p>
                    <w:p w14:paraId="4481356F" w14:textId="6C098178" w:rsidR="007E6AF6" w:rsidRPr="00EB247F" w:rsidRDefault="007E6AF6"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7E6AF6" w:rsidRPr="00E6531F" w:rsidRDefault="007E6AF6"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7E6AF6" w:rsidRPr="00E6531F" w:rsidRDefault="007E6AF6" w:rsidP="00C81D94">
                      <w:pPr>
                        <w:rPr>
                          <w:rFonts w:cs="Times New Roman"/>
                          <w:smallCaps/>
                          <w:color w:val="404040" w:themeColor="text1" w:themeTint="BF"/>
                          <w:sz w:val="36"/>
                          <w:szCs w:val="36"/>
                          <w:lang w:val="pt-PT"/>
                        </w:rPr>
                      </w:pPr>
                    </w:p>
                    <w:p w14:paraId="3D97FBF6" w14:textId="77777777" w:rsidR="007E6AF6" w:rsidRPr="00E6531F" w:rsidRDefault="007E6AF6"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4A5B636E" w14:textId="0335040E" w:rsidR="00643C91"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78285101" w:history="1">
            <w:r w:rsidR="00643C91" w:rsidRPr="006D3A6E">
              <w:rPr>
                <w:rStyle w:val="Hyperlink"/>
                <w:noProof/>
              </w:rPr>
              <w:t>List of Figures</w:t>
            </w:r>
            <w:r w:rsidR="00643C91">
              <w:rPr>
                <w:noProof/>
                <w:webHidden/>
              </w:rPr>
              <w:tab/>
            </w:r>
            <w:r w:rsidR="00643C91">
              <w:rPr>
                <w:noProof/>
                <w:webHidden/>
              </w:rPr>
              <w:fldChar w:fldCharType="begin"/>
            </w:r>
            <w:r w:rsidR="00643C91">
              <w:rPr>
                <w:noProof/>
                <w:webHidden/>
              </w:rPr>
              <w:instrText xml:space="preserve"> PAGEREF _Toc78285101 \h </w:instrText>
            </w:r>
            <w:r w:rsidR="00643C91">
              <w:rPr>
                <w:noProof/>
                <w:webHidden/>
              </w:rPr>
            </w:r>
            <w:r w:rsidR="00643C91">
              <w:rPr>
                <w:noProof/>
                <w:webHidden/>
              </w:rPr>
              <w:fldChar w:fldCharType="separate"/>
            </w:r>
            <w:r w:rsidR="00643C91">
              <w:rPr>
                <w:noProof/>
                <w:webHidden/>
              </w:rPr>
              <w:t>4</w:t>
            </w:r>
            <w:r w:rsidR="00643C91">
              <w:rPr>
                <w:noProof/>
                <w:webHidden/>
              </w:rPr>
              <w:fldChar w:fldCharType="end"/>
            </w:r>
          </w:hyperlink>
        </w:p>
        <w:p w14:paraId="2F025438" w14:textId="674CF8AC" w:rsidR="00643C91" w:rsidRDefault="00643C91">
          <w:pPr>
            <w:pStyle w:val="TOC1"/>
            <w:tabs>
              <w:tab w:val="right" w:leader="dot" w:pos="9350"/>
            </w:tabs>
            <w:rPr>
              <w:rFonts w:asciiTheme="minorHAnsi" w:hAnsiTheme="minorHAnsi"/>
              <w:noProof/>
              <w:lang w:eastAsia="en-US"/>
            </w:rPr>
          </w:pPr>
          <w:hyperlink w:anchor="_Toc78285102" w:history="1">
            <w:r w:rsidRPr="006D3A6E">
              <w:rPr>
                <w:rStyle w:val="Hyperlink"/>
                <w:noProof/>
              </w:rPr>
              <w:t>List of Tables</w:t>
            </w:r>
            <w:r>
              <w:rPr>
                <w:noProof/>
                <w:webHidden/>
              </w:rPr>
              <w:tab/>
            </w:r>
            <w:r>
              <w:rPr>
                <w:noProof/>
                <w:webHidden/>
              </w:rPr>
              <w:fldChar w:fldCharType="begin"/>
            </w:r>
            <w:r>
              <w:rPr>
                <w:noProof/>
                <w:webHidden/>
              </w:rPr>
              <w:instrText xml:space="preserve"> PAGEREF _Toc78285102 \h </w:instrText>
            </w:r>
            <w:r>
              <w:rPr>
                <w:noProof/>
                <w:webHidden/>
              </w:rPr>
            </w:r>
            <w:r>
              <w:rPr>
                <w:noProof/>
                <w:webHidden/>
              </w:rPr>
              <w:fldChar w:fldCharType="separate"/>
            </w:r>
            <w:r>
              <w:rPr>
                <w:noProof/>
                <w:webHidden/>
              </w:rPr>
              <w:t>4</w:t>
            </w:r>
            <w:r>
              <w:rPr>
                <w:noProof/>
                <w:webHidden/>
              </w:rPr>
              <w:fldChar w:fldCharType="end"/>
            </w:r>
          </w:hyperlink>
        </w:p>
        <w:p w14:paraId="0765B958" w14:textId="28B46051" w:rsidR="00643C91" w:rsidRDefault="00643C91">
          <w:pPr>
            <w:pStyle w:val="TOC1"/>
            <w:tabs>
              <w:tab w:val="right" w:leader="dot" w:pos="9350"/>
            </w:tabs>
            <w:rPr>
              <w:rFonts w:asciiTheme="minorHAnsi" w:hAnsiTheme="minorHAnsi"/>
              <w:noProof/>
              <w:lang w:eastAsia="en-US"/>
            </w:rPr>
          </w:pPr>
          <w:hyperlink w:anchor="_Toc78285103" w:history="1">
            <w:r w:rsidRPr="006D3A6E">
              <w:rPr>
                <w:rStyle w:val="Hyperlink"/>
                <w:noProof/>
              </w:rPr>
              <w:t>Acronyms and Symbols Used</w:t>
            </w:r>
            <w:r>
              <w:rPr>
                <w:noProof/>
                <w:webHidden/>
              </w:rPr>
              <w:tab/>
            </w:r>
            <w:r>
              <w:rPr>
                <w:noProof/>
                <w:webHidden/>
              </w:rPr>
              <w:fldChar w:fldCharType="begin"/>
            </w:r>
            <w:r>
              <w:rPr>
                <w:noProof/>
                <w:webHidden/>
              </w:rPr>
              <w:instrText xml:space="preserve"> PAGEREF _Toc78285103 \h </w:instrText>
            </w:r>
            <w:r>
              <w:rPr>
                <w:noProof/>
                <w:webHidden/>
              </w:rPr>
            </w:r>
            <w:r>
              <w:rPr>
                <w:noProof/>
                <w:webHidden/>
              </w:rPr>
              <w:fldChar w:fldCharType="separate"/>
            </w:r>
            <w:r>
              <w:rPr>
                <w:noProof/>
                <w:webHidden/>
              </w:rPr>
              <w:t>5</w:t>
            </w:r>
            <w:r>
              <w:rPr>
                <w:noProof/>
                <w:webHidden/>
              </w:rPr>
              <w:fldChar w:fldCharType="end"/>
            </w:r>
          </w:hyperlink>
        </w:p>
        <w:p w14:paraId="64842601" w14:textId="0691C89E" w:rsidR="00643C91" w:rsidRDefault="00643C91">
          <w:pPr>
            <w:pStyle w:val="TOC1"/>
            <w:tabs>
              <w:tab w:val="right" w:leader="dot" w:pos="9350"/>
            </w:tabs>
            <w:rPr>
              <w:rFonts w:asciiTheme="minorHAnsi" w:hAnsiTheme="minorHAnsi"/>
              <w:noProof/>
              <w:lang w:eastAsia="en-US"/>
            </w:rPr>
          </w:pPr>
          <w:hyperlink w:anchor="_Toc78285104" w:history="1">
            <w:r w:rsidRPr="006D3A6E">
              <w:rPr>
                <w:rStyle w:val="Hyperlink"/>
                <w:noProof/>
              </w:rPr>
              <w:t>Executive Summary</w:t>
            </w:r>
            <w:r>
              <w:rPr>
                <w:noProof/>
                <w:webHidden/>
              </w:rPr>
              <w:tab/>
            </w:r>
            <w:r>
              <w:rPr>
                <w:noProof/>
                <w:webHidden/>
              </w:rPr>
              <w:fldChar w:fldCharType="begin"/>
            </w:r>
            <w:r>
              <w:rPr>
                <w:noProof/>
                <w:webHidden/>
              </w:rPr>
              <w:instrText xml:space="preserve"> PAGEREF _Toc78285104 \h </w:instrText>
            </w:r>
            <w:r>
              <w:rPr>
                <w:noProof/>
                <w:webHidden/>
              </w:rPr>
            </w:r>
            <w:r>
              <w:rPr>
                <w:noProof/>
                <w:webHidden/>
              </w:rPr>
              <w:fldChar w:fldCharType="separate"/>
            </w:r>
            <w:r>
              <w:rPr>
                <w:noProof/>
                <w:webHidden/>
              </w:rPr>
              <w:t>6</w:t>
            </w:r>
            <w:r>
              <w:rPr>
                <w:noProof/>
                <w:webHidden/>
              </w:rPr>
              <w:fldChar w:fldCharType="end"/>
            </w:r>
          </w:hyperlink>
        </w:p>
        <w:p w14:paraId="3CB2E7AE" w14:textId="1D39644B" w:rsidR="00643C91" w:rsidRDefault="00643C91">
          <w:pPr>
            <w:pStyle w:val="TOC1"/>
            <w:tabs>
              <w:tab w:val="left" w:pos="440"/>
              <w:tab w:val="right" w:leader="dot" w:pos="9350"/>
            </w:tabs>
            <w:rPr>
              <w:rFonts w:asciiTheme="minorHAnsi" w:hAnsiTheme="minorHAnsi"/>
              <w:noProof/>
              <w:lang w:eastAsia="en-US"/>
            </w:rPr>
          </w:pPr>
          <w:hyperlink w:anchor="_Toc78285105" w:history="1">
            <w:r w:rsidRPr="006D3A6E">
              <w:rPr>
                <w:rStyle w:val="Hyperlink"/>
                <w:noProof/>
              </w:rPr>
              <w:t>1.</w:t>
            </w:r>
            <w:r>
              <w:rPr>
                <w:rFonts w:asciiTheme="minorHAnsi" w:hAnsiTheme="minorHAnsi"/>
                <w:noProof/>
                <w:lang w:eastAsia="en-US"/>
              </w:rPr>
              <w:tab/>
            </w:r>
            <w:r w:rsidRPr="006D3A6E">
              <w:rPr>
                <w:rStyle w:val="Hyperlink"/>
                <w:noProof/>
              </w:rPr>
              <w:t>Literature Review</w:t>
            </w:r>
            <w:r>
              <w:rPr>
                <w:noProof/>
                <w:webHidden/>
              </w:rPr>
              <w:tab/>
            </w:r>
            <w:r>
              <w:rPr>
                <w:noProof/>
                <w:webHidden/>
              </w:rPr>
              <w:fldChar w:fldCharType="begin"/>
            </w:r>
            <w:r>
              <w:rPr>
                <w:noProof/>
                <w:webHidden/>
              </w:rPr>
              <w:instrText xml:space="preserve"> PAGEREF _Toc78285105 \h </w:instrText>
            </w:r>
            <w:r>
              <w:rPr>
                <w:noProof/>
                <w:webHidden/>
              </w:rPr>
            </w:r>
            <w:r>
              <w:rPr>
                <w:noProof/>
                <w:webHidden/>
              </w:rPr>
              <w:fldChar w:fldCharType="separate"/>
            </w:r>
            <w:r>
              <w:rPr>
                <w:noProof/>
                <w:webHidden/>
              </w:rPr>
              <w:t>7</w:t>
            </w:r>
            <w:r>
              <w:rPr>
                <w:noProof/>
                <w:webHidden/>
              </w:rPr>
              <w:fldChar w:fldCharType="end"/>
            </w:r>
          </w:hyperlink>
        </w:p>
        <w:p w14:paraId="366EC698" w14:textId="74A60F29" w:rsidR="00643C91" w:rsidRDefault="00643C91">
          <w:pPr>
            <w:pStyle w:val="TOC2"/>
            <w:tabs>
              <w:tab w:val="left" w:pos="880"/>
              <w:tab w:val="right" w:leader="dot" w:pos="9350"/>
            </w:tabs>
            <w:rPr>
              <w:rFonts w:asciiTheme="minorHAnsi" w:hAnsiTheme="minorHAnsi"/>
              <w:noProof/>
              <w:lang w:eastAsia="en-US"/>
            </w:rPr>
          </w:pPr>
          <w:hyperlink w:anchor="_Toc78285106" w:history="1">
            <w:r w:rsidRPr="006D3A6E">
              <w:rPr>
                <w:rStyle w:val="Hyperlink"/>
                <w:noProof/>
              </w:rPr>
              <w:t>1.1.</w:t>
            </w:r>
            <w:r>
              <w:rPr>
                <w:rFonts w:asciiTheme="minorHAnsi" w:hAnsiTheme="minorHAnsi"/>
                <w:noProof/>
                <w:lang w:eastAsia="en-US"/>
              </w:rPr>
              <w:tab/>
            </w:r>
            <w:r w:rsidRPr="006D3A6E">
              <w:rPr>
                <w:rStyle w:val="Hyperlink"/>
                <w:noProof/>
              </w:rPr>
              <w:t>State of the Practice</w:t>
            </w:r>
            <w:r>
              <w:rPr>
                <w:noProof/>
                <w:webHidden/>
              </w:rPr>
              <w:tab/>
            </w:r>
            <w:r>
              <w:rPr>
                <w:noProof/>
                <w:webHidden/>
              </w:rPr>
              <w:fldChar w:fldCharType="begin"/>
            </w:r>
            <w:r>
              <w:rPr>
                <w:noProof/>
                <w:webHidden/>
              </w:rPr>
              <w:instrText xml:space="preserve"> PAGEREF _Toc78285106 \h </w:instrText>
            </w:r>
            <w:r>
              <w:rPr>
                <w:noProof/>
                <w:webHidden/>
              </w:rPr>
            </w:r>
            <w:r>
              <w:rPr>
                <w:noProof/>
                <w:webHidden/>
              </w:rPr>
              <w:fldChar w:fldCharType="separate"/>
            </w:r>
            <w:r>
              <w:rPr>
                <w:noProof/>
                <w:webHidden/>
              </w:rPr>
              <w:t>7</w:t>
            </w:r>
            <w:r>
              <w:rPr>
                <w:noProof/>
                <w:webHidden/>
              </w:rPr>
              <w:fldChar w:fldCharType="end"/>
            </w:r>
          </w:hyperlink>
        </w:p>
        <w:p w14:paraId="52C57A87" w14:textId="02663240" w:rsidR="00643C91" w:rsidRDefault="00643C91">
          <w:pPr>
            <w:pStyle w:val="TOC2"/>
            <w:tabs>
              <w:tab w:val="left" w:pos="880"/>
              <w:tab w:val="right" w:leader="dot" w:pos="9350"/>
            </w:tabs>
            <w:rPr>
              <w:rFonts w:asciiTheme="minorHAnsi" w:hAnsiTheme="minorHAnsi"/>
              <w:noProof/>
              <w:lang w:eastAsia="en-US"/>
            </w:rPr>
          </w:pPr>
          <w:hyperlink w:anchor="_Toc78285107" w:history="1">
            <w:r w:rsidRPr="006D3A6E">
              <w:rPr>
                <w:rStyle w:val="Hyperlink"/>
                <w:noProof/>
              </w:rPr>
              <w:t>1.2.</w:t>
            </w:r>
            <w:r>
              <w:rPr>
                <w:rFonts w:asciiTheme="minorHAnsi" w:hAnsiTheme="minorHAnsi"/>
                <w:noProof/>
                <w:lang w:eastAsia="en-US"/>
              </w:rPr>
              <w:tab/>
            </w:r>
            <w:r w:rsidRPr="006D3A6E">
              <w:rPr>
                <w:rStyle w:val="Hyperlink"/>
                <w:noProof/>
              </w:rPr>
              <w:t>Adoption Path</w:t>
            </w:r>
            <w:r>
              <w:rPr>
                <w:noProof/>
                <w:webHidden/>
              </w:rPr>
              <w:tab/>
            </w:r>
            <w:r>
              <w:rPr>
                <w:noProof/>
                <w:webHidden/>
              </w:rPr>
              <w:fldChar w:fldCharType="begin"/>
            </w:r>
            <w:r>
              <w:rPr>
                <w:noProof/>
                <w:webHidden/>
              </w:rPr>
              <w:instrText xml:space="preserve"> PAGEREF _Toc78285107 \h </w:instrText>
            </w:r>
            <w:r>
              <w:rPr>
                <w:noProof/>
                <w:webHidden/>
              </w:rPr>
            </w:r>
            <w:r>
              <w:rPr>
                <w:noProof/>
                <w:webHidden/>
              </w:rPr>
              <w:fldChar w:fldCharType="separate"/>
            </w:r>
            <w:r>
              <w:rPr>
                <w:noProof/>
                <w:webHidden/>
              </w:rPr>
              <w:t>11</w:t>
            </w:r>
            <w:r>
              <w:rPr>
                <w:noProof/>
                <w:webHidden/>
              </w:rPr>
              <w:fldChar w:fldCharType="end"/>
            </w:r>
          </w:hyperlink>
        </w:p>
        <w:p w14:paraId="7CFA678E" w14:textId="6A1D8CE5" w:rsidR="00643C91" w:rsidRDefault="00643C91">
          <w:pPr>
            <w:pStyle w:val="TOC3"/>
            <w:tabs>
              <w:tab w:val="left" w:pos="1320"/>
              <w:tab w:val="right" w:leader="dot" w:pos="9350"/>
            </w:tabs>
            <w:rPr>
              <w:rFonts w:asciiTheme="minorHAnsi" w:hAnsiTheme="minorHAnsi"/>
              <w:noProof/>
              <w:lang w:eastAsia="en-US"/>
            </w:rPr>
          </w:pPr>
          <w:hyperlink w:anchor="_Toc78285108" w:history="1">
            <w:r w:rsidRPr="006D3A6E">
              <w:rPr>
                <w:rStyle w:val="Hyperlink"/>
                <w:noProof/>
              </w:rPr>
              <w:t>1.2.1</w:t>
            </w:r>
            <w:r>
              <w:rPr>
                <w:rFonts w:asciiTheme="minorHAnsi" w:hAnsiTheme="minorHAnsi"/>
                <w:noProof/>
                <w:lang w:eastAsia="en-US"/>
              </w:rPr>
              <w:tab/>
            </w:r>
            <w:r w:rsidRPr="006D3A6E">
              <w:rPr>
                <w:rStyle w:val="Hyperlink"/>
                <w:noProof/>
              </w:rPr>
              <w:t>Current Adoption</w:t>
            </w:r>
            <w:r>
              <w:rPr>
                <w:noProof/>
                <w:webHidden/>
              </w:rPr>
              <w:tab/>
            </w:r>
            <w:r>
              <w:rPr>
                <w:noProof/>
                <w:webHidden/>
              </w:rPr>
              <w:fldChar w:fldCharType="begin"/>
            </w:r>
            <w:r>
              <w:rPr>
                <w:noProof/>
                <w:webHidden/>
              </w:rPr>
              <w:instrText xml:space="preserve"> PAGEREF _Toc78285108 \h </w:instrText>
            </w:r>
            <w:r>
              <w:rPr>
                <w:noProof/>
                <w:webHidden/>
              </w:rPr>
            </w:r>
            <w:r>
              <w:rPr>
                <w:noProof/>
                <w:webHidden/>
              </w:rPr>
              <w:fldChar w:fldCharType="separate"/>
            </w:r>
            <w:r>
              <w:rPr>
                <w:noProof/>
                <w:webHidden/>
              </w:rPr>
              <w:t>11</w:t>
            </w:r>
            <w:r>
              <w:rPr>
                <w:noProof/>
                <w:webHidden/>
              </w:rPr>
              <w:fldChar w:fldCharType="end"/>
            </w:r>
          </w:hyperlink>
        </w:p>
        <w:p w14:paraId="2D639C9C" w14:textId="43CA695D" w:rsidR="00643C91" w:rsidRDefault="00643C91">
          <w:pPr>
            <w:pStyle w:val="TOC3"/>
            <w:tabs>
              <w:tab w:val="left" w:pos="1320"/>
              <w:tab w:val="right" w:leader="dot" w:pos="9350"/>
            </w:tabs>
            <w:rPr>
              <w:rFonts w:asciiTheme="minorHAnsi" w:hAnsiTheme="minorHAnsi"/>
              <w:noProof/>
              <w:lang w:eastAsia="en-US"/>
            </w:rPr>
          </w:pPr>
          <w:hyperlink w:anchor="_Toc78285109" w:history="1">
            <w:r w:rsidRPr="006D3A6E">
              <w:rPr>
                <w:rStyle w:val="Hyperlink"/>
                <w:noProof/>
              </w:rPr>
              <w:t>1.2.2</w:t>
            </w:r>
            <w:r>
              <w:rPr>
                <w:rFonts w:asciiTheme="minorHAnsi" w:hAnsiTheme="minorHAnsi"/>
                <w:noProof/>
                <w:lang w:eastAsia="en-US"/>
              </w:rPr>
              <w:tab/>
            </w:r>
            <w:r w:rsidRPr="006D3A6E">
              <w:rPr>
                <w:rStyle w:val="Hyperlink"/>
                <w:noProof/>
              </w:rPr>
              <w:t>Trends to Accelerate Adoption</w:t>
            </w:r>
            <w:r>
              <w:rPr>
                <w:noProof/>
                <w:webHidden/>
              </w:rPr>
              <w:tab/>
            </w:r>
            <w:r>
              <w:rPr>
                <w:noProof/>
                <w:webHidden/>
              </w:rPr>
              <w:fldChar w:fldCharType="begin"/>
            </w:r>
            <w:r>
              <w:rPr>
                <w:noProof/>
                <w:webHidden/>
              </w:rPr>
              <w:instrText xml:space="preserve"> PAGEREF _Toc78285109 \h </w:instrText>
            </w:r>
            <w:r>
              <w:rPr>
                <w:noProof/>
                <w:webHidden/>
              </w:rPr>
            </w:r>
            <w:r>
              <w:rPr>
                <w:noProof/>
                <w:webHidden/>
              </w:rPr>
              <w:fldChar w:fldCharType="separate"/>
            </w:r>
            <w:r>
              <w:rPr>
                <w:noProof/>
                <w:webHidden/>
              </w:rPr>
              <w:t>14</w:t>
            </w:r>
            <w:r>
              <w:rPr>
                <w:noProof/>
                <w:webHidden/>
              </w:rPr>
              <w:fldChar w:fldCharType="end"/>
            </w:r>
          </w:hyperlink>
        </w:p>
        <w:p w14:paraId="617BE769" w14:textId="41543F5B" w:rsidR="00643C91" w:rsidRDefault="00643C91">
          <w:pPr>
            <w:pStyle w:val="TOC3"/>
            <w:tabs>
              <w:tab w:val="left" w:pos="1320"/>
              <w:tab w:val="right" w:leader="dot" w:pos="9350"/>
            </w:tabs>
            <w:rPr>
              <w:rFonts w:asciiTheme="minorHAnsi" w:hAnsiTheme="minorHAnsi"/>
              <w:noProof/>
              <w:lang w:eastAsia="en-US"/>
            </w:rPr>
          </w:pPr>
          <w:hyperlink w:anchor="_Toc78285110" w:history="1">
            <w:r w:rsidRPr="006D3A6E">
              <w:rPr>
                <w:rStyle w:val="Hyperlink"/>
                <w:noProof/>
              </w:rPr>
              <w:t>1.2.3</w:t>
            </w:r>
            <w:r>
              <w:rPr>
                <w:rFonts w:asciiTheme="minorHAnsi" w:hAnsiTheme="minorHAnsi"/>
                <w:noProof/>
                <w:lang w:eastAsia="en-US"/>
              </w:rPr>
              <w:tab/>
            </w:r>
            <w:r w:rsidRPr="006D3A6E">
              <w:rPr>
                <w:rStyle w:val="Hyperlink"/>
                <w:noProof/>
              </w:rPr>
              <w:t>Barriers to Adoption</w:t>
            </w:r>
            <w:r>
              <w:rPr>
                <w:noProof/>
                <w:webHidden/>
              </w:rPr>
              <w:tab/>
            </w:r>
            <w:r>
              <w:rPr>
                <w:noProof/>
                <w:webHidden/>
              </w:rPr>
              <w:fldChar w:fldCharType="begin"/>
            </w:r>
            <w:r>
              <w:rPr>
                <w:noProof/>
                <w:webHidden/>
              </w:rPr>
              <w:instrText xml:space="preserve"> PAGEREF _Toc78285110 \h </w:instrText>
            </w:r>
            <w:r>
              <w:rPr>
                <w:noProof/>
                <w:webHidden/>
              </w:rPr>
            </w:r>
            <w:r>
              <w:rPr>
                <w:noProof/>
                <w:webHidden/>
              </w:rPr>
              <w:fldChar w:fldCharType="separate"/>
            </w:r>
            <w:r>
              <w:rPr>
                <w:noProof/>
                <w:webHidden/>
              </w:rPr>
              <w:t>15</w:t>
            </w:r>
            <w:r>
              <w:rPr>
                <w:noProof/>
                <w:webHidden/>
              </w:rPr>
              <w:fldChar w:fldCharType="end"/>
            </w:r>
          </w:hyperlink>
        </w:p>
        <w:p w14:paraId="69697FB5" w14:textId="29764420" w:rsidR="00643C91" w:rsidRDefault="00643C91">
          <w:pPr>
            <w:pStyle w:val="TOC3"/>
            <w:tabs>
              <w:tab w:val="left" w:pos="1320"/>
              <w:tab w:val="right" w:leader="dot" w:pos="9350"/>
            </w:tabs>
            <w:rPr>
              <w:rFonts w:asciiTheme="minorHAnsi" w:hAnsiTheme="minorHAnsi"/>
              <w:noProof/>
              <w:lang w:eastAsia="en-US"/>
            </w:rPr>
          </w:pPr>
          <w:hyperlink w:anchor="_Toc78285111" w:history="1">
            <w:r w:rsidRPr="006D3A6E">
              <w:rPr>
                <w:rStyle w:val="Hyperlink"/>
                <w:noProof/>
              </w:rPr>
              <w:t>1.2.4</w:t>
            </w:r>
            <w:r>
              <w:rPr>
                <w:rFonts w:asciiTheme="minorHAnsi" w:hAnsiTheme="minorHAnsi"/>
                <w:noProof/>
                <w:lang w:eastAsia="en-US"/>
              </w:rPr>
              <w:tab/>
            </w:r>
            <w:r w:rsidRPr="006D3A6E">
              <w:rPr>
                <w:rStyle w:val="Hyperlink"/>
                <w:noProof/>
              </w:rPr>
              <w:t>Adoption Potential</w:t>
            </w:r>
            <w:r>
              <w:rPr>
                <w:noProof/>
                <w:webHidden/>
              </w:rPr>
              <w:tab/>
            </w:r>
            <w:r>
              <w:rPr>
                <w:noProof/>
                <w:webHidden/>
              </w:rPr>
              <w:fldChar w:fldCharType="begin"/>
            </w:r>
            <w:r>
              <w:rPr>
                <w:noProof/>
                <w:webHidden/>
              </w:rPr>
              <w:instrText xml:space="preserve"> PAGEREF _Toc78285111 \h </w:instrText>
            </w:r>
            <w:r>
              <w:rPr>
                <w:noProof/>
                <w:webHidden/>
              </w:rPr>
            </w:r>
            <w:r>
              <w:rPr>
                <w:noProof/>
                <w:webHidden/>
              </w:rPr>
              <w:fldChar w:fldCharType="separate"/>
            </w:r>
            <w:r>
              <w:rPr>
                <w:noProof/>
                <w:webHidden/>
              </w:rPr>
              <w:t>15</w:t>
            </w:r>
            <w:r>
              <w:rPr>
                <w:noProof/>
                <w:webHidden/>
              </w:rPr>
              <w:fldChar w:fldCharType="end"/>
            </w:r>
          </w:hyperlink>
        </w:p>
        <w:p w14:paraId="0F55376C" w14:textId="3EB74592" w:rsidR="00643C91" w:rsidRDefault="00643C91">
          <w:pPr>
            <w:pStyle w:val="TOC2"/>
            <w:tabs>
              <w:tab w:val="left" w:pos="880"/>
              <w:tab w:val="right" w:leader="dot" w:pos="9350"/>
            </w:tabs>
            <w:rPr>
              <w:rFonts w:asciiTheme="minorHAnsi" w:hAnsiTheme="minorHAnsi"/>
              <w:noProof/>
              <w:lang w:eastAsia="en-US"/>
            </w:rPr>
          </w:pPr>
          <w:hyperlink w:anchor="_Toc78285112" w:history="1">
            <w:r w:rsidRPr="006D3A6E">
              <w:rPr>
                <w:rStyle w:val="Hyperlink"/>
                <w:noProof/>
              </w:rPr>
              <w:t>1.3</w:t>
            </w:r>
            <w:r>
              <w:rPr>
                <w:rFonts w:asciiTheme="minorHAnsi" w:hAnsiTheme="minorHAnsi"/>
                <w:noProof/>
                <w:lang w:eastAsia="en-US"/>
              </w:rPr>
              <w:tab/>
            </w:r>
            <w:r w:rsidRPr="006D3A6E">
              <w:rPr>
                <w:rStyle w:val="Hyperlink"/>
                <w:noProof/>
              </w:rPr>
              <w:t>Advantages  and disadvantages of Coastal Wetlands Protection</w:t>
            </w:r>
            <w:r>
              <w:rPr>
                <w:noProof/>
                <w:webHidden/>
              </w:rPr>
              <w:tab/>
            </w:r>
            <w:r>
              <w:rPr>
                <w:noProof/>
                <w:webHidden/>
              </w:rPr>
              <w:fldChar w:fldCharType="begin"/>
            </w:r>
            <w:r>
              <w:rPr>
                <w:noProof/>
                <w:webHidden/>
              </w:rPr>
              <w:instrText xml:space="preserve"> PAGEREF _Toc78285112 \h </w:instrText>
            </w:r>
            <w:r>
              <w:rPr>
                <w:noProof/>
                <w:webHidden/>
              </w:rPr>
            </w:r>
            <w:r>
              <w:rPr>
                <w:noProof/>
                <w:webHidden/>
              </w:rPr>
              <w:fldChar w:fldCharType="separate"/>
            </w:r>
            <w:r>
              <w:rPr>
                <w:noProof/>
                <w:webHidden/>
              </w:rPr>
              <w:t>16</w:t>
            </w:r>
            <w:r>
              <w:rPr>
                <w:noProof/>
                <w:webHidden/>
              </w:rPr>
              <w:fldChar w:fldCharType="end"/>
            </w:r>
          </w:hyperlink>
        </w:p>
        <w:p w14:paraId="533BD697" w14:textId="6FFEAA19" w:rsidR="00643C91" w:rsidRDefault="00643C91">
          <w:pPr>
            <w:pStyle w:val="TOC3"/>
            <w:tabs>
              <w:tab w:val="left" w:pos="1320"/>
              <w:tab w:val="right" w:leader="dot" w:pos="9350"/>
            </w:tabs>
            <w:rPr>
              <w:rFonts w:asciiTheme="minorHAnsi" w:hAnsiTheme="minorHAnsi"/>
              <w:noProof/>
              <w:lang w:eastAsia="en-US"/>
            </w:rPr>
          </w:pPr>
          <w:hyperlink w:anchor="_Toc78285113" w:history="1">
            <w:r w:rsidRPr="006D3A6E">
              <w:rPr>
                <w:rStyle w:val="Hyperlink"/>
                <w:noProof/>
              </w:rPr>
              <w:t>1.3.1</w:t>
            </w:r>
            <w:r>
              <w:rPr>
                <w:rFonts w:asciiTheme="minorHAnsi" w:hAnsiTheme="minorHAnsi"/>
                <w:noProof/>
                <w:lang w:eastAsia="en-US"/>
              </w:rPr>
              <w:tab/>
            </w:r>
            <w:r w:rsidRPr="006D3A6E">
              <w:rPr>
                <w:rStyle w:val="Hyperlink"/>
                <w:noProof/>
              </w:rPr>
              <w:t>Similar Solutions</w:t>
            </w:r>
            <w:r>
              <w:rPr>
                <w:noProof/>
                <w:webHidden/>
              </w:rPr>
              <w:tab/>
            </w:r>
            <w:r>
              <w:rPr>
                <w:noProof/>
                <w:webHidden/>
              </w:rPr>
              <w:fldChar w:fldCharType="begin"/>
            </w:r>
            <w:r>
              <w:rPr>
                <w:noProof/>
                <w:webHidden/>
              </w:rPr>
              <w:instrText xml:space="preserve"> PAGEREF _Toc78285113 \h </w:instrText>
            </w:r>
            <w:r>
              <w:rPr>
                <w:noProof/>
                <w:webHidden/>
              </w:rPr>
            </w:r>
            <w:r>
              <w:rPr>
                <w:noProof/>
                <w:webHidden/>
              </w:rPr>
              <w:fldChar w:fldCharType="separate"/>
            </w:r>
            <w:r>
              <w:rPr>
                <w:noProof/>
                <w:webHidden/>
              </w:rPr>
              <w:t>16</w:t>
            </w:r>
            <w:r>
              <w:rPr>
                <w:noProof/>
                <w:webHidden/>
              </w:rPr>
              <w:fldChar w:fldCharType="end"/>
            </w:r>
          </w:hyperlink>
        </w:p>
        <w:p w14:paraId="39A44D13" w14:textId="3DED70C4" w:rsidR="00643C91" w:rsidRDefault="00643C91">
          <w:pPr>
            <w:pStyle w:val="TOC3"/>
            <w:tabs>
              <w:tab w:val="left" w:pos="1320"/>
              <w:tab w:val="right" w:leader="dot" w:pos="9350"/>
            </w:tabs>
            <w:rPr>
              <w:rFonts w:asciiTheme="minorHAnsi" w:hAnsiTheme="minorHAnsi"/>
              <w:noProof/>
              <w:lang w:eastAsia="en-US"/>
            </w:rPr>
          </w:pPr>
          <w:hyperlink w:anchor="_Toc78285114" w:history="1">
            <w:r w:rsidRPr="006D3A6E">
              <w:rPr>
                <w:rStyle w:val="Hyperlink"/>
                <w:noProof/>
              </w:rPr>
              <w:t>1.3.2</w:t>
            </w:r>
            <w:r>
              <w:rPr>
                <w:rFonts w:asciiTheme="minorHAnsi" w:hAnsiTheme="minorHAnsi"/>
                <w:noProof/>
                <w:lang w:eastAsia="en-US"/>
              </w:rPr>
              <w:tab/>
            </w:r>
            <w:r w:rsidRPr="006D3A6E">
              <w:rPr>
                <w:rStyle w:val="Hyperlink"/>
                <w:noProof/>
              </w:rPr>
              <w:t>Arguments for Adoption</w:t>
            </w:r>
            <w:r>
              <w:rPr>
                <w:noProof/>
                <w:webHidden/>
              </w:rPr>
              <w:tab/>
            </w:r>
            <w:r>
              <w:rPr>
                <w:noProof/>
                <w:webHidden/>
              </w:rPr>
              <w:fldChar w:fldCharType="begin"/>
            </w:r>
            <w:r>
              <w:rPr>
                <w:noProof/>
                <w:webHidden/>
              </w:rPr>
              <w:instrText xml:space="preserve"> PAGEREF _Toc78285114 \h </w:instrText>
            </w:r>
            <w:r>
              <w:rPr>
                <w:noProof/>
                <w:webHidden/>
              </w:rPr>
            </w:r>
            <w:r>
              <w:rPr>
                <w:noProof/>
                <w:webHidden/>
              </w:rPr>
              <w:fldChar w:fldCharType="separate"/>
            </w:r>
            <w:r>
              <w:rPr>
                <w:noProof/>
                <w:webHidden/>
              </w:rPr>
              <w:t>17</w:t>
            </w:r>
            <w:r>
              <w:rPr>
                <w:noProof/>
                <w:webHidden/>
              </w:rPr>
              <w:fldChar w:fldCharType="end"/>
            </w:r>
          </w:hyperlink>
        </w:p>
        <w:p w14:paraId="6F2DB328" w14:textId="58A04A36" w:rsidR="00643C91" w:rsidRDefault="00643C91">
          <w:pPr>
            <w:pStyle w:val="TOC3"/>
            <w:tabs>
              <w:tab w:val="left" w:pos="1320"/>
              <w:tab w:val="right" w:leader="dot" w:pos="9350"/>
            </w:tabs>
            <w:rPr>
              <w:rFonts w:asciiTheme="minorHAnsi" w:hAnsiTheme="minorHAnsi"/>
              <w:noProof/>
              <w:lang w:eastAsia="en-US"/>
            </w:rPr>
          </w:pPr>
          <w:hyperlink w:anchor="_Toc78285115" w:history="1">
            <w:r w:rsidRPr="006D3A6E">
              <w:rPr>
                <w:rStyle w:val="Hyperlink"/>
                <w:noProof/>
              </w:rPr>
              <w:t>1.3.3</w:t>
            </w:r>
            <w:r>
              <w:rPr>
                <w:rFonts w:asciiTheme="minorHAnsi" w:hAnsiTheme="minorHAnsi"/>
                <w:noProof/>
                <w:lang w:eastAsia="en-US"/>
              </w:rPr>
              <w:tab/>
            </w:r>
            <w:r w:rsidRPr="006D3A6E">
              <w:rPr>
                <w:rStyle w:val="Hyperlink"/>
                <w:noProof/>
              </w:rPr>
              <w:t>Additional Benefits and Burdens</w:t>
            </w:r>
            <w:r>
              <w:rPr>
                <w:noProof/>
                <w:webHidden/>
              </w:rPr>
              <w:tab/>
            </w:r>
            <w:r>
              <w:rPr>
                <w:noProof/>
                <w:webHidden/>
              </w:rPr>
              <w:fldChar w:fldCharType="begin"/>
            </w:r>
            <w:r>
              <w:rPr>
                <w:noProof/>
                <w:webHidden/>
              </w:rPr>
              <w:instrText xml:space="preserve"> PAGEREF _Toc78285115 \h </w:instrText>
            </w:r>
            <w:r>
              <w:rPr>
                <w:noProof/>
                <w:webHidden/>
              </w:rPr>
            </w:r>
            <w:r>
              <w:rPr>
                <w:noProof/>
                <w:webHidden/>
              </w:rPr>
              <w:fldChar w:fldCharType="separate"/>
            </w:r>
            <w:r>
              <w:rPr>
                <w:noProof/>
                <w:webHidden/>
              </w:rPr>
              <w:t>18</w:t>
            </w:r>
            <w:r>
              <w:rPr>
                <w:noProof/>
                <w:webHidden/>
              </w:rPr>
              <w:fldChar w:fldCharType="end"/>
            </w:r>
          </w:hyperlink>
        </w:p>
        <w:p w14:paraId="473EFCE4" w14:textId="62594546" w:rsidR="00643C91" w:rsidRDefault="00643C91">
          <w:pPr>
            <w:pStyle w:val="TOC1"/>
            <w:tabs>
              <w:tab w:val="left" w:pos="440"/>
              <w:tab w:val="right" w:leader="dot" w:pos="9350"/>
            </w:tabs>
            <w:rPr>
              <w:rFonts w:asciiTheme="minorHAnsi" w:hAnsiTheme="minorHAnsi"/>
              <w:noProof/>
              <w:lang w:eastAsia="en-US"/>
            </w:rPr>
          </w:pPr>
          <w:hyperlink w:anchor="_Toc78285116" w:history="1">
            <w:r w:rsidRPr="006D3A6E">
              <w:rPr>
                <w:rStyle w:val="Hyperlink"/>
                <w:noProof/>
              </w:rPr>
              <w:t>2</w:t>
            </w:r>
            <w:r>
              <w:rPr>
                <w:rFonts w:asciiTheme="minorHAnsi" w:hAnsiTheme="minorHAnsi"/>
                <w:noProof/>
                <w:lang w:eastAsia="en-US"/>
              </w:rPr>
              <w:tab/>
            </w:r>
            <w:r w:rsidRPr="006D3A6E">
              <w:rPr>
                <w:rStyle w:val="Hyperlink"/>
                <w:noProof/>
              </w:rPr>
              <w:t>Methodology</w:t>
            </w:r>
            <w:r>
              <w:rPr>
                <w:noProof/>
                <w:webHidden/>
              </w:rPr>
              <w:tab/>
            </w:r>
            <w:r>
              <w:rPr>
                <w:noProof/>
                <w:webHidden/>
              </w:rPr>
              <w:fldChar w:fldCharType="begin"/>
            </w:r>
            <w:r>
              <w:rPr>
                <w:noProof/>
                <w:webHidden/>
              </w:rPr>
              <w:instrText xml:space="preserve"> PAGEREF _Toc78285116 \h </w:instrText>
            </w:r>
            <w:r>
              <w:rPr>
                <w:noProof/>
                <w:webHidden/>
              </w:rPr>
            </w:r>
            <w:r>
              <w:rPr>
                <w:noProof/>
                <w:webHidden/>
              </w:rPr>
              <w:fldChar w:fldCharType="separate"/>
            </w:r>
            <w:r>
              <w:rPr>
                <w:noProof/>
                <w:webHidden/>
              </w:rPr>
              <w:t>21</w:t>
            </w:r>
            <w:r>
              <w:rPr>
                <w:noProof/>
                <w:webHidden/>
              </w:rPr>
              <w:fldChar w:fldCharType="end"/>
            </w:r>
          </w:hyperlink>
        </w:p>
        <w:p w14:paraId="56789E4E" w14:textId="632C84C5" w:rsidR="00643C91" w:rsidRDefault="00643C91">
          <w:pPr>
            <w:pStyle w:val="TOC2"/>
            <w:tabs>
              <w:tab w:val="left" w:pos="880"/>
              <w:tab w:val="right" w:leader="dot" w:pos="9350"/>
            </w:tabs>
            <w:rPr>
              <w:rFonts w:asciiTheme="minorHAnsi" w:hAnsiTheme="minorHAnsi"/>
              <w:noProof/>
              <w:lang w:eastAsia="en-US"/>
            </w:rPr>
          </w:pPr>
          <w:hyperlink w:anchor="_Toc78285117" w:history="1">
            <w:r w:rsidRPr="006D3A6E">
              <w:rPr>
                <w:rStyle w:val="Hyperlink"/>
                <w:noProof/>
              </w:rPr>
              <w:t>2.1</w:t>
            </w:r>
            <w:r>
              <w:rPr>
                <w:rFonts w:asciiTheme="minorHAnsi" w:hAnsiTheme="minorHAnsi"/>
                <w:noProof/>
                <w:lang w:eastAsia="en-US"/>
              </w:rPr>
              <w:tab/>
            </w:r>
            <w:r w:rsidRPr="006D3A6E">
              <w:rPr>
                <w:rStyle w:val="Hyperlink"/>
                <w:noProof/>
              </w:rPr>
              <w:t>Introduction</w:t>
            </w:r>
            <w:r>
              <w:rPr>
                <w:noProof/>
                <w:webHidden/>
              </w:rPr>
              <w:tab/>
            </w:r>
            <w:r>
              <w:rPr>
                <w:noProof/>
                <w:webHidden/>
              </w:rPr>
              <w:fldChar w:fldCharType="begin"/>
            </w:r>
            <w:r>
              <w:rPr>
                <w:noProof/>
                <w:webHidden/>
              </w:rPr>
              <w:instrText xml:space="preserve"> PAGEREF _Toc78285117 \h </w:instrText>
            </w:r>
            <w:r>
              <w:rPr>
                <w:noProof/>
                <w:webHidden/>
              </w:rPr>
            </w:r>
            <w:r>
              <w:rPr>
                <w:noProof/>
                <w:webHidden/>
              </w:rPr>
              <w:fldChar w:fldCharType="separate"/>
            </w:r>
            <w:r>
              <w:rPr>
                <w:noProof/>
                <w:webHidden/>
              </w:rPr>
              <w:t>21</w:t>
            </w:r>
            <w:r>
              <w:rPr>
                <w:noProof/>
                <w:webHidden/>
              </w:rPr>
              <w:fldChar w:fldCharType="end"/>
            </w:r>
          </w:hyperlink>
        </w:p>
        <w:p w14:paraId="6C5DEA41" w14:textId="11A0405D" w:rsidR="00643C91" w:rsidRDefault="00643C91">
          <w:pPr>
            <w:pStyle w:val="TOC2"/>
            <w:tabs>
              <w:tab w:val="left" w:pos="880"/>
              <w:tab w:val="right" w:leader="dot" w:pos="9350"/>
            </w:tabs>
            <w:rPr>
              <w:rFonts w:asciiTheme="minorHAnsi" w:hAnsiTheme="minorHAnsi"/>
              <w:noProof/>
              <w:lang w:eastAsia="en-US"/>
            </w:rPr>
          </w:pPr>
          <w:hyperlink w:anchor="_Toc78285118" w:history="1">
            <w:r w:rsidRPr="006D3A6E">
              <w:rPr>
                <w:rStyle w:val="Hyperlink"/>
                <w:noProof/>
              </w:rPr>
              <w:t>2.2</w:t>
            </w:r>
            <w:r>
              <w:rPr>
                <w:rFonts w:asciiTheme="minorHAnsi" w:hAnsiTheme="minorHAnsi"/>
                <w:noProof/>
                <w:lang w:eastAsia="en-US"/>
              </w:rPr>
              <w:tab/>
            </w:r>
            <w:r w:rsidRPr="006D3A6E">
              <w:rPr>
                <w:rStyle w:val="Hyperlink"/>
                <w:noProof/>
              </w:rPr>
              <w:t>Total Available Land</w:t>
            </w:r>
            <w:r>
              <w:rPr>
                <w:noProof/>
                <w:webHidden/>
              </w:rPr>
              <w:tab/>
            </w:r>
            <w:r>
              <w:rPr>
                <w:noProof/>
                <w:webHidden/>
              </w:rPr>
              <w:fldChar w:fldCharType="begin"/>
            </w:r>
            <w:r>
              <w:rPr>
                <w:noProof/>
                <w:webHidden/>
              </w:rPr>
              <w:instrText xml:space="preserve"> PAGEREF _Toc78285118 \h </w:instrText>
            </w:r>
            <w:r>
              <w:rPr>
                <w:noProof/>
                <w:webHidden/>
              </w:rPr>
            </w:r>
            <w:r>
              <w:rPr>
                <w:noProof/>
                <w:webHidden/>
              </w:rPr>
              <w:fldChar w:fldCharType="separate"/>
            </w:r>
            <w:r>
              <w:rPr>
                <w:noProof/>
                <w:webHidden/>
              </w:rPr>
              <w:t>21</w:t>
            </w:r>
            <w:r>
              <w:rPr>
                <w:noProof/>
                <w:webHidden/>
              </w:rPr>
              <w:fldChar w:fldCharType="end"/>
            </w:r>
          </w:hyperlink>
        </w:p>
        <w:p w14:paraId="69F0AA3C" w14:textId="01C8B5F6" w:rsidR="00643C91" w:rsidRDefault="00643C91">
          <w:pPr>
            <w:pStyle w:val="TOC2"/>
            <w:tabs>
              <w:tab w:val="left" w:pos="880"/>
              <w:tab w:val="right" w:leader="dot" w:pos="9350"/>
            </w:tabs>
            <w:rPr>
              <w:rFonts w:asciiTheme="minorHAnsi" w:hAnsiTheme="minorHAnsi"/>
              <w:noProof/>
              <w:lang w:eastAsia="en-US"/>
            </w:rPr>
          </w:pPr>
          <w:hyperlink w:anchor="_Toc78285119" w:history="1">
            <w:r w:rsidRPr="006D3A6E">
              <w:rPr>
                <w:rStyle w:val="Hyperlink"/>
                <w:noProof/>
              </w:rPr>
              <w:t>2.3</w:t>
            </w:r>
            <w:r>
              <w:rPr>
                <w:rFonts w:asciiTheme="minorHAnsi" w:hAnsiTheme="minorHAnsi"/>
                <w:noProof/>
                <w:lang w:eastAsia="en-US"/>
              </w:rPr>
              <w:tab/>
            </w:r>
            <w:r w:rsidRPr="006D3A6E">
              <w:rPr>
                <w:rStyle w:val="Hyperlink"/>
                <w:noProof/>
              </w:rPr>
              <w:t>Adoption Scenarios</w:t>
            </w:r>
            <w:r>
              <w:rPr>
                <w:noProof/>
                <w:webHidden/>
              </w:rPr>
              <w:tab/>
            </w:r>
            <w:r>
              <w:rPr>
                <w:noProof/>
                <w:webHidden/>
              </w:rPr>
              <w:fldChar w:fldCharType="begin"/>
            </w:r>
            <w:r>
              <w:rPr>
                <w:noProof/>
                <w:webHidden/>
              </w:rPr>
              <w:instrText xml:space="preserve"> PAGEREF _Toc78285119 \h </w:instrText>
            </w:r>
            <w:r>
              <w:rPr>
                <w:noProof/>
                <w:webHidden/>
              </w:rPr>
            </w:r>
            <w:r>
              <w:rPr>
                <w:noProof/>
                <w:webHidden/>
              </w:rPr>
              <w:fldChar w:fldCharType="separate"/>
            </w:r>
            <w:r>
              <w:rPr>
                <w:noProof/>
                <w:webHidden/>
              </w:rPr>
              <w:t>23</w:t>
            </w:r>
            <w:r>
              <w:rPr>
                <w:noProof/>
                <w:webHidden/>
              </w:rPr>
              <w:fldChar w:fldCharType="end"/>
            </w:r>
          </w:hyperlink>
        </w:p>
        <w:p w14:paraId="50BFABEB" w14:textId="4264C19B" w:rsidR="00643C91" w:rsidRDefault="00643C91">
          <w:pPr>
            <w:pStyle w:val="TOC3"/>
            <w:tabs>
              <w:tab w:val="left" w:pos="1320"/>
              <w:tab w:val="right" w:leader="dot" w:pos="9350"/>
            </w:tabs>
            <w:rPr>
              <w:rFonts w:asciiTheme="minorHAnsi" w:hAnsiTheme="minorHAnsi"/>
              <w:noProof/>
              <w:lang w:eastAsia="en-US"/>
            </w:rPr>
          </w:pPr>
          <w:hyperlink w:anchor="_Toc78285120" w:history="1">
            <w:r w:rsidRPr="006D3A6E">
              <w:rPr>
                <w:rStyle w:val="Hyperlink"/>
                <w:noProof/>
              </w:rPr>
              <w:t>2.3.1</w:t>
            </w:r>
            <w:r>
              <w:rPr>
                <w:rFonts w:asciiTheme="minorHAnsi" w:hAnsiTheme="minorHAnsi"/>
                <w:noProof/>
                <w:lang w:eastAsia="en-US"/>
              </w:rPr>
              <w:tab/>
            </w:r>
            <w:r w:rsidRPr="006D3A6E">
              <w:rPr>
                <w:rStyle w:val="Hyperlink"/>
                <w:noProof/>
              </w:rPr>
              <w:t>Reference Case / Current Adoption</w:t>
            </w:r>
            <w:r>
              <w:rPr>
                <w:noProof/>
                <w:webHidden/>
              </w:rPr>
              <w:tab/>
            </w:r>
            <w:r>
              <w:rPr>
                <w:noProof/>
                <w:webHidden/>
              </w:rPr>
              <w:fldChar w:fldCharType="begin"/>
            </w:r>
            <w:r>
              <w:rPr>
                <w:noProof/>
                <w:webHidden/>
              </w:rPr>
              <w:instrText xml:space="preserve"> PAGEREF _Toc78285120 \h </w:instrText>
            </w:r>
            <w:r>
              <w:rPr>
                <w:noProof/>
                <w:webHidden/>
              </w:rPr>
            </w:r>
            <w:r>
              <w:rPr>
                <w:noProof/>
                <w:webHidden/>
              </w:rPr>
              <w:fldChar w:fldCharType="separate"/>
            </w:r>
            <w:r>
              <w:rPr>
                <w:noProof/>
                <w:webHidden/>
              </w:rPr>
              <w:t>25</w:t>
            </w:r>
            <w:r>
              <w:rPr>
                <w:noProof/>
                <w:webHidden/>
              </w:rPr>
              <w:fldChar w:fldCharType="end"/>
            </w:r>
          </w:hyperlink>
        </w:p>
        <w:p w14:paraId="64333454" w14:textId="74727FE2" w:rsidR="00643C91" w:rsidRDefault="00643C91">
          <w:pPr>
            <w:pStyle w:val="TOC3"/>
            <w:tabs>
              <w:tab w:val="left" w:pos="1320"/>
              <w:tab w:val="right" w:leader="dot" w:pos="9350"/>
            </w:tabs>
            <w:rPr>
              <w:rFonts w:asciiTheme="minorHAnsi" w:hAnsiTheme="minorHAnsi"/>
              <w:noProof/>
              <w:lang w:eastAsia="en-US"/>
            </w:rPr>
          </w:pPr>
          <w:hyperlink w:anchor="_Toc78285121" w:history="1">
            <w:r w:rsidRPr="006D3A6E">
              <w:rPr>
                <w:rStyle w:val="Hyperlink"/>
                <w:noProof/>
              </w:rPr>
              <w:t>2.3.2</w:t>
            </w:r>
            <w:r>
              <w:rPr>
                <w:rFonts w:asciiTheme="minorHAnsi" w:hAnsiTheme="minorHAnsi"/>
                <w:noProof/>
                <w:lang w:eastAsia="en-US"/>
              </w:rPr>
              <w:tab/>
            </w:r>
            <w:r w:rsidRPr="006D3A6E">
              <w:rPr>
                <w:rStyle w:val="Hyperlink"/>
                <w:noProof/>
              </w:rPr>
              <w:t>Project Drawdown Scenarios</w:t>
            </w:r>
            <w:r>
              <w:rPr>
                <w:noProof/>
                <w:webHidden/>
              </w:rPr>
              <w:tab/>
            </w:r>
            <w:r>
              <w:rPr>
                <w:noProof/>
                <w:webHidden/>
              </w:rPr>
              <w:fldChar w:fldCharType="begin"/>
            </w:r>
            <w:r>
              <w:rPr>
                <w:noProof/>
                <w:webHidden/>
              </w:rPr>
              <w:instrText xml:space="preserve"> PAGEREF _Toc78285121 \h </w:instrText>
            </w:r>
            <w:r>
              <w:rPr>
                <w:noProof/>
                <w:webHidden/>
              </w:rPr>
            </w:r>
            <w:r>
              <w:rPr>
                <w:noProof/>
                <w:webHidden/>
              </w:rPr>
              <w:fldChar w:fldCharType="separate"/>
            </w:r>
            <w:r>
              <w:rPr>
                <w:noProof/>
                <w:webHidden/>
              </w:rPr>
              <w:t>25</w:t>
            </w:r>
            <w:r>
              <w:rPr>
                <w:noProof/>
                <w:webHidden/>
              </w:rPr>
              <w:fldChar w:fldCharType="end"/>
            </w:r>
          </w:hyperlink>
        </w:p>
        <w:p w14:paraId="1B6B722E" w14:textId="414D3A75" w:rsidR="00643C91" w:rsidRDefault="00643C91">
          <w:pPr>
            <w:pStyle w:val="TOC2"/>
            <w:tabs>
              <w:tab w:val="left" w:pos="880"/>
              <w:tab w:val="right" w:leader="dot" w:pos="9350"/>
            </w:tabs>
            <w:rPr>
              <w:rFonts w:asciiTheme="minorHAnsi" w:hAnsiTheme="minorHAnsi"/>
              <w:noProof/>
              <w:lang w:eastAsia="en-US"/>
            </w:rPr>
          </w:pPr>
          <w:hyperlink w:anchor="_Toc78285122" w:history="1">
            <w:r w:rsidRPr="006D3A6E">
              <w:rPr>
                <w:rStyle w:val="Hyperlink"/>
                <w:noProof/>
              </w:rPr>
              <w:t>2.4</w:t>
            </w:r>
            <w:r>
              <w:rPr>
                <w:rFonts w:asciiTheme="minorHAnsi" w:hAnsiTheme="minorHAnsi"/>
                <w:noProof/>
                <w:lang w:eastAsia="en-US"/>
              </w:rPr>
              <w:tab/>
            </w:r>
            <w:r w:rsidRPr="006D3A6E">
              <w:rPr>
                <w:rStyle w:val="Hyperlink"/>
                <w:noProof/>
              </w:rPr>
              <w:t>Inputs</w:t>
            </w:r>
            <w:r>
              <w:rPr>
                <w:noProof/>
                <w:webHidden/>
              </w:rPr>
              <w:tab/>
            </w:r>
            <w:r>
              <w:rPr>
                <w:noProof/>
                <w:webHidden/>
              </w:rPr>
              <w:fldChar w:fldCharType="begin"/>
            </w:r>
            <w:r>
              <w:rPr>
                <w:noProof/>
                <w:webHidden/>
              </w:rPr>
              <w:instrText xml:space="preserve"> PAGEREF _Toc78285122 \h </w:instrText>
            </w:r>
            <w:r>
              <w:rPr>
                <w:noProof/>
                <w:webHidden/>
              </w:rPr>
            </w:r>
            <w:r>
              <w:rPr>
                <w:noProof/>
                <w:webHidden/>
              </w:rPr>
              <w:fldChar w:fldCharType="separate"/>
            </w:r>
            <w:r>
              <w:rPr>
                <w:noProof/>
                <w:webHidden/>
              </w:rPr>
              <w:t>25</w:t>
            </w:r>
            <w:r>
              <w:rPr>
                <w:noProof/>
                <w:webHidden/>
              </w:rPr>
              <w:fldChar w:fldCharType="end"/>
            </w:r>
          </w:hyperlink>
        </w:p>
        <w:p w14:paraId="04080543" w14:textId="0EF4B30A" w:rsidR="00643C91" w:rsidRDefault="00643C91">
          <w:pPr>
            <w:pStyle w:val="TOC3"/>
            <w:tabs>
              <w:tab w:val="left" w:pos="1320"/>
              <w:tab w:val="right" w:leader="dot" w:pos="9350"/>
            </w:tabs>
            <w:rPr>
              <w:rFonts w:asciiTheme="minorHAnsi" w:hAnsiTheme="minorHAnsi"/>
              <w:noProof/>
              <w:lang w:eastAsia="en-US"/>
            </w:rPr>
          </w:pPr>
          <w:hyperlink w:anchor="_Toc78285123" w:history="1">
            <w:r w:rsidRPr="006D3A6E">
              <w:rPr>
                <w:rStyle w:val="Hyperlink"/>
                <w:noProof/>
              </w:rPr>
              <w:t>2.4.1</w:t>
            </w:r>
            <w:r>
              <w:rPr>
                <w:rFonts w:asciiTheme="minorHAnsi" w:hAnsiTheme="minorHAnsi"/>
                <w:noProof/>
                <w:lang w:eastAsia="en-US"/>
              </w:rPr>
              <w:tab/>
            </w:r>
            <w:r w:rsidRPr="006D3A6E">
              <w:rPr>
                <w:rStyle w:val="Hyperlink"/>
                <w:noProof/>
              </w:rPr>
              <w:t>Climate Inputs</w:t>
            </w:r>
            <w:r>
              <w:rPr>
                <w:noProof/>
                <w:webHidden/>
              </w:rPr>
              <w:tab/>
            </w:r>
            <w:r>
              <w:rPr>
                <w:noProof/>
                <w:webHidden/>
              </w:rPr>
              <w:fldChar w:fldCharType="begin"/>
            </w:r>
            <w:r>
              <w:rPr>
                <w:noProof/>
                <w:webHidden/>
              </w:rPr>
              <w:instrText xml:space="preserve"> PAGEREF _Toc78285123 \h </w:instrText>
            </w:r>
            <w:r>
              <w:rPr>
                <w:noProof/>
                <w:webHidden/>
              </w:rPr>
            </w:r>
            <w:r>
              <w:rPr>
                <w:noProof/>
                <w:webHidden/>
              </w:rPr>
              <w:fldChar w:fldCharType="separate"/>
            </w:r>
            <w:r>
              <w:rPr>
                <w:noProof/>
                <w:webHidden/>
              </w:rPr>
              <w:t>26</w:t>
            </w:r>
            <w:r>
              <w:rPr>
                <w:noProof/>
                <w:webHidden/>
              </w:rPr>
              <w:fldChar w:fldCharType="end"/>
            </w:r>
          </w:hyperlink>
        </w:p>
        <w:p w14:paraId="42BE97CF" w14:textId="370FC74A" w:rsidR="00643C91" w:rsidRDefault="00643C91">
          <w:pPr>
            <w:pStyle w:val="TOC3"/>
            <w:tabs>
              <w:tab w:val="left" w:pos="1320"/>
              <w:tab w:val="right" w:leader="dot" w:pos="9350"/>
            </w:tabs>
            <w:rPr>
              <w:rFonts w:asciiTheme="minorHAnsi" w:hAnsiTheme="minorHAnsi"/>
              <w:noProof/>
              <w:lang w:eastAsia="en-US"/>
            </w:rPr>
          </w:pPr>
          <w:hyperlink w:anchor="_Toc78285124" w:history="1">
            <w:r w:rsidRPr="006D3A6E">
              <w:rPr>
                <w:rStyle w:val="Hyperlink"/>
                <w:noProof/>
              </w:rPr>
              <w:t>2.4.2</w:t>
            </w:r>
            <w:r>
              <w:rPr>
                <w:rFonts w:asciiTheme="minorHAnsi" w:hAnsiTheme="minorHAnsi"/>
                <w:noProof/>
                <w:lang w:eastAsia="en-US"/>
              </w:rPr>
              <w:tab/>
            </w:r>
            <w:r w:rsidRPr="006D3A6E">
              <w:rPr>
                <w:rStyle w:val="Hyperlink"/>
                <w:noProof/>
              </w:rPr>
              <w:t>Financial Inputs</w:t>
            </w:r>
            <w:r>
              <w:rPr>
                <w:noProof/>
                <w:webHidden/>
              </w:rPr>
              <w:tab/>
            </w:r>
            <w:r>
              <w:rPr>
                <w:noProof/>
                <w:webHidden/>
              </w:rPr>
              <w:fldChar w:fldCharType="begin"/>
            </w:r>
            <w:r>
              <w:rPr>
                <w:noProof/>
                <w:webHidden/>
              </w:rPr>
              <w:instrText xml:space="preserve"> PAGEREF _Toc78285124 \h </w:instrText>
            </w:r>
            <w:r>
              <w:rPr>
                <w:noProof/>
                <w:webHidden/>
              </w:rPr>
            </w:r>
            <w:r>
              <w:rPr>
                <w:noProof/>
                <w:webHidden/>
              </w:rPr>
              <w:fldChar w:fldCharType="separate"/>
            </w:r>
            <w:r>
              <w:rPr>
                <w:noProof/>
                <w:webHidden/>
              </w:rPr>
              <w:t>29</w:t>
            </w:r>
            <w:r>
              <w:rPr>
                <w:noProof/>
                <w:webHidden/>
              </w:rPr>
              <w:fldChar w:fldCharType="end"/>
            </w:r>
          </w:hyperlink>
        </w:p>
        <w:p w14:paraId="24D2AA15" w14:textId="12B9A7A0" w:rsidR="00643C91" w:rsidRDefault="00643C91">
          <w:pPr>
            <w:pStyle w:val="TOC2"/>
            <w:tabs>
              <w:tab w:val="left" w:pos="880"/>
              <w:tab w:val="right" w:leader="dot" w:pos="9350"/>
            </w:tabs>
            <w:rPr>
              <w:rFonts w:asciiTheme="minorHAnsi" w:hAnsiTheme="minorHAnsi"/>
              <w:noProof/>
              <w:lang w:eastAsia="en-US"/>
            </w:rPr>
          </w:pPr>
          <w:hyperlink w:anchor="_Toc78285125" w:history="1">
            <w:r w:rsidRPr="006D3A6E">
              <w:rPr>
                <w:rStyle w:val="Hyperlink"/>
                <w:noProof/>
              </w:rPr>
              <w:t>2.5</w:t>
            </w:r>
            <w:r>
              <w:rPr>
                <w:rFonts w:asciiTheme="minorHAnsi" w:hAnsiTheme="minorHAnsi"/>
                <w:noProof/>
                <w:lang w:eastAsia="en-US"/>
              </w:rPr>
              <w:tab/>
            </w:r>
            <w:r w:rsidRPr="006D3A6E">
              <w:rPr>
                <w:rStyle w:val="Hyperlink"/>
                <w:noProof/>
              </w:rPr>
              <w:t>Assumptions</w:t>
            </w:r>
            <w:r>
              <w:rPr>
                <w:noProof/>
                <w:webHidden/>
              </w:rPr>
              <w:tab/>
            </w:r>
            <w:r>
              <w:rPr>
                <w:noProof/>
                <w:webHidden/>
              </w:rPr>
              <w:fldChar w:fldCharType="begin"/>
            </w:r>
            <w:r>
              <w:rPr>
                <w:noProof/>
                <w:webHidden/>
              </w:rPr>
              <w:instrText xml:space="preserve"> PAGEREF _Toc78285125 \h </w:instrText>
            </w:r>
            <w:r>
              <w:rPr>
                <w:noProof/>
                <w:webHidden/>
              </w:rPr>
            </w:r>
            <w:r>
              <w:rPr>
                <w:noProof/>
                <w:webHidden/>
              </w:rPr>
              <w:fldChar w:fldCharType="separate"/>
            </w:r>
            <w:r>
              <w:rPr>
                <w:noProof/>
                <w:webHidden/>
              </w:rPr>
              <w:t>29</w:t>
            </w:r>
            <w:r>
              <w:rPr>
                <w:noProof/>
                <w:webHidden/>
              </w:rPr>
              <w:fldChar w:fldCharType="end"/>
            </w:r>
          </w:hyperlink>
        </w:p>
        <w:p w14:paraId="40D39EDA" w14:textId="3BF1FD92" w:rsidR="00643C91" w:rsidRDefault="00643C91">
          <w:pPr>
            <w:pStyle w:val="TOC2"/>
            <w:tabs>
              <w:tab w:val="left" w:pos="880"/>
              <w:tab w:val="right" w:leader="dot" w:pos="9350"/>
            </w:tabs>
            <w:rPr>
              <w:rFonts w:asciiTheme="minorHAnsi" w:hAnsiTheme="minorHAnsi"/>
              <w:noProof/>
              <w:lang w:eastAsia="en-US"/>
            </w:rPr>
          </w:pPr>
          <w:hyperlink w:anchor="_Toc78285126" w:history="1">
            <w:r w:rsidRPr="006D3A6E">
              <w:rPr>
                <w:rStyle w:val="Hyperlink"/>
                <w:noProof/>
              </w:rPr>
              <w:t>2.6</w:t>
            </w:r>
            <w:r>
              <w:rPr>
                <w:rFonts w:asciiTheme="minorHAnsi" w:hAnsiTheme="minorHAnsi"/>
                <w:noProof/>
                <w:lang w:eastAsia="en-US"/>
              </w:rPr>
              <w:tab/>
            </w:r>
            <w:r w:rsidRPr="006D3A6E">
              <w:rPr>
                <w:rStyle w:val="Hyperlink"/>
                <w:noProof/>
              </w:rPr>
              <w:t>Integration</w:t>
            </w:r>
            <w:r>
              <w:rPr>
                <w:noProof/>
                <w:webHidden/>
              </w:rPr>
              <w:tab/>
            </w:r>
            <w:r>
              <w:rPr>
                <w:noProof/>
                <w:webHidden/>
              </w:rPr>
              <w:fldChar w:fldCharType="begin"/>
            </w:r>
            <w:r>
              <w:rPr>
                <w:noProof/>
                <w:webHidden/>
              </w:rPr>
              <w:instrText xml:space="preserve"> PAGEREF _Toc78285126 \h </w:instrText>
            </w:r>
            <w:r>
              <w:rPr>
                <w:noProof/>
                <w:webHidden/>
              </w:rPr>
            </w:r>
            <w:r>
              <w:rPr>
                <w:noProof/>
                <w:webHidden/>
              </w:rPr>
              <w:fldChar w:fldCharType="separate"/>
            </w:r>
            <w:r>
              <w:rPr>
                <w:noProof/>
                <w:webHidden/>
              </w:rPr>
              <w:t>30</w:t>
            </w:r>
            <w:r>
              <w:rPr>
                <w:noProof/>
                <w:webHidden/>
              </w:rPr>
              <w:fldChar w:fldCharType="end"/>
            </w:r>
          </w:hyperlink>
        </w:p>
        <w:p w14:paraId="1181E604" w14:textId="7607A89C" w:rsidR="00643C91" w:rsidRDefault="00643C91">
          <w:pPr>
            <w:pStyle w:val="TOC2"/>
            <w:tabs>
              <w:tab w:val="left" w:pos="880"/>
              <w:tab w:val="right" w:leader="dot" w:pos="9350"/>
            </w:tabs>
            <w:rPr>
              <w:rFonts w:asciiTheme="minorHAnsi" w:hAnsiTheme="minorHAnsi"/>
              <w:noProof/>
              <w:lang w:eastAsia="en-US"/>
            </w:rPr>
          </w:pPr>
          <w:hyperlink w:anchor="_Toc78285127" w:history="1">
            <w:r w:rsidRPr="006D3A6E">
              <w:rPr>
                <w:rStyle w:val="Hyperlink"/>
                <w:noProof/>
              </w:rPr>
              <w:t>2.7</w:t>
            </w:r>
            <w:r>
              <w:rPr>
                <w:rFonts w:asciiTheme="minorHAnsi" w:hAnsiTheme="minorHAnsi"/>
                <w:noProof/>
                <w:lang w:eastAsia="en-US"/>
              </w:rPr>
              <w:tab/>
            </w:r>
            <w:r w:rsidRPr="006D3A6E">
              <w:rPr>
                <w:rStyle w:val="Hyperlink"/>
                <w:noProof/>
              </w:rPr>
              <w:t>Limitations/Further Development</w:t>
            </w:r>
            <w:r>
              <w:rPr>
                <w:noProof/>
                <w:webHidden/>
              </w:rPr>
              <w:tab/>
            </w:r>
            <w:r>
              <w:rPr>
                <w:noProof/>
                <w:webHidden/>
              </w:rPr>
              <w:fldChar w:fldCharType="begin"/>
            </w:r>
            <w:r>
              <w:rPr>
                <w:noProof/>
                <w:webHidden/>
              </w:rPr>
              <w:instrText xml:space="preserve"> PAGEREF _Toc78285127 \h </w:instrText>
            </w:r>
            <w:r>
              <w:rPr>
                <w:noProof/>
                <w:webHidden/>
              </w:rPr>
            </w:r>
            <w:r>
              <w:rPr>
                <w:noProof/>
                <w:webHidden/>
              </w:rPr>
              <w:fldChar w:fldCharType="separate"/>
            </w:r>
            <w:r>
              <w:rPr>
                <w:noProof/>
                <w:webHidden/>
              </w:rPr>
              <w:t>31</w:t>
            </w:r>
            <w:r>
              <w:rPr>
                <w:noProof/>
                <w:webHidden/>
              </w:rPr>
              <w:fldChar w:fldCharType="end"/>
            </w:r>
          </w:hyperlink>
        </w:p>
        <w:p w14:paraId="3F61F29B" w14:textId="5B9F39B3" w:rsidR="00643C91" w:rsidRDefault="00643C91">
          <w:pPr>
            <w:pStyle w:val="TOC2"/>
            <w:tabs>
              <w:tab w:val="left" w:pos="880"/>
              <w:tab w:val="right" w:leader="dot" w:pos="9350"/>
            </w:tabs>
            <w:rPr>
              <w:rFonts w:asciiTheme="minorHAnsi" w:hAnsiTheme="minorHAnsi"/>
              <w:noProof/>
              <w:lang w:eastAsia="en-US"/>
            </w:rPr>
          </w:pPr>
          <w:hyperlink w:anchor="_Toc78285128" w:history="1">
            <w:r w:rsidRPr="006D3A6E">
              <w:rPr>
                <w:rStyle w:val="Hyperlink"/>
                <w:noProof/>
              </w:rPr>
              <w:t>2.8</w:t>
            </w:r>
            <w:r>
              <w:rPr>
                <w:rFonts w:asciiTheme="minorHAnsi" w:hAnsiTheme="minorHAnsi"/>
                <w:noProof/>
                <w:lang w:eastAsia="en-US"/>
              </w:rPr>
              <w:tab/>
            </w:r>
            <w:r w:rsidRPr="006D3A6E">
              <w:rPr>
                <w:rStyle w:val="Hyperlink"/>
                <w:noProof/>
              </w:rPr>
              <w:t>Sector of ocean-based solutions</w:t>
            </w:r>
            <w:r>
              <w:rPr>
                <w:noProof/>
                <w:webHidden/>
              </w:rPr>
              <w:tab/>
            </w:r>
            <w:r>
              <w:rPr>
                <w:noProof/>
                <w:webHidden/>
              </w:rPr>
              <w:fldChar w:fldCharType="begin"/>
            </w:r>
            <w:r>
              <w:rPr>
                <w:noProof/>
                <w:webHidden/>
              </w:rPr>
              <w:instrText xml:space="preserve"> PAGEREF _Toc78285128 \h </w:instrText>
            </w:r>
            <w:r>
              <w:rPr>
                <w:noProof/>
                <w:webHidden/>
              </w:rPr>
            </w:r>
            <w:r>
              <w:rPr>
                <w:noProof/>
                <w:webHidden/>
              </w:rPr>
              <w:fldChar w:fldCharType="separate"/>
            </w:r>
            <w:r>
              <w:rPr>
                <w:noProof/>
                <w:webHidden/>
              </w:rPr>
              <w:t>32</w:t>
            </w:r>
            <w:r>
              <w:rPr>
                <w:noProof/>
                <w:webHidden/>
              </w:rPr>
              <w:fldChar w:fldCharType="end"/>
            </w:r>
          </w:hyperlink>
        </w:p>
        <w:p w14:paraId="2BA50544" w14:textId="291FF61A" w:rsidR="00643C91" w:rsidRDefault="00643C91">
          <w:pPr>
            <w:pStyle w:val="TOC1"/>
            <w:tabs>
              <w:tab w:val="left" w:pos="440"/>
              <w:tab w:val="right" w:leader="dot" w:pos="9350"/>
            </w:tabs>
            <w:rPr>
              <w:rFonts w:asciiTheme="minorHAnsi" w:hAnsiTheme="minorHAnsi"/>
              <w:noProof/>
              <w:lang w:eastAsia="en-US"/>
            </w:rPr>
          </w:pPr>
          <w:hyperlink w:anchor="_Toc78285129" w:history="1">
            <w:r w:rsidRPr="006D3A6E">
              <w:rPr>
                <w:rStyle w:val="Hyperlink"/>
                <w:noProof/>
              </w:rPr>
              <w:t>3</w:t>
            </w:r>
            <w:r>
              <w:rPr>
                <w:rFonts w:asciiTheme="minorHAnsi" w:hAnsiTheme="minorHAnsi"/>
                <w:noProof/>
                <w:lang w:eastAsia="en-US"/>
              </w:rPr>
              <w:tab/>
            </w:r>
            <w:r w:rsidRPr="006D3A6E">
              <w:rPr>
                <w:rStyle w:val="Hyperlink"/>
                <w:noProof/>
              </w:rPr>
              <w:t>Results</w:t>
            </w:r>
            <w:r>
              <w:rPr>
                <w:noProof/>
                <w:webHidden/>
              </w:rPr>
              <w:tab/>
            </w:r>
            <w:r>
              <w:rPr>
                <w:noProof/>
                <w:webHidden/>
              </w:rPr>
              <w:fldChar w:fldCharType="begin"/>
            </w:r>
            <w:r>
              <w:rPr>
                <w:noProof/>
                <w:webHidden/>
              </w:rPr>
              <w:instrText xml:space="preserve"> PAGEREF _Toc78285129 \h </w:instrText>
            </w:r>
            <w:r>
              <w:rPr>
                <w:noProof/>
                <w:webHidden/>
              </w:rPr>
            </w:r>
            <w:r>
              <w:rPr>
                <w:noProof/>
                <w:webHidden/>
              </w:rPr>
              <w:fldChar w:fldCharType="separate"/>
            </w:r>
            <w:r>
              <w:rPr>
                <w:noProof/>
                <w:webHidden/>
              </w:rPr>
              <w:t>33</w:t>
            </w:r>
            <w:r>
              <w:rPr>
                <w:noProof/>
                <w:webHidden/>
              </w:rPr>
              <w:fldChar w:fldCharType="end"/>
            </w:r>
          </w:hyperlink>
        </w:p>
        <w:p w14:paraId="74C7DD30" w14:textId="4066A980" w:rsidR="00643C91" w:rsidRDefault="00643C91">
          <w:pPr>
            <w:pStyle w:val="TOC2"/>
            <w:tabs>
              <w:tab w:val="left" w:pos="880"/>
              <w:tab w:val="right" w:leader="dot" w:pos="9350"/>
            </w:tabs>
            <w:rPr>
              <w:rFonts w:asciiTheme="minorHAnsi" w:hAnsiTheme="minorHAnsi"/>
              <w:noProof/>
              <w:lang w:eastAsia="en-US"/>
            </w:rPr>
          </w:pPr>
          <w:hyperlink w:anchor="_Toc78285130" w:history="1">
            <w:r w:rsidRPr="006D3A6E">
              <w:rPr>
                <w:rStyle w:val="Hyperlink"/>
                <w:noProof/>
              </w:rPr>
              <w:t>3.2</w:t>
            </w:r>
            <w:r>
              <w:rPr>
                <w:rFonts w:asciiTheme="minorHAnsi" w:hAnsiTheme="minorHAnsi"/>
                <w:noProof/>
                <w:lang w:eastAsia="en-US"/>
              </w:rPr>
              <w:tab/>
            </w:r>
            <w:r w:rsidRPr="006D3A6E">
              <w:rPr>
                <w:rStyle w:val="Hyperlink"/>
                <w:noProof/>
              </w:rPr>
              <w:t>Adoption</w:t>
            </w:r>
            <w:r>
              <w:rPr>
                <w:noProof/>
                <w:webHidden/>
              </w:rPr>
              <w:tab/>
            </w:r>
            <w:r>
              <w:rPr>
                <w:noProof/>
                <w:webHidden/>
              </w:rPr>
              <w:fldChar w:fldCharType="begin"/>
            </w:r>
            <w:r>
              <w:rPr>
                <w:noProof/>
                <w:webHidden/>
              </w:rPr>
              <w:instrText xml:space="preserve"> PAGEREF _Toc78285130 \h </w:instrText>
            </w:r>
            <w:r>
              <w:rPr>
                <w:noProof/>
                <w:webHidden/>
              </w:rPr>
            </w:r>
            <w:r>
              <w:rPr>
                <w:noProof/>
                <w:webHidden/>
              </w:rPr>
              <w:fldChar w:fldCharType="separate"/>
            </w:r>
            <w:r>
              <w:rPr>
                <w:noProof/>
                <w:webHidden/>
              </w:rPr>
              <w:t>33</w:t>
            </w:r>
            <w:r>
              <w:rPr>
                <w:noProof/>
                <w:webHidden/>
              </w:rPr>
              <w:fldChar w:fldCharType="end"/>
            </w:r>
          </w:hyperlink>
        </w:p>
        <w:p w14:paraId="327D7253" w14:textId="4389224E" w:rsidR="00643C91" w:rsidRDefault="00643C91">
          <w:pPr>
            <w:pStyle w:val="TOC2"/>
            <w:tabs>
              <w:tab w:val="left" w:pos="880"/>
              <w:tab w:val="right" w:leader="dot" w:pos="9350"/>
            </w:tabs>
            <w:rPr>
              <w:rFonts w:asciiTheme="minorHAnsi" w:hAnsiTheme="minorHAnsi"/>
              <w:noProof/>
              <w:lang w:eastAsia="en-US"/>
            </w:rPr>
          </w:pPr>
          <w:hyperlink w:anchor="_Toc78285131" w:history="1">
            <w:r w:rsidRPr="006D3A6E">
              <w:rPr>
                <w:rStyle w:val="Hyperlink"/>
                <w:noProof/>
              </w:rPr>
              <w:t>3.3</w:t>
            </w:r>
            <w:r>
              <w:rPr>
                <w:rFonts w:asciiTheme="minorHAnsi" w:hAnsiTheme="minorHAnsi"/>
                <w:noProof/>
                <w:lang w:eastAsia="en-US"/>
              </w:rPr>
              <w:tab/>
            </w:r>
            <w:r w:rsidRPr="006D3A6E">
              <w:rPr>
                <w:rStyle w:val="Hyperlink"/>
                <w:noProof/>
              </w:rPr>
              <w:t>Climate Impacts</w:t>
            </w:r>
            <w:r>
              <w:rPr>
                <w:noProof/>
                <w:webHidden/>
              </w:rPr>
              <w:tab/>
            </w:r>
            <w:r>
              <w:rPr>
                <w:noProof/>
                <w:webHidden/>
              </w:rPr>
              <w:fldChar w:fldCharType="begin"/>
            </w:r>
            <w:r>
              <w:rPr>
                <w:noProof/>
                <w:webHidden/>
              </w:rPr>
              <w:instrText xml:space="preserve"> PAGEREF _Toc78285131 \h </w:instrText>
            </w:r>
            <w:r>
              <w:rPr>
                <w:noProof/>
                <w:webHidden/>
              </w:rPr>
            </w:r>
            <w:r>
              <w:rPr>
                <w:noProof/>
                <w:webHidden/>
              </w:rPr>
              <w:fldChar w:fldCharType="separate"/>
            </w:r>
            <w:r>
              <w:rPr>
                <w:noProof/>
                <w:webHidden/>
              </w:rPr>
              <w:t>35</w:t>
            </w:r>
            <w:r>
              <w:rPr>
                <w:noProof/>
                <w:webHidden/>
              </w:rPr>
              <w:fldChar w:fldCharType="end"/>
            </w:r>
          </w:hyperlink>
        </w:p>
        <w:p w14:paraId="1197A59C" w14:textId="615B0F6B" w:rsidR="00643C91" w:rsidRDefault="00643C91">
          <w:pPr>
            <w:pStyle w:val="TOC2"/>
            <w:tabs>
              <w:tab w:val="left" w:pos="880"/>
              <w:tab w:val="right" w:leader="dot" w:pos="9350"/>
            </w:tabs>
            <w:rPr>
              <w:rFonts w:asciiTheme="minorHAnsi" w:hAnsiTheme="minorHAnsi"/>
              <w:noProof/>
              <w:lang w:eastAsia="en-US"/>
            </w:rPr>
          </w:pPr>
          <w:hyperlink w:anchor="_Toc78285132" w:history="1">
            <w:r w:rsidRPr="006D3A6E">
              <w:rPr>
                <w:rStyle w:val="Hyperlink"/>
                <w:noProof/>
              </w:rPr>
              <w:t>3.4</w:t>
            </w:r>
            <w:r>
              <w:rPr>
                <w:rFonts w:asciiTheme="minorHAnsi" w:hAnsiTheme="minorHAnsi"/>
                <w:noProof/>
                <w:lang w:eastAsia="en-US"/>
              </w:rPr>
              <w:tab/>
            </w:r>
            <w:r w:rsidRPr="006D3A6E">
              <w:rPr>
                <w:rStyle w:val="Hyperlink"/>
                <w:noProof/>
              </w:rPr>
              <w:t>Financial Impacts</w:t>
            </w:r>
            <w:r>
              <w:rPr>
                <w:noProof/>
                <w:webHidden/>
              </w:rPr>
              <w:tab/>
            </w:r>
            <w:r>
              <w:rPr>
                <w:noProof/>
                <w:webHidden/>
              </w:rPr>
              <w:fldChar w:fldCharType="begin"/>
            </w:r>
            <w:r>
              <w:rPr>
                <w:noProof/>
                <w:webHidden/>
              </w:rPr>
              <w:instrText xml:space="preserve"> PAGEREF _Toc78285132 \h </w:instrText>
            </w:r>
            <w:r>
              <w:rPr>
                <w:noProof/>
                <w:webHidden/>
              </w:rPr>
            </w:r>
            <w:r>
              <w:rPr>
                <w:noProof/>
                <w:webHidden/>
              </w:rPr>
              <w:fldChar w:fldCharType="separate"/>
            </w:r>
            <w:r>
              <w:rPr>
                <w:noProof/>
                <w:webHidden/>
              </w:rPr>
              <w:t>38</w:t>
            </w:r>
            <w:r>
              <w:rPr>
                <w:noProof/>
                <w:webHidden/>
              </w:rPr>
              <w:fldChar w:fldCharType="end"/>
            </w:r>
          </w:hyperlink>
        </w:p>
        <w:p w14:paraId="01B901C8" w14:textId="77DF6E89" w:rsidR="00643C91" w:rsidRDefault="00643C91">
          <w:pPr>
            <w:pStyle w:val="TOC1"/>
            <w:tabs>
              <w:tab w:val="left" w:pos="440"/>
              <w:tab w:val="right" w:leader="dot" w:pos="9350"/>
            </w:tabs>
            <w:rPr>
              <w:rFonts w:asciiTheme="minorHAnsi" w:hAnsiTheme="minorHAnsi"/>
              <w:noProof/>
              <w:lang w:eastAsia="en-US"/>
            </w:rPr>
          </w:pPr>
          <w:hyperlink w:anchor="_Toc78285133" w:history="1">
            <w:r w:rsidRPr="006D3A6E">
              <w:rPr>
                <w:rStyle w:val="Hyperlink"/>
                <w:noProof/>
              </w:rPr>
              <w:t>4</w:t>
            </w:r>
            <w:r>
              <w:rPr>
                <w:rFonts w:asciiTheme="minorHAnsi" w:hAnsiTheme="minorHAnsi"/>
                <w:noProof/>
                <w:lang w:eastAsia="en-US"/>
              </w:rPr>
              <w:tab/>
            </w:r>
            <w:r w:rsidRPr="006D3A6E">
              <w:rPr>
                <w:rStyle w:val="Hyperlink"/>
                <w:noProof/>
              </w:rPr>
              <w:t>Discussion</w:t>
            </w:r>
            <w:r>
              <w:rPr>
                <w:noProof/>
                <w:webHidden/>
              </w:rPr>
              <w:tab/>
            </w:r>
            <w:r>
              <w:rPr>
                <w:noProof/>
                <w:webHidden/>
              </w:rPr>
              <w:fldChar w:fldCharType="begin"/>
            </w:r>
            <w:r>
              <w:rPr>
                <w:noProof/>
                <w:webHidden/>
              </w:rPr>
              <w:instrText xml:space="preserve"> PAGEREF _Toc78285133 \h </w:instrText>
            </w:r>
            <w:r>
              <w:rPr>
                <w:noProof/>
                <w:webHidden/>
              </w:rPr>
            </w:r>
            <w:r>
              <w:rPr>
                <w:noProof/>
                <w:webHidden/>
              </w:rPr>
              <w:fldChar w:fldCharType="separate"/>
            </w:r>
            <w:r>
              <w:rPr>
                <w:noProof/>
                <w:webHidden/>
              </w:rPr>
              <w:t>39</w:t>
            </w:r>
            <w:r>
              <w:rPr>
                <w:noProof/>
                <w:webHidden/>
              </w:rPr>
              <w:fldChar w:fldCharType="end"/>
            </w:r>
          </w:hyperlink>
        </w:p>
        <w:p w14:paraId="3185FA4C" w14:textId="56C7CFF3" w:rsidR="00643C91" w:rsidRDefault="00643C91">
          <w:pPr>
            <w:pStyle w:val="TOC2"/>
            <w:tabs>
              <w:tab w:val="left" w:pos="880"/>
              <w:tab w:val="right" w:leader="dot" w:pos="9350"/>
            </w:tabs>
            <w:rPr>
              <w:rFonts w:asciiTheme="minorHAnsi" w:hAnsiTheme="minorHAnsi"/>
              <w:noProof/>
              <w:lang w:eastAsia="en-US"/>
            </w:rPr>
          </w:pPr>
          <w:hyperlink w:anchor="_Toc78285134" w:history="1">
            <w:r w:rsidRPr="006D3A6E">
              <w:rPr>
                <w:rStyle w:val="Hyperlink"/>
                <w:noProof/>
              </w:rPr>
              <w:t>4.2</w:t>
            </w:r>
            <w:r>
              <w:rPr>
                <w:rFonts w:asciiTheme="minorHAnsi" w:hAnsiTheme="minorHAnsi"/>
                <w:noProof/>
                <w:lang w:eastAsia="en-US"/>
              </w:rPr>
              <w:tab/>
            </w:r>
            <w:r w:rsidRPr="006D3A6E">
              <w:rPr>
                <w:rStyle w:val="Hyperlink"/>
                <w:noProof/>
              </w:rPr>
              <w:t>Limitations</w:t>
            </w:r>
            <w:r>
              <w:rPr>
                <w:noProof/>
                <w:webHidden/>
              </w:rPr>
              <w:tab/>
            </w:r>
            <w:r>
              <w:rPr>
                <w:noProof/>
                <w:webHidden/>
              </w:rPr>
              <w:fldChar w:fldCharType="begin"/>
            </w:r>
            <w:r>
              <w:rPr>
                <w:noProof/>
                <w:webHidden/>
              </w:rPr>
              <w:instrText xml:space="preserve"> PAGEREF _Toc78285134 \h </w:instrText>
            </w:r>
            <w:r>
              <w:rPr>
                <w:noProof/>
                <w:webHidden/>
              </w:rPr>
            </w:r>
            <w:r>
              <w:rPr>
                <w:noProof/>
                <w:webHidden/>
              </w:rPr>
              <w:fldChar w:fldCharType="separate"/>
            </w:r>
            <w:r>
              <w:rPr>
                <w:noProof/>
                <w:webHidden/>
              </w:rPr>
              <w:t>40</w:t>
            </w:r>
            <w:r>
              <w:rPr>
                <w:noProof/>
                <w:webHidden/>
              </w:rPr>
              <w:fldChar w:fldCharType="end"/>
            </w:r>
          </w:hyperlink>
        </w:p>
        <w:p w14:paraId="7BE008A1" w14:textId="068D8CBE" w:rsidR="00643C91" w:rsidRDefault="00643C91">
          <w:pPr>
            <w:pStyle w:val="TOC2"/>
            <w:tabs>
              <w:tab w:val="left" w:pos="880"/>
              <w:tab w:val="right" w:leader="dot" w:pos="9350"/>
            </w:tabs>
            <w:rPr>
              <w:rFonts w:asciiTheme="minorHAnsi" w:hAnsiTheme="minorHAnsi"/>
              <w:noProof/>
              <w:lang w:eastAsia="en-US"/>
            </w:rPr>
          </w:pPr>
          <w:hyperlink w:anchor="_Toc78285135" w:history="1">
            <w:r w:rsidRPr="006D3A6E">
              <w:rPr>
                <w:rStyle w:val="Hyperlink"/>
                <w:noProof/>
              </w:rPr>
              <w:t>4.3</w:t>
            </w:r>
            <w:r>
              <w:rPr>
                <w:rFonts w:asciiTheme="minorHAnsi" w:hAnsiTheme="minorHAnsi"/>
                <w:noProof/>
                <w:lang w:eastAsia="en-US"/>
              </w:rPr>
              <w:tab/>
            </w:r>
            <w:r w:rsidRPr="006D3A6E">
              <w:rPr>
                <w:rStyle w:val="Hyperlink"/>
                <w:noProof/>
              </w:rPr>
              <w:t>Benchmarks</w:t>
            </w:r>
            <w:r>
              <w:rPr>
                <w:noProof/>
                <w:webHidden/>
              </w:rPr>
              <w:tab/>
            </w:r>
            <w:r>
              <w:rPr>
                <w:noProof/>
                <w:webHidden/>
              </w:rPr>
              <w:fldChar w:fldCharType="begin"/>
            </w:r>
            <w:r>
              <w:rPr>
                <w:noProof/>
                <w:webHidden/>
              </w:rPr>
              <w:instrText xml:space="preserve"> PAGEREF _Toc78285135 \h </w:instrText>
            </w:r>
            <w:r>
              <w:rPr>
                <w:noProof/>
                <w:webHidden/>
              </w:rPr>
            </w:r>
            <w:r>
              <w:rPr>
                <w:noProof/>
                <w:webHidden/>
              </w:rPr>
              <w:fldChar w:fldCharType="separate"/>
            </w:r>
            <w:r>
              <w:rPr>
                <w:noProof/>
                <w:webHidden/>
              </w:rPr>
              <w:t>40</w:t>
            </w:r>
            <w:r>
              <w:rPr>
                <w:noProof/>
                <w:webHidden/>
              </w:rPr>
              <w:fldChar w:fldCharType="end"/>
            </w:r>
          </w:hyperlink>
        </w:p>
        <w:p w14:paraId="5CB80338" w14:textId="6225A72B" w:rsidR="00643C91" w:rsidRDefault="00643C91">
          <w:pPr>
            <w:pStyle w:val="TOC1"/>
            <w:tabs>
              <w:tab w:val="left" w:pos="440"/>
              <w:tab w:val="right" w:leader="dot" w:pos="9350"/>
            </w:tabs>
            <w:rPr>
              <w:rFonts w:asciiTheme="minorHAnsi" w:hAnsiTheme="minorHAnsi"/>
              <w:noProof/>
              <w:lang w:eastAsia="en-US"/>
            </w:rPr>
          </w:pPr>
          <w:hyperlink w:anchor="_Toc78285136" w:history="1">
            <w:r w:rsidRPr="006D3A6E">
              <w:rPr>
                <w:rStyle w:val="Hyperlink"/>
                <w:noProof/>
              </w:rPr>
              <w:t>5</w:t>
            </w:r>
            <w:r>
              <w:rPr>
                <w:rFonts w:asciiTheme="minorHAnsi" w:hAnsiTheme="minorHAnsi"/>
                <w:noProof/>
                <w:lang w:eastAsia="en-US"/>
              </w:rPr>
              <w:tab/>
            </w:r>
            <w:r w:rsidRPr="006D3A6E">
              <w:rPr>
                <w:rStyle w:val="Hyperlink"/>
                <w:noProof/>
              </w:rPr>
              <w:t>References</w:t>
            </w:r>
            <w:r>
              <w:rPr>
                <w:noProof/>
                <w:webHidden/>
              </w:rPr>
              <w:tab/>
            </w:r>
            <w:r>
              <w:rPr>
                <w:noProof/>
                <w:webHidden/>
              </w:rPr>
              <w:fldChar w:fldCharType="begin"/>
            </w:r>
            <w:r>
              <w:rPr>
                <w:noProof/>
                <w:webHidden/>
              </w:rPr>
              <w:instrText xml:space="preserve"> PAGEREF _Toc78285136 \h </w:instrText>
            </w:r>
            <w:r>
              <w:rPr>
                <w:noProof/>
                <w:webHidden/>
              </w:rPr>
            </w:r>
            <w:r>
              <w:rPr>
                <w:noProof/>
                <w:webHidden/>
              </w:rPr>
              <w:fldChar w:fldCharType="separate"/>
            </w:r>
            <w:r>
              <w:rPr>
                <w:noProof/>
                <w:webHidden/>
              </w:rPr>
              <w:t>41</w:t>
            </w:r>
            <w:r>
              <w:rPr>
                <w:noProof/>
                <w:webHidden/>
              </w:rPr>
              <w:fldChar w:fldCharType="end"/>
            </w:r>
          </w:hyperlink>
        </w:p>
        <w:p w14:paraId="1A606991" w14:textId="73BD45E2" w:rsidR="00643C91" w:rsidRDefault="00643C91">
          <w:pPr>
            <w:pStyle w:val="TOC1"/>
            <w:tabs>
              <w:tab w:val="left" w:pos="440"/>
              <w:tab w:val="right" w:leader="dot" w:pos="9350"/>
            </w:tabs>
            <w:rPr>
              <w:rFonts w:asciiTheme="minorHAnsi" w:hAnsiTheme="minorHAnsi"/>
              <w:noProof/>
              <w:lang w:eastAsia="en-US"/>
            </w:rPr>
          </w:pPr>
          <w:hyperlink w:anchor="_Toc78285137" w:history="1">
            <w:r w:rsidRPr="006D3A6E">
              <w:rPr>
                <w:rStyle w:val="Hyperlink"/>
                <w:noProof/>
              </w:rPr>
              <w:t>6</w:t>
            </w:r>
            <w:r>
              <w:rPr>
                <w:rFonts w:asciiTheme="minorHAnsi" w:hAnsiTheme="minorHAnsi"/>
                <w:noProof/>
                <w:lang w:eastAsia="en-US"/>
              </w:rPr>
              <w:tab/>
            </w:r>
            <w:r w:rsidRPr="006D3A6E">
              <w:rPr>
                <w:rStyle w:val="Hyperlink"/>
                <w:noProof/>
              </w:rPr>
              <w:t>Glossary</w:t>
            </w:r>
            <w:r>
              <w:rPr>
                <w:noProof/>
                <w:webHidden/>
              </w:rPr>
              <w:tab/>
            </w:r>
            <w:r>
              <w:rPr>
                <w:noProof/>
                <w:webHidden/>
              </w:rPr>
              <w:fldChar w:fldCharType="begin"/>
            </w:r>
            <w:r>
              <w:rPr>
                <w:noProof/>
                <w:webHidden/>
              </w:rPr>
              <w:instrText xml:space="preserve"> PAGEREF _Toc78285137 \h </w:instrText>
            </w:r>
            <w:r>
              <w:rPr>
                <w:noProof/>
                <w:webHidden/>
              </w:rPr>
            </w:r>
            <w:r>
              <w:rPr>
                <w:noProof/>
                <w:webHidden/>
              </w:rPr>
              <w:fldChar w:fldCharType="separate"/>
            </w:r>
            <w:r>
              <w:rPr>
                <w:noProof/>
                <w:webHidden/>
              </w:rPr>
              <w:t>61</w:t>
            </w:r>
            <w:r>
              <w:rPr>
                <w:noProof/>
                <w:webHidden/>
              </w:rPr>
              <w:fldChar w:fldCharType="end"/>
            </w:r>
          </w:hyperlink>
        </w:p>
        <w:p w14:paraId="12C7DAF6" w14:textId="7FBE9A91"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DB4CC8">
      <w:pPr>
        <w:pStyle w:val="Heading1"/>
        <w:numPr>
          <w:ilvl w:val="0"/>
          <w:numId w:val="0"/>
        </w:numPr>
        <w:rPr>
          <w:noProof/>
        </w:rPr>
      </w:pPr>
      <w:bookmarkStart w:id="0" w:name="_Toc78285101"/>
      <w:r>
        <w:rPr>
          <w:noProof/>
        </w:rPr>
        <w:lastRenderedPageBreak/>
        <w:t xml:space="preserve">List of </w:t>
      </w:r>
      <w:r w:rsidR="2D56E7D4" w:rsidRPr="2D56E7D4">
        <w:rPr>
          <w:noProof/>
        </w:rPr>
        <w:t>Figures</w:t>
      </w:r>
      <w:bookmarkEnd w:id="0"/>
    </w:p>
    <w:p w14:paraId="08396288" w14:textId="033D202B" w:rsidR="007561B8" w:rsidRDefault="007561B8">
      <w:pPr>
        <w:pStyle w:val="TableofFigures"/>
        <w:tabs>
          <w:tab w:val="right" w:leader="dot" w:pos="9350"/>
        </w:tabs>
        <w:rPr>
          <w:rFonts w:asciiTheme="minorHAnsi" w:hAnsiTheme="minorHAnsi"/>
          <w:noProof/>
          <w:lang w:eastAsia="en-US"/>
        </w:rPr>
      </w:pPr>
      <w:r>
        <w:fldChar w:fldCharType="begin"/>
      </w:r>
      <w:r>
        <w:instrText xml:space="preserve"> TOC \h \z \c "Figure" </w:instrText>
      </w:r>
      <w:r>
        <w:fldChar w:fldCharType="separate"/>
      </w:r>
      <w:hyperlink w:anchor="_Toc78284432" w:history="1">
        <w:r w:rsidRPr="0024277C">
          <w:rPr>
            <w:rStyle w:val="Hyperlink"/>
            <w:noProof/>
          </w:rPr>
          <w:t>Figure 2.1 Schematic of Drawdown ocean-based</w:t>
        </w:r>
        <w:r w:rsidRPr="0024277C">
          <w:rPr>
            <w:rStyle w:val="Hyperlink"/>
            <w:noProof/>
          </w:rPr>
          <w:t xml:space="preserve"> </w:t>
        </w:r>
        <w:r w:rsidRPr="0024277C">
          <w:rPr>
            <w:rStyle w:val="Hyperlink"/>
            <w:noProof/>
          </w:rPr>
          <w:t>solutions.</w:t>
        </w:r>
        <w:r>
          <w:rPr>
            <w:noProof/>
            <w:webHidden/>
          </w:rPr>
          <w:tab/>
        </w:r>
        <w:r>
          <w:rPr>
            <w:noProof/>
            <w:webHidden/>
          </w:rPr>
          <w:fldChar w:fldCharType="begin"/>
        </w:r>
        <w:r>
          <w:rPr>
            <w:noProof/>
            <w:webHidden/>
          </w:rPr>
          <w:instrText xml:space="preserve"> PAGEREF _Toc78284432 \h </w:instrText>
        </w:r>
        <w:r>
          <w:rPr>
            <w:noProof/>
            <w:webHidden/>
          </w:rPr>
        </w:r>
        <w:r>
          <w:rPr>
            <w:noProof/>
            <w:webHidden/>
          </w:rPr>
          <w:fldChar w:fldCharType="separate"/>
        </w:r>
        <w:r>
          <w:rPr>
            <w:noProof/>
            <w:webHidden/>
          </w:rPr>
          <w:t>33</w:t>
        </w:r>
        <w:r>
          <w:rPr>
            <w:noProof/>
            <w:webHidden/>
          </w:rPr>
          <w:fldChar w:fldCharType="end"/>
        </w:r>
      </w:hyperlink>
    </w:p>
    <w:p w14:paraId="1C85A2BF" w14:textId="604A537F" w:rsidR="007561B8" w:rsidRDefault="007561B8">
      <w:pPr>
        <w:pStyle w:val="TableofFigures"/>
        <w:tabs>
          <w:tab w:val="right" w:leader="dot" w:pos="9350"/>
        </w:tabs>
        <w:rPr>
          <w:rFonts w:asciiTheme="minorHAnsi" w:hAnsiTheme="minorHAnsi"/>
          <w:noProof/>
          <w:lang w:eastAsia="en-US"/>
        </w:rPr>
      </w:pPr>
      <w:hyperlink w:anchor="_Toc78284433" w:history="1">
        <w:r w:rsidRPr="0024277C">
          <w:rPr>
            <w:rStyle w:val="Hyperlink"/>
            <w:noProof/>
          </w:rPr>
          <w:t>Figure 3.1 World Annual Adoption 2020-2050.</w:t>
        </w:r>
        <w:r>
          <w:rPr>
            <w:noProof/>
            <w:webHidden/>
          </w:rPr>
          <w:tab/>
        </w:r>
        <w:r>
          <w:rPr>
            <w:noProof/>
            <w:webHidden/>
          </w:rPr>
          <w:fldChar w:fldCharType="begin"/>
        </w:r>
        <w:r>
          <w:rPr>
            <w:noProof/>
            <w:webHidden/>
          </w:rPr>
          <w:instrText xml:space="preserve"> PAGEREF _Toc78284433 \h </w:instrText>
        </w:r>
        <w:r>
          <w:rPr>
            <w:noProof/>
            <w:webHidden/>
          </w:rPr>
        </w:r>
        <w:r>
          <w:rPr>
            <w:noProof/>
            <w:webHidden/>
          </w:rPr>
          <w:fldChar w:fldCharType="separate"/>
        </w:r>
        <w:r>
          <w:rPr>
            <w:noProof/>
            <w:webHidden/>
          </w:rPr>
          <w:t>34</w:t>
        </w:r>
        <w:r>
          <w:rPr>
            <w:noProof/>
            <w:webHidden/>
          </w:rPr>
          <w:fldChar w:fldCharType="end"/>
        </w:r>
      </w:hyperlink>
    </w:p>
    <w:p w14:paraId="4DC13AB9" w14:textId="784F1524" w:rsidR="007561B8" w:rsidRDefault="007561B8">
      <w:pPr>
        <w:pStyle w:val="TableofFigures"/>
        <w:tabs>
          <w:tab w:val="right" w:leader="dot" w:pos="9350"/>
        </w:tabs>
        <w:rPr>
          <w:rFonts w:asciiTheme="minorHAnsi" w:hAnsiTheme="minorHAnsi"/>
          <w:noProof/>
          <w:lang w:eastAsia="en-US"/>
        </w:rPr>
      </w:pPr>
      <w:hyperlink w:anchor="_Toc78284434" w:history="1">
        <w:r w:rsidRPr="0024277C">
          <w:rPr>
            <w:rStyle w:val="Hyperlink"/>
            <w:noProof/>
          </w:rPr>
          <w:t>Figure 3.2 World Annual Greenhouse Gas Emissions Reduction and Additional Carbon Sequestration from implementation of Coastal wetlands protection between 2020-2050.</w:t>
        </w:r>
        <w:r>
          <w:rPr>
            <w:noProof/>
            <w:webHidden/>
          </w:rPr>
          <w:tab/>
        </w:r>
        <w:r>
          <w:rPr>
            <w:noProof/>
            <w:webHidden/>
          </w:rPr>
          <w:fldChar w:fldCharType="begin"/>
        </w:r>
        <w:r>
          <w:rPr>
            <w:noProof/>
            <w:webHidden/>
          </w:rPr>
          <w:instrText xml:space="preserve"> PAGEREF _Toc78284434 \h </w:instrText>
        </w:r>
        <w:r>
          <w:rPr>
            <w:noProof/>
            <w:webHidden/>
          </w:rPr>
        </w:r>
        <w:r>
          <w:rPr>
            <w:noProof/>
            <w:webHidden/>
          </w:rPr>
          <w:fldChar w:fldCharType="separate"/>
        </w:r>
        <w:r>
          <w:rPr>
            <w:noProof/>
            <w:webHidden/>
          </w:rPr>
          <w:t>38</w:t>
        </w:r>
        <w:r>
          <w:rPr>
            <w:noProof/>
            <w:webHidden/>
          </w:rPr>
          <w:fldChar w:fldCharType="end"/>
        </w:r>
      </w:hyperlink>
    </w:p>
    <w:p w14:paraId="59C2F0A2" w14:textId="08F6B409" w:rsidR="007561B8" w:rsidRDefault="007561B8" w:rsidP="00DB4CC8">
      <w:r>
        <w:fldChar w:fldCharType="end"/>
      </w:r>
    </w:p>
    <w:p w14:paraId="6055DED9" w14:textId="24973E3A" w:rsidR="006A4A08" w:rsidRPr="003A0234" w:rsidRDefault="00C23CAC" w:rsidP="00DB4CC8">
      <w:pPr>
        <w:pStyle w:val="Heading1"/>
        <w:numPr>
          <w:ilvl w:val="0"/>
          <w:numId w:val="0"/>
        </w:numPr>
      </w:pPr>
      <w:bookmarkStart w:id="1" w:name="_Toc78285102"/>
      <w:r w:rsidRPr="003A0234">
        <w:t xml:space="preserve">List of </w:t>
      </w:r>
      <w:r w:rsidR="2D56E7D4" w:rsidRPr="003A0234">
        <w:t>Tables</w:t>
      </w:r>
      <w:bookmarkEnd w:id="1"/>
    </w:p>
    <w:p w14:paraId="24122FBB" w14:textId="6AA67AF0" w:rsidR="00643C91" w:rsidRDefault="00643C91">
      <w:pPr>
        <w:pStyle w:val="TableofFigures"/>
        <w:tabs>
          <w:tab w:val="right" w:leader="dot" w:pos="9350"/>
        </w:tabs>
        <w:rPr>
          <w:rFonts w:asciiTheme="minorHAnsi" w:hAnsiTheme="minorHAnsi"/>
          <w:noProof/>
          <w:lang w:eastAsia="en-US"/>
        </w:rPr>
      </w:pPr>
      <w:r>
        <w:fldChar w:fldCharType="begin"/>
      </w:r>
      <w:r>
        <w:instrText xml:space="preserve"> TOC \h \z \c "Table" </w:instrText>
      </w:r>
      <w:r>
        <w:fldChar w:fldCharType="separate"/>
      </w:r>
      <w:hyperlink w:anchor="_Toc78285090" w:history="1">
        <w:r w:rsidRPr="00216FA6">
          <w:rPr>
            <w:rStyle w:val="Hyperlink"/>
            <w:noProof/>
          </w:rPr>
          <w:t>Table 1.1 Current adoption of coastal wetland protection</w:t>
        </w:r>
        <w:r>
          <w:rPr>
            <w:noProof/>
            <w:webHidden/>
          </w:rPr>
          <w:tab/>
        </w:r>
        <w:r>
          <w:rPr>
            <w:noProof/>
            <w:webHidden/>
          </w:rPr>
          <w:fldChar w:fldCharType="begin"/>
        </w:r>
        <w:r>
          <w:rPr>
            <w:noProof/>
            <w:webHidden/>
          </w:rPr>
          <w:instrText xml:space="preserve"> PAGEREF _Toc78285090 \h </w:instrText>
        </w:r>
        <w:r>
          <w:rPr>
            <w:noProof/>
            <w:webHidden/>
          </w:rPr>
        </w:r>
        <w:r>
          <w:rPr>
            <w:noProof/>
            <w:webHidden/>
          </w:rPr>
          <w:fldChar w:fldCharType="separate"/>
        </w:r>
        <w:r>
          <w:rPr>
            <w:noProof/>
            <w:webHidden/>
          </w:rPr>
          <w:t>11</w:t>
        </w:r>
        <w:r>
          <w:rPr>
            <w:noProof/>
            <w:webHidden/>
          </w:rPr>
          <w:fldChar w:fldCharType="end"/>
        </w:r>
      </w:hyperlink>
    </w:p>
    <w:p w14:paraId="68BDDF4A" w14:textId="11D1E2C6" w:rsidR="00643C91" w:rsidRDefault="00643C91">
      <w:pPr>
        <w:pStyle w:val="TableofFigures"/>
        <w:tabs>
          <w:tab w:val="right" w:leader="dot" w:pos="9350"/>
        </w:tabs>
        <w:rPr>
          <w:rFonts w:asciiTheme="minorHAnsi" w:hAnsiTheme="minorHAnsi"/>
          <w:noProof/>
          <w:lang w:eastAsia="en-US"/>
        </w:rPr>
      </w:pPr>
      <w:hyperlink w:anchor="_Toc78285091" w:history="1">
        <w:r w:rsidRPr="00216FA6">
          <w:rPr>
            <w:rStyle w:val="Hyperlink"/>
            <w:noProof/>
          </w:rPr>
          <w:t>Table 1.2 Value of ecosystem services from coastal wetlands</w:t>
        </w:r>
        <w:r>
          <w:rPr>
            <w:noProof/>
            <w:webHidden/>
          </w:rPr>
          <w:tab/>
        </w:r>
        <w:r>
          <w:rPr>
            <w:noProof/>
            <w:webHidden/>
          </w:rPr>
          <w:fldChar w:fldCharType="begin"/>
        </w:r>
        <w:r>
          <w:rPr>
            <w:noProof/>
            <w:webHidden/>
          </w:rPr>
          <w:instrText xml:space="preserve"> PAGEREF _Toc78285091 \h </w:instrText>
        </w:r>
        <w:r>
          <w:rPr>
            <w:noProof/>
            <w:webHidden/>
          </w:rPr>
        </w:r>
        <w:r>
          <w:rPr>
            <w:noProof/>
            <w:webHidden/>
          </w:rPr>
          <w:fldChar w:fldCharType="separate"/>
        </w:r>
        <w:r>
          <w:rPr>
            <w:noProof/>
            <w:webHidden/>
          </w:rPr>
          <w:t>17</w:t>
        </w:r>
        <w:r>
          <w:rPr>
            <w:noProof/>
            <w:webHidden/>
          </w:rPr>
          <w:fldChar w:fldCharType="end"/>
        </w:r>
      </w:hyperlink>
    </w:p>
    <w:p w14:paraId="572C093A" w14:textId="167B0847" w:rsidR="00643C91" w:rsidRDefault="00643C91">
      <w:pPr>
        <w:pStyle w:val="TableofFigures"/>
        <w:tabs>
          <w:tab w:val="right" w:leader="dot" w:pos="9350"/>
        </w:tabs>
        <w:rPr>
          <w:rFonts w:asciiTheme="minorHAnsi" w:hAnsiTheme="minorHAnsi"/>
          <w:noProof/>
          <w:lang w:eastAsia="en-US"/>
        </w:rPr>
      </w:pPr>
      <w:hyperlink w:anchor="_Toc78285092" w:history="1">
        <w:r w:rsidRPr="00216FA6">
          <w:rPr>
            <w:rStyle w:val="Hyperlink"/>
            <w:noProof/>
          </w:rPr>
          <w:t>Table 1.3 Ocean Solutions Comparison.</w:t>
        </w:r>
        <w:r>
          <w:rPr>
            <w:noProof/>
            <w:webHidden/>
          </w:rPr>
          <w:tab/>
        </w:r>
        <w:r>
          <w:rPr>
            <w:noProof/>
            <w:webHidden/>
          </w:rPr>
          <w:fldChar w:fldCharType="begin"/>
        </w:r>
        <w:r>
          <w:rPr>
            <w:noProof/>
            <w:webHidden/>
          </w:rPr>
          <w:instrText xml:space="preserve"> PAGEREF _Toc78285092 \h </w:instrText>
        </w:r>
        <w:r>
          <w:rPr>
            <w:noProof/>
            <w:webHidden/>
          </w:rPr>
        </w:r>
        <w:r>
          <w:rPr>
            <w:noProof/>
            <w:webHidden/>
          </w:rPr>
          <w:fldChar w:fldCharType="separate"/>
        </w:r>
        <w:r>
          <w:rPr>
            <w:noProof/>
            <w:webHidden/>
          </w:rPr>
          <w:t>18</w:t>
        </w:r>
        <w:r>
          <w:rPr>
            <w:noProof/>
            <w:webHidden/>
          </w:rPr>
          <w:fldChar w:fldCharType="end"/>
        </w:r>
      </w:hyperlink>
    </w:p>
    <w:p w14:paraId="4F6ACCC3" w14:textId="680C5C0C" w:rsidR="00643C91" w:rsidRDefault="00643C91">
      <w:pPr>
        <w:pStyle w:val="TableofFigures"/>
        <w:tabs>
          <w:tab w:val="right" w:leader="dot" w:pos="9350"/>
        </w:tabs>
        <w:rPr>
          <w:rFonts w:asciiTheme="minorHAnsi" w:hAnsiTheme="minorHAnsi"/>
          <w:noProof/>
          <w:lang w:eastAsia="en-US"/>
        </w:rPr>
      </w:pPr>
      <w:hyperlink w:anchor="_Toc78285093" w:history="1">
        <w:r w:rsidRPr="00216FA6">
          <w:rPr>
            <w:rStyle w:val="Hyperlink"/>
            <w:noProof/>
          </w:rPr>
          <w:t>Table 1.4 Ecosystem Management Solutions Comparison: On-Farm Impacts Social and Ecological Impacts.</w:t>
        </w:r>
        <w:r>
          <w:rPr>
            <w:noProof/>
            <w:webHidden/>
          </w:rPr>
          <w:tab/>
        </w:r>
        <w:r>
          <w:rPr>
            <w:noProof/>
            <w:webHidden/>
          </w:rPr>
          <w:fldChar w:fldCharType="begin"/>
        </w:r>
        <w:r>
          <w:rPr>
            <w:noProof/>
            <w:webHidden/>
          </w:rPr>
          <w:instrText xml:space="preserve"> PAGEREF _Toc78285093 \h </w:instrText>
        </w:r>
        <w:r>
          <w:rPr>
            <w:noProof/>
            <w:webHidden/>
          </w:rPr>
        </w:r>
        <w:r>
          <w:rPr>
            <w:noProof/>
            <w:webHidden/>
          </w:rPr>
          <w:fldChar w:fldCharType="separate"/>
        </w:r>
        <w:r>
          <w:rPr>
            <w:noProof/>
            <w:webHidden/>
          </w:rPr>
          <w:t>19</w:t>
        </w:r>
        <w:r>
          <w:rPr>
            <w:noProof/>
            <w:webHidden/>
          </w:rPr>
          <w:fldChar w:fldCharType="end"/>
        </w:r>
      </w:hyperlink>
    </w:p>
    <w:p w14:paraId="4F3E34BF" w14:textId="257B2A37" w:rsidR="00643C91" w:rsidRDefault="00643C91">
      <w:pPr>
        <w:pStyle w:val="TableofFigures"/>
        <w:tabs>
          <w:tab w:val="right" w:leader="dot" w:pos="9350"/>
        </w:tabs>
        <w:rPr>
          <w:rFonts w:asciiTheme="minorHAnsi" w:hAnsiTheme="minorHAnsi"/>
          <w:noProof/>
          <w:lang w:eastAsia="en-US"/>
        </w:rPr>
      </w:pPr>
      <w:hyperlink w:anchor="_Toc78285094" w:history="1">
        <w:r w:rsidRPr="00216FA6">
          <w:rPr>
            <w:rStyle w:val="Hyperlink"/>
            <w:noProof/>
          </w:rPr>
          <w:t>Table 2.1 Climate Inputs</w:t>
        </w:r>
        <w:r>
          <w:rPr>
            <w:noProof/>
            <w:webHidden/>
          </w:rPr>
          <w:tab/>
        </w:r>
        <w:r>
          <w:rPr>
            <w:noProof/>
            <w:webHidden/>
          </w:rPr>
          <w:fldChar w:fldCharType="begin"/>
        </w:r>
        <w:r>
          <w:rPr>
            <w:noProof/>
            <w:webHidden/>
          </w:rPr>
          <w:instrText xml:space="preserve"> PAGEREF _Toc78285094 \h </w:instrText>
        </w:r>
        <w:r>
          <w:rPr>
            <w:noProof/>
            <w:webHidden/>
          </w:rPr>
        </w:r>
        <w:r>
          <w:rPr>
            <w:noProof/>
            <w:webHidden/>
          </w:rPr>
          <w:fldChar w:fldCharType="separate"/>
        </w:r>
        <w:r>
          <w:rPr>
            <w:noProof/>
            <w:webHidden/>
          </w:rPr>
          <w:t>27</w:t>
        </w:r>
        <w:r>
          <w:rPr>
            <w:noProof/>
            <w:webHidden/>
          </w:rPr>
          <w:fldChar w:fldCharType="end"/>
        </w:r>
      </w:hyperlink>
    </w:p>
    <w:p w14:paraId="207A7069" w14:textId="274C2E2C" w:rsidR="00643C91" w:rsidRDefault="00643C91">
      <w:pPr>
        <w:pStyle w:val="TableofFigures"/>
        <w:tabs>
          <w:tab w:val="right" w:leader="dot" w:pos="9350"/>
        </w:tabs>
        <w:rPr>
          <w:rFonts w:asciiTheme="minorHAnsi" w:hAnsiTheme="minorHAnsi"/>
          <w:noProof/>
          <w:lang w:eastAsia="en-US"/>
        </w:rPr>
      </w:pPr>
      <w:hyperlink w:anchor="_Toc78285095" w:history="1">
        <w:r w:rsidRPr="00216FA6">
          <w:rPr>
            <w:rStyle w:val="Hyperlink"/>
            <w:noProof/>
          </w:rPr>
          <w:t>Table 3.1 World Adoption of the Solution.</w:t>
        </w:r>
        <w:r>
          <w:rPr>
            <w:noProof/>
            <w:webHidden/>
          </w:rPr>
          <w:tab/>
        </w:r>
        <w:r>
          <w:rPr>
            <w:noProof/>
            <w:webHidden/>
          </w:rPr>
          <w:fldChar w:fldCharType="begin"/>
        </w:r>
        <w:r>
          <w:rPr>
            <w:noProof/>
            <w:webHidden/>
          </w:rPr>
          <w:instrText xml:space="preserve"> PAGEREF _Toc78285095 \h </w:instrText>
        </w:r>
        <w:r>
          <w:rPr>
            <w:noProof/>
            <w:webHidden/>
          </w:rPr>
        </w:r>
        <w:r>
          <w:rPr>
            <w:noProof/>
            <w:webHidden/>
          </w:rPr>
          <w:fldChar w:fldCharType="separate"/>
        </w:r>
        <w:r>
          <w:rPr>
            <w:noProof/>
            <w:webHidden/>
          </w:rPr>
          <w:t>34</w:t>
        </w:r>
        <w:r>
          <w:rPr>
            <w:noProof/>
            <w:webHidden/>
          </w:rPr>
          <w:fldChar w:fldCharType="end"/>
        </w:r>
      </w:hyperlink>
    </w:p>
    <w:p w14:paraId="14372AA3" w14:textId="12392F21" w:rsidR="00643C91" w:rsidRDefault="00643C91">
      <w:pPr>
        <w:pStyle w:val="TableofFigures"/>
        <w:tabs>
          <w:tab w:val="right" w:leader="dot" w:pos="9350"/>
        </w:tabs>
        <w:rPr>
          <w:rFonts w:asciiTheme="minorHAnsi" w:hAnsiTheme="minorHAnsi"/>
          <w:noProof/>
          <w:lang w:eastAsia="en-US"/>
        </w:rPr>
      </w:pPr>
      <w:hyperlink w:anchor="_Toc78285096" w:history="1">
        <w:r w:rsidRPr="00216FA6">
          <w:rPr>
            <w:rStyle w:val="Hyperlink"/>
            <w:noProof/>
          </w:rPr>
          <w:t>Table 3.2 Climate Impacts.</w:t>
        </w:r>
        <w:r>
          <w:rPr>
            <w:noProof/>
            <w:webHidden/>
          </w:rPr>
          <w:tab/>
        </w:r>
        <w:r>
          <w:rPr>
            <w:noProof/>
            <w:webHidden/>
          </w:rPr>
          <w:fldChar w:fldCharType="begin"/>
        </w:r>
        <w:r>
          <w:rPr>
            <w:noProof/>
            <w:webHidden/>
          </w:rPr>
          <w:instrText xml:space="preserve"> PAGEREF _Toc78285096 \h </w:instrText>
        </w:r>
        <w:r>
          <w:rPr>
            <w:noProof/>
            <w:webHidden/>
          </w:rPr>
        </w:r>
        <w:r>
          <w:rPr>
            <w:noProof/>
            <w:webHidden/>
          </w:rPr>
          <w:fldChar w:fldCharType="separate"/>
        </w:r>
        <w:r>
          <w:rPr>
            <w:noProof/>
            <w:webHidden/>
          </w:rPr>
          <w:t>35</w:t>
        </w:r>
        <w:r>
          <w:rPr>
            <w:noProof/>
            <w:webHidden/>
          </w:rPr>
          <w:fldChar w:fldCharType="end"/>
        </w:r>
      </w:hyperlink>
    </w:p>
    <w:p w14:paraId="236B756D" w14:textId="3C356B9F" w:rsidR="00643C91" w:rsidRDefault="00643C91">
      <w:pPr>
        <w:pStyle w:val="TableofFigures"/>
        <w:tabs>
          <w:tab w:val="right" w:leader="dot" w:pos="9350"/>
        </w:tabs>
        <w:rPr>
          <w:rFonts w:asciiTheme="minorHAnsi" w:hAnsiTheme="minorHAnsi"/>
          <w:noProof/>
          <w:lang w:eastAsia="en-US"/>
        </w:rPr>
      </w:pPr>
      <w:hyperlink w:anchor="_Toc78285097" w:history="1">
        <w:r w:rsidRPr="00216FA6">
          <w:rPr>
            <w:rStyle w:val="Hyperlink"/>
            <w:noProof/>
          </w:rPr>
          <w:t>Table 3.3 Impacts on Atmospheric Concentrations of CO2-eq.</w:t>
        </w:r>
        <w:r>
          <w:rPr>
            <w:noProof/>
            <w:webHidden/>
          </w:rPr>
          <w:tab/>
        </w:r>
        <w:r>
          <w:rPr>
            <w:noProof/>
            <w:webHidden/>
          </w:rPr>
          <w:fldChar w:fldCharType="begin"/>
        </w:r>
        <w:r>
          <w:rPr>
            <w:noProof/>
            <w:webHidden/>
          </w:rPr>
          <w:instrText xml:space="preserve"> PAGEREF _Toc78285097 \h </w:instrText>
        </w:r>
        <w:r>
          <w:rPr>
            <w:noProof/>
            <w:webHidden/>
          </w:rPr>
        </w:r>
        <w:r>
          <w:rPr>
            <w:noProof/>
            <w:webHidden/>
          </w:rPr>
          <w:fldChar w:fldCharType="separate"/>
        </w:r>
        <w:r>
          <w:rPr>
            <w:noProof/>
            <w:webHidden/>
          </w:rPr>
          <w:t>36</w:t>
        </w:r>
        <w:r>
          <w:rPr>
            <w:noProof/>
            <w:webHidden/>
          </w:rPr>
          <w:fldChar w:fldCharType="end"/>
        </w:r>
      </w:hyperlink>
    </w:p>
    <w:p w14:paraId="6C8491A4" w14:textId="01140EB5" w:rsidR="00643C91" w:rsidRDefault="00643C91">
      <w:pPr>
        <w:pStyle w:val="TableofFigures"/>
        <w:tabs>
          <w:tab w:val="right" w:leader="dot" w:pos="9350"/>
        </w:tabs>
        <w:rPr>
          <w:rFonts w:asciiTheme="minorHAnsi" w:hAnsiTheme="minorHAnsi"/>
          <w:noProof/>
          <w:lang w:eastAsia="en-US"/>
        </w:rPr>
      </w:pPr>
      <w:hyperlink w:anchor="_Toc78285098" w:history="1">
        <w:r w:rsidRPr="00216FA6">
          <w:rPr>
            <w:rStyle w:val="Hyperlink"/>
            <w:noProof/>
          </w:rPr>
          <w:t>Table 4.1 Benchmarks.</w:t>
        </w:r>
        <w:r>
          <w:rPr>
            <w:noProof/>
            <w:webHidden/>
          </w:rPr>
          <w:tab/>
        </w:r>
        <w:r>
          <w:rPr>
            <w:noProof/>
            <w:webHidden/>
          </w:rPr>
          <w:fldChar w:fldCharType="begin"/>
        </w:r>
        <w:r>
          <w:rPr>
            <w:noProof/>
            <w:webHidden/>
          </w:rPr>
          <w:instrText xml:space="preserve"> PAGEREF _Toc78285098 \h </w:instrText>
        </w:r>
        <w:r>
          <w:rPr>
            <w:noProof/>
            <w:webHidden/>
          </w:rPr>
        </w:r>
        <w:r>
          <w:rPr>
            <w:noProof/>
            <w:webHidden/>
          </w:rPr>
          <w:fldChar w:fldCharType="separate"/>
        </w:r>
        <w:r>
          <w:rPr>
            <w:noProof/>
            <w:webHidden/>
          </w:rPr>
          <w:t>40</w:t>
        </w:r>
        <w:r>
          <w:rPr>
            <w:noProof/>
            <w:webHidden/>
          </w:rPr>
          <w:fldChar w:fldCharType="end"/>
        </w:r>
      </w:hyperlink>
    </w:p>
    <w:p w14:paraId="59531BD3" w14:textId="34D41F83" w:rsidR="006A4A08" w:rsidRPr="003A0234" w:rsidRDefault="00643C91" w:rsidP="00DB4CC8">
      <w:r>
        <w:fldChar w:fldCharType="end"/>
      </w:r>
    </w:p>
    <w:p w14:paraId="4825AD3F" w14:textId="40954F23" w:rsidR="00640665" w:rsidRDefault="00640665" w:rsidP="00DB4CC8">
      <w:pPr>
        <w:rPr>
          <w:rFonts w:asciiTheme="majorHAnsi" w:eastAsiaTheme="majorEastAsia" w:hAnsiTheme="majorHAnsi" w:cstheme="majorBidi"/>
          <w:b/>
          <w:bCs/>
          <w:smallCaps/>
          <w:color w:val="000000" w:themeColor="text1"/>
          <w:sz w:val="36"/>
          <w:szCs w:val="36"/>
        </w:rPr>
      </w:pPr>
      <w:r>
        <w:br w:type="page"/>
      </w:r>
    </w:p>
    <w:p w14:paraId="314CD877" w14:textId="0A90708E" w:rsidR="00FA6897" w:rsidRDefault="2D56E7D4" w:rsidP="00DB4CC8">
      <w:pPr>
        <w:pStyle w:val="Heading1"/>
        <w:numPr>
          <w:ilvl w:val="0"/>
          <w:numId w:val="0"/>
        </w:numPr>
        <w:ind w:left="720" w:hanging="360"/>
      </w:pPr>
      <w:bookmarkStart w:id="2" w:name="_Toc78285103"/>
      <w:r>
        <w:lastRenderedPageBreak/>
        <w:t>Acronyms and Symbols Used</w:t>
      </w:r>
      <w:bookmarkEnd w:id="2"/>
    </w:p>
    <w:p w14:paraId="46A4F75C" w14:textId="77777777" w:rsidR="00FF25F4" w:rsidRDefault="008B3D48" w:rsidP="00DB4CC8">
      <w:pPr>
        <w:pStyle w:val="ListParagraph"/>
        <w:numPr>
          <w:ilvl w:val="0"/>
          <w:numId w:val="48"/>
        </w:numPr>
        <w:spacing w:after="160"/>
        <w:jc w:val="left"/>
      </w:pPr>
      <w:r>
        <w:t>EEZ – Exclusive Economic Zone</w:t>
      </w:r>
    </w:p>
    <w:p w14:paraId="1CFCFFD1" w14:textId="0E72BB38" w:rsidR="00FF25F4" w:rsidRDefault="00536B59" w:rsidP="00DB4CC8">
      <w:pPr>
        <w:pStyle w:val="ListParagraph"/>
        <w:numPr>
          <w:ilvl w:val="0"/>
          <w:numId w:val="48"/>
        </w:numPr>
        <w:spacing w:after="160"/>
        <w:jc w:val="left"/>
      </w:pPr>
      <w:r>
        <w:t xml:space="preserve">GAEZ – Global </w:t>
      </w:r>
      <w:proofErr w:type="spellStart"/>
      <w:r>
        <w:t>Agro</w:t>
      </w:r>
      <w:proofErr w:type="spellEnd"/>
      <w:r>
        <w:t>-Ecological Zones</w:t>
      </w:r>
    </w:p>
    <w:p w14:paraId="62850EFC" w14:textId="6811E461" w:rsidR="00AA6D5B" w:rsidRDefault="00AA6D5B" w:rsidP="00DB4CC8">
      <w:pPr>
        <w:pStyle w:val="ListParagraph"/>
        <w:numPr>
          <w:ilvl w:val="0"/>
          <w:numId w:val="48"/>
        </w:numPr>
        <w:spacing w:after="160"/>
        <w:jc w:val="left"/>
      </w:pPr>
      <w:r>
        <w:t>GHG – greenhouse gasses</w:t>
      </w:r>
    </w:p>
    <w:p w14:paraId="030006BC" w14:textId="77777777" w:rsidR="002F4BCB" w:rsidRDefault="00004592" w:rsidP="00DB4CC8">
      <w:pPr>
        <w:pStyle w:val="ListParagraph"/>
        <w:numPr>
          <w:ilvl w:val="0"/>
          <w:numId w:val="48"/>
        </w:numPr>
        <w:spacing w:after="160"/>
        <w:jc w:val="left"/>
      </w:pPr>
      <w:r>
        <w:t>MCI – Marine Conservation In</w:t>
      </w:r>
      <w:r w:rsidR="00A87D57">
        <w:t>stitute</w:t>
      </w:r>
    </w:p>
    <w:p w14:paraId="1AE3CC85" w14:textId="77777777" w:rsidR="002F4BCB" w:rsidRDefault="009D215B" w:rsidP="00DB4CC8">
      <w:pPr>
        <w:pStyle w:val="ListParagraph"/>
        <w:numPr>
          <w:ilvl w:val="0"/>
          <w:numId w:val="48"/>
        </w:numPr>
        <w:spacing w:after="160"/>
        <w:jc w:val="left"/>
      </w:pPr>
      <w:r>
        <w:t>MPA – Marine Protected Area</w:t>
      </w:r>
    </w:p>
    <w:p w14:paraId="38D6AC5C" w14:textId="77777777" w:rsidR="002F4BCB" w:rsidRDefault="008B3D48" w:rsidP="00DB4CC8">
      <w:pPr>
        <w:pStyle w:val="ListParagraph"/>
        <w:numPr>
          <w:ilvl w:val="0"/>
          <w:numId w:val="48"/>
        </w:numPr>
        <w:spacing w:after="160"/>
        <w:jc w:val="left"/>
      </w:pPr>
      <w:r>
        <w:t>RSIS – Ramsar Sites Information Service</w:t>
      </w:r>
    </w:p>
    <w:p w14:paraId="65674D2D" w14:textId="77777777" w:rsidR="002F4BCB" w:rsidRDefault="009D215B" w:rsidP="00DB4CC8">
      <w:pPr>
        <w:pStyle w:val="ListParagraph"/>
        <w:numPr>
          <w:ilvl w:val="0"/>
          <w:numId w:val="48"/>
        </w:numPr>
        <w:spacing w:after="160"/>
        <w:jc w:val="left"/>
      </w:pPr>
      <w:r>
        <w:t xml:space="preserve">UNEP-WCMC – United Nations Environment </w:t>
      </w:r>
      <w:proofErr w:type="spellStart"/>
      <w:r>
        <w:t>Programme</w:t>
      </w:r>
      <w:proofErr w:type="spellEnd"/>
      <w:r>
        <w:t xml:space="preserve"> –</w:t>
      </w:r>
    </w:p>
    <w:p w14:paraId="352ACF31" w14:textId="584B8CD9" w:rsidR="004126D0" w:rsidRDefault="009D215B" w:rsidP="001904AF">
      <w:pPr>
        <w:pStyle w:val="ListParagraph"/>
        <w:spacing w:after="160"/>
        <w:ind w:left="2136" w:firstLine="696"/>
        <w:jc w:val="left"/>
      </w:pPr>
      <w:r>
        <w:t>World Conservation Monitoring C</w:t>
      </w:r>
      <w:r w:rsidR="00F630E1">
        <w:t>entre</w:t>
      </w:r>
    </w:p>
    <w:p w14:paraId="29B03A22" w14:textId="24E0E575" w:rsidR="00C74C16" w:rsidRDefault="00C74C16">
      <w:pPr>
        <w:spacing w:after="160" w:line="259" w:lineRule="auto"/>
        <w:jc w:val="left"/>
      </w:pPr>
      <w:r>
        <w:br w:type="page"/>
      </w:r>
    </w:p>
    <w:p w14:paraId="519F6B49" w14:textId="28FE46FB" w:rsidR="00F52595" w:rsidRDefault="551A77D0" w:rsidP="00AC29A4">
      <w:pPr>
        <w:pStyle w:val="Heading1"/>
        <w:numPr>
          <w:ilvl w:val="0"/>
          <w:numId w:val="0"/>
        </w:numPr>
      </w:pPr>
      <w:bookmarkStart w:id="3" w:name="_Toc78285104"/>
      <w:r>
        <w:lastRenderedPageBreak/>
        <w:t>Executive Summary</w:t>
      </w:r>
      <w:bookmarkEnd w:id="3"/>
    </w:p>
    <w:p w14:paraId="6BE3C05C" w14:textId="2D5F1E0E" w:rsidR="00AC29A4" w:rsidRPr="00F22A60" w:rsidRDefault="00AC29A4" w:rsidP="00F22A60">
      <w:pPr>
        <w:shd w:val="clear" w:color="auto" w:fill="FFFFFF"/>
        <w:spacing w:after="180"/>
        <w:rPr>
          <w:rFonts w:ascii="Times" w:eastAsia="Helvetica Neue" w:hAnsi="Times" w:cs="Helvetica Neue"/>
          <w:color w:val="000000" w:themeColor="text1"/>
        </w:rPr>
      </w:pPr>
      <w:r w:rsidRPr="00F22A60">
        <w:rPr>
          <w:rFonts w:ascii="Times" w:eastAsia="Helvetica Neue" w:hAnsi="Times" w:cs="Helvetica Neue"/>
          <w:color w:val="000000" w:themeColor="text1"/>
        </w:rPr>
        <w:t>Project Drawdown defines </w:t>
      </w:r>
      <w:r w:rsidRPr="00F22A60">
        <w:rPr>
          <w:rFonts w:ascii="Times" w:eastAsia="Helvetica Neue" w:hAnsi="Times" w:cs="Helvetica Neue"/>
          <w:i/>
          <w:color w:val="000000" w:themeColor="text1"/>
        </w:rPr>
        <w:t>coastal wetlands</w:t>
      </w:r>
      <w:r w:rsidR="005D5C33">
        <w:rPr>
          <w:rFonts w:ascii="Times" w:eastAsia="Helvetica Neue" w:hAnsi="Times" w:cs="Helvetica Neue"/>
          <w:i/>
          <w:color w:val="000000" w:themeColor="text1"/>
        </w:rPr>
        <w:t xml:space="preserve"> protection</w:t>
      </w:r>
      <w:r w:rsidRPr="00F22A60">
        <w:rPr>
          <w:rFonts w:ascii="Times" w:eastAsia="Helvetica Neue" w:hAnsi="Times" w:cs="Helvetica Neue"/>
          <w:color w:val="000000" w:themeColor="text1"/>
        </w:rPr>
        <w:t xml:space="preserve"> as: the legal protection of carbon-rich mangroves, seagrasses, and saltmarshes, leading to reduced degradation rates and the safeguarding of carbon sinks. This solution </w:t>
      </w:r>
      <w:r w:rsidR="005D5C33">
        <w:rPr>
          <w:rFonts w:ascii="Times" w:eastAsia="Helvetica Neue" w:hAnsi="Times" w:cs="Helvetica Neue"/>
          <w:color w:val="000000" w:themeColor="text1"/>
        </w:rPr>
        <w:t>secures otherwise vulnerable</w:t>
      </w:r>
      <w:r w:rsidRPr="00F22A60">
        <w:rPr>
          <w:rFonts w:ascii="Times" w:eastAsia="Helvetica Neue" w:hAnsi="Times" w:cs="Helvetica Neue"/>
          <w:color w:val="000000" w:themeColor="text1"/>
        </w:rPr>
        <w:t xml:space="preserve"> coastal wetlands</w:t>
      </w:r>
      <w:r w:rsidR="005D5C33">
        <w:rPr>
          <w:rFonts w:ascii="Times" w:eastAsia="Helvetica Neue" w:hAnsi="Times" w:cs="Helvetica Neue"/>
          <w:color w:val="000000" w:themeColor="text1"/>
        </w:rPr>
        <w:t xml:space="preserve"> whose destruction would be </w:t>
      </w:r>
      <w:r w:rsidR="00C31688">
        <w:rPr>
          <w:rFonts w:ascii="Times" w:eastAsia="Helvetica Neue" w:hAnsi="Times" w:cs="Helvetica Neue"/>
          <w:color w:val="000000" w:themeColor="text1"/>
        </w:rPr>
        <w:t xml:space="preserve">a </w:t>
      </w:r>
      <w:r w:rsidR="005D5C33">
        <w:rPr>
          <w:rFonts w:ascii="Times" w:eastAsia="Helvetica Neue" w:hAnsi="Times" w:cs="Helvetica Neue"/>
          <w:color w:val="000000" w:themeColor="text1"/>
        </w:rPr>
        <w:t>source of greenhouse gasses</w:t>
      </w:r>
      <w:r w:rsidRPr="00F22A60">
        <w:rPr>
          <w:rFonts w:ascii="Times" w:eastAsia="Helvetica Neue" w:hAnsi="Times" w:cs="Helvetica Neue"/>
          <w:color w:val="000000" w:themeColor="text1"/>
        </w:rPr>
        <w:t>.</w:t>
      </w:r>
    </w:p>
    <w:p w14:paraId="1B577865" w14:textId="2C02E2E4" w:rsidR="00AC29A4" w:rsidRPr="00F22A60" w:rsidRDefault="00AC29A4" w:rsidP="00F22A60">
      <w:pPr>
        <w:shd w:val="clear" w:color="auto" w:fill="FFFFFF"/>
        <w:spacing w:after="180"/>
        <w:rPr>
          <w:rFonts w:ascii="Times" w:eastAsia="Helvetica Neue" w:hAnsi="Times" w:cs="Helvetica Neue"/>
          <w:color w:val="000000" w:themeColor="text1"/>
        </w:rPr>
      </w:pPr>
      <w:r w:rsidRPr="004622F3">
        <w:rPr>
          <w:rFonts w:ascii="Times" w:eastAsia="Helvetica Neue" w:hAnsi="Times" w:cs="Helvetica Neue"/>
          <w:color w:val="000000" w:themeColor="text1"/>
        </w:rPr>
        <w:t>Coastal wetlands significantly impact global carbon cycles</w:t>
      </w:r>
      <w:r w:rsidR="007760F7">
        <w:rPr>
          <w:rFonts w:ascii="Times" w:eastAsia="Helvetica Neue" w:hAnsi="Times" w:cs="Helvetica Neue"/>
          <w:color w:val="000000" w:themeColor="text1"/>
        </w:rPr>
        <w:t xml:space="preserve"> and their disturbance contributes to an estimated </w:t>
      </w:r>
      <w:r w:rsidR="00B843A7">
        <w:rPr>
          <w:rFonts w:ascii="Times" w:eastAsia="Helvetica Neue" w:hAnsi="Times" w:cs="Helvetica Neue"/>
          <w:color w:val="000000" w:themeColor="text1"/>
        </w:rPr>
        <w:t>1-10</w:t>
      </w:r>
      <w:r w:rsidR="007760F7">
        <w:rPr>
          <w:rFonts w:ascii="Times" w:eastAsia="Helvetica Neue" w:hAnsi="Times" w:cs="Helvetica Neue"/>
          <w:color w:val="000000" w:themeColor="text1"/>
        </w:rPr>
        <w:t>% of anthropogenic carbon emissions</w:t>
      </w:r>
      <w:r w:rsidRPr="00F22A60">
        <w:rPr>
          <w:rFonts w:ascii="Times" w:eastAsia="Helvetica Neue" w:hAnsi="Times" w:cs="Helvetica Neue"/>
          <w:color w:val="000000" w:themeColor="text1"/>
        </w:rPr>
        <w:t>. Unlike most terrestrial ecosystems, coastal wetlands can continue sequestering carbon for centuries without becoming saturated. As a result, they have accumulated vast stores of carbon, making their global significance high despite their small area. Yet, these ecosystems are being degraded rapidly due to human activity, and relatively few are protected.</w:t>
      </w:r>
    </w:p>
    <w:p w14:paraId="5CF296BE" w14:textId="3510D016" w:rsidR="00DB0FD7" w:rsidRPr="00F22A60" w:rsidRDefault="00AC29A4" w:rsidP="00DB0FD7">
      <w:pPr>
        <w:shd w:val="clear" w:color="auto" w:fill="FFFFFF"/>
        <w:spacing w:after="180"/>
        <w:rPr>
          <w:rFonts w:ascii="Times" w:eastAsia="Helvetica Neue" w:hAnsi="Times" w:cs="Helvetica Neue"/>
          <w:color w:val="000000" w:themeColor="text1"/>
        </w:rPr>
      </w:pPr>
      <w:r w:rsidRPr="00F22A60">
        <w:rPr>
          <w:rFonts w:ascii="Times" w:eastAsia="Helvetica Neue" w:hAnsi="Times" w:cs="Helvetica Neue"/>
          <w:color w:val="000000" w:themeColor="text1"/>
        </w:rPr>
        <w:t>Coastal wetlands also provide important ecosystem services. These ecosystems are being replaced for other uses, including coastal development and agriculture, releasing their stored carbon and preventing future sequestration. The </w:t>
      </w:r>
      <w:r w:rsidRPr="00F22A60">
        <w:rPr>
          <w:rFonts w:ascii="Times" w:eastAsia="Helvetica Neue" w:hAnsi="Times" w:cs="Helvetica Neue"/>
          <w:i/>
          <w:color w:val="000000" w:themeColor="text1"/>
        </w:rPr>
        <w:t>coastal wetlands</w:t>
      </w:r>
      <w:r w:rsidR="00C31688">
        <w:rPr>
          <w:rFonts w:ascii="Times" w:eastAsia="Helvetica Neue" w:hAnsi="Times" w:cs="Helvetica Neue"/>
          <w:i/>
          <w:color w:val="000000" w:themeColor="text1"/>
        </w:rPr>
        <w:t xml:space="preserve"> protection</w:t>
      </w:r>
      <w:r w:rsidRPr="00F22A60">
        <w:rPr>
          <w:rFonts w:ascii="Times" w:eastAsia="Helvetica Neue" w:hAnsi="Times" w:cs="Helvetica Neue"/>
          <w:color w:val="000000" w:themeColor="text1"/>
        </w:rPr>
        <w:t xml:space="preserve"> solution proposes increased protection of these important carbon reservoirs, with mitigation impact via emissions reduction and </w:t>
      </w:r>
      <w:proofErr w:type="spellStart"/>
      <w:r w:rsidRPr="00F22A60">
        <w:rPr>
          <w:rFonts w:ascii="Times" w:eastAsia="Helvetica Neue" w:hAnsi="Times" w:cs="Helvetica Neue"/>
          <w:color w:val="000000" w:themeColor="text1"/>
        </w:rPr>
        <w:t>biosequestration</w:t>
      </w:r>
      <w:proofErr w:type="spellEnd"/>
      <w:r w:rsidRPr="00F22A60">
        <w:rPr>
          <w:rFonts w:ascii="Times" w:eastAsia="Helvetica Neue" w:hAnsi="Times" w:cs="Helvetica Neue"/>
          <w:color w:val="000000" w:themeColor="text1"/>
        </w:rPr>
        <w:t>.</w:t>
      </w:r>
    </w:p>
    <w:p w14:paraId="2E541B50" w14:textId="107F62E2" w:rsidR="00A61CFB" w:rsidRPr="00F84D91" w:rsidRDefault="00A61CFB" w:rsidP="00F22A60">
      <w:pPr>
        <w:shd w:val="clear" w:color="auto" w:fill="FFFFFF"/>
        <w:spacing w:after="180"/>
        <w:rPr>
          <w:rFonts w:ascii="Times" w:eastAsia="Helvetica Neue" w:hAnsi="Times" w:cs="Times New Roman"/>
          <w:color w:val="000000" w:themeColor="text1"/>
        </w:rPr>
      </w:pPr>
      <w:r w:rsidRPr="00F84D91">
        <w:rPr>
          <w:rFonts w:ascii="Times" w:eastAsia="Helvetica Neue" w:hAnsi="Times" w:cs="Times New Roman"/>
          <w:color w:val="000000" w:themeColor="text1"/>
        </w:rPr>
        <w:t xml:space="preserve">In the </w:t>
      </w:r>
      <w:r w:rsidRPr="00F84D91">
        <w:rPr>
          <w:rFonts w:ascii="Times" w:eastAsia="Helvetica Neue" w:hAnsi="Times" w:cs="Times New Roman"/>
          <w:i/>
          <w:color w:val="000000" w:themeColor="text1"/>
        </w:rPr>
        <w:t xml:space="preserve">Plausible </w:t>
      </w:r>
      <w:r w:rsidRPr="00F84D91">
        <w:rPr>
          <w:rFonts w:ascii="Times" w:eastAsia="Helvetica Neue" w:hAnsi="Times" w:cs="Times New Roman"/>
          <w:color w:val="000000" w:themeColor="text1"/>
        </w:rPr>
        <w:t xml:space="preserve">Scenario, </w:t>
      </w:r>
      <w:r w:rsidR="00F84D91" w:rsidRPr="00F84D91">
        <w:rPr>
          <w:rFonts w:eastAsia="Helvetica Neue" w:cstheme="minorHAnsi"/>
          <w:color w:val="000000"/>
        </w:rPr>
        <w:t xml:space="preserve">28.58 </w:t>
      </w:r>
      <w:r w:rsidRPr="00F84D91">
        <w:rPr>
          <w:rFonts w:ascii="Times" w:eastAsia="Helvetica Neue" w:hAnsi="Times" w:cs="Times New Roman"/>
          <w:color w:val="000000" w:themeColor="text1"/>
        </w:rPr>
        <w:t xml:space="preserve">million hectares come under protection. Climate impact is </w:t>
      </w:r>
      <w:r w:rsidR="00C673CC" w:rsidRPr="00F84D91">
        <w:rPr>
          <w:rFonts w:eastAsia="Arial" w:cs="Times New Roman"/>
        </w:rPr>
        <w:t>1.</w:t>
      </w:r>
      <w:r w:rsidR="00F84D91" w:rsidRPr="00F84D91">
        <w:rPr>
          <w:rFonts w:eastAsia="Arial" w:cs="Times New Roman"/>
        </w:rPr>
        <w:t>60</w:t>
      </w:r>
      <w:r w:rsidR="00B3007D" w:rsidRPr="00F84D91">
        <w:rPr>
          <w:rFonts w:eastAsia="Arial" w:cs="Times New Roman"/>
        </w:rPr>
        <w:t xml:space="preserve"> </w:t>
      </w:r>
      <w:r w:rsidRPr="00F84D91">
        <w:rPr>
          <w:rFonts w:ascii="Times" w:eastAsia="Helvetica Neue" w:hAnsi="Times" w:cs="Times New Roman"/>
          <w:color w:val="000000" w:themeColor="text1"/>
        </w:rPr>
        <w:t>gigatons of carbon dioxide equivalent</w:t>
      </w:r>
      <w:r w:rsidR="00FE27AD" w:rsidRPr="00F84D91">
        <w:rPr>
          <w:rFonts w:ascii="Times" w:eastAsia="Helvetica Neue" w:hAnsi="Times" w:cs="Times New Roman"/>
          <w:color w:val="000000" w:themeColor="text1"/>
        </w:rPr>
        <w:t xml:space="preserve">, with a total protected stock of </w:t>
      </w:r>
      <w:r w:rsidR="00F84D91" w:rsidRPr="00F84D91">
        <w:rPr>
          <w:rFonts w:eastAsia="Helvetica Neue" w:cstheme="minorHAnsi"/>
          <w:color w:val="000000"/>
        </w:rPr>
        <w:t>37.25</w:t>
      </w:r>
      <w:r w:rsidR="006E486A" w:rsidRPr="00F84D91">
        <w:rPr>
          <w:rFonts w:eastAsia="Helvetica Neue" w:cstheme="minorHAnsi"/>
          <w:color w:val="000000"/>
        </w:rPr>
        <w:t xml:space="preserve"> </w:t>
      </w:r>
      <w:r w:rsidR="00FE27AD" w:rsidRPr="00F84D91">
        <w:rPr>
          <w:rFonts w:ascii="Times" w:eastAsia="Helvetica Neue" w:hAnsi="Times" w:cs="Times New Roman"/>
          <w:color w:val="000000" w:themeColor="text1"/>
        </w:rPr>
        <w:t>gigatons carbon dioxide equivalent.</w:t>
      </w:r>
    </w:p>
    <w:p w14:paraId="066A8322" w14:textId="64CE1F19" w:rsidR="0089100B" w:rsidRPr="00F84D91" w:rsidRDefault="0089100B" w:rsidP="00F22A60">
      <w:pPr>
        <w:shd w:val="clear" w:color="auto" w:fill="FFFFFF"/>
        <w:spacing w:after="180"/>
        <w:rPr>
          <w:rFonts w:ascii="Times" w:eastAsia="Helvetica Neue" w:hAnsi="Times" w:cs="Times New Roman"/>
          <w:color w:val="000000" w:themeColor="text1"/>
        </w:rPr>
      </w:pPr>
      <w:r w:rsidRPr="00F84D91">
        <w:rPr>
          <w:rFonts w:ascii="Times" w:eastAsia="Helvetica Neue" w:hAnsi="Times" w:cs="Times New Roman"/>
          <w:color w:val="000000" w:themeColor="text1"/>
        </w:rPr>
        <w:t xml:space="preserve">In the </w:t>
      </w:r>
      <w:r w:rsidR="00A00AB0">
        <w:rPr>
          <w:rFonts w:ascii="Times" w:eastAsia="Helvetica Neue" w:hAnsi="Times" w:cs="Times New Roman"/>
          <w:i/>
          <w:color w:val="000000" w:themeColor="text1"/>
        </w:rPr>
        <w:t>Ambitious</w:t>
      </w:r>
      <w:r w:rsidRPr="00F84D91">
        <w:rPr>
          <w:rFonts w:ascii="Times" w:eastAsia="Helvetica Neue" w:hAnsi="Times" w:cs="Times New Roman"/>
          <w:i/>
          <w:color w:val="000000" w:themeColor="text1"/>
        </w:rPr>
        <w:t xml:space="preserve"> </w:t>
      </w:r>
      <w:r w:rsidRPr="00F84D91">
        <w:rPr>
          <w:rFonts w:ascii="Times" w:eastAsia="Helvetica Neue" w:hAnsi="Times" w:cs="Times New Roman"/>
          <w:color w:val="000000" w:themeColor="text1"/>
        </w:rPr>
        <w:t xml:space="preserve">Scenario, </w:t>
      </w:r>
      <w:r w:rsidR="00F84D91" w:rsidRPr="00F84D91">
        <w:rPr>
          <w:rFonts w:eastAsia="Helvetica Neue" w:cstheme="minorHAnsi"/>
          <w:color w:val="000000"/>
        </w:rPr>
        <w:t>31.93</w:t>
      </w:r>
      <w:r w:rsidR="00DB0FD7" w:rsidRPr="00F84D91">
        <w:rPr>
          <w:rFonts w:eastAsia="Helvetica Neue" w:cstheme="minorHAnsi"/>
          <w:color w:val="000000"/>
        </w:rPr>
        <w:t xml:space="preserve"> </w:t>
      </w:r>
      <w:r w:rsidRPr="00F84D91">
        <w:rPr>
          <w:rFonts w:ascii="Times" w:eastAsia="Helvetica Neue" w:hAnsi="Times" w:cs="Times New Roman"/>
          <w:color w:val="000000" w:themeColor="text1"/>
        </w:rPr>
        <w:t xml:space="preserve">million hectares come under protection. Climate impact is </w:t>
      </w:r>
      <w:r w:rsidR="00FD3A6B" w:rsidRPr="00F84D91">
        <w:rPr>
          <w:rFonts w:eastAsia="Arial" w:cs="Times New Roman"/>
        </w:rPr>
        <w:t>2.</w:t>
      </w:r>
      <w:r w:rsidR="00F84D91" w:rsidRPr="00F84D91">
        <w:rPr>
          <w:rFonts w:eastAsia="Arial" w:cs="Times New Roman"/>
        </w:rPr>
        <w:t>15</w:t>
      </w:r>
      <w:r w:rsidR="00B3007D" w:rsidRPr="00F84D91">
        <w:rPr>
          <w:rFonts w:eastAsia="Arial" w:cs="Times New Roman"/>
        </w:rPr>
        <w:t xml:space="preserve"> </w:t>
      </w:r>
      <w:r w:rsidRPr="00F84D91">
        <w:rPr>
          <w:rFonts w:ascii="Times" w:eastAsia="Helvetica Neue" w:hAnsi="Times" w:cs="Times New Roman"/>
          <w:color w:val="000000" w:themeColor="text1"/>
        </w:rPr>
        <w:t xml:space="preserve">gigatons of carbon dioxide equivalent, with a total protected stock of </w:t>
      </w:r>
      <w:r w:rsidR="00F84D91" w:rsidRPr="00F84D91">
        <w:rPr>
          <w:rFonts w:eastAsia="Helvetica Neue" w:cstheme="minorHAnsi"/>
          <w:color w:val="000000"/>
        </w:rPr>
        <w:t>41.95</w:t>
      </w:r>
      <w:r w:rsidRPr="00F84D91">
        <w:rPr>
          <w:rFonts w:ascii="Times" w:eastAsia="Helvetica Neue" w:hAnsi="Times" w:cs="Times New Roman"/>
          <w:color w:val="000000" w:themeColor="text1"/>
        </w:rPr>
        <w:t xml:space="preserve"> gigatons carbon dioxide equivalent.</w:t>
      </w:r>
    </w:p>
    <w:p w14:paraId="74EA1D54" w14:textId="307D6C75" w:rsidR="00FE27AD" w:rsidRPr="00F22A60" w:rsidRDefault="0089100B" w:rsidP="00F22A60">
      <w:pPr>
        <w:shd w:val="clear" w:color="auto" w:fill="FFFFFF"/>
        <w:spacing w:after="180"/>
        <w:rPr>
          <w:rFonts w:ascii="Times" w:eastAsia="Helvetica Neue" w:hAnsi="Times" w:cs="Times New Roman"/>
          <w:color w:val="000000" w:themeColor="text1"/>
        </w:rPr>
      </w:pPr>
      <w:r w:rsidRPr="00F84D91">
        <w:rPr>
          <w:rFonts w:ascii="Times" w:eastAsia="Helvetica Neue" w:hAnsi="Times" w:cs="Times New Roman"/>
          <w:color w:val="000000" w:themeColor="text1"/>
        </w:rPr>
        <w:t xml:space="preserve">In the </w:t>
      </w:r>
      <w:r w:rsidR="00A00AB0">
        <w:rPr>
          <w:rFonts w:ascii="Times" w:eastAsia="Helvetica Neue" w:hAnsi="Times" w:cs="Times New Roman"/>
          <w:i/>
          <w:color w:val="000000" w:themeColor="text1"/>
        </w:rPr>
        <w:t>Maximum</w:t>
      </w:r>
      <w:r w:rsidRPr="00F84D91">
        <w:rPr>
          <w:rFonts w:ascii="Times" w:eastAsia="Helvetica Neue" w:hAnsi="Times" w:cs="Times New Roman"/>
          <w:i/>
          <w:color w:val="000000" w:themeColor="text1"/>
        </w:rPr>
        <w:t xml:space="preserve"> </w:t>
      </w:r>
      <w:r w:rsidRPr="00F84D91">
        <w:rPr>
          <w:rFonts w:ascii="Times" w:eastAsia="Helvetica Neue" w:hAnsi="Times" w:cs="Times New Roman"/>
          <w:color w:val="000000" w:themeColor="text1"/>
        </w:rPr>
        <w:t xml:space="preserve">Scenario, </w:t>
      </w:r>
      <w:r w:rsidR="00F84D91" w:rsidRPr="00F84D91">
        <w:rPr>
          <w:rFonts w:eastAsia="Helvetica Neue" w:cstheme="minorHAnsi"/>
          <w:color w:val="000000"/>
        </w:rPr>
        <w:t>35.10</w:t>
      </w:r>
      <w:r w:rsidR="00DB0FD7" w:rsidRPr="00F84D91">
        <w:rPr>
          <w:rFonts w:eastAsia="Helvetica Neue" w:cstheme="minorHAnsi"/>
          <w:color w:val="000000"/>
        </w:rPr>
        <w:t xml:space="preserve"> </w:t>
      </w:r>
      <w:r w:rsidRPr="00F84D91">
        <w:rPr>
          <w:rFonts w:ascii="Times" w:eastAsia="Helvetica Neue" w:hAnsi="Times" w:cs="Times New Roman"/>
          <w:color w:val="000000" w:themeColor="text1"/>
        </w:rPr>
        <w:t xml:space="preserve">million hectares come under protection. Climate impact is </w:t>
      </w:r>
      <w:r w:rsidR="00C673CC" w:rsidRPr="00F84D91">
        <w:rPr>
          <w:rFonts w:eastAsia="Helvetica Neue" w:cstheme="minorHAnsi"/>
          <w:color w:val="000000"/>
        </w:rPr>
        <w:t>2.</w:t>
      </w:r>
      <w:r w:rsidR="00F84D91" w:rsidRPr="00F84D91">
        <w:rPr>
          <w:rFonts w:eastAsia="Helvetica Neue" w:cstheme="minorHAnsi"/>
          <w:color w:val="000000"/>
        </w:rPr>
        <w:t>70</w:t>
      </w:r>
      <w:r w:rsidR="008C165B" w:rsidRPr="00F84D91">
        <w:rPr>
          <w:rFonts w:eastAsia="Helvetica Neue" w:cstheme="minorHAnsi"/>
          <w:color w:val="000000"/>
        </w:rPr>
        <w:t xml:space="preserve"> </w:t>
      </w:r>
      <w:r w:rsidRPr="00F84D91">
        <w:rPr>
          <w:rFonts w:ascii="Times" w:eastAsia="Helvetica Neue" w:hAnsi="Times" w:cs="Times New Roman"/>
          <w:color w:val="000000" w:themeColor="text1"/>
        </w:rPr>
        <w:t xml:space="preserve">gigatons of carbon dioxide equivalent, with a total protected stock of </w:t>
      </w:r>
      <w:r w:rsidR="00F84D91" w:rsidRPr="00F84D91">
        <w:rPr>
          <w:rFonts w:eastAsia="Helvetica Neue" w:cstheme="minorHAnsi"/>
          <w:color w:val="000000"/>
        </w:rPr>
        <w:t>45.90</w:t>
      </w:r>
      <w:r w:rsidR="008C165B" w:rsidRPr="00F84D91">
        <w:rPr>
          <w:rFonts w:eastAsia="Helvetica Neue" w:cstheme="minorHAnsi"/>
          <w:color w:val="000000"/>
        </w:rPr>
        <w:t xml:space="preserve"> </w:t>
      </w:r>
      <w:r w:rsidRPr="00F84D91">
        <w:rPr>
          <w:rFonts w:ascii="Times" w:eastAsia="Helvetica Neue" w:hAnsi="Times" w:cs="Times New Roman"/>
          <w:color w:val="000000" w:themeColor="text1"/>
        </w:rPr>
        <w:t>gigatons carbon dioxide equivalent.</w:t>
      </w:r>
    </w:p>
    <w:p w14:paraId="4BD3E4B8" w14:textId="32C3A8CA" w:rsidR="008C165B" w:rsidRPr="002539D0" w:rsidRDefault="00A61CFB" w:rsidP="008C165B">
      <w:pPr>
        <w:shd w:val="clear" w:color="auto" w:fill="FFFFFF"/>
        <w:spacing w:after="180"/>
        <w:rPr>
          <w:rFonts w:ascii="Times" w:eastAsia="Helvetica Neue" w:hAnsi="Times" w:cs="Helvetica Neue"/>
          <w:color w:val="000000" w:themeColor="text1"/>
        </w:rPr>
      </w:pPr>
      <w:r w:rsidRPr="00F22A60">
        <w:rPr>
          <w:rFonts w:ascii="Times" w:eastAsia="Helvetica Neue" w:hAnsi="Times" w:cs="Times New Roman"/>
          <w:color w:val="000000" w:themeColor="text1"/>
        </w:rPr>
        <w:t>Financials are not modeled.</w:t>
      </w:r>
    </w:p>
    <w:p w14:paraId="1BF89905" w14:textId="499F4FBF" w:rsidR="00C74C16" w:rsidRDefault="00C74C16">
      <w:pPr>
        <w:spacing w:after="160" w:line="259" w:lineRule="auto"/>
        <w:jc w:val="left"/>
      </w:pPr>
      <w:r>
        <w:br w:type="page"/>
      </w:r>
    </w:p>
    <w:p w14:paraId="34916870" w14:textId="0045908A" w:rsidR="00E815C8" w:rsidRDefault="551A77D0" w:rsidP="00DB4CC8">
      <w:pPr>
        <w:pStyle w:val="Heading1"/>
      </w:pPr>
      <w:bookmarkStart w:id="4" w:name="_Toc78285105"/>
      <w:r w:rsidRPr="00EB247F">
        <w:lastRenderedPageBreak/>
        <w:t>Literature Review</w:t>
      </w:r>
      <w:bookmarkEnd w:id="4"/>
    </w:p>
    <w:p w14:paraId="05406D4C" w14:textId="3D145BD1" w:rsidR="006A4A08" w:rsidRPr="00EB247F" w:rsidRDefault="551A77D0" w:rsidP="00DB4CC8">
      <w:pPr>
        <w:pStyle w:val="Heading2"/>
      </w:pPr>
      <w:bookmarkStart w:id="5" w:name="_Toc78285106"/>
      <w:r w:rsidRPr="00EB247F">
        <w:t xml:space="preserve">State of </w:t>
      </w:r>
      <w:r w:rsidR="0088139D" w:rsidRPr="0088139D">
        <w:t>the Practice</w:t>
      </w:r>
      <w:bookmarkEnd w:id="5"/>
    </w:p>
    <w:p w14:paraId="65370359" w14:textId="2918BB57" w:rsidR="0074016D" w:rsidRPr="00A7411B" w:rsidRDefault="0074016D" w:rsidP="00A7411B">
      <w:pPr>
        <w:rPr>
          <w:rFonts w:ascii="Times" w:hAnsi="Times"/>
          <w:color w:val="000000" w:themeColor="text1"/>
        </w:rPr>
      </w:pPr>
      <w:r w:rsidRPr="00A7411B">
        <w:rPr>
          <w:rFonts w:ascii="Times" w:hAnsi="Times"/>
          <w:color w:val="000000" w:themeColor="text1"/>
        </w:rPr>
        <w:t>The term “coastal wetlands”, also called “blue carbon ecosystems”, encompasses many different ecosystems adapted to tidal environments where shallow water often covers the surface.  These diverse and interconnected ecosystems include mangroves (forested wetlands in low-lying areas), saltmarshes (salt tolerant grasses), and seagrasses (vascular plants in shallow waters). The global distribution</w:t>
      </w:r>
      <w:r w:rsidR="009E01BB">
        <w:rPr>
          <w:rFonts w:ascii="Times" w:hAnsi="Times"/>
          <w:color w:val="000000" w:themeColor="text1"/>
        </w:rPr>
        <w:t>s</w:t>
      </w:r>
      <w:r w:rsidRPr="00A7411B">
        <w:rPr>
          <w:rFonts w:ascii="Times" w:hAnsi="Times"/>
          <w:color w:val="000000" w:themeColor="text1"/>
        </w:rPr>
        <w:t xml:space="preserve"> of mangrove, seagrasses and salt marshes </w:t>
      </w:r>
      <w:r w:rsidR="009E01BB">
        <w:rPr>
          <w:rFonts w:ascii="Times" w:hAnsi="Times"/>
          <w:color w:val="000000" w:themeColor="text1"/>
        </w:rPr>
        <w:t>are presented in a variety of other locations</w:t>
      </w:r>
      <w:r w:rsidR="001E1F80">
        <w:rPr>
          <w:rFonts w:ascii="Times" w:hAnsi="Times"/>
          <w:color w:val="000000" w:themeColor="text1"/>
        </w:rPr>
        <w:t xml:space="preserve"> </w:t>
      </w:r>
      <w:r w:rsidR="001E1F80">
        <w:rPr>
          <w:rFonts w:ascii="Times" w:hAnsi="Times"/>
          <w:color w:val="000000" w:themeColor="text1"/>
        </w:rPr>
        <w:fldChar w:fldCharType="begin"/>
      </w:r>
      <w:r w:rsidR="00067C05">
        <w:rPr>
          <w:rFonts w:ascii="Times" w:hAnsi="Times"/>
          <w:color w:val="000000" w:themeColor="text1"/>
        </w:rPr>
        <w:instrText xml:space="preserve"> ADDIN ZOTERO_ITEM CSL_CITATION {"citationID":"ExBtK3ej","properties":{"formattedCitation":"(B. C. Murray et al., 2011)","plainCitation":"(B. C. Murray et al., 2011)","noteIndex":0},"citationItems":[{"id":279,"uris":["http://zotero.org/groups/2241941/items/GCMJNKUP"],"uri":["http://zotero.org/groups/2241941/items/GCMJNKUP"],"itemData":{"id":279,"type":"article-journal","language":"en","page":"52","source":"Zotero","title":"Green Payments for Blue Carbon","author":[{"family":"Murray","given":"Brian C"},{"family":"Pendleton","given":"Linwood"},{"family":"Jenkins","given":"W Aaron"},{"family":"Sifleet","given":"Samantha"}],"issued":{"date-parts":[["2011"]]}}}],"schema":"https://github.com/citation-style-language/schema/raw/master/csl-citation.json"} </w:instrText>
      </w:r>
      <w:r w:rsidR="001E1F80">
        <w:rPr>
          <w:rFonts w:ascii="Times" w:hAnsi="Times"/>
          <w:color w:val="000000" w:themeColor="text1"/>
        </w:rPr>
        <w:fldChar w:fldCharType="separate"/>
      </w:r>
      <w:r w:rsidR="00067C05" w:rsidRPr="00067C05">
        <w:rPr>
          <w:rFonts w:ascii="Times" w:hAnsi="Times" w:cs="Times"/>
        </w:rPr>
        <w:t>(B. C. Murray et al., 2011)</w:t>
      </w:r>
      <w:r w:rsidR="001E1F80">
        <w:rPr>
          <w:rFonts w:ascii="Times" w:hAnsi="Times"/>
          <w:color w:val="000000" w:themeColor="text1"/>
        </w:rPr>
        <w:fldChar w:fldCharType="end"/>
      </w:r>
      <w:r w:rsidR="009E01BB">
        <w:rPr>
          <w:rFonts w:ascii="Times" w:hAnsi="Times"/>
          <w:color w:val="000000" w:themeColor="text1"/>
        </w:rPr>
        <w:t xml:space="preserve"> (e.g. </w:t>
      </w:r>
      <w:hyperlink r:id="rId14" w:history="1">
        <w:r w:rsidR="009E01BB" w:rsidRPr="009E01BB">
          <w:rPr>
            <w:rStyle w:val="Hyperlink"/>
            <w:rFonts w:ascii="Times" w:hAnsi="Times"/>
          </w:rPr>
          <w:t>UNEP-WCMC interactive data viewer</w:t>
        </w:r>
      </w:hyperlink>
      <w:r w:rsidR="009E01BB">
        <w:rPr>
          <w:rFonts w:ascii="Times" w:hAnsi="Times"/>
          <w:color w:val="000000" w:themeColor="text1"/>
        </w:rPr>
        <w:t>)</w:t>
      </w:r>
      <w:r w:rsidRPr="00A7411B">
        <w:rPr>
          <w:rFonts w:ascii="Times" w:hAnsi="Times"/>
          <w:color w:val="000000" w:themeColor="text1"/>
        </w:rPr>
        <w:t xml:space="preserve">. </w:t>
      </w:r>
      <w:r w:rsidR="007A565E">
        <w:rPr>
          <w:rFonts w:ascii="Times" w:hAnsi="Times"/>
          <w:color w:val="000000" w:themeColor="text1"/>
        </w:rPr>
        <w:t>C</w:t>
      </w:r>
      <w:r w:rsidRPr="00A7411B">
        <w:rPr>
          <w:rFonts w:ascii="Times" w:hAnsi="Times"/>
          <w:color w:val="000000" w:themeColor="text1"/>
        </w:rPr>
        <w:t>oastal wetlands have a global reach: mangrove forests are limited to tropical and subtropical coasts, while tidal marshes are more prevalent in temperate regions; seagrasses can survive globally, from the equator to subpolar regions</w:t>
      </w:r>
      <w:r w:rsidR="00067C05">
        <w:rPr>
          <w:rFonts w:ascii="Times" w:hAnsi="Times"/>
          <w:color w:val="000000" w:themeColor="text1"/>
        </w:rPr>
        <w:t xml:space="preserve"> </w:t>
      </w:r>
      <w:r w:rsidR="00067C05">
        <w:rPr>
          <w:rFonts w:ascii="Times" w:hAnsi="Times"/>
          <w:color w:val="000000" w:themeColor="text1"/>
        </w:rPr>
        <w:fldChar w:fldCharType="begin"/>
      </w:r>
      <w:r w:rsidR="00067C05">
        <w:rPr>
          <w:rFonts w:ascii="Times" w:hAnsi="Times"/>
          <w:color w:val="000000" w:themeColor="text1"/>
        </w:rPr>
        <w:instrText xml:space="preserve"> ADDIN ZOTERO_ITEM CSL_CITATION {"citationID":"HWN7mR1P","properties":{"formattedCitation":"(UNEP, 2020)","plainCitation":"(UNEP, 2020)","noteIndex":0},"citationItems":[{"id":4242,"uris":["http://zotero.org/groups/2241941/items/FGYJINZD"],"uri":["http://zotero.org/groups/2241941/items/FGYJINZD"],"itemData":{"id":4242,"type":"report","event-place":"Nairobi","publisher":"United Nations Environment Programme","publisher-place":"Nairobi","title":"Out of the blue: The value of seagrasses to the environment and to people.","author":[{"family":"UNEP","given":""}],"issued":{"date-parts":[["2020"]]}}}],"schema":"https://github.com/citation-style-language/schema/raw/master/csl-citation.json"} </w:instrText>
      </w:r>
      <w:r w:rsidR="00067C05">
        <w:rPr>
          <w:rFonts w:ascii="Times" w:hAnsi="Times"/>
          <w:color w:val="000000" w:themeColor="text1"/>
        </w:rPr>
        <w:fldChar w:fldCharType="separate"/>
      </w:r>
      <w:r w:rsidR="00067C05" w:rsidRPr="00067C05">
        <w:rPr>
          <w:rFonts w:ascii="Times" w:hAnsi="Times" w:cs="Times"/>
        </w:rPr>
        <w:t>(UNEP, 2020)</w:t>
      </w:r>
      <w:r w:rsidR="00067C05">
        <w:rPr>
          <w:rFonts w:ascii="Times" w:hAnsi="Times"/>
          <w:color w:val="000000" w:themeColor="text1"/>
        </w:rPr>
        <w:fldChar w:fldCharType="end"/>
      </w:r>
      <w:r w:rsidRPr="00A7411B">
        <w:rPr>
          <w:rFonts w:ascii="Times" w:hAnsi="Times"/>
          <w:color w:val="000000" w:themeColor="text1"/>
        </w:rPr>
        <w:t>.</w:t>
      </w:r>
    </w:p>
    <w:p w14:paraId="697FC893" w14:textId="1E9C69A2" w:rsidR="0074016D" w:rsidRPr="00A7411B" w:rsidRDefault="0074016D" w:rsidP="00A7411B">
      <w:pPr>
        <w:rPr>
          <w:rFonts w:ascii="Times" w:hAnsi="Times"/>
          <w:color w:val="000000" w:themeColor="text1"/>
        </w:rPr>
      </w:pPr>
      <w:r w:rsidRPr="00A7411B">
        <w:rPr>
          <w:rFonts w:ascii="Times" w:hAnsi="Times" w:cs="Arial"/>
          <w:color w:val="000000" w:themeColor="text1"/>
          <w:lang w:eastAsia="en-US"/>
        </w:rPr>
        <w:t xml:space="preserve">As complex open systems, coastal wetlands receive carbon and other nutrients from both rivers and </w:t>
      </w:r>
      <w:r w:rsidR="00DB1AE7">
        <w:rPr>
          <w:rFonts w:ascii="Times" w:hAnsi="Times" w:cs="Arial"/>
          <w:color w:val="000000" w:themeColor="text1"/>
          <w:lang w:eastAsia="en-US"/>
        </w:rPr>
        <w:t>oceans</w:t>
      </w:r>
      <w:r w:rsidRPr="00A7411B">
        <w:rPr>
          <w:rFonts w:ascii="Times" w:hAnsi="Times" w:cs="Arial"/>
          <w:color w:val="000000" w:themeColor="text1"/>
          <w:lang w:eastAsia="en-US"/>
        </w:rPr>
        <w:t>. Healthy coastal vegetation traps organic carbon in tidal flood sediments and atmospheric carbon through photosynthesis, while microbial decomposition and tid</w:t>
      </w:r>
      <w:r w:rsidR="007A565E">
        <w:rPr>
          <w:rFonts w:ascii="Times" w:hAnsi="Times" w:cs="Arial"/>
          <w:color w:val="000000" w:themeColor="text1"/>
          <w:lang w:eastAsia="en-US"/>
        </w:rPr>
        <w:t>al currents</w:t>
      </w:r>
      <w:r w:rsidRPr="00A7411B">
        <w:rPr>
          <w:rFonts w:ascii="Times" w:hAnsi="Times" w:cs="Arial"/>
          <w:color w:val="000000" w:themeColor="text1"/>
          <w:lang w:eastAsia="en-US"/>
        </w:rPr>
        <w:t xml:space="preserve"> remove carbon from the wetland to the atmosphere, the ocean, or adjacent beaches </w:t>
      </w:r>
      <w:r w:rsidR="001523AA">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{"citationID":"97hNiW6X","properties":{"formattedCitation":"(Cai, 2011; Kristensen et al., 2008)","plainCitation":"(Cai, 2011; Kristensen et al., 2008)","noteIndex":0},"citationItems":[{"id":266,"uris":["http://zotero.org/groups/2241941/items/IZI5KZWX"],"uri":["http://zotero.org/groups/2241941/items/IZI5KZWX"],"itemData":{"id":266,"type":"article-journal","container-title":"Annual Review of Marine Science","page":"123–145","source":"Google Scholar","title":"Estuarine and coastal ocean carbon paradox: CO2 sinks or sites of terrestrial carbon incineration?","title-short":"Estuarine and coastal ocean carbon paradox","volume":"3","author":[{"family":"Cai","given":"Wei-Jun"}],"issued":{"date-parts":[["2011"]]}}},{"id":234,"uris":["http://zotero.org/groups/2241941/items/DXJPB7LQ"],"uri":["http://zotero.org/groups/2241941/items/DXJPB7LQ"],"itemData":{"id":234,"type":"article-journal","container-title":"Aquatic Botany","issue":"2","page":"201–219","source":"Google Scholar","title":"Organic carbon dynamics in mangrove ecosystems: a review","title-short":"Organic carbon dynamics in mangrove ecosystems","volume":"89","author":[{"family":"Kristensen","given":"Erik"},{"family":"Bouillon","given":"Steven"},{"family":"Dittmar","given":"Thorsten"},{"family":"Marchand","given":"Cyril"}],"issued":{"date-parts":[["2008"]]}}}],"schema":"https://github.com/citation-style-language/schema/raw/master/csl-citation.json"} </w:instrText>
      </w:r>
      <w:r w:rsidR="001523AA">
        <w:rPr>
          <w:rFonts w:ascii="Times" w:hAnsi="Times" w:cs="Arial"/>
          <w:color w:val="000000" w:themeColor="text1"/>
          <w:lang w:eastAsia="en-US"/>
        </w:rPr>
        <w:fldChar w:fldCharType="separate"/>
      </w:r>
      <w:r w:rsidR="00067C05" w:rsidRPr="00067C05">
        <w:rPr>
          <w:rFonts w:ascii="Times" w:hAnsi="Times" w:cs="Times"/>
        </w:rPr>
        <w:t>(Cai, 2011; Kristensen et al., 2008)</w:t>
      </w:r>
      <w:r w:rsidR="001523AA">
        <w:rPr>
          <w:rFonts w:ascii="Times" w:hAnsi="Times" w:cs="Arial"/>
          <w:color w:val="000000" w:themeColor="text1"/>
          <w:lang w:eastAsia="en-US"/>
        </w:rPr>
        <w:fldChar w:fldCharType="end"/>
      </w:r>
      <w:r w:rsidRPr="00A7411B">
        <w:rPr>
          <w:rFonts w:ascii="Times" w:hAnsi="Times"/>
          <w:color w:val="000000" w:themeColor="text1"/>
        </w:rPr>
        <w:t xml:space="preserve">. </w:t>
      </w:r>
      <w:r w:rsidRPr="00A7411B">
        <w:rPr>
          <w:rFonts w:ascii="Times" w:hAnsi="Times" w:cs="Arial"/>
          <w:color w:val="000000" w:themeColor="text1"/>
          <w:lang w:eastAsia="en-US"/>
        </w:rPr>
        <w:t xml:space="preserve">Carbon accumulation in coastal wetlands thus depends on many factors: </w:t>
      </w:r>
      <w:r w:rsidR="00C52576">
        <w:rPr>
          <w:rFonts w:ascii="Times" w:hAnsi="Times" w:cs="Arial"/>
          <w:color w:val="000000" w:themeColor="text1"/>
          <w:lang w:eastAsia="en-US"/>
        </w:rPr>
        <w:t xml:space="preserve">upland </w:t>
      </w:r>
      <w:r w:rsidRPr="00A7411B">
        <w:rPr>
          <w:rFonts w:ascii="Times" w:hAnsi="Times" w:cs="Arial"/>
          <w:color w:val="000000" w:themeColor="text1"/>
          <w:lang w:eastAsia="en-US"/>
        </w:rPr>
        <w:t xml:space="preserve">terrestrial primary productivity and decomposition rates, wetland primary productivity and decomposition rates, and tidal cycles. </w:t>
      </w:r>
      <w:r w:rsidRPr="00A7411B">
        <w:rPr>
          <w:rFonts w:ascii="Times" w:hAnsi="Times"/>
          <w:color w:val="000000" w:themeColor="text1"/>
        </w:rPr>
        <w:t xml:space="preserve">While living and dead plant material contains carbon, soils accumulate the majority of carbon in coastal wetlands </w:t>
      </w:r>
      <w:r w:rsidR="00F50D00">
        <w:rPr>
          <w:rFonts w:ascii="Times" w:hAnsi="Times"/>
          <w:color w:val="000000" w:themeColor="text1"/>
        </w:rPr>
        <w:fldChar w:fldCharType="begin"/>
      </w:r>
      <w:r w:rsidR="00067C05">
        <w:rPr>
          <w:rFonts w:ascii="Times" w:hAnsi="Times"/>
          <w:color w:val="000000" w:themeColor="text1"/>
        </w:rPr>
        <w:instrText xml:space="preserve"> ADDIN ZOTERO_ITEM CSL_CITATION {"citationID":"rmFSFKax","properties":{"formattedCitation":"(Kauffman et al., 2011)","plainCitation":"(Kauffman et al., 2011)","noteIndex":0},"citationItems":[{"id":244,"uris":["http://zotero.org/groups/2241941/items/SNMAE2GP"],"uri":["http://zotero.org/groups/2241941/items/SNMAE2GP"],"itemData":{"id":244,"type":"article-journal","container-title":"Wetlands","issue":"2","page":"343–352","source":"Google Scholar","title":"Ecosystem carbon stocks of Micronesian mangrove forests","volume":"31","author":[{"family":"Kauffman","given":"J. Boone"},{"family":"Heider","given":"Chris"},{"family":"Cole","given":"Thomas G."},{"family":"Dwire","given":"Kathleen A."},{"family":"Donato","given":"Daniel C."}],"issued":{"date-parts":[["2011"]]}}}],"schema":"https://github.com/citation-style-language/schema/raw/master/csl-citation.json"} </w:instrText>
      </w:r>
      <w:r w:rsidR="00F50D00">
        <w:rPr>
          <w:rFonts w:ascii="Times" w:hAnsi="Times"/>
          <w:color w:val="000000" w:themeColor="text1"/>
        </w:rPr>
        <w:fldChar w:fldCharType="separate"/>
      </w:r>
      <w:r w:rsidR="00067C05" w:rsidRPr="00067C05">
        <w:rPr>
          <w:rFonts w:ascii="Times" w:hAnsi="Times" w:cs="Times"/>
        </w:rPr>
        <w:t>(Kauffman et al., 2011)</w:t>
      </w:r>
      <w:r w:rsidR="00F50D00">
        <w:rPr>
          <w:rFonts w:ascii="Times" w:hAnsi="Times"/>
          <w:color w:val="000000" w:themeColor="text1"/>
        </w:rPr>
        <w:fldChar w:fldCharType="end"/>
      </w:r>
      <w:r w:rsidRPr="00A7411B">
        <w:rPr>
          <w:rFonts w:ascii="Times" w:hAnsi="Times"/>
          <w:color w:val="000000" w:themeColor="text1"/>
        </w:rPr>
        <w:t xml:space="preserve">. The saturated soils of coastal wetlands lack oxygen, which limits decomposition rates of organic matter and subsequent release of carbon. </w:t>
      </w:r>
      <w:r w:rsidRPr="00A7411B">
        <w:rPr>
          <w:rFonts w:ascii="Times" w:hAnsi="Times" w:cs="Arial"/>
          <w:color w:val="000000" w:themeColor="text1"/>
          <w:lang w:eastAsia="en-US"/>
        </w:rPr>
        <w:t xml:space="preserve">In wetlands, unlike in terrestrial systems, soil carbon stacks vertically and can accumulate over thousands of years </w:t>
      </w:r>
      <w:r w:rsidRPr="00A7411B">
        <w:rPr>
          <w:rFonts w:ascii="Times" w:hAnsi="Times"/>
          <w:color w:val="000000" w:themeColor="text1"/>
        </w:rPr>
        <w:t xml:space="preserve">in layers of sediment up to 10 m thick </w:t>
      </w:r>
      <w:r w:rsidR="00F50D00">
        <w:rPr>
          <w:rFonts w:ascii="Times" w:hAnsi="Times"/>
          <w:color w:val="000000" w:themeColor="text1"/>
        </w:rPr>
        <w:fldChar w:fldCharType="begin"/>
      </w:r>
      <w:r w:rsidR="00067C05">
        <w:rPr>
          <w:rFonts w:ascii="Times" w:hAnsi="Times"/>
          <w:color w:val="000000" w:themeColor="text1"/>
        </w:rPr>
        <w:instrText xml:space="preserve"> ADDIN ZOTERO_ITEM CSL_CITATION {"citationID":"aCiVwrF9","properties":{"formattedCitation":"(Brevik &amp; Homburg, 2004; McKee et al., 2007)","plainCitation":"(Brevik &amp; Homburg, 2004; McKee et al., 2007)","noteIndex":0},"citationItems":[{"id":267,"uris":["http://zotero.org/groups/2241941/items/MWCY2JPK"],"uri":["http://zotero.org/groups/2241941/items/MWCY2JPK"],"itemData":{"id":267,"type":"article-journal","container-title":"Catena","issue":"3","page":"221–232","source":"Google Scholar","title":"A 5000 year record of carbon sequestration from a coastal lagoon and wetland complex, Southern California, USA","volume":"57","author":[{"family":"Brevik","given":"Eric C."},{"family":"Homburg","given":"Jeffrey A."}],"issued":{"date-parts":[["2004"]]}}},{"id":222,"uris":["http://zotero.org/groups/2241941/items/IDNWJ97V"],"uri":["http://zotero.org/groups/2241941/items/IDNWJ97V"],"itemData":{"id":222,"type":"article-journal","container-title":"Global Ecology and Biogeography","issue":"5","page":"545–556","source":"Google Scholar","title":"Caribbean mangroves adjust to rising sea level through biotic controls on change in soil elevation","volume":"16","author":[{"family":"McKee","given":"Karen L."},{"family":"Cahoon","given":"Donald R."},{"family":"Feller","given":"Ilka C."}],"issued":{"date-parts":[["2007"]]}}}],"schema":"https://github.com/citation-style-language/schema/raw/master/csl-citation.json"} </w:instrText>
      </w:r>
      <w:r w:rsidR="00F50D00">
        <w:rPr>
          <w:rFonts w:ascii="Times" w:hAnsi="Times"/>
          <w:color w:val="000000" w:themeColor="text1"/>
        </w:rPr>
        <w:fldChar w:fldCharType="separate"/>
      </w:r>
      <w:r w:rsidR="00067C05" w:rsidRPr="00067C05">
        <w:rPr>
          <w:rFonts w:ascii="Times" w:hAnsi="Times" w:cs="Times"/>
        </w:rPr>
        <w:t>(Brevik &amp; Homburg, 2004; McKee et al., 2007)</w:t>
      </w:r>
      <w:r w:rsidR="00F50D00">
        <w:rPr>
          <w:rFonts w:ascii="Times" w:hAnsi="Times"/>
          <w:color w:val="000000" w:themeColor="text1"/>
        </w:rPr>
        <w:fldChar w:fldCharType="end"/>
      </w:r>
      <w:r w:rsidRPr="00A7411B">
        <w:rPr>
          <w:rFonts w:ascii="Times" w:hAnsi="Times" w:cs="Arial"/>
          <w:color w:val="000000" w:themeColor="text1"/>
          <w:lang w:eastAsia="en-US"/>
        </w:rPr>
        <w:t>.</w:t>
      </w:r>
    </w:p>
    <w:p w14:paraId="25E0F639" w14:textId="40B6A8B0" w:rsidR="0074016D" w:rsidRPr="00A7411B" w:rsidRDefault="0074016D" w:rsidP="00F50D00">
      <w:pPr>
        <w:shd w:val="clear" w:color="auto" w:fill="FFFFFF"/>
        <w:rPr>
          <w:rFonts w:ascii="Times" w:hAnsi="Times" w:cs="Arial"/>
          <w:color w:val="000000" w:themeColor="text1"/>
          <w:lang w:eastAsia="en-US"/>
        </w:rPr>
      </w:pPr>
      <w:r w:rsidRPr="00A7411B">
        <w:rPr>
          <w:rFonts w:ascii="Times" w:hAnsi="Times"/>
          <w:color w:val="000000" w:themeColor="text1"/>
        </w:rPr>
        <w:t xml:space="preserve">The coastal wetlands hold tremendous carbon stocks and have high rates of carbon sequestration, burying carbon at per-unit area rates two orders of magnitude greater than forests </w:t>
      </w:r>
      <w:r w:rsidR="00F50D00">
        <w:rPr>
          <w:rFonts w:ascii="Times" w:hAnsi="Times"/>
          <w:color w:val="000000" w:themeColor="text1"/>
        </w:rPr>
        <w:fldChar w:fldCharType="begin"/>
      </w:r>
      <w:r w:rsidR="00067C05">
        <w:rPr>
          <w:rFonts w:ascii="Times" w:hAnsi="Times"/>
          <w:color w:val="000000" w:themeColor="text1"/>
        </w:rPr>
        <w:instrText xml:space="preserve"> ADDIN ZOTERO_ITEM CSL_CITATION {"citationID":"DTaimEwW","properties":{"formattedCitation":"(Mcleod et al., 2011)","plainCitation":"(Mcleod et al., 2011)","noteIndex":0},"citationItems":[{"id":232,"uris":["http://zotero.org/groups/2241941/items/UEIH6CET"],"uri":["http://zotero.org/groups/2241941/items/UEIH6CET"],"itemData":{"id":232,"type":"article-journal","container-title":"Frontiers in Ecology and the Environment","issue":"10","page":"552–560","source":"Google Scholar","title":"A blueprint for blue carbon: toward an improved understanding of the role of vegetated coastal habitats in sequestering CO2","title-short":"A blueprint for blue carbon","volume":"9","author":[{"family":"Mcleod","given":"Elizabeth"},{"family":"Chmura","given":"Gail L."},{"family":"Bouillon","given":"Steven"},{"family":"Salm","given":"Rodney"},{"family":"Björk","given":"Mats"},{"family":"Duarte","given":"Carlos M."},{"family":"Lovelock","given":"Catherine E."},{"family":"Schlesinger","given":"William H."},{"family":"Silliman","given":"Brian R."}],"issued":{"date-parts":[["2011"]]}}}],"schema":"https://github.com/citation-style-language/schema/raw/master/csl-citation.json"} </w:instrText>
      </w:r>
      <w:r w:rsidR="00F50D00">
        <w:rPr>
          <w:rFonts w:ascii="Times" w:hAnsi="Times"/>
          <w:color w:val="000000" w:themeColor="text1"/>
        </w:rPr>
        <w:fldChar w:fldCharType="separate"/>
      </w:r>
      <w:r w:rsidR="00F50D00">
        <w:rPr>
          <w:rFonts w:ascii="Times" w:hAnsi="Times"/>
          <w:noProof/>
          <w:color w:val="000000" w:themeColor="text1"/>
        </w:rPr>
        <w:t>(Mcleod et al., 2011)</w:t>
      </w:r>
      <w:r w:rsidR="00F50D00">
        <w:rPr>
          <w:rFonts w:ascii="Times" w:hAnsi="Times"/>
          <w:color w:val="000000" w:themeColor="text1"/>
        </w:rPr>
        <w:fldChar w:fldCharType="end"/>
      </w:r>
      <w:r w:rsidRPr="00A7411B">
        <w:rPr>
          <w:rFonts w:ascii="Times" w:hAnsi="Times"/>
          <w:color w:val="000000" w:themeColor="text1"/>
        </w:rPr>
        <w:t>.</w:t>
      </w:r>
      <w:r w:rsidR="008E5C0B">
        <w:rPr>
          <w:rFonts w:ascii="Times" w:hAnsi="Times"/>
          <w:color w:val="000000" w:themeColor="text1"/>
        </w:rPr>
        <w:t xml:space="preserve"> </w:t>
      </w:r>
      <w:r w:rsidR="001C6A0C">
        <w:rPr>
          <w:rFonts w:ascii="Times" w:hAnsi="Times"/>
          <w:color w:val="000000" w:themeColor="text1"/>
        </w:rPr>
        <w:t>A literature review</w:t>
      </w:r>
      <w:r w:rsidR="001C6A0C" w:rsidRPr="00ED0D3B">
        <w:rPr>
          <w:rFonts w:ascii="Times" w:hAnsi="Times"/>
          <w:color w:val="000000" w:themeColor="text1"/>
        </w:rPr>
        <w:t xml:space="preserve"> </w:t>
      </w:r>
      <w:r w:rsidR="001C6A0C" w:rsidRPr="00ED0D3B">
        <w:rPr>
          <w:rFonts w:ascii="Times" w:hAnsi="Times" w:cs="Arial"/>
          <w:color w:val="000000" w:themeColor="text1"/>
          <w:lang w:eastAsia="en-US"/>
        </w:rPr>
        <w:t>estimate</w:t>
      </w:r>
      <w:r w:rsidR="001C6A0C">
        <w:rPr>
          <w:rFonts w:ascii="Times" w:hAnsi="Times" w:cs="Arial"/>
          <w:color w:val="000000" w:themeColor="text1"/>
          <w:lang w:eastAsia="en-US"/>
        </w:rPr>
        <w:t>s</w:t>
      </w:r>
      <w:r w:rsidR="001C6A0C" w:rsidRPr="00ED0D3B">
        <w:rPr>
          <w:rFonts w:ascii="Times" w:hAnsi="Times" w:cs="Arial"/>
          <w:color w:val="000000" w:themeColor="text1"/>
          <w:lang w:eastAsia="en-US"/>
        </w:rPr>
        <w:t xml:space="preserve"> that coastal wetland soils store more than 10,000 </w:t>
      </w:r>
      <w:proofErr w:type="spellStart"/>
      <w:r w:rsidR="001C6A0C" w:rsidRPr="00ED0D3B">
        <w:rPr>
          <w:rFonts w:ascii="Times" w:hAnsi="Times" w:cs="Arial"/>
          <w:color w:val="000000" w:themeColor="text1"/>
          <w:lang w:eastAsia="en-US"/>
        </w:rPr>
        <w:t>TgC</w:t>
      </w:r>
      <w:proofErr w:type="spellEnd"/>
      <w:r w:rsidR="001C6A0C" w:rsidRPr="00ED0D3B">
        <w:rPr>
          <w:rFonts w:ascii="Times" w:hAnsi="Times" w:cs="Arial"/>
          <w:color w:val="000000" w:themeColor="text1"/>
          <w:lang w:eastAsia="en-US"/>
        </w:rPr>
        <w:t xml:space="preserve"> globally</w:t>
      </w:r>
      <w:r w:rsidR="001C6A0C">
        <w:rPr>
          <w:rFonts w:ascii="Times" w:hAnsi="Times" w:cs="Arial"/>
          <w:color w:val="000000" w:themeColor="text1"/>
          <w:lang w:eastAsia="en-US"/>
        </w:rPr>
        <w:t xml:space="preserve"> </w:t>
      </w:r>
      <w:r w:rsidR="001C6A0C">
        <w:rPr>
          <w:rFonts w:ascii="Times" w:hAnsi="Times" w:cs="Arial"/>
          <w:color w:val="000000" w:themeColor="text1"/>
          <w:lang w:eastAsia="en-US"/>
        </w:rPr>
        <w:fldChar w:fldCharType="begin"/>
      </w:r>
      <w:r w:rsidR="001C6A0C">
        <w:rPr>
          <w:rFonts w:ascii="Times" w:hAnsi="Times" w:cs="Arial"/>
          <w:color w:val="000000" w:themeColor="text1"/>
          <w:lang w:eastAsia="en-US"/>
        </w:rPr>
        <w:instrText xml:space="preserve"> ADDIN ZOTERO_ITEM CSL_CITATION {"citationID":"2o86ngsf","properties":{"formattedCitation":"(DeLaune &amp; White, 2012)","plainCitation":"(DeLaune &amp; White, 2012)","noteIndex":0},"citationItems":[{"id":262,"uris":["http://zotero.org/groups/2241941/items/JMAE9IN5"],"uri":["http://zotero.org/groups/2241941/items/JMAE9IN5"],"itemData":{"id":262,"type":"article-journal","container-title":"Climatic Change","issue":"1-2","page":"297–314","source":"Google Scholar","title":"Will coastal wetlands continue to sequester carbon in response to an increase in global sea level?: a case study of the rapidly subsiding Mississippi river deltaic plain","title-short":"Will coastal wetlands continue to sequester carbon in response to an increase in global sea level?","volume":"110","author":[{"family":"DeLaune","given":"R. D."},{"family":"White","given":"J. R."}],"issued":{"date-parts":[["2012"]]}}}],"schema":"https://github.com/citation-style-language/schema/raw/master/csl-citation.json"} </w:instrText>
      </w:r>
      <w:r w:rsidR="001C6A0C">
        <w:rPr>
          <w:rFonts w:ascii="Times" w:hAnsi="Times" w:cs="Arial"/>
          <w:color w:val="000000" w:themeColor="text1"/>
          <w:lang w:eastAsia="en-US"/>
        </w:rPr>
        <w:fldChar w:fldCharType="separate"/>
      </w:r>
      <w:r w:rsidR="001C6A0C">
        <w:rPr>
          <w:rFonts w:ascii="Times" w:hAnsi="Times" w:cs="Arial"/>
          <w:noProof/>
          <w:color w:val="000000" w:themeColor="text1"/>
          <w:lang w:eastAsia="en-US"/>
        </w:rPr>
        <w:t>(DeLaune &amp; White, 2012)</w:t>
      </w:r>
      <w:r w:rsidR="001C6A0C">
        <w:rPr>
          <w:rFonts w:ascii="Times" w:hAnsi="Times" w:cs="Arial"/>
          <w:color w:val="000000" w:themeColor="text1"/>
          <w:lang w:eastAsia="en-US"/>
        </w:rPr>
        <w:fldChar w:fldCharType="end"/>
      </w:r>
      <w:r w:rsidR="001C6A0C">
        <w:rPr>
          <w:rFonts w:ascii="Times" w:hAnsi="Times" w:cs="Arial"/>
          <w:color w:val="000000" w:themeColor="text1"/>
          <w:lang w:eastAsia="en-US"/>
        </w:rPr>
        <w:t xml:space="preserve"> or 18 percent of the world’s oceanic carbon </w:t>
      </w:r>
      <w:r w:rsidR="001C6A0C">
        <w:rPr>
          <w:rFonts w:ascii="Times" w:hAnsi="Times" w:cs="Arial"/>
          <w:color w:val="000000" w:themeColor="text1"/>
          <w:lang w:eastAsia="en-US"/>
        </w:rPr>
        <w:fldChar w:fldCharType="begin"/>
      </w:r>
      <w:r w:rsidR="001C6A0C">
        <w:rPr>
          <w:rFonts w:ascii="Times" w:hAnsi="Times" w:cs="Arial"/>
          <w:color w:val="000000" w:themeColor="text1"/>
          <w:lang w:eastAsia="en-US"/>
        </w:rPr>
        <w:instrText xml:space="preserve"> ADDIN ZOTERO_ITEM CSL_CITATION {"citationID":"gSXirQbo","properties":{"formattedCitation":"(UNEP, 2020)","plainCitation":"(UNEP, 2020)","noteIndex":0},"citationItems":[{"id":4242,"uris":["http://zotero.org/groups/2241941/items/FGYJINZD"],"uri":["http://zotero.org/groups/2241941/items/FGYJINZD"],"itemData":{"id":4242,"type":"report","event-place":"Nairobi","publisher":"United Nations Environment Programme","publisher-place":"Nairobi","title":"Out of the blue: The value of seagrasses to the environment and to people.","author":[{"family":"UNEP","given":""}],"issued":{"date-parts":[["2020"]]}}}],"schema":"https://github.com/citation-style-language/schema/raw/master/csl-citation.json"} </w:instrText>
      </w:r>
      <w:r w:rsidR="001C6A0C">
        <w:rPr>
          <w:rFonts w:ascii="Times" w:hAnsi="Times" w:cs="Arial"/>
          <w:color w:val="000000" w:themeColor="text1"/>
          <w:lang w:eastAsia="en-US"/>
        </w:rPr>
        <w:fldChar w:fldCharType="separate"/>
      </w:r>
      <w:r w:rsidR="001C6A0C" w:rsidRPr="00067C05">
        <w:rPr>
          <w:rFonts w:ascii="Times" w:hAnsi="Times" w:cs="Times"/>
        </w:rPr>
        <w:t>(UNEP, 2020)</w:t>
      </w:r>
      <w:r w:rsidR="001C6A0C">
        <w:rPr>
          <w:rFonts w:ascii="Times" w:hAnsi="Times" w:cs="Arial"/>
          <w:color w:val="000000" w:themeColor="text1"/>
          <w:lang w:eastAsia="en-US"/>
        </w:rPr>
        <w:fldChar w:fldCharType="end"/>
      </w:r>
      <w:r w:rsidR="001C6A0C" w:rsidRPr="00A7411B">
        <w:rPr>
          <w:rFonts w:ascii="Times" w:hAnsi="Times" w:cs="Arial"/>
          <w:color w:val="000000" w:themeColor="text1"/>
          <w:lang w:eastAsia="en-US"/>
        </w:rPr>
        <w:t>.</w:t>
      </w:r>
      <w:r w:rsidR="001C6A0C">
        <w:rPr>
          <w:rFonts w:ascii="Times" w:hAnsi="Times" w:cs="Arial"/>
          <w:color w:val="000000" w:themeColor="text1"/>
          <w:lang w:eastAsia="en-US"/>
        </w:rPr>
        <w:t xml:space="preserve"> </w:t>
      </w:r>
    </w:p>
    <w:p w14:paraId="61EC33EB" w14:textId="6E642D04" w:rsidR="00C83599" w:rsidRPr="003C7AD6" w:rsidRDefault="0074016D" w:rsidP="003C7AD6">
      <w:r w:rsidRPr="00A7411B">
        <w:rPr>
          <w:rFonts w:ascii="Times" w:hAnsi="Times"/>
          <w:color w:val="000000" w:themeColor="text1"/>
        </w:rPr>
        <w:t>Thus, it is clear that coastal wetlands have a significant amount of carbon, but they also have tremendous variation in carbon storage and accumulation rates: a number of interacting geological, hydrological, and biological factors influence carbon cycling in coastal wetlands, and these mechanisms are not well understood</w:t>
      </w:r>
      <w:r w:rsidR="001E1F80">
        <w:rPr>
          <w:rFonts w:ascii="Times" w:hAnsi="Times"/>
          <w:color w:val="000000" w:themeColor="text1"/>
        </w:rPr>
        <w:t xml:space="preserve"> </w:t>
      </w:r>
      <w:r w:rsidR="001E1F80">
        <w:rPr>
          <w:rFonts w:ascii="Times" w:hAnsi="Times"/>
          <w:color w:val="000000" w:themeColor="text1"/>
        </w:rPr>
        <w:fldChar w:fldCharType="begin"/>
      </w:r>
      <w:r w:rsidR="00CC05D4">
        <w:rPr>
          <w:rFonts w:ascii="Times" w:hAnsi="Times"/>
          <w:color w:val="000000" w:themeColor="text1"/>
        </w:rPr>
        <w:instrText xml:space="preserve"> ADDIN ZOTERO_ITEM CSL_CITATION {"citationID":"JaKhTjhh","properties":{"formattedCitation":"(Macreadie et al., 2014a; Mcleod et al., 2011; Stankovic et al., 2021)","plainCitation":"(Macreadie et al., 2014a; Mcleod et al., 2011; Stankovic et al., 2021)","noteIndex":0},"citationItems":[{"id":633,"uris":["http://zotero.org/groups/2241941/items/7DLKAQWK"],"uri":["http://zotero.org/groups/2241941/items/7DLKAQWK"],"itemData":{"id":633,"type":"article-journal","container-title":"Marine pollution bulletin","issue":"2","page":"430–439","source":"Google Scholar","title":"Quantifying and modelling the carbon sequestration capacity of seagrass meadows–a critical assessment","volume":"83","author":[{"family":"Macreadie","given":""},{"family":"Baird","given":"M. E."},{"family":"Trevathan-Tackett","given":"S. M."},{"family":"Larkum","given":"A. W. D."},{"family":"Ralph","given":"P. J."}],"issued":{"date-parts":[["2014"]]}}},{"id":232,"uris":["http://zotero.org/groups/2241941/items/UEIH6CET"],"uri":["http://zotero.org/groups/2241941/items/UEIH6CET"],"itemData":{"id":232,"type":"article-journal","container-title":"Frontiers in Ecology and the Environment","issue":"10","page":"552–560","source":"Google Scholar","title":"A blueprint for blue carbon: toward an improved understanding of the role of vegetated coastal habitats in sequestering CO2","title-short":"A blueprint for blue carbon","volume":"9","author":[{"family":"Mcleod","given":"Elizabeth"},{"family":"Chmura","given":"Gail L."},{"family":"Bouillon","given":"Steven"},{"family":"Salm","given":"Rodney"},{"family":"Björk","given":"Mats"},{"family":"Duarte","given":"Carlos M."},{"family":"Lovelock","given":"Catherine E."},{"family":"Schlesinger","given":"William H."},{"family":"Silliman","given":"Brian R."}],"issued":{"date-parts":[["2011"]]}}},{"id":4243,"uris":["http://zotero.org/groups/2241941/items/UWCB9J87"],"uri":["http://zotero.org/groups/2241941/items/UWCB9J87"],"itemData":{"id":4243,"type":"article-journal","abstract":"Seagrasses have the ability to contribute towards climate change mitigation, through large organic carbon (Corg) sinks within their ecosystems. Although the importance of blue carbon within these ecosystems has been addressed in some countries of Southeast Asia, the regional and national inventories with the application of nature-based solutions are lacking. In this study, we aim to estimate national coastal blue carbon stocks in the seagrass ecosystems in the countries of Southeast Asia including the Andaman and Nicobar Islands of India. This study further assesses the potential of conservation and restoration practices and highlights the seagrass meadows as nature-based solution for climate change mitigation. The average value of the total carbon storage within seagrass meadows of this region is 121.95 ± 76.11 Mg ha−1 (average ± SD) and the total Corg stock of the seagrass meadows of this region was 429.11 ± 111.88 Tg, with the highest Corg stock in the Philippines (78%). The seagrass meadows of this region have the capacity to accumulate 5.85–6.80 Tg C year−1, which accounts for $214.6–249.4 million USD. Under the current rate of decline of 2.82%, the seagrass meadows are emitting 1.65–2.08 Tg of CO2 year−1 and the economic value of these losses accounts for $21.42–24.96 million USD. The potential of the seagrass meadows to the offset current CO2 emissions varies across the region, with the highest contribution to offset is in the seagrass meadows of the Philippines (11.71%). Current national policies and commitments of nationally determined contributions do not include blue carbon ecosystems as climate mitigation measures, even though these ecosystems can contribute up to 7.03% of the countries' reduction goal of CO2 emissions by 2030. The results of this study highlight and promote the potential of the southeast Asian seagrass meadows to national and international agencies as a practical scheme for nature-based solutions for climate change mitigation.","container-title":"Science of The Total Environment","DOI":"10.1016/j.scitotenv.2021.146858","ISSN":"0048-9697","journalAbbreviation":"Science of The Total Environment","language":"en","page":"146858","source":"ScienceDirect","title":"Quantification of blue carbon in seagrass ecosystems of Southeast Asia and their potential for climate change mitigation","volume":"783","author":[{"family":"Stankovic","given":"Milica"},{"family":"Ambo-Rappe","given":"Rohani"},{"family":"Carly","given":"Filipo"},{"family":"Dangan-Galon","given":"Floredel"},{"family":"Fortes","given":"Miguel D."},{"family":"Hossain","given":"Mohammad Shawkat"},{"family":"Kiswara","given":"Wawan"},{"family":"Van Luong","given":"Cao"},{"family":"Minh-Thu","given":"Phan"},{"family":"Mishra","given":"Amrit Kumar"},{"family":"Noiraksar","given":"Thidarat"},{"family":"Nurdin","given":"Nurjannah"},{"family":"Panyawai","given":"Janmanee"},{"family":"Rattanachot","given":"Ekkalak"},{"family":"Rozaimi","given":"Mohammad"},{"family":"Soe Htun","given":"U."},{"family":"Prathep","given":"Anchana"}],"issued":{"date-parts":[["2021",8,20]]}}}],"schema":"https://github.com/citation-style-language/schema/raw/master/csl-citation.json"} </w:instrText>
      </w:r>
      <w:r w:rsidR="001E1F80">
        <w:rPr>
          <w:rFonts w:ascii="Times" w:hAnsi="Times"/>
          <w:color w:val="000000" w:themeColor="text1"/>
        </w:rPr>
        <w:fldChar w:fldCharType="separate"/>
      </w:r>
      <w:r w:rsidR="00CC05D4" w:rsidRPr="00CC05D4">
        <w:rPr>
          <w:rFonts w:ascii="Times" w:hAnsi="Times" w:cs="Times"/>
        </w:rPr>
        <w:t>(Macreadie et al., 2014a; Mcleod et al., 2011; Stankovic et al., 2021)</w:t>
      </w:r>
      <w:r w:rsidR="001E1F80">
        <w:rPr>
          <w:rFonts w:ascii="Times" w:hAnsi="Times"/>
          <w:color w:val="000000" w:themeColor="text1"/>
        </w:rPr>
        <w:fldChar w:fldCharType="end"/>
      </w:r>
      <w:r w:rsidRPr="00A7411B">
        <w:rPr>
          <w:rFonts w:ascii="Times" w:hAnsi="Times"/>
          <w:color w:val="000000" w:themeColor="text1"/>
        </w:rPr>
        <w:t xml:space="preserve">. Eutrophication may increase carbon in microalgae, but decrease overall carbon sequestration in seagrasses </w:t>
      </w:r>
      <w:r w:rsidR="00F50D00">
        <w:rPr>
          <w:rFonts w:ascii="Times" w:hAnsi="Times"/>
          <w:color w:val="000000" w:themeColor="text1"/>
        </w:rPr>
        <w:fldChar w:fldCharType="begin"/>
      </w:r>
      <w:r w:rsidR="00067C05">
        <w:rPr>
          <w:rFonts w:ascii="Times" w:hAnsi="Times"/>
          <w:color w:val="000000" w:themeColor="text1"/>
        </w:rPr>
        <w:instrText xml:space="preserve"> ADDIN ZOTERO_ITEM CSL_CITATION {"citationID":"LRIGQDuO","properties":{"formattedCitation":"(Macreadie et al., 2012)","plainCitation":"(Macreadie et al., 2012)","noteIndex":0},"citationItems":[{"id":674,"uris":["http://zotero.org/groups/2241941/items/G3RUEPZQ"],"uri":["http://zotero.org/groups/2241941/items/G3RUEPZQ"],"itemData":{"id":674,"type":"article-journal","container-title":"Global Change Biology","issue":"3","page":"891–901","source":"Google Scholar","title":"Paleoreconstruction of estuarine sediments reveal human-induced weakening of coastal carbon sinks","volume":"18","author":[{"family":"Macreadie","given":"Peter I."},{"family":"Allen","given":"Katie"},{"family":"Kelaher","given":"Brendan P."},{"family":"Ralph","given":"Peter J."},{"family":"Skilbeck","given":"Charles G."}],"issued":{"date-parts":[["2012"]]}}}],"schema":"https://github.com/citation-style-language/schema/raw/master/csl-citation.json"} </w:instrText>
      </w:r>
      <w:r w:rsidR="00F50D00">
        <w:rPr>
          <w:rFonts w:ascii="Times" w:hAnsi="Times"/>
          <w:color w:val="000000" w:themeColor="text1"/>
        </w:rPr>
        <w:fldChar w:fldCharType="separate"/>
      </w:r>
      <w:r w:rsidR="00067C05" w:rsidRPr="00067C05">
        <w:rPr>
          <w:rFonts w:ascii="Times" w:hAnsi="Times" w:cs="Times"/>
        </w:rPr>
        <w:t>(Macreadie et al., 2012)</w:t>
      </w:r>
      <w:r w:rsidR="00F50D00">
        <w:rPr>
          <w:rFonts w:ascii="Times" w:hAnsi="Times"/>
          <w:color w:val="000000" w:themeColor="text1"/>
        </w:rPr>
        <w:fldChar w:fldCharType="end"/>
      </w:r>
      <w:r w:rsidRPr="00A7411B">
        <w:rPr>
          <w:rFonts w:ascii="Times" w:hAnsi="Times"/>
          <w:color w:val="000000" w:themeColor="text1"/>
        </w:rPr>
        <w:t>. D</w:t>
      </w:r>
      <w:r w:rsidRPr="00A7411B">
        <w:rPr>
          <w:rFonts w:ascii="Times" w:hAnsi="Times" w:cs="Arial"/>
          <w:color w:val="000000" w:themeColor="text1"/>
          <w:lang w:eastAsia="en-US"/>
        </w:rPr>
        <w:t xml:space="preserve">ifferences in suspended sediments and tidal flooding may drive high variability in carbon </w:t>
      </w:r>
      <w:r w:rsidRPr="00A7411B">
        <w:rPr>
          <w:rFonts w:ascii="Times" w:hAnsi="Times" w:cs="Arial"/>
          <w:color w:val="000000" w:themeColor="text1"/>
          <w:lang w:eastAsia="en-US"/>
        </w:rPr>
        <w:lastRenderedPageBreak/>
        <w:t xml:space="preserve">sequestration among salt marshes </w:t>
      </w:r>
      <w:r w:rsidR="00D00569">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{"citationID":"Uo2tNzAF","properties":{"formattedCitation":"(Chmura et al., 2003)","plainCitation":"(Chmura et al., 2003)","noteIndex":0},"citationItems":[{"id":264,"uris":["http://zotero.org/groups/2241941/items/UTIMGPYY"],"uri":["http://zotero.org/groups/2241941/items/UTIMGPYY"],"itemData":{"id":264,"type":"article-journal","container-title":"Global biogeochemical cycles","issue":"4","source":"Google Scholar","title":"Global carbon sequestration in tidal, saline wetland soils","URL":"http://onlinelibrary.wiley.com/doi/10.1029/2002GB001917/full","volume":"17","author":[{"family":"Chmura","given":"Gail L."},{"family":"Anisfeld","given":"Shimon C."},{"family":"Cahoon","given":"Donald R."},{"family":"Lynch","given":"James C."}],"accessed":{"date-parts":[["2015",12,11]]},"issued":{"date-parts":[["2003"]]}}}],"schema":"https://github.com/citation-style-language/schema/raw/master/csl-citation.json"} </w:instrText>
      </w:r>
      <w:r w:rsidR="00D00569">
        <w:rPr>
          <w:rFonts w:ascii="Times" w:hAnsi="Times" w:cs="Arial"/>
          <w:color w:val="000000" w:themeColor="text1"/>
          <w:lang w:eastAsia="en-US"/>
        </w:rPr>
        <w:fldChar w:fldCharType="separate"/>
      </w:r>
      <w:r w:rsidR="00067C05" w:rsidRPr="00067C05">
        <w:rPr>
          <w:rFonts w:ascii="Times" w:hAnsi="Times" w:cs="Times"/>
        </w:rPr>
        <w:t>(Chmura et al., 2003)</w:t>
      </w:r>
      <w:r w:rsidR="00D00569">
        <w:rPr>
          <w:rFonts w:ascii="Times" w:hAnsi="Times" w:cs="Arial"/>
          <w:color w:val="000000" w:themeColor="text1"/>
          <w:lang w:eastAsia="en-US"/>
        </w:rPr>
        <w:fldChar w:fldCharType="end"/>
      </w:r>
      <w:r w:rsidRPr="00A7411B">
        <w:rPr>
          <w:rFonts w:ascii="Times" w:hAnsi="Times"/>
          <w:color w:val="000000" w:themeColor="text1"/>
        </w:rPr>
        <w:t xml:space="preserve">. Similarly, </w:t>
      </w:r>
      <w:r w:rsidRPr="00A7411B">
        <w:rPr>
          <w:rFonts w:ascii="Times" w:hAnsi="Times" w:cs="Arial"/>
          <w:color w:val="000000" w:themeColor="text1"/>
          <w:lang w:eastAsia="en-US"/>
        </w:rPr>
        <w:t xml:space="preserve">sedimentary inputs shape the types of species present in mangrove forest and their sequestration potential </w:t>
      </w:r>
      <w:r w:rsidR="00D00569">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{"citationID":"KxCpQB7g","properties":{"formattedCitation":"(McKee et al., 2007)","plainCitation":"(McKee et al., 2007)","noteIndex":0},"citationItems":[{"id":222,"uris":["http://zotero.org/groups/2241941/items/IDNWJ97V"],"uri":["http://zotero.org/groups/2241941/items/IDNWJ97V"],"itemData":{"id":222,"type":"article-journal","container-title":"Global Ecology and Biogeography","issue":"5","page":"545–556","source":"Google Scholar","title":"Caribbean mangroves adjust to rising sea level through biotic controls on change in soil elevation","volume":"16","author":[{"family":"McKee","given":"Karen L."},{"family":"Cahoon","given":"Donald R."},{"family":"Feller","given":"Ilka C."}],"issued":{"date-parts":[["2007"]]}}}],"schema":"https://github.com/citation-style-language/schema/raw/master/csl-citation.json"} </w:instrText>
      </w:r>
      <w:r w:rsidR="00D00569">
        <w:rPr>
          <w:rFonts w:ascii="Times" w:hAnsi="Times" w:cs="Arial"/>
          <w:color w:val="000000" w:themeColor="text1"/>
          <w:lang w:eastAsia="en-US"/>
        </w:rPr>
        <w:fldChar w:fldCharType="separate"/>
      </w:r>
      <w:r w:rsidR="00D00569">
        <w:rPr>
          <w:rFonts w:ascii="Times" w:hAnsi="Times" w:cs="Arial"/>
          <w:noProof/>
          <w:color w:val="000000" w:themeColor="text1"/>
          <w:lang w:eastAsia="en-US"/>
        </w:rPr>
        <w:t>(McKee et al., 2007)</w:t>
      </w:r>
      <w:r w:rsidR="00D00569">
        <w:rPr>
          <w:rFonts w:ascii="Times" w:hAnsi="Times" w:cs="Arial"/>
          <w:color w:val="000000" w:themeColor="text1"/>
          <w:lang w:eastAsia="en-US"/>
        </w:rPr>
        <w:fldChar w:fldCharType="end"/>
      </w:r>
      <w:r w:rsidRPr="00A7411B">
        <w:rPr>
          <w:rFonts w:ascii="Times" w:hAnsi="Times" w:cs="Arial"/>
          <w:color w:val="000000" w:themeColor="text1"/>
          <w:lang w:eastAsia="en-US"/>
        </w:rPr>
        <w:t>.  For example, on ocean islands, mangrove forests receive little sediment input; instead, organic matter accumulates in the soil and forms peat, up to 8-10 feet deep</w:t>
      </w:r>
      <w:r w:rsidR="00D00569">
        <w:rPr>
          <w:rFonts w:ascii="Times" w:hAnsi="Times" w:cs="Arial"/>
          <w:color w:val="000000" w:themeColor="text1"/>
          <w:lang w:eastAsia="en-US"/>
        </w:rPr>
        <w:t xml:space="preserve"> </w:t>
      </w:r>
      <w:r w:rsidR="00D00569">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{"citationID":"jmP8N2Ms","properties":{"formattedCitation":"(McKee et al., 2007)","plainCitation":"(McKee et al., 2007)","noteIndex":0},"citationItems":[{"id":222,"uris":["http://zotero.org/groups/2241941/items/IDNWJ97V"],"uri":["http://zotero.org/groups/2241941/items/IDNWJ97V"],"itemData":{"id":222,"type":"article-journal","container-title":"Global Ecology and Biogeography","issue":"5","page":"545–556","source":"Google Scholar","title":"Caribbean mangroves adjust to rising sea level through biotic controls on change in soil elevation","volume":"16","author":[{"family":"McKee","given":"Karen L."},{"family":"Cahoon","given":"Donald R."},{"family":"Feller","given":"Ilka C."}],"issued":{"date-parts":[["2007"]]}}}],"schema":"https://github.com/citation-style-language/schema/raw/master/csl-citation.json"} </w:instrText>
      </w:r>
      <w:r w:rsidR="00D00569">
        <w:rPr>
          <w:rFonts w:ascii="Times" w:hAnsi="Times" w:cs="Arial"/>
          <w:color w:val="000000" w:themeColor="text1"/>
          <w:lang w:eastAsia="en-US"/>
        </w:rPr>
        <w:fldChar w:fldCharType="separate"/>
      </w:r>
      <w:r w:rsidR="00D00569">
        <w:rPr>
          <w:rFonts w:ascii="Times" w:hAnsi="Times" w:cs="Arial"/>
          <w:noProof/>
          <w:color w:val="000000" w:themeColor="text1"/>
          <w:lang w:eastAsia="en-US"/>
        </w:rPr>
        <w:t>(McKee et al., 2007)</w:t>
      </w:r>
      <w:r w:rsidR="00D00569">
        <w:rPr>
          <w:rFonts w:ascii="Times" w:hAnsi="Times" w:cs="Arial"/>
          <w:color w:val="000000" w:themeColor="text1"/>
          <w:lang w:eastAsia="en-US"/>
        </w:rPr>
        <w:fldChar w:fldCharType="end"/>
      </w:r>
      <w:r w:rsidRPr="00A7411B">
        <w:rPr>
          <w:rFonts w:ascii="Times" w:hAnsi="Times" w:cs="Arial"/>
          <w:color w:val="000000" w:themeColor="text1"/>
          <w:lang w:eastAsia="en-US"/>
        </w:rPr>
        <w:t xml:space="preserve">. Like other forest ecosystems, mangrove leaf litter and carbon assimilation generally decreases with latitude, although the temperature may minimally impact carbon sequestration </w:t>
      </w:r>
      <w:r w:rsidR="00D00569">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{"citationID":"eZ2zUxln","properties":{"formattedCitation":"(Chmura et al., 2003; Kristensen et al., 2008)","plainCitation":"(Chmura et al., 2003; Kristensen et al., 2008)","noteIndex":0},"citationItems":[{"id":264,"uris":["http://zotero.org/groups/2241941/items/UTIMGPYY"],"uri":["http://zotero.org/groups/2241941/items/UTIMGPYY"],"itemData":{"id":264,"type":"article-journal","container-title":"Global biogeochemical cycles","issue":"4","source":"Google Scholar","title":"Global carbon sequestration in tidal, saline wetland soils","URL":"http://onlinelibrary.wiley.com/doi/10.1029/2002GB001917/full","volume":"17","author":[{"family":"Chmura","given":"Gail L."},{"family":"Anisfeld","given":"Shimon C."},{"family":"Cahoon","given":"Donald R."},{"family":"Lynch","given":"James C."}],"accessed":{"date-parts":[["2015",12,11]]},"issued":{"date-parts":[["2003"]]}}},{"id":234,"uris":["http://zotero.org/groups/2241941/items/DXJPB7LQ"],"uri":["http://zotero.org/groups/2241941/items/DXJPB7LQ"],"itemData":{"id":234,"type":"article-journal","container-title":"Aquatic Botany","issue":"2","page":"201–219","source":"Google Scholar","title":"Organic carbon dynamics in mangrove ecosystems: a review","title-short":"Organic carbon dynamics in mangrove ecosystems","volume":"89","author":[{"family":"Kristensen","given":"Erik"},{"family":"Bouillon","given":"Steven"},{"family":"Dittmar","given":"Thorsten"},{"family":"Marchand","given":"Cyril"}],"issued":{"date-parts":[["2008"]]}}}],"schema":"https://github.com/citation-style-language/schema/raw/master/csl-citation.json"} </w:instrText>
      </w:r>
      <w:r w:rsidR="00D00569">
        <w:rPr>
          <w:rFonts w:ascii="Times" w:hAnsi="Times" w:cs="Arial"/>
          <w:color w:val="000000" w:themeColor="text1"/>
          <w:lang w:eastAsia="en-US"/>
        </w:rPr>
        <w:fldChar w:fldCharType="separate"/>
      </w:r>
      <w:r w:rsidR="00D00569">
        <w:rPr>
          <w:rFonts w:ascii="Times" w:hAnsi="Times" w:cs="Arial"/>
          <w:noProof/>
          <w:color w:val="000000" w:themeColor="text1"/>
          <w:lang w:eastAsia="en-US"/>
        </w:rPr>
        <w:t>(Chmura et al., 2003; Kristensen et al., 2008)</w:t>
      </w:r>
      <w:r w:rsidR="00D00569">
        <w:rPr>
          <w:rFonts w:ascii="Times" w:hAnsi="Times" w:cs="Arial"/>
          <w:color w:val="000000" w:themeColor="text1"/>
          <w:lang w:eastAsia="en-US"/>
        </w:rPr>
        <w:fldChar w:fldCharType="end"/>
      </w:r>
      <w:r w:rsidRPr="00A7411B">
        <w:rPr>
          <w:rFonts w:ascii="Times" w:hAnsi="Times" w:cs="Arial"/>
          <w:color w:val="000000" w:themeColor="text1"/>
          <w:lang w:eastAsia="en-US"/>
        </w:rPr>
        <w:t xml:space="preserve">. </w:t>
      </w:r>
      <w:r w:rsidRPr="00A7411B">
        <w:rPr>
          <w:rFonts w:ascii="Times" w:hAnsi="Times"/>
          <w:color w:val="000000" w:themeColor="text1"/>
        </w:rPr>
        <w:t>Animal behavior may also influence carbon accumulation in wetland soils: crab burrows increase exposure of soil organic matter to air, which increases decomposition rates and releases carbon to atmosphere and ocean</w:t>
      </w:r>
      <w:r w:rsidR="00D00569">
        <w:rPr>
          <w:rFonts w:ascii="Times" w:hAnsi="Times"/>
          <w:color w:val="000000" w:themeColor="text1"/>
        </w:rPr>
        <w:t xml:space="preserve"> </w:t>
      </w:r>
      <w:r w:rsidR="00D00569">
        <w:rPr>
          <w:rFonts w:ascii="Times" w:hAnsi="Times"/>
          <w:color w:val="000000" w:themeColor="text1"/>
        </w:rPr>
        <w:fldChar w:fldCharType="begin"/>
      </w:r>
      <w:r w:rsidR="00067C05">
        <w:rPr>
          <w:rFonts w:ascii="Times" w:hAnsi="Times"/>
          <w:color w:val="000000" w:themeColor="text1"/>
        </w:rPr>
        <w:instrText xml:space="preserve"> ADDIN ZOTERO_ITEM CSL_CITATION {"citationID":"5lvjmGcj","properties":{"formattedCitation":"(Kristensen et al., 2008)","plainCitation":"(Kristensen et al., 2008)","noteIndex":0},"citationItems":[{"id":234,"uris":["http://zotero.org/groups/2241941/items/DXJPB7LQ"],"uri":["http://zotero.org/groups/2241941/items/DXJPB7LQ"],"itemData":{"id":234,"type":"article-journal","container-title":"Aquatic Botany","issue":"2","page":"201–219","source":"Google Scholar","title":"Organic carbon dynamics in mangrove ecosystems: a review","title-short":"Organic carbon dynamics in mangrove ecosystems","volume":"89","author":[{"family":"Kristensen","given":"Erik"},{"family":"Bouillon","given":"Steven"},{"family":"Dittmar","given":"Thorsten"},{"family":"Marchand","given":"Cyril"}],"issued":{"date-parts":[["2008"]]}}}],"schema":"https://github.com/citation-style-language/schema/raw/master/csl-citation.json"} </w:instrText>
      </w:r>
      <w:r w:rsidR="00D00569">
        <w:rPr>
          <w:rFonts w:ascii="Times" w:hAnsi="Times"/>
          <w:color w:val="000000" w:themeColor="text1"/>
        </w:rPr>
        <w:fldChar w:fldCharType="separate"/>
      </w:r>
      <w:r w:rsidR="00D00569">
        <w:rPr>
          <w:rFonts w:ascii="Times" w:hAnsi="Times"/>
          <w:noProof/>
          <w:color w:val="000000" w:themeColor="text1"/>
        </w:rPr>
        <w:t>(Kristensen et al., 2008)</w:t>
      </w:r>
      <w:r w:rsidR="00D00569">
        <w:rPr>
          <w:rFonts w:ascii="Times" w:hAnsi="Times"/>
          <w:color w:val="000000" w:themeColor="text1"/>
        </w:rPr>
        <w:fldChar w:fldCharType="end"/>
      </w:r>
      <w:r w:rsidRPr="00A7411B">
        <w:rPr>
          <w:rFonts w:ascii="Times" w:hAnsi="Times"/>
          <w:color w:val="000000" w:themeColor="text1"/>
        </w:rPr>
        <w:t>.</w:t>
      </w:r>
      <w:r w:rsidR="00AF2C4A">
        <w:rPr>
          <w:rFonts w:ascii="Times" w:hAnsi="Times"/>
          <w:color w:val="000000" w:themeColor="text1"/>
        </w:rPr>
        <w:t xml:space="preserve"> On the other hand, </w:t>
      </w:r>
      <w:r w:rsidR="00AF2C4A">
        <w:t>sea</w:t>
      </w:r>
      <w:r w:rsidR="00432F7D">
        <w:t xml:space="preserve"> </w:t>
      </w:r>
      <w:r w:rsidR="00AF2C4A">
        <w:t xml:space="preserve">turtle grazing reduces carbon uptake in seagrasses but it does not trigger release of stored carbon </w:t>
      </w:r>
      <w:r w:rsidR="00AF2C4A">
        <w:fldChar w:fldCharType="begin"/>
      </w:r>
      <w:r w:rsidR="002A513D">
        <w:instrText xml:space="preserve"> ADDIN ZOTERO_ITEM CSL_CITATION {"citationID":"j7oA3hWV","properties":{"formattedCitation":"(R. A. Johnson et al., 2017)","plainCitation":"(R. A. Johnson et al., 2017)","noteIndex":0},"citationItems":[{"id":306,"uris":["http://zotero.org/groups/2241941/items/RZYW2IFP"],"uri":["http://zotero.org/groups/2241941/items/RZYW2IFP"],"itemData":{"id":306,"type":"article-journal","abstract":"Seagrass meadows are important sites for carbon storage. Green turtles (Chelonia mydas) are marine megaherbivores that consume seagrass throughout much of their global range. With successful conservation efforts, turtle abundance will increase, leading to more meadows being returned to their natural grazed state. There is concern this may lead to a loss of carbon stored in these systems, but the effects of green turtle grazing on seagrass ecosystem carbon dynamics have not been investigated. Here we experimentally show that despite 79% lower net ecosystem production (NEP) following grazing (24.7 vs. 119.5 mmol C m−2 d−1) in a Caribbean Thalassia testudinum seagrass meadow, grazed areas maintained net positive metabolic carbon uptake. Additionally, grazing did not change the meadow production to respiration ratio, indicating it did not stimulate remineralization of sediment carbon stores. Compared to other published estimates of seagrass NEP (median: 20.6 mmol C m−2 d−1), NEP in grazed Caribbean T. testudinum meadows is similar to that in many other ungrazed systems. Our results demonstrate that while grazing does decrease potential future carbon sequestration as a result of lower NEP, it does not promote a metabolic release of current carbon stocks.","container-title":"Scientific Reports","DOI":"10.1038/s41598-017-13142-4","ISSN":"2045-2322","issue":"1","language":"En","page":"13545","source":"www.nature.com","title":"Blue carbon stores in tropical seagrass meadows maintained under green turtle grazing","volume":"7","author":[{"family":"Johnson","given":"Robert A."},{"family":"Gulick","given":"Alexandra G."},{"family":"Bolten","given":"Alan B."},{"family":"Bjorndal","given":"Karen A."}],"issued":{"date-parts":[["2017",10,19]]}}}],"schema":"https://github.com/citation-style-language/schema/raw/master/csl-citation.json"} </w:instrText>
      </w:r>
      <w:r w:rsidR="00AF2C4A">
        <w:fldChar w:fldCharType="separate"/>
      </w:r>
      <w:r w:rsidR="002A513D" w:rsidRPr="002A513D">
        <w:rPr>
          <w:rFonts w:cs="Times New Roman"/>
        </w:rPr>
        <w:t>(R. A. Johnson et al., 2017)</w:t>
      </w:r>
      <w:r w:rsidR="00AF2C4A">
        <w:fldChar w:fldCharType="end"/>
      </w:r>
      <w:r w:rsidR="00AF2C4A">
        <w:t>.</w:t>
      </w:r>
      <w:r w:rsidR="000658BF">
        <w:rPr>
          <w:rFonts w:ascii="Times" w:hAnsi="Times"/>
          <w:color w:val="000000" w:themeColor="text1"/>
        </w:rPr>
        <w:t xml:space="preserve"> C</w:t>
      </w:r>
      <w:r w:rsidR="00C83599">
        <w:rPr>
          <w:rFonts w:ascii="Times" w:hAnsi="Times"/>
          <w:color w:val="000000" w:themeColor="text1"/>
        </w:rPr>
        <w:t>oastal wetlands</w:t>
      </w:r>
      <w:r w:rsidR="000658BF">
        <w:rPr>
          <w:rFonts w:ascii="Times" w:hAnsi="Times"/>
          <w:color w:val="000000" w:themeColor="text1"/>
        </w:rPr>
        <w:t>’</w:t>
      </w:r>
      <w:r w:rsidR="00C83599">
        <w:rPr>
          <w:rFonts w:ascii="Times" w:hAnsi="Times"/>
          <w:color w:val="000000" w:themeColor="text1"/>
        </w:rPr>
        <w:t xml:space="preserve"> nutrient input,</w:t>
      </w:r>
      <w:r w:rsidR="000658BF">
        <w:rPr>
          <w:rFonts w:ascii="Times" w:hAnsi="Times"/>
          <w:color w:val="000000" w:themeColor="text1"/>
        </w:rPr>
        <w:t xml:space="preserve"> bioturbator populations</w:t>
      </w:r>
      <w:r w:rsidR="00C83599">
        <w:rPr>
          <w:rFonts w:ascii="Times" w:hAnsi="Times"/>
          <w:color w:val="000000" w:themeColor="text1"/>
        </w:rPr>
        <w:t xml:space="preserve">, and sediment input </w:t>
      </w:r>
      <w:r w:rsidR="000658BF">
        <w:rPr>
          <w:rFonts w:ascii="Times" w:hAnsi="Times"/>
          <w:color w:val="000000" w:themeColor="text1"/>
        </w:rPr>
        <w:t xml:space="preserve">may be managed to optimize their carbon storage but this approach has not yet been fully quantified </w:t>
      </w:r>
      <w:r w:rsidR="00C83599">
        <w:rPr>
          <w:rFonts w:ascii="Times" w:hAnsi="Times"/>
          <w:color w:val="000000" w:themeColor="text1"/>
        </w:rPr>
        <w:fldChar w:fldCharType="begin"/>
      </w:r>
      <w:r w:rsidR="00067C05">
        <w:rPr>
          <w:rFonts w:ascii="Times" w:hAnsi="Times"/>
          <w:color w:val="000000" w:themeColor="text1"/>
        </w:rPr>
        <w:instrText xml:space="preserve"> ADDIN ZOTERO_ITEM CSL_CITATION {"citationID":"MxmMVxsX","properties":{"formattedCitation":"(Macreadie et al., 2017)","plainCitation":"(Macreadie et al., 2017)","noteIndex":0},"citationItems":[{"id":673,"uris":["http://zotero.org/groups/2241941/items/MSYQ2DZS"],"uri":["http://zotero.org/groups/2241941/items/MSYQ2DZS"],"itemData":{"id":673,"type":"article-journal","abstract":"To promote the sequestration of blue carbon, resource managers rely on best-management practices that have historically included protecting and restoring vegetated coastal habitats (seagrasses, tidal marshes, and mangroves), but are now beginning to incorporate catchment-level approaches. Drawing upon knowledge from a broad range of environmental variables that influence blue carbon sequestration, including warming, carbon dioxide levels, water depth, nutrients, runoff, bioturbation, physical disturbances, and tidal exchange, we discuss three potential management strategies that hold promise for optimizing coastal blue carbon sequestration: (1) reducing anthropogenic nutrient inputs, (2) reinstating top-down control of bioturbator populations, and (3) restoring hydrology. By means of case studies, we explore how these three strategies can minimize blue carbon losses and maximize gains. A key research priority is to more accurately quantify the impacts of these strategies on atmospheric greenhouse-gas emissions in different settings at landscape scales.","container-title":"Frontiers in Ecology and the Environment","DOI":"10.1002/fee.1484","ISSN":"1540-9309","issue":"4","language":"en","page":"206-213","source":"Wiley Online Library","title":"Can we manage coastal ecosystems to sequester more blue carbon?","volume":"15","author":[{"family":"Macreadie","given":"Peter I."},{"family":"Nielsen","given":"Daniel A."},{"family":"Kelleway","given":"Jeffrey J."},{"family":"Atwood","given":"Trisha B."},{"family":"Seymour","given":"Justin R."},{"family":"Petrou","given":"Katherina"},{"family":"Connolly","given":"Rod M."},{"family":"Thomson","given</w:instrText>
      </w:r>
      <w:r w:rsidR="00067C05">
        <w:rPr>
          <w:rFonts w:ascii="Times" w:hAnsi="Times" w:hint="eastAsia"/>
          <w:color w:val="000000" w:themeColor="text1"/>
        </w:rPr>
        <w:instrText>":"Alexandra CG"},{"family":"Trevathan</w:instrText>
      </w:r>
      <w:r w:rsidR="00067C05">
        <w:rPr>
          <w:rFonts w:ascii="Times" w:hAnsi="Times" w:hint="eastAsia"/>
          <w:color w:val="000000" w:themeColor="text1"/>
        </w:rPr>
        <w:instrText>‐</w:instrText>
      </w:r>
      <w:r w:rsidR="00067C05">
        <w:rPr>
          <w:rFonts w:ascii="Times" w:hAnsi="Times" w:hint="eastAsia"/>
          <w:color w:val="000000" w:themeColor="text1"/>
        </w:rPr>
        <w:instrText xml:space="preserve">Tackett","given":"Stacey M."},{"family":"Ralph","given":"Peter J."}],"issued":{"date-parts":[["2017"]]}}}],"schema":"https://github.com/citation-style-language/schema/raw/master/csl-citation.json"} </w:instrText>
      </w:r>
      <w:r w:rsidR="00C83599">
        <w:rPr>
          <w:rFonts w:ascii="Times" w:hAnsi="Times"/>
          <w:color w:val="000000" w:themeColor="text1"/>
        </w:rPr>
        <w:fldChar w:fldCharType="separate"/>
      </w:r>
      <w:r w:rsidR="00581F5D">
        <w:rPr>
          <w:rFonts w:ascii="Times" w:hAnsi="Times"/>
          <w:noProof/>
          <w:color w:val="000000" w:themeColor="text1"/>
        </w:rPr>
        <w:t>(Macreadie et al., 2017)</w:t>
      </w:r>
      <w:r w:rsidR="00C83599">
        <w:rPr>
          <w:rFonts w:ascii="Times" w:hAnsi="Times"/>
          <w:color w:val="000000" w:themeColor="text1"/>
        </w:rPr>
        <w:fldChar w:fldCharType="end"/>
      </w:r>
      <w:r w:rsidR="00C83599">
        <w:rPr>
          <w:rFonts w:ascii="Times" w:hAnsi="Times"/>
          <w:color w:val="000000" w:themeColor="text1"/>
        </w:rPr>
        <w:t>.</w:t>
      </w:r>
    </w:p>
    <w:p w14:paraId="3002005D" w14:textId="19B03AAF" w:rsidR="003F7E4D" w:rsidRPr="005338EE" w:rsidRDefault="003F7E4D" w:rsidP="00A7411B">
      <w:pPr>
        <w:shd w:val="clear" w:color="auto" w:fill="FFFFFF"/>
        <w:rPr>
          <w:rFonts w:ascii="Times" w:hAnsi="Times"/>
          <w:b/>
          <w:color w:val="000000" w:themeColor="text1"/>
        </w:rPr>
      </w:pPr>
    </w:p>
    <w:p w14:paraId="0C5A9B33" w14:textId="77777777" w:rsidR="0074016D" w:rsidRPr="001904AF" w:rsidRDefault="0074016D" w:rsidP="00A7411B">
      <w:pPr>
        <w:shd w:val="clear" w:color="auto" w:fill="FFFFFF"/>
        <w:rPr>
          <w:rFonts w:ascii="Times" w:hAnsi="Times"/>
          <w:i/>
          <w:color w:val="000000" w:themeColor="text1"/>
        </w:rPr>
      </w:pPr>
      <w:r w:rsidRPr="001904AF">
        <w:rPr>
          <w:rFonts w:ascii="Times" w:hAnsi="Times"/>
          <w:i/>
          <w:color w:val="000000" w:themeColor="text1"/>
        </w:rPr>
        <w:t>Degradation of coastal wetlands</w:t>
      </w:r>
    </w:p>
    <w:p w14:paraId="62EE2182" w14:textId="2A12BE7B" w:rsidR="0074016D" w:rsidRDefault="0074016D" w:rsidP="00A7411B">
      <w:pPr>
        <w:rPr>
          <w:rFonts w:ascii="Times" w:hAnsi="Times" w:cs="Arial"/>
          <w:color w:val="000000" w:themeColor="text1"/>
          <w:lang w:eastAsia="en-US"/>
        </w:rPr>
      </w:pPr>
      <w:r w:rsidRPr="00A7411B">
        <w:rPr>
          <w:rFonts w:ascii="Times" w:hAnsi="Times"/>
          <w:color w:val="000000" w:themeColor="text1"/>
        </w:rPr>
        <w:t xml:space="preserve">Coastal wetlands have degraded to a great extent and the process is ongoing. </w:t>
      </w:r>
      <w:r w:rsidR="00660D26">
        <w:rPr>
          <w:rFonts w:ascii="Times" w:hAnsi="Times"/>
          <w:color w:val="000000" w:themeColor="text1"/>
        </w:rPr>
        <w:t>M</w:t>
      </w:r>
      <w:r w:rsidR="00ED0D3B">
        <w:rPr>
          <w:rFonts w:ascii="Times" w:hAnsi="Times"/>
          <w:color w:val="000000" w:themeColor="text1"/>
        </w:rPr>
        <w:t xml:space="preserve">angrove forests </w:t>
      </w:r>
      <w:r w:rsidRPr="00A7411B">
        <w:rPr>
          <w:rFonts w:ascii="Times" w:hAnsi="Times"/>
          <w:color w:val="000000" w:themeColor="text1"/>
        </w:rPr>
        <w:t xml:space="preserve">have declined by </w:t>
      </w:r>
      <w:r w:rsidR="00ED0D3B">
        <w:rPr>
          <w:rFonts w:ascii="Times" w:hAnsi="Times"/>
          <w:color w:val="000000" w:themeColor="text1"/>
        </w:rPr>
        <w:t>19</w:t>
      </w:r>
      <w:r w:rsidRPr="00A7411B">
        <w:rPr>
          <w:rFonts w:ascii="Times" w:hAnsi="Times"/>
          <w:color w:val="000000" w:themeColor="text1"/>
        </w:rPr>
        <w:t xml:space="preserve">% </w:t>
      </w:r>
      <w:r w:rsidR="00ED0D3B">
        <w:rPr>
          <w:rFonts w:ascii="Times" w:hAnsi="Times"/>
          <w:color w:val="000000" w:themeColor="text1"/>
        </w:rPr>
        <w:t xml:space="preserve">and seagrasses have declined by </w:t>
      </w:r>
      <w:r w:rsidR="00883C38">
        <w:rPr>
          <w:rFonts w:ascii="Times" w:hAnsi="Times"/>
          <w:color w:val="000000" w:themeColor="text1"/>
        </w:rPr>
        <w:t>29%</w:t>
      </w:r>
      <w:r w:rsidR="001E1F80">
        <w:rPr>
          <w:rFonts w:ascii="Times" w:hAnsi="Times"/>
          <w:color w:val="000000" w:themeColor="text1"/>
        </w:rPr>
        <w:t xml:space="preserve"> </w:t>
      </w:r>
      <w:r w:rsidR="001E1F80">
        <w:rPr>
          <w:rFonts w:ascii="Times" w:hAnsi="Times"/>
          <w:color w:val="000000" w:themeColor="text1"/>
        </w:rPr>
        <w:fldChar w:fldCharType="begin"/>
      </w:r>
      <w:r w:rsidR="00F2126D">
        <w:rPr>
          <w:rFonts w:ascii="Times" w:hAnsi="Times"/>
          <w:color w:val="000000" w:themeColor="text1"/>
        </w:rPr>
        <w:instrText xml:space="preserve"> ADDIN ZOTERO_ITEM CSL_CITATION {"citationID":"uuQxcVXC","properties":{"formattedCitation":"(Davidson &amp; Finlayson, 2018; Waycott et al., 2009)","plainCitation":"(Davidson &amp; Finlayson, 2018; Waycott et al., 2009)","noteIndex":0},"citationItems":[{"id":591,"uris":["http://zotero.org/groups/2241941/items/TE3BPEU5"],"uri":["http://zotero.org/groups/2241941/items/TE3BPEU5"],"itemData":{"id":591,"type":"article-journal","abstract":"We compiled available data and information on the global and regional areas (Ramsar regions), and changes in area, of 22 classes of marine or coastal and inland wetlands. From those classes for which there is information, inland natural surface wetlands (forming ~77% of total surface wetland extent) are dominated by non-forested peatlands, marshes and swamps on alluvial soils, with peatlands forming ~33% of natural inland wetlands. The smaller area of marine or coastal wetlands (~10% of total wetland extent) is dominated by unvegetated tidal flats and saltmarshes. Largest areas of human-made wetlands for which there is information are rice paddy and water storage bodies, with a much smaller area of tropical oil palm and pulpwood plantations. These human-made wetlands are all increasing in area. The reported decline in global natural wetland area is occurring across almost all classes of inland and marine or coastal natural wetlands. Total global wetland area estimated from these wetland classes is between 15.2×106 and 16.2×106km2, similar to recent global wetland area estimates derived from remote sensing. Given the considerable data gaps for area of wetland classes, even the most recent other estimates of global wetland extent are likely to be underestimates.","container-title":"Marine and Freshwater Research","DOI":"10.1071/MF17377","ISSN":"1448-6059","issue":"10","journalAbbreviation":"Mar. Freshwater Res.","language":"en","page":"1525-1533","source":"www.publish.csiro.au","title":"Extent, regional distribution and changes in area of different classes of wetland","volume":"69","author":[{"family":"Davidson","given":"Nick C."},{"family":"Finlayson","given":"C. Max"}],"issued":{"date-parts":[["2018",10,5]]}}},{"id":209,"uris":["http://zotero.org/groups/2241941/items/9LHI6JT8"],"uri":["http://zotero.org/groups/2241941/items/9LHI6JT8"],"itemData":{"id":209,"type":"article-journal","container-title":"Proceedings of the National Academy of Sciences","issue":"30","page":"12377–12381","source":"Google Scholar","title":"Accelerating loss of seagrasses across the globe threatens coastal ecosystems","volume":"106","author":[{"family":"Waycott","given":"Michelle"},{"family":"Duarte","given":"Carlos M."},{"family":"Carruthers","given":"Tim JB"},{"family":"Orth","given":"Robert J."},{"family":"Dennison","given":"William C."},{"family":"Olyarnik","given":"Suzanne"},{"family":"Calladine","given":"Ainsley"},{"family":"Fourqurean","given":"James W."},{"family":"Heck","given":"Kenneth L."},{"family":"Hughes","given":"A. Randall"},{"literal":"others"}],"issued":{"date-parts":[["2009"]]}}}],"schema":"https://github.com/citation-style-language/schema/raw/master/csl-citation.json"} </w:instrText>
      </w:r>
      <w:r w:rsidR="001E1F80">
        <w:rPr>
          <w:rFonts w:ascii="Times" w:hAnsi="Times"/>
          <w:color w:val="000000" w:themeColor="text1"/>
        </w:rPr>
        <w:fldChar w:fldCharType="separate"/>
      </w:r>
      <w:r w:rsidR="00F2126D" w:rsidRPr="00F2126D">
        <w:rPr>
          <w:rFonts w:ascii="Times" w:hAnsi="Times" w:cs="Times"/>
        </w:rPr>
        <w:t>(Davidson &amp; Finlayson, 2018; Waycott et al., 2009)</w:t>
      </w:r>
      <w:r w:rsidR="001E1F80">
        <w:rPr>
          <w:rFonts w:ascii="Times" w:hAnsi="Times"/>
          <w:color w:val="000000" w:themeColor="text1"/>
        </w:rPr>
        <w:fldChar w:fldCharType="end"/>
      </w:r>
      <w:r w:rsidRPr="00A7411B">
        <w:rPr>
          <w:rFonts w:ascii="Times" w:hAnsi="Times"/>
          <w:color w:val="000000" w:themeColor="text1"/>
        </w:rPr>
        <w:t xml:space="preserve">. Other studies estimate the annual loss of coastal wetlands globally at around 1-3%, due to ecosystem conversion, modifications in terrestrial inputs, and climate change </w:t>
      </w:r>
      <w:r w:rsidR="00660D26">
        <w:rPr>
          <w:rFonts w:ascii="Times" w:hAnsi="Times"/>
          <w:color w:val="000000" w:themeColor="text1"/>
        </w:rPr>
        <w:fldChar w:fldCharType="begin"/>
      </w:r>
      <w:r w:rsidR="00067C05">
        <w:rPr>
          <w:rFonts w:ascii="Times" w:hAnsi="Times"/>
          <w:color w:val="000000" w:themeColor="text1"/>
        </w:rPr>
        <w:instrText xml:space="preserve"> ADDIN ZOTERO_ITEM CSL_CITATION {"citationID":"d8FFADF3","properties":{"formattedCitation":"(Duarte et al., 2008; Valiela et al., 2001)","plainCitation":"(Duarte et al., 2008; Valiela et al., 2001)","noteIndex":0},"citationItems":[{"id":259,"uris":["http://zotero.org/groups/2241941/items/LCAHP2LP"],"uri":["http://zotero.org/groups/2241941/items/LCAHP2LP"],"itemData":{"id":259,"type":"article-journal","container-title":"Estuaries and coasts","issue":"2","page":"233–238","source":"Google Scholar","title":"The charisma of coastal ecosystems: addressing the imbalance","title-short":"The charisma of coastal ecosystems","volume":"31","author":[{"family":"Duarte","given":"Carlos M."},{"family":"Dennison","given":"William C."},{"family":"Orth","given":"Robert JW"},{"family":"Carruthers","given":"Tim JB"}],"issued":{"date-parts":[["2008"]]}}},{"id":226,"uris":["http://zotero.org/groups/2241941/items/GQG8HPDZ"],"uri":["http://zotero.org/groups/2241941/items/GQG8HPDZ"],"itemData":{"id":226,"type":"article-journal","container-title":"Bioscience","issue":"10","page":"807–815","source":"Google Scholar","title":"Mangrove Forests: One of the World's Threatened Major Tropical Environments At least 35% of the area of mangrove forests has been lost in the past two decades, losses that exceed those for tropical rain forests and coral reefs, two other well-known threatened environments","title-short":"Mangrove Forests","volume":"51","author":[{"family":"Valiela","given":"Ivan"},{"family":"Bowen","given":"Jennifer L."},{"family":"York","given":"Joanna K."}],"issued":{"date-parts":[["2001"]]}}}],"schema":"https://github.com/citation-style-language/schema/raw/master/csl-citation.json"} </w:instrText>
      </w:r>
      <w:r w:rsidR="00660D26">
        <w:rPr>
          <w:rFonts w:ascii="Times" w:hAnsi="Times"/>
          <w:color w:val="000000" w:themeColor="text1"/>
        </w:rPr>
        <w:fldChar w:fldCharType="separate"/>
      </w:r>
      <w:r w:rsidR="00067C05" w:rsidRPr="00067C05">
        <w:rPr>
          <w:rFonts w:ascii="Times" w:hAnsi="Times" w:cs="Times"/>
        </w:rPr>
        <w:t xml:space="preserve">(Duarte et al., 2008; </w:t>
      </w:r>
      <w:proofErr w:type="spellStart"/>
      <w:r w:rsidR="00067C05" w:rsidRPr="00067C05">
        <w:rPr>
          <w:rFonts w:ascii="Times" w:hAnsi="Times" w:cs="Times"/>
        </w:rPr>
        <w:t>Valiela</w:t>
      </w:r>
      <w:proofErr w:type="spellEnd"/>
      <w:r w:rsidR="00067C05" w:rsidRPr="00067C05">
        <w:rPr>
          <w:rFonts w:ascii="Times" w:hAnsi="Times" w:cs="Times"/>
        </w:rPr>
        <w:t xml:space="preserve"> et al., 2001)</w:t>
      </w:r>
      <w:r w:rsidR="00660D26">
        <w:rPr>
          <w:rFonts w:ascii="Times" w:hAnsi="Times"/>
          <w:color w:val="000000" w:themeColor="text1"/>
        </w:rPr>
        <w:fldChar w:fldCharType="end"/>
      </w:r>
      <w:r w:rsidRPr="00A7411B">
        <w:rPr>
          <w:rFonts w:ascii="Times" w:hAnsi="Times"/>
          <w:color w:val="000000" w:themeColor="text1"/>
        </w:rPr>
        <w:t xml:space="preserve">.  Coastal and marine resources have long drawn humans to coastal areas; humans have used salt marshes since the Neolithic for agriculture and pasture for livestock </w:t>
      </w:r>
      <w:r w:rsidR="00660D26">
        <w:rPr>
          <w:rFonts w:ascii="Times" w:hAnsi="Times"/>
          <w:color w:val="000000" w:themeColor="text1"/>
        </w:rPr>
        <w:fldChar w:fldCharType="begin"/>
      </w:r>
      <w:r w:rsidR="00067C05">
        <w:rPr>
          <w:rFonts w:ascii="Times" w:hAnsi="Times"/>
          <w:color w:val="000000" w:themeColor="text1"/>
        </w:rPr>
        <w:instrText xml:space="preserve"> ADDIN ZOTERO_ITEM CSL_CITATION {"citationID":"NvzK18O3","properties":{"formattedCitation":"(Gedan et al., 2009)","plainCitation":"(Gedan et al., 2009)","noteIndex":0},"citationItems":[{"id":472,"uris":["http://zotero.org/groups/2241941/items/RVKQLEKL"],"uri":["http://zotero.org/groups/2241941/items/RVKQLEKL"],"itemData":{"id":472,"type":"article-journal","container-title":"Annual Review of Marine Science","page":"117–141","source":"Google Scholar","title":"Centuries of human-driven change in salt marsh ecosystems","volume":"1","author":[{"family":"Gedan","given":"K. Bromberg"},{"family":"Silliman","given":"B. R."},{"family":"Bertness","given":"M. D."}],"issued":{"date-parts":[["2009"]]}}}],"schema":"https://github.com/citation-style-language/schema/raw/master/csl-citation.json"} </w:instrText>
      </w:r>
      <w:r w:rsidR="00660D26">
        <w:rPr>
          <w:rFonts w:ascii="Times" w:hAnsi="Times"/>
          <w:color w:val="000000" w:themeColor="text1"/>
        </w:rPr>
        <w:fldChar w:fldCharType="separate"/>
      </w:r>
      <w:r w:rsidR="00067C05" w:rsidRPr="00067C05">
        <w:rPr>
          <w:rFonts w:ascii="Times" w:hAnsi="Times" w:cs="Times"/>
        </w:rPr>
        <w:t>(</w:t>
      </w:r>
      <w:proofErr w:type="spellStart"/>
      <w:r w:rsidR="00067C05" w:rsidRPr="00067C05">
        <w:rPr>
          <w:rFonts w:ascii="Times" w:hAnsi="Times" w:cs="Times"/>
        </w:rPr>
        <w:t>Gedan</w:t>
      </w:r>
      <w:proofErr w:type="spellEnd"/>
      <w:r w:rsidR="00067C05" w:rsidRPr="00067C05">
        <w:rPr>
          <w:rFonts w:ascii="Times" w:hAnsi="Times" w:cs="Times"/>
        </w:rPr>
        <w:t xml:space="preserve"> et al., 2009)</w:t>
      </w:r>
      <w:r w:rsidR="00660D26">
        <w:rPr>
          <w:rFonts w:ascii="Times" w:hAnsi="Times"/>
          <w:color w:val="000000" w:themeColor="text1"/>
        </w:rPr>
        <w:fldChar w:fldCharType="end"/>
      </w:r>
      <w:r w:rsidRPr="00A7411B">
        <w:rPr>
          <w:rFonts w:ascii="Times" w:hAnsi="Times"/>
          <w:color w:val="000000" w:themeColor="text1"/>
        </w:rPr>
        <w:t xml:space="preserve">. High rates of unsustainable development on the coasts, coupled with high human population coastal densities, have destroyed and degraded large areas of coastal wetlands </w:t>
      </w:r>
      <w:r w:rsidR="00660D26">
        <w:rPr>
          <w:rFonts w:ascii="Times" w:hAnsi="Times"/>
          <w:color w:val="000000" w:themeColor="text1"/>
        </w:rPr>
        <w:fldChar w:fldCharType="begin"/>
      </w:r>
      <w:r w:rsidR="00067C05">
        <w:rPr>
          <w:rFonts w:ascii="Times" w:hAnsi="Times"/>
          <w:color w:val="000000" w:themeColor="text1"/>
        </w:rPr>
        <w:instrText xml:space="preserve"> ADDIN ZOTERO_ITEM CSL_CITATION {"citationID":"WCCY2UUe","properties":{"formattedCitation":"(Sale et al., 2008)","plainCitation":"(Sale et al., 2008)","noteIndex":0},"citationItems":[{"id":214,"uris":["http://zotero.org/groups/2241941/items/NF628NGB"],"uri":["http://zotero.org/groups/2241941/items/NF628NGB"],"itemData":{"id":214,"type":"article-journal","source":"Google Scholar","title":"Stemming decline of the coastal ocean: rethinking environmental management","title-short":"Stemming decline of the coastal ocean","URL":"http://hub.hku.hk/handle/10722/121215","author":[{"family":"Sale","given":"Peter F."},{"family":"Butler","given":"M. J."},{"family":"Hooten","given":"A. J."},{"family":"Kritzer","given":"J. P."},{"family":"Lindeman","given":"K. C."},{"family":"Sadovy","given":"Y. J."},{"family":"Steneck","given":"R. S."},{"family":"Van Lavieren","given":"H."}],"accessed":{"date-parts":[["2015",12,11]]},"issued":{"date-parts":[["2008"]]}}}],"schema":"https://github.com/citation-style-language/schema/raw/master/csl-citation.json"} </w:instrText>
      </w:r>
      <w:r w:rsidR="00660D26">
        <w:rPr>
          <w:rFonts w:ascii="Times" w:hAnsi="Times"/>
          <w:color w:val="000000" w:themeColor="text1"/>
        </w:rPr>
        <w:fldChar w:fldCharType="separate"/>
      </w:r>
      <w:r w:rsidR="00660D26">
        <w:rPr>
          <w:rFonts w:ascii="Times" w:hAnsi="Times"/>
          <w:noProof/>
          <w:color w:val="000000" w:themeColor="text1"/>
        </w:rPr>
        <w:t>(Sale et al., 2008)</w:t>
      </w:r>
      <w:r w:rsidR="00660D26">
        <w:rPr>
          <w:rFonts w:ascii="Times" w:hAnsi="Times"/>
          <w:color w:val="000000" w:themeColor="text1"/>
        </w:rPr>
        <w:fldChar w:fldCharType="end"/>
      </w:r>
      <w:r w:rsidRPr="00A7411B">
        <w:rPr>
          <w:rFonts w:ascii="Times" w:hAnsi="Times"/>
          <w:color w:val="000000" w:themeColor="text1"/>
        </w:rPr>
        <w:t xml:space="preserve">. Urbanization modifies sediment loads and increases pollutant and nutrient loads, indirectly endangering the health of coastal wetlands </w:t>
      </w:r>
      <w:r w:rsidR="00660D26">
        <w:rPr>
          <w:rFonts w:ascii="Times" w:hAnsi="Times"/>
          <w:color w:val="000000" w:themeColor="text1"/>
        </w:rPr>
        <w:fldChar w:fldCharType="begin"/>
      </w:r>
      <w:r w:rsidR="00067C05">
        <w:rPr>
          <w:rFonts w:ascii="Times" w:hAnsi="Times"/>
          <w:color w:val="000000" w:themeColor="text1"/>
        </w:rPr>
        <w:instrText xml:space="preserve"> ADDIN ZOTERO_ITEM CSL_CITATION {"citationID":"YMkKMx5K","properties":{"formattedCitation":"(Lee et al., 2006)","plainCitation":"(Lee et al., 2006)","noteIndex":0},"citationItems":[{"id":241,"uris":["http://zotero.org/groups/2241941/items/F6ICFD6V"],"uri":["http://zotero.org/groups/2241941/items/F6ICFD6V"],"itemData":{"id":241,"type":"article-journal","container-title":"Austral Ecology","issue":"2","page":"149–163","source":"Google Scholar","title":"Impact of urbanization on coastal wetland structure and function","volume":"31","author":[{"family":"Lee","given":"Shing Yip"},{"family":"Dunn","given":"Ryan Jay Keith"},{"family":"Young","given":"Ruth Anne"},{"family":"Connolly","given":"Rod Martin"},{"family":"Dale","given":"P. E. R."},{"family":"Dehayr","given":"R."},{"family":"Lemckert","given":"Charles James"},{"family":"McKinnon","given":"S."},{"family":"Powell","given":"B."},{"family":"Teasdale","given":"P. R."},{"literal":"others"}],"issued":{"date-parts":[["2006"]]}}}],"schema":"https://github.com/citation-style-language/schema/raw/master/csl-citation.json"} </w:instrText>
      </w:r>
      <w:r w:rsidR="00660D26">
        <w:rPr>
          <w:rFonts w:ascii="Times" w:hAnsi="Times"/>
          <w:color w:val="000000" w:themeColor="text1"/>
        </w:rPr>
        <w:fldChar w:fldCharType="separate"/>
      </w:r>
      <w:r w:rsidR="00660D26">
        <w:rPr>
          <w:rFonts w:ascii="Times" w:hAnsi="Times"/>
          <w:noProof/>
          <w:color w:val="000000" w:themeColor="text1"/>
        </w:rPr>
        <w:t>(Lee et al., 2006)</w:t>
      </w:r>
      <w:r w:rsidR="00660D26">
        <w:rPr>
          <w:rFonts w:ascii="Times" w:hAnsi="Times"/>
          <w:color w:val="000000" w:themeColor="text1"/>
        </w:rPr>
        <w:fldChar w:fldCharType="end"/>
      </w:r>
      <w:r w:rsidRPr="00A7411B">
        <w:rPr>
          <w:rFonts w:ascii="Times" w:hAnsi="Times"/>
          <w:color w:val="000000" w:themeColor="text1"/>
        </w:rPr>
        <w:t>. Habitat modification, particularly for agriculture and aquaculture, eliminated between 25-50% of coastal wetlands in the 20</w:t>
      </w:r>
      <w:r w:rsidRPr="00A7411B">
        <w:rPr>
          <w:rFonts w:ascii="Times" w:hAnsi="Times"/>
          <w:color w:val="000000" w:themeColor="text1"/>
          <w:vertAlign w:val="superscript"/>
        </w:rPr>
        <w:t>th</w:t>
      </w:r>
      <w:r w:rsidRPr="00A7411B">
        <w:rPr>
          <w:rFonts w:ascii="Times" w:hAnsi="Times"/>
          <w:color w:val="000000" w:themeColor="text1"/>
        </w:rPr>
        <w:t xml:space="preserve"> century </w:t>
      </w:r>
      <w:r w:rsidR="00660D26">
        <w:rPr>
          <w:rFonts w:ascii="Times" w:hAnsi="Times"/>
          <w:color w:val="000000" w:themeColor="text1"/>
        </w:rPr>
        <w:fldChar w:fldCharType="begin"/>
      </w:r>
      <w:r w:rsidR="00067C05">
        <w:rPr>
          <w:rFonts w:ascii="Times" w:hAnsi="Times"/>
          <w:color w:val="000000" w:themeColor="text1"/>
        </w:rPr>
        <w:instrText xml:space="preserve"> ADDIN ZOTERO_ITEM CSL_CITATION {"citationID":"A2mOGdT0","properties":{"formattedCitation":"(Kirwan &amp; Megonigal, 2013)","plainCitation":"(Kirwan &amp; Megonigal, 2013)","noteIndex":0},"citationItems":[{"id":235,"uris":["http://zotero.org/groups/2241941/items/A8E5C4MR"],"uri":["http://zotero.org/groups/2241941/items/A8E5C4MR"],"itemData":{"id":235,"type":"article-journal","container-title":"Nature","issue":"7478","page":"53–60","source":"Google Scholar","title":"Tidal wetland stability in the face of human impacts and sea-level rise","volume":"504","author":[{"family":"Kirwan","given":"Matthew L."},{"family":"Megonigal","given":"J. Patrick"}],"issued":{"date-parts":[["2013"]]}}}],"schema":"https://github.com/citation-style-language/schema/raw/master/csl-citation.json"} </w:instrText>
      </w:r>
      <w:r w:rsidR="00660D26">
        <w:rPr>
          <w:rFonts w:ascii="Times" w:hAnsi="Times"/>
          <w:color w:val="000000" w:themeColor="text1"/>
        </w:rPr>
        <w:fldChar w:fldCharType="separate"/>
      </w:r>
      <w:r w:rsidR="00660D26">
        <w:rPr>
          <w:rFonts w:ascii="Times" w:hAnsi="Times"/>
          <w:noProof/>
          <w:color w:val="000000" w:themeColor="text1"/>
        </w:rPr>
        <w:t>(Kirwan &amp; Megonigal, 2013)</w:t>
      </w:r>
      <w:r w:rsidR="00660D26">
        <w:rPr>
          <w:rFonts w:ascii="Times" w:hAnsi="Times"/>
          <w:color w:val="000000" w:themeColor="text1"/>
        </w:rPr>
        <w:fldChar w:fldCharType="end"/>
      </w:r>
      <w:r w:rsidRPr="00A7411B">
        <w:rPr>
          <w:rFonts w:ascii="Times" w:hAnsi="Times"/>
          <w:color w:val="000000" w:themeColor="text1"/>
        </w:rPr>
        <w:t xml:space="preserve">. Altering species abundance can endanger vegetation through tropic cascades: fish farming reduces top predators and increases herbivory on seagrasses </w:t>
      </w:r>
      <w:r w:rsidR="00660D26">
        <w:rPr>
          <w:rFonts w:ascii="Times" w:hAnsi="Times"/>
          <w:color w:val="000000" w:themeColor="text1"/>
        </w:rPr>
        <w:fldChar w:fldCharType="begin"/>
      </w:r>
      <w:r w:rsidR="00067C05">
        <w:rPr>
          <w:rFonts w:ascii="Times" w:hAnsi="Times"/>
          <w:color w:val="000000" w:themeColor="text1"/>
        </w:rPr>
        <w:instrText xml:space="preserve"> ADDIN ZOTERO_ITEM CSL_CITATION {"citationID":"lvaIY7NX","properties":{"formattedCitation":"(Ruiz et al., 2001)","plainCitation":"(Ruiz et al., 2001)","noteIndex":0},"citationItems":[{"id":215,"uris":["http://zotero.org/groups/2241941/items/8RGM33JJ"],"uri":["http://zotero.org/groups/2241941/items/8RGM33JJ"],"itemData":{"id":215,"type":"article-journal","container-title":"Marine Pollution Bulletin","issue":"9","page":"749–760","source":"Google Scholar","title":"Effects of fish farm loadings on seagrass (Posidonia oceanica) distribution, growth and photosynthesis","volume":"42","author":[{"family":"Ruiz","given":"Juan Manuel"},{"family":"Pérez","given":"Marta"},{"family":"Romero","given":"Javier"}],"issued":{"date-parts":[["2001"]]}}}],"schema":"https://github.com/citation-style-language/schema/raw/master/csl-citation.json"} </w:instrText>
      </w:r>
      <w:r w:rsidR="00660D26">
        <w:rPr>
          <w:rFonts w:ascii="Times" w:hAnsi="Times"/>
          <w:color w:val="000000" w:themeColor="text1"/>
        </w:rPr>
        <w:fldChar w:fldCharType="separate"/>
      </w:r>
      <w:r w:rsidR="00067C05" w:rsidRPr="00067C05">
        <w:rPr>
          <w:rFonts w:ascii="Times" w:hAnsi="Times" w:cs="Times"/>
        </w:rPr>
        <w:t>(Ruiz et al., 2001)</w:t>
      </w:r>
      <w:r w:rsidR="00660D26">
        <w:rPr>
          <w:rFonts w:ascii="Times" w:hAnsi="Times"/>
          <w:color w:val="000000" w:themeColor="text1"/>
        </w:rPr>
        <w:fldChar w:fldCharType="end"/>
      </w:r>
      <w:r w:rsidRPr="00A7411B">
        <w:rPr>
          <w:rFonts w:ascii="Times" w:hAnsi="Times"/>
          <w:color w:val="000000" w:themeColor="text1"/>
        </w:rPr>
        <w:t xml:space="preserve">. The San Francisco Bay estuary lost 90% of its salt marshes to diking and filing for agriculture or salt harvesting </w:t>
      </w:r>
      <w:r w:rsidR="00660D26">
        <w:rPr>
          <w:rFonts w:ascii="Times" w:hAnsi="Times"/>
          <w:color w:val="000000" w:themeColor="text1"/>
        </w:rPr>
        <w:fldChar w:fldCharType="begin"/>
      </w:r>
      <w:r w:rsidR="00067C05">
        <w:rPr>
          <w:rFonts w:ascii="Times" w:hAnsi="Times"/>
          <w:color w:val="000000" w:themeColor="text1"/>
        </w:rPr>
        <w:instrText xml:space="preserve"> ADDIN ZOTERO_ITEM CSL_CITATION {"citationID":"q9FqkVP0","properties":{"formattedCitation":"(Williams &amp; Faber, 2001)","plainCitation":"(Williams &amp; Faber, 2001)","noteIndex":0},"citationItems":[{"id":465,"uris":["http://zotero.org/groups/2241941/items/FY2C7NLY"],"uri":["http://zotero.org/groups/2241941/items/FY2C7NLY"],"itemData":{"id":465,"type":"article-journal","container-title":"Journal of Coastal Research","page":"203–211","source":"Google Scholar","title":"Salt marsh restoration experience in San Francisco Bay","volume":"27","author":[{"family":"Williams","given":"Philip"},{"family":"Faber","given":"Phyllis"}],"issued":{"date-parts":[["2001"]]}}}],"schema":"https://github.com/citation-style-language/schema/raw/master/csl-citation.json"} </w:instrText>
      </w:r>
      <w:r w:rsidR="00660D26">
        <w:rPr>
          <w:rFonts w:ascii="Times" w:hAnsi="Times"/>
          <w:color w:val="000000" w:themeColor="text1"/>
        </w:rPr>
        <w:fldChar w:fldCharType="separate"/>
      </w:r>
      <w:r w:rsidR="00660D26">
        <w:rPr>
          <w:rFonts w:ascii="Times" w:hAnsi="Times"/>
          <w:noProof/>
          <w:color w:val="000000" w:themeColor="text1"/>
        </w:rPr>
        <w:t>(Williams &amp; Faber, 2001)</w:t>
      </w:r>
      <w:r w:rsidR="00660D26">
        <w:rPr>
          <w:rFonts w:ascii="Times" w:hAnsi="Times"/>
          <w:color w:val="000000" w:themeColor="text1"/>
        </w:rPr>
        <w:fldChar w:fldCharType="end"/>
      </w:r>
      <w:r w:rsidRPr="00A7411B">
        <w:rPr>
          <w:rFonts w:ascii="Times" w:hAnsi="Times"/>
          <w:color w:val="000000" w:themeColor="text1"/>
        </w:rPr>
        <w:t xml:space="preserve">. In other areas, </w:t>
      </w:r>
      <w:r w:rsidRPr="00A7411B">
        <w:rPr>
          <w:rFonts w:ascii="Times" w:hAnsi="Times" w:cs="Arial"/>
          <w:color w:val="000000" w:themeColor="text1"/>
          <w:lang w:eastAsia="en-US"/>
        </w:rPr>
        <w:t xml:space="preserve">salt marshes have also been treated as a nuisance and eliminated to control mosquito populations </w:t>
      </w:r>
      <w:r w:rsidR="00660D26">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{"citationID":"u8WReGPj","properties":{"formattedCitation":"(Bromberg &amp; Bertness, 2005)","plainCitation":"(Bromberg &amp; Bertness, 2005)","noteIndex":0},"citationItems":[{"id":474,"uris":["http://zotero.org/groups/2241941/items/V74SRM7K"],"uri":["http://zotero.org/groups/2241941/items/V74SRM7K"],"itemData":{"id":474,"type":"article-journal","container-title":"Estuaries","issue":"6","page":"823–832","source":"Google Scholar","title":"Reconstructing New England salt marsh losses using historical maps","volume":"28","author":[{"family":"Bromberg","given":"Keryn D."},{"family":"Bertness","given":"Mark D."}],"issued":{"date-parts":[["2005"]]}}}],"schema":"https://github.com/citation-style-language/schema/raw/master/csl-citation.json"} </w:instrText>
      </w:r>
      <w:r w:rsidR="00660D26">
        <w:rPr>
          <w:rFonts w:ascii="Times" w:hAnsi="Times" w:cs="Arial"/>
          <w:color w:val="000000" w:themeColor="text1"/>
          <w:lang w:eastAsia="en-US"/>
        </w:rPr>
        <w:fldChar w:fldCharType="separate"/>
      </w:r>
      <w:r w:rsidR="00660D26">
        <w:rPr>
          <w:rFonts w:ascii="Times" w:hAnsi="Times" w:cs="Arial"/>
          <w:noProof/>
          <w:color w:val="000000" w:themeColor="text1"/>
          <w:lang w:eastAsia="en-US"/>
        </w:rPr>
        <w:t>(Bromberg &amp; Bertness, 2005)</w:t>
      </w:r>
      <w:r w:rsidR="00660D26">
        <w:rPr>
          <w:rFonts w:ascii="Times" w:hAnsi="Times" w:cs="Arial"/>
          <w:color w:val="000000" w:themeColor="text1"/>
          <w:lang w:eastAsia="en-US"/>
        </w:rPr>
        <w:fldChar w:fldCharType="end"/>
      </w:r>
      <w:r w:rsidRPr="00A7411B">
        <w:rPr>
          <w:rFonts w:ascii="Times" w:hAnsi="Times" w:cs="Arial"/>
          <w:color w:val="000000" w:themeColor="text1"/>
          <w:lang w:eastAsia="en-US"/>
        </w:rPr>
        <w:t xml:space="preserve">. </w:t>
      </w:r>
      <w:r w:rsidR="00F2126D">
        <w:rPr>
          <w:rFonts w:ascii="Times" w:hAnsi="Times" w:cs="Arial"/>
          <w:color w:val="000000" w:themeColor="text1"/>
          <w:lang w:eastAsia="en-US"/>
        </w:rPr>
        <w:t xml:space="preserve">However, despite of all those threads, recently a reversal trend of seagrass loss has been observed in Europe thanks to management of wastewater and improvement of water quality </w:t>
      </w:r>
      <w:r w:rsidR="00F2126D">
        <w:rPr>
          <w:rFonts w:ascii="Times" w:hAnsi="Times" w:cs="Arial"/>
          <w:color w:val="000000" w:themeColor="text1"/>
          <w:lang w:eastAsia="en-US"/>
        </w:rPr>
        <w:fldChar w:fldCharType="begin"/>
      </w:r>
      <w:r w:rsidR="00F2126D">
        <w:rPr>
          <w:rFonts w:ascii="Times" w:hAnsi="Times" w:cs="Arial"/>
          <w:color w:val="000000" w:themeColor="text1"/>
          <w:lang w:eastAsia="en-US"/>
        </w:rPr>
        <w:instrText xml:space="preserve"> ADDIN ZOTERO_ITEM CSL_CITATION {"citationID":"Gb1Dbpc2","properties":{"formattedCitation":"(de los Santos et al., 2019)","plainCitation":"(de los Santos et al., 2019)","noteIndex":0},"citationItems":[{"id":4245,"uris":["http://zotero.org/groups/2241941/items/FBCE7CBS"],"uri":["http://zotero.org/groups/2241941/items/FBCE7CBS"],"itemData":{"id":4245,"type":"article-journal","abstract":"Seagrass meadows, key ecosystems supporting fisheries, carbon sequestration and coastal protection, are globally threatened. In Europe, loss and recovery of seagrasses are reported, but the changes in extent and density at the continental scale remain unclear. Here we collate assessments of changes from 1869 to 2016 and show that 1/3 of European seagrass area was lost due to disease, deteriorated water quality, and coastal development, with losses peaking in the 1970s and 1980s. Since then, loss rates slowed down for most of the species and fast-growing species recovered in some locations, making the net rate of change in seagrass area experience a reversal in the 2000s, while density metrics improved or remained stable in most sites. Our results demonstrate that decline is not the generalised state among seagrasses nowadays in Europe, in contrast with global assessments, and that deceleration and reversal of declining trends is possible, expectingly bringing back the services they provide.","container-title":"Nature Communications","DOI":"10.1038/s41467-019-11340-4","ISSN":"2041-1723","issue":"1","language":"en","note":"number: 1\npublisher: Nature Publishing Group","page":"3356","source":"www.nature.com","title":"Recent trend reversal for declining European seagrass meadows","volume":"10","author":[{"family":"Santos","given":"Carmen B.","non-dropping-particle":"de los"},{"family":"Krause-Jensen","given":"Dorte"},{"family":"Alcoverro","given":"Teresa"},{"family":"Marbà","given":"Núria"},{"family":"Duarte","given":"Carlos M."},{"family":"Katwijk","given":"Marieke M.","non-dropping-particle":"van"},{"family":"Pérez","given":"Marta"},{"family":"Romero","given":"Javier"},{"family":"Sánchez-Lizaso","given":"José L."},{"family":"Roca","given":"Guillem"},{"family":"Jankowska","given":"Emilia"},{"family":"Pérez-Lloréns","given":"José Lucas"},{"family":"Fournier","given":"Jérôme"},{"family":"Montefalcone","given":"Monica"},{"family":"Pergent","given":"Gérard"},{"family":"Ruiz","given":"Juan M."},{"family":"Cabaço","given":"Susana"},{"family":"Cook","given":"Kevan"},{"family":"Wilkes","given":"Robert J."},{"family":"Moy","given":"Frithjof E."},{"family":"Trayter","given":"Gregori Muñoz-Ramos"},{"family":"Arañó","given":"Xavier Seglar"},{"family":"Jong","given":"Dick J.","non-dropping-particle":"de"},{"family":"Fernández-Torquemada","given":"Yolanda"},{"family":"Auby","given":"Isabelle"},{"family":"Vergara","given":"Juan J."},{"family":"Santos","given":"Rui"}],"issued":{"date-parts":[["2019",7,26]]}}}],"schema":"https://github.com/citation-style-language/schema/raw/master/csl-citation.json"} </w:instrText>
      </w:r>
      <w:r w:rsidR="00F2126D">
        <w:rPr>
          <w:rFonts w:ascii="Times" w:hAnsi="Times" w:cs="Arial"/>
          <w:color w:val="000000" w:themeColor="text1"/>
          <w:lang w:eastAsia="en-US"/>
        </w:rPr>
        <w:fldChar w:fldCharType="separate"/>
      </w:r>
      <w:r w:rsidR="00F2126D" w:rsidRPr="00F2126D">
        <w:rPr>
          <w:rFonts w:ascii="Times" w:hAnsi="Times" w:cs="Times"/>
        </w:rPr>
        <w:t>(de los Santos et al., 2019)</w:t>
      </w:r>
      <w:r w:rsidR="00F2126D">
        <w:rPr>
          <w:rFonts w:ascii="Times" w:hAnsi="Times" w:cs="Arial"/>
          <w:color w:val="000000" w:themeColor="text1"/>
          <w:lang w:eastAsia="en-US"/>
        </w:rPr>
        <w:fldChar w:fldCharType="end"/>
      </w:r>
      <w:r w:rsidR="00F2126D">
        <w:rPr>
          <w:rFonts w:ascii="Times" w:hAnsi="Times" w:cs="Arial"/>
          <w:color w:val="000000" w:themeColor="text1"/>
          <w:lang w:eastAsia="en-US"/>
        </w:rPr>
        <w:t>.</w:t>
      </w:r>
    </w:p>
    <w:p w14:paraId="0B27BC62" w14:textId="77777777" w:rsidR="00AA6D5B" w:rsidRPr="00A7411B" w:rsidRDefault="00AA6D5B" w:rsidP="00A7411B">
      <w:pPr>
        <w:rPr>
          <w:rFonts w:ascii="Times" w:hAnsi="Times" w:cs="Arial"/>
          <w:color w:val="000000" w:themeColor="text1"/>
          <w:lang w:eastAsia="en-US"/>
        </w:rPr>
      </w:pPr>
    </w:p>
    <w:p w14:paraId="76C693BF" w14:textId="77777777" w:rsidR="0074016D" w:rsidRPr="001904AF" w:rsidRDefault="0074016D" w:rsidP="00A7411B">
      <w:pPr>
        <w:rPr>
          <w:rFonts w:ascii="Times" w:hAnsi="Times"/>
          <w:i/>
          <w:color w:val="000000" w:themeColor="text1"/>
        </w:rPr>
      </w:pPr>
      <w:r w:rsidRPr="001904AF">
        <w:rPr>
          <w:rFonts w:ascii="Times" w:hAnsi="Times"/>
          <w:i/>
          <w:color w:val="000000" w:themeColor="text1"/>
        </w:rPr>
        <w:lastRenderedPageBreak/>
        <w:t>Emissions from degraded coastal wetlands</w:t>
      </w:r>
    </w:p>
    <w:p w14:paraId="2F21AE0E" w14:textId="402FF585" w:rsidR="0074016D" w:rsidRDefault="0074016D" w:rsidP="00A7411B">
      <w:pPr>
        <w:rPr>
          <w:rFonts w:ascii="Times" w:hAnsi="Times"/>
          <w:color w:val="000000" w:themeColor="text1"/>
        </w:rPr>
      </w:pPr>
      <w:r w:rsidRPr="00A7411B">
        <w:rPr>
          <w:rFonts w:ascii="Times" w:hAnsi="Times"/>
          <w:color w:val="000000" w:themeColor="text1"/>
        </w:rPr>
        <w:t xml:space="preserve">The loss of the coastal wetland area as a result of ongoing degradation not only limits their carbon sequestration potential, but also makes them the source of greenhouse gas (GHG) emissions. Disturbance or destruction of coastal wetland releases carbon from both from living biomass and, more importantly, the biomass built up in the soil, within a few decades </w:t>
      </w:r>
      <w:r w:rsidR="009C2033">
        <w:rPr>
          <w:rFonts w:ascii="Times" w:hAnsi="Times"/>
          <w:color w:val="000000" w:themeColor="text1"/>
        </w:rPr>
        <w:fldChar w:fldCharType="begin"/>
      </w:r>
      <w:r w:rsidR="00067C05">
        <w:rPr>
          <w:rFonts w:ascii="Times" w:hAnsi="Times"/>
          <w:color w:val="000000" w:themeColor="text1"/>
        </w:rPr>
        <w:instrText xml:space="preserve"> ADDIN ZOTERO_ITEM CSL_CITATION {"citationID":"y0edXk69","properties":{"formattedCitation":"(Crooks et al., 2011)","plainCitation":"(Crooks et al., 2011)","noteIndex":0},"citationItems":[{"id":251,"uris":["http://zotero.org/groups/2241941/items/3U3SG5NK"],"uri":["http://zotero.org/groups/2241941/items/3U3SG5NK"],"itemData":{"id":251,"type":"article-journal","source":"Google Scholar","title":"Mitigating climate change through restoration and management of coastal wetlands and near-shore marine ecosystems: challenges and opportunities","title-short":"Mitigating climate change through restoration and management of coastal wetlands and near-shore marine ecosystems","URL":"https://www.wdronline.worldbank.org/handle/10986/18318","author":[{"family":"Crooks","given":"Stephen"},{"family":"Herr","given":"Dorothée"},{"family":"Tamelander","given":"Jerker"},{"family":"Laffoley","given":"Dan"},{"family":"Vandever","given":"Justin"}],"accessed":{"date-parts":[["2015",12,11]]},"issued":{"date-parts":[["2011"]]}}}],"schema":"https://github.com/citation-style-language/schema/raw/master/csl-citation.json"} </w:instrText>
      </w:r>
      <w:r w:rsidR="009C2033">
        <w:rPr>
          <w:rFonts w:ascii="Times" w:hAnsi="Times"/>
          <w:color w:val="000000" w:themeColor="text1"/>
        </w:rPr>
        <w:fldChar w:fldCharType="separate"/>
      </w:r>
      <w:r w:rsidR="00067C05" w:rsidRPr="00067C05">
        <w:rPr>
          <w:rFonts w:ascii="Times" w:hAnsi="Times" w:cs="Times"/>
        </w:rPr>
        <w:t>(Crooks et al., 2011)</w:t>
      </w:r>
      <w:r w:rsidR="009C2033">
        <w:rPr>
          <w:rFonts w:ascii="Times" w:hAnsi="Times"/>
          <w:color w:val="000000" w:themeColor="text1"/>
        </w:rPr>
        <w:fldChar w:fldCharType="end"/>
      </w:r>
      <w:r w:rsidRPr="00A7411B">
        <w:rPr>
          <w:rFonts w:ascii="Times" w:hAnsi="Times" w:cs="Arial"/>
          <w:color w:val="000000" w:themeColor="text1"/>
          <w:lang w:eastAsia="en-US"/>
        </w:rPr>
        <w:t xml:space="preserve">.  </w:t>
      </w:r>
      <w:r w:rsidRPr="00A7411B">
        <w:rPr>
          <w:rFonts w:ascii="Times" w:hAnsi="Times"/>
          <w:color w:val="000000" w:themeColor="text1"/>
        </w:rPr>
        <w:t>Loss of vegetation eliminates carbon sequestration in the soil; the lack of roots triggers erosion, which disturbs soil carbon sinks. Converting wetlands to other land uses requires draining, which lowers the water table and exposes soil organic matter to oxygen.  These higher levels of oxygen stimulate the decomposition rate of soil organic matter and release of carbon to the atmosphere.</w:t>
      </w:r>
      <w:r w:rsidR="009C2033">
        <w:rPr>
          <w:rFonts w:ascii="Times" w:hAnsi="Times"/>
          <w:color w:val="000000" w:themeColor="text1"/>
        </w:rPr>
        <w:t xml:space="preserve"> </w:t>
      </w:r>
      <w:r w:rsidRPr="00A7411B">
        <w:rPr>
          <w:rFonts w:ascii="Times" w:hAnsi="Times"/>
          <w:color w:val="000000" w:themeColor="text1"/>
        </w:rPr>
        <w:t>Thus, the degradation of coastal wetlands makes the</w:t>
      </w:r>
      <w:r w:rsidR="008B57D3">
        <w:rPr>
          <w:rFonts w:ascii="Times" w:hAnsi="Times"/>
          <w:color w:val="000000" w:themeColor="text1"/>
        </w:rPr>
        <w:t>m</w:t>
      </w:r>
      <w:r w:rsidRPr="00A7411B">
        <w:rPr>
          <w:rFonts w:ascii="Times" w:hAnsi="Times"/>
          <w:color w:val="000000" w:themeColor="text1"/>
        </w:rPr>
        <w:t xml:space="preserve"> a strong net source of GHG emissions, irrespective of their GHG balance in the natural state </w:t>
      </w:r>
      <w:r w:rsidR="009C2033">
        <w:rPr>
          <w:rFonts w:ascii="Times" w:hAnsi="Times"/>
          <w:color w:val="000000" w:themeColor="text1"/>
        </w:rPr>
        <w:fldChar w:fldCharType="begin"/>
      </w:r>
      <w:r w:rsidR="00067C05">
        <w:rPr>
          <w:rFonts w:ascii="Times" w:hAnsi="Times"/>
          <w:color w:val="000000" w:themeColor="text1"/>
        </w:rPr>
        <w:instrText xml:space="preserve"> ADDIN ZOTERO_ITEM CSL_CITATION {"citationID":"zhDsEfgN","properties":{"formattedCitation":"(Crooks et al., 2011)","plainCitation":"(Crooks et al., 2011)","noteIndex":0},"citationItems":[{"id":251,"uris":["http://zotero.org/groups/2241941/items/3U3SG5NK"],"uri":["http://zotero.org/groups/2241941/items/3U3SG5NK"],"itemData":{"id":251,"type":"article-journal","source":"Google Scholar","title":"Mitigating climate change through restoration and management of coastal wetlands and near-shore marine ecosystems: challenges and opportunities","title-short":"Mitigating climate change through restoration and management of coastal wetlands and near-shore marine ecosystems","URL":"https://www.wdronline.worldbank.org/handle/10986/18318","author":[{"family":"Crooks","given":"Stephen"},{"family":"Herr","given":"Dorothée"},{"family":"Tamelander","given":"Jerker"},{"family":"Laffoley","given":"Dan"},{"family":"Vandever","given":"Justin"}],"accessed":{"date-parts":[["2015",12,11]]},"issued":{"date-parts":[["2011"]]}}}],"schema":"https://github.com/citation-style-language/schema/raw/master/csl-citation.json"} </w:instrText>
      </w:r>
      <w:r w:rsidR="009C2033">
        <w:rPr>
          <w:rFonts w:ascii="Times" w:hAnsi="Times"/>
          <w:color w:val="000000" w:themeColor="text1"/>
        </w:rPr>
        <w:fldChar w:fldCharType="separate"/>
      </w:r>
      <w:r w:rsidR="009C2033">
        <w:rPr>
          <w:rFonts w:ascii="Times" w:hAnsi="Times"/>
          <w:noProof/>
          <w:color w:val="000000" w:themeColor="text1"/>
        </w:rPr>
        <w:t>(Crooks et al., 2011)</w:t>
      </w:r>
      <w:r w:rsidR="009C2033">
        <w:rPr>
          <w:rFonts w:ascii="Times" w:hAnsi="Times"/>
          <w:color w:val="000000" w:themeColor="text1"/>
        </w:rPr>
        <w:fldChar w:fldCharType="end"/>
      </w:r>
      <w:r w:rsidRPr="00A7411B">
        <w:rPr>
          <w:rFonts w:ascii="Times" w:hAnsi="Times"/>
          <w:color w:val="000000" w:themeColor="text1"/>
        </w:rPr>
        <w:t xml:space="preserve">. Damaged coastal wetlands produce estimated annual emissions of </w:t>
      </w:r>
      <w:r w:rsidR="00B843A7">
        <w:rPr>
          <w:rFonts w:ascii="Times" w:hAnsi="Times"/>
          <w:color w:val="000000" w:themeColor="text1"/>
        </w:rPr>
        <w:t>0.15-1.02</w:t>
      </w:r>
      <w:r w:rsidRPr="00A7411B">
        <w:rPr>
          <w:rFonts w:ascii="Times" w:hAnsi="Times"/>
          <w:color w:val="000000" w:themeColor="text1"/>
        </w:rPr>
        <w:t xml:space="preserve"> </w:t>
      </w:r>
      <w:proofErr w:type="spellStart"/>
      <w:r w:rsidRPr="00A7411B">
        <w:rPr>
          <w:rFonts w:ascii="Times" w:hAnsi="Times"/>
          <w:color w:val="000000" w:themeColor="text1"/>
        </w:rPr>
        <w:t>GtC</w:t>
      </w:r>
      <w:proofErr w:type="spellEnd"/>
      <w:r w:rsidRPr="00A7411B">
        <w:rPr>
          <w:rFonts w:ascii="Times" w:hAnsi="Times"/>
          <w:color w:val="000000" w:themeColor="text1"/>
        </w:rPr>
        <w:t xml:space="preserve">, or around </w:t>
      </w:r>
      <w:r w:rsidR="00B843A7">
        <w:rPr>
          <w:rFonts w:ascii="Times" w:hAnsi="Times"/>
          <w:color w:val="000000" w:themeColor="text1"/>
        </w:rPr>
        <w:t>1-10</w:t>
      </w:r>
      <w:r w:rsidRPr="00A7411B">
        <w:rPr>
          <w:rFonts w:ascii="Times" w:hAnsi="Times"/>
          <w:color w:val="000000" w:themeColor="text1"/>
        </w:rPr>
        <w:t>% of total global carbon emissions</w:t>
      </w:r>
      <w:r w:rsidR="001E1F80">
        <w:rPr>
          <w:rFonts w:ascii="Times" w:hAnsi="Times"/>
          <w:color w:val="000000" w:themeColor="text1"/>
        </w:rPr>
        <w:t xml:space="preserve"> </w:t>
      </w:r>
      <w:r w:rsidR="001E1F80">
        <w:rPr>
          <w:rFonts w:ascii="Times" w:hAnsi="Times"/>
          <w:color w:val="000000" w:themeColor="text1"/>
        </w:rPr>
        <w:fldChar w:fldCharType="begin"/>
      </w:r>
      <w:r w:rsidR="00067C05">
        <w:rPr>
          <w:rFonts w:ascii="Times" w:hAnsi="Times"/>
          <w:color w:val="000000" w:themeColor="text1"/>
        </w:rPr>
        <w:instrText xml:space="preserve"> ADDIN ZOTERO_ITEM CSL_CITATION {"citationID":"p0yBqYN3","properties":{"formattedCitation":"(IPCC, 2013; Le Qu\\uc0\\u233{}r\\uc0\\u233{} et al., 2018; Pendleton et al., 2012)","plainCitation":"(IPCC, 2013; Le Quéré et al., 2018; Pendleton et al., 2012)","noteIndex":0},"citationItems":[{"id":669,"uris":["http://zotero.org/groups/2241941/items/PMBRXYL7"],"uri":["http://zotero.org/groups/2241941/items/PMBRXYL7"],"itemData":{"id":669,"type":"article","publisher":"Cambridge University Press, Cambridge UK and New York, NY, USA","title":"Climate Change 2013: The Physical Science Basis. Contribution of Working Group I to the Fifth Assessment Report of the Intergovernmental Panel on Climate Change","author":[{"family":"IPCC","given":""}],"editor":[{"family":"Stocker","given":"T. F."},{"family":"Qin","given":"D."},{"family":"Plattner","given":"G.-K."},{"family":"Tignor","given":"M."},{"family":"Allen","given":"S. K."},{"family":"Boschung","given":"J."},{"family":"Nauels","given":"Y."},{"family":"Xia","given":"Y."},{"family":"Bex","given":"V."},{"family":"Midgley","given":"P. M."}],"issued":{"date-parts":[["2013"]]}}},{"id":385,"uris":["http://zotero.org/groups/2241941/items/27XWMNIB"],"uri":["http://zotero.org/groups/2241941/items/27XWMNIB"],"itemData":{"id":385,"type":"article-journal","abstract":"&lt;p&gt;&lt;strong&gt;Abstract.&lt;/strong&gt; Accurate assessment of anthropogenic carbon dioxide (CO&lt;sub&gt;2&lt;/sub&gt;) emissions and their redistribution among the atmosphere, ocean, and terrestrial biosphere – the &lt;q&gt;global carbon budget&lt;/q&gt; – is important to better understand the global carbon cycle, support the development of climate policies, and project future climate change. Here we describe data sets and methodology to quantify the five major components of the global carbon budget and their uncertainties. CO&lt;sub&gt;2&lt;/sub&gt; emissions from fossil fuels and industry (&lt;i&gt;E&lt;/i&gt;&lt;sub&gt;FF&lt;/sub&gt;) are based on energy statistics and cement production data, respectively, while emissions from land-use change (&lt;i&gt;E&lt;/i&gt;&lt;sub&gt;LUC&lt;/sub&gt;), mainly deforestation, are based on land-cover change data and bookkeeping models. The global atmospheric CO&lt;sub&gt;2&lt;/sub&gt; concentration is measured directly and its rate of growth (&lt;i&gt;G&lt;/i&gt;&lt;sub&gt;ATM&lt;/sub&gt;) is computed from the annual changes in concentration. The ocean CO&lt;sub&gt;2&lt;/sub&gt; sink (&lt;i&gt;S&lt;/i&gt;&lt;sub&gt;OCEAN&lt;/sub&gt;) and terrestrial CO&lt;sub&gt;2&lt;/sub&gt; sink (&lt;i&gt;S&lt;/i&gt;&lt;sub&gt;LAND&lt;/sub&gt;) are estimated with global process models constrained by observations. The resulting carbon budget imbalance (&lt;i&gt;B&lt;/i&gt;&lt;sub&gt;IM&lt;/sub&gt;), the difference between the estimated total emissions and the estimated changes in the atmosphere, ocean, and terrestrial biosphere, is a measure of imperfect data and understanding of the contemporary carbon cycle. All uncertainties are reported as ±1&lt;i&gt;σ&lt;/i&gt;. For the last decade available (2007–2016), &lt;i&gt;E&lt;/i&gt;&lt;sub&gt;FF&lt;/sub&gt; was 9.4&lt;span class=\"thinspace\"&gt;&lt;/span&gt;±&lt;span class=\"thinspace\"&gt;&lt;/span&gt;0.5&lt;span class=\"thinspace\"&gt;&lt;/span&gt;GtC&lt;span class=\"thinspace\"&gt;&lt;/span&gt;yr&lt;sup&gt;−1&lt;/sup&gt;, &lt;i&gt;E&lt;/i&gt;&lt;sub&gt;LUC&lt;/sub&gt; 1.3&lt;span class=\"thinspace\"&gt;&lt;/span&gt;±&lt;span class=\"thinspace\"&gt;&lt;/span&gt;0.7&lt;span class=\"thinspace\"&gt;&lt;/span&gt;GtC&lt;span class=\"thinspace\"&gt;&lt;/span&gt;yr&lt;sup&gt;−1&lt;/sup&gt;, &lt;i&gt;G&lt;/i&gt;&lt;sub&gt;ATM&lt;/sub&gt; 4.7&lt;span class=\"thinspace\"&gt;&lt;/span&gt;±&lt;span class=\"thinspace\"&gt;&lt;/span&gt;0.1&lt;span class=\"thinspace\"&gt;&lt;/span&gt;GtC&lt;span class=\"thinspace\"&gt;&lt;/span&gt;yr&lt;sup&gt;−1&lt;/sup&gt;, &lt;i&gt;S&lt;/i&gt;&lt;sub&gt;OCEAN&lt;/sub&gt; 2.4&lt;span class=\"thinspace\"&gt;&lt;/span&gt;±&lt;span class=\"thinspace\"&gt;&lt;/span&gt;0.5&lt;span class=\"thinspace\"&gt;&lt;/span&gt;GtC&lt;span class=\"thinspace\"&gt;&lt;/span&gt;yr&lt;sup&gt;−1&lt;/sup&gt;, and &lt;i&gt;S&lt;/i&gt;&lt;sub&gt;LAND&lt;/sub&gt; 3.0&lt;span class=\"thinspace\"&gt;&lt;/span&gt;±&lt;span class=\"thinspace\"&gt;&lt;/span&gt;0.8&lt;span class=\"thinspace\"&gt;&lt;/span&gt;GtC&lt;span class=\"thinspace\"&gt;&lt;/span&gt;yr&lt;sup&gt;−1&lt;/sup&gt;, with a budget imbalance &lt;i&gt;B&lt;/i&gt;&lt;sub&gt;IM&lt;/sub&gt; of 0.6&lt;span class=\"thinspace\"&gt;&lt;/span&gt;GtC&lt;span class=\"thinspace\"&gt;&lt;/span&gt;yr&lt;sup&gt;−1&lt;/sup&gt; indicating overestimated emissions and/or underestimated sinks. For year 2016 alone, the growth in &lt;i&gt;E&lt;/i&gt;&lt;sub&gt;FF&lt;/sub&gt; was approximately zero and emissions remained at 9.9&lt;span class=\"thinspace\"&gt;&lt;/span&gt;±&lt;span class=\"thinspace\"&gt;&lt;/span&gt;0.5&lt;span class=\"thinspace\"&gt;&lt;/span&gt;GtC&lt;span class=\"thinspace\"&gt;&lt;/span&gt;yr&lt;sup&gt;−1&lt;/sup&gt;. Also for 2016, &lt;i&gt;E&lt;/i&gt;&lt;sub&gt;LUC&lt;/sub&gt; was 1.3&lt;span class=\"thinspace\"&gt;&lt;/span&gt;±&lt;span class=\"thinspace\"&gt;&lt;/span&gt;0.7&lt;span class=\"thinspace\"&gt;&lt;/span&gt;GtC&lt;span class=\"thinspace\"&gt;&lt;/span&gt;yr&lt;sup&gt;−1&lt;/sup&gt;, &lt;i&gt;G&lt;/i&gt;&lt;sub&gt;ATM&lt;/sub&gt; was 6.1&lt;span class=\"thinspace\"&gt;&lt;/span&gt;±&lt;span class=\"thinspace\"&gt;&lt;/span&gt;0.2&lt;span class=\"thinspace\"&gt;&lt;/span&gt;GtC&lt;span class=\"thinspace\"&gt;&lt;/span&gt;yr&lt;sup&gt;−1&lt;/sup&gt;, &lt;i&gt;S&lt;/i&gt;&lt;sub&gt;OCEAN&lt;/sub&gt; was 2.6&lt;span class=\"thinspace\"&gt;&lt;/span&gt;±&lt;span class=\"thinspace\"&gt;&lt;/span&gt;0.5&lt;span class=\"thinspace\"&gt;&lt;/span&gt;GtC&lt;span class=\"thinspace\"&gt;&lt;/span&gt;yr&lt;sup&gt;−1&lt;/sup&gt;, and &lt;i&gt;S&lt;/i&gt;&lt;sub&gt;LAND&lt;/sub&gt; was 2.7&lt;span class=\"thinspace\"&gt;&lt;/span&gt;±&lt;span class=\"thinspace\"&gt;&lt;/span&gt;1.0&lt;span class=\"thinspace\"&gt;&lt;/span&gt;GtC&lt;span class=\"thinspace\"&gt;&lt;/span&gt;yr&lt;sup&gt;−1&lt;/sup&gt;, with a small &lt;i&gt;B&lt;/i&gt;&lt;sub&gt;IM&lt;/sub&gt; of −0.3&lt;span class=\"thinspace\"&gt;&lt;/span&gt;GtC. &lt;i&gt;G&lt;/i&gt;&lt;sub&gt;ATM&lt;/sub&gt; continued to be higher in 2016 compared to the past decade (2007–2016), reflecting in part the high fossil emissions and the small &lt;i&gt;S&lt;/i&gt;&lt;sub&gt;LAND&lt;/sub&gt; consistent with El Niño conditions. The global atmospheric CO&lt;sub&gt;2&lt;/sub&gt; concentration reached 402.8&lt;span class=\"thinspace\"&gt;&lt;/span&gt;±&lt;span class=\"thinspace\"&gt;&lt;/span&gt;0.1&lt;span class=\"thinspace\"&gt;&lt;/span&gt;ppm averaged over 2016. For 2017, preliminary data for the first 6–9 months indicate a renewed growth in &lt;i&gt;E&lt;/i&gt;&lt;sub&gt;FF&lt;/sub&gt; of +2.0&lt;span class=\"thinspace\"&gt;&lt;/span&gt;% (range of 0.8 to 3.0&lt;span class=\"thinspace\"&gt;&lt;/span&gt;%) based on national emissions projections for China, USA, and India, and projections of gross domestic product (GDP) corrected for recent changes in the carbon intensity of the economy for the rest of the world. This living data update documents changes in the methods and data sets used in this new global carbon budget compared with previous publications of this data set (Le Quéré et al., 2016, 2015b, a, 2014, 2013). All results presented here can be downloaded from &lt;a href=\"https://doi.org/10.18160/GCP-2017\" target=\"_blank\"&gt;https://doi.org/10.18160/GCP-2017&lt;/a&gt; (GCP, 2017).&lt;/p&gt;","container-title":"Earth System Science Data","DOI":"https://doi.org/10.5194/essd-10-405-2018","ISSN":"1866-3508","issue":"1","language":"English","page":"405-448","source":"www.earth-syst-sci-data.net","title":"Global Carbon Budget 2017","volume":"10","author":[{"family":"Le Quéré","given":"Corinne Le"},{"family":"Andrew","given":"Robbie M."},{"family":"Friedlingstein","given":"Pierre"},{"family":"Sitch","given":"Stephen"},{"family":"Pongratz","given":"Julia"},{"family":"Manning","given":"Andrew C."},{"family":"Korsbakken","given":"Jan Ivar"},{"family":"Peters","given":"Glen P."},{"family":"Canadell","given":"Josep G."},{"family":"Jackson","given":"Robert B."},{"family":"Boden","given":"Thomas A."},{"family":"Tans","given":"Pieter P."},{"family":"Andrews","given":"Oliver D."},{"family":"Arora","given":"Vivek K."},{"family":"Bakker","given":"Dorothee C. E."},{"family":"Barbero","given":"Leticia"},{"family":"Becker","given":"Meike"},{"family":"Betts","given":"Richard A."},{"family":"Bopp","given":"Laurent"},{"family":"Chevallier","given":"Frédéric"},{"family":"Chini","given":"Louise P."},{"family":"Ciais","given":"Philippe"},{"family":"Cosca","given":"Catherine E."},{"family":"Cross","given":"Jessica"},{"family":"Currie","given":"Kim"},{"family":"Gasser","given":"Thomas"},{"family":"Harris","given":"Ian"},{"family":"Hauck","given":"Judith"},{"family":"Haverd","given":"Vanessa"},{"family":"Houghton","given":"Richard A."},{"family":"Hunt","given":"Christopher W."},{"family":"Hurtt","given":"George"},{"family":"Ilyina","given":"Tatiana"},{"family":"Jain","given":"Atul K."},{"family":"Kato","given":"Etsushi"},{"family":"Kautz","given":"Markus"},{"family":"Keeling","given":"Ralph F."},{"family":"Klein Goldewijk","given":"Kees"},{"family":"Körtzinger","given":"Arne"},{"family":"Landschützer","given":"Peter"},{"family":"Lefèvre","given":"Nathalie"},{"family":"Lenton","given":"Andrew"},{"family":"Lienert","given":"Sebastian"},{"family":"Lima","given":"Ivan"},{"family":"Lombardozzi","given":"Danica"},{"family":"Metzl","given":"Nicolas"},{"family":"Millero","given":"Frank"},{"family":"Monteiro","given":"Pedro M. S."},{"family":"Munro","given":"David R."},{"family":"Nabel","given":"Julia E. M. S."},{"family":"Nakaoka","given":"Shin-ichiro"},{"family":"Nojiri","given":"Yukihiro"},{"family":"Padin","given":"X. Antonio"},{"family":"Peregon","given":"Anna"},{"family":"Pfeil","given":"Benjamin"},{"family":"Pierrot","given":"Denis"},{"family":"Poulter","given":"Benjamin"},{"family":"Rehder","given":"Gregor"},{"family":"Reimer","given":"Janet"},{"family":"Rödenbeck","given":"Christian"},{"family":"Schwinger","given":"Jörg"},{"family":"Séférian","given":"Roland"},{"family":"Skjelvan","given":"Ingunn"},{"family":"Stocker","given":"Benjamin D."},{"family":"Tian","given":"Hanqin"},{"family":"Tilbrook","given":"Bronte"},{"family":"Tubiello","given":"Francesco N."},{"family":"Laan-Luijkx","given":"Ingrid T.","dropping-particle":"van der"},{"family":"Werf","given":"Guido R.","dropping-particle":"van der"},{"family":"Heuven","given":"Steven","dropping-particle":"van"},{"family":"Viovy","given":"Nicolas"},{"family":"Vuichard","given":"Nicolas"},{"family":"Walker","given":"Anthony P."},{"family":"Watson","given":"Andrew J."},{"family":"Wiltshire","given":"Andrew J."},{"family":"Zaehle","given":"Sönke"},{"family":"Zhu","given":"Dan"}],"issued":{"date-parts":[["2018",3,12]]}}},{"id":590,"uris":["http://zotero.org/groups/2241941/items/AWTMDKWJ"],"uri":["http://zotero.org/groups/2241941/items/AWTMDKWJ"],"itemData":{"id":590,"type":"article-journal","container-title":"PloS one","issue":"9","source":"Google Scholar","title":"Estimating global “blue carbon” emissions from conversion and degradation of vegetated coastal ecosystems","URL":"http://www.ncbi.nlm.nih.gov/pmc/articles/PMC3433453/","volume":"7","author":[{"family":"Pendleton","given":"Linwood"},{"family":"Donato","given":"Daniel C."},{"family":"Murray","given":"Brian C."},{"family":"Crooks","given":"Stephen"},{"family":"Jenkins","given":"W. Aaron"},{"family":"Sifleet","given":"Samantha"},{"family":"Craft","given":"Christopher"},{"family":"Fourqurean","given":"James W."},{"family":"Kauffman","given":"J. Boone"},{"family":"Marbà","given":"Núria"},{"literal":"others"}],"accessed":{"date-parts":[["2015",12,11]]},"issued":{"date-parts":[["2012"]]}}}],"schema":"https://github.com/citation-style-language/schema/raw/master/csl-citation.json"} </w:instrText>
      </w:r>
      <w:r w:rsidR="001E1F80">
        <w:rPr>
          <w:rFonts w:ascii="Times" w:hAnsi="Times"/>
          <w:color w:val="000000" w:themeColor="text1"/>
        </w:rPr>
        <w:fldChar w:fldCharType="separate"/>
      </w:r>
      <w:r w:rsidR="001E1F80" w:rsidRPr="001E1F80">
        <w:rPr>
          <w:rFonts w:ascii="Times" w:hAnsi="Times" w:cs="Times New Roman"/>
          <w:color w:val="000000"/>
        </w:rPr>
        <w:t>(IPCC, 2013; Le Quéré et al., 2018; Pendleton et al., 2012)</w:t>
      </w:r>
      <w:r w:rsidR="001E1F80">
        <w:rPr>
          <w:rFonts w:ascii="Times" w:hAnsi="Times"/>
          <w:color w:val="000000" w:themeColor="text1"/>
        </w:rPr>
        <w:fldChar w:fldCharType="end"/>
      </w:r>
      <w:r w:rsidRPr="00A7411B">
        <w:rPr>
          <w:rFonts w:ascii="Times" w:hAnsi="Times"/>
          <w:color w:val="000000" w:themeColor="text1"/>
        </w:rPr>
        <w:t xml:space="preserve">. </w:t>
      </w:r>
    </w:p>
    <w:p w14:paraId="237CE6DC" w14:textId="77777777" w:rsidR="0090553B" w:rsidRPr="00A7411B" w:rsidRDefault="0090553B" w:rsidP="00A7411B">
      <w:pPr>
        <w:rPr>
          <w:rFonts w:ascii="Times" w:hAnsi="Times"/>
          <w:color w:val="000000" w:themeColor="text1"/>
        </w:rPr>
      </w:pPr>
    </w:p>
    <w:p w14:paraId="2AFBE567" w14:textId="77777777" w:rsidR="0074016D" w:rsidRPr="001904AF" w:rsidRDefault="0074016D" w:rsidP="00A7411B">
      <w:pPr>
        <w:rPr>
          <w:rFonts w:ascii="Times" w:hAnsi="Times"/>
          <w:i/>
          <w:color w:val="000000" w:themeColor="text1"/>
        </w:rPr>
      </w:pPr>
      <w:r w:rsidRPr="001904AF">
        <w:rPr>
          <w:rFonts w:ascii="Times" w:hAnsi="Times"/>
          <w:i/>
          <w:color w:val="000000" w:themeColor="text1"/>
        </w:rPr>
        <w:t>Other threats to coastal wetlands</w:t>
      </w:r>
    </w:p>
    <w:p w14:paraId="1C9C7610" w14:textId="3AD39849" w:rsidR="0074016D" w:rsidRPr="00A7411B" w:rsidRDefault="00D27BBF" w:rsidP="00A7411B">
      <w:pPr>
        <w:shd w:val="clear" w:color="auto" w:fill="FFFFFF"/>
        <w:rPr>
          <w:rFonts w:ascii="Times" w:hAnsi="Times" w:cs="Arial"/>
          <w:color w:val="000000" w:themeColor="text1"/>
          <w:lang w:eastAsia="en-US"/>
        </w:rPr>
      </w:pPr>
      <w:r>
        <w:rPr>
          <w:rFonts w:ascii="Times" w:hAnsi="Times" w:cs="Arial"/>
          <w:color w:val="000000" w:themeColor="text1"/>
          <w:lang w:eastAsia="en-US"/>
        </w:rPr>
        <w:t>C</w:t>
      </w:r>
      <w:r w:rsidR="0074016D" w:rsidRPr="00A7411B">
        <w:rPr>
          <w:rFonts w:ascii="Times" w:hAnsi="Times" w:cs="Arial"/>
          <w:color w:val="000000" w:themeColor="text1"/>
          <w:lang w:eastAsia="en-US"/>
        </w:rPr>
        <w:t xml:space="preserve">oastal wetlands are sensitive to climate change, particularly </w:t>
      </w:r>
      <w:r>
        <w:rPr>
          <w:rFonts w:ascii="Times" w:hAnsi="Times" w:cs="Arial"/>
          <w:color w:val="000000" w:themeColor="text1"/>
          <w:lang w:eastAsia="en-US"/>
        </w:rPr>
        <w:t xml:space="preserve">mean </w:t>
      </w:r>
      <w:r w:rsidR="0074016D" w:rsidRPr="00A7411B">
        <w:rPr>
          <w:rFonts w:ascii="Times" w:hAnsi="Times" w:cs="Arial"/>
          <w:color w:val="000000" w:themeColor="text1"/>
          <w:lang w:eastAsia="en-US"/>
        </w:rPr>
        <w:t>sea level rise</w:t>
      </w:r>
      <w:r>
        <w:rPr>
          <w:rFonts w:ascii="Times" w:hAnsi="Times" w:cs="Arial"/>
          <w:color w:val="000000" w:themeColor="text1"/>
          <w:lang w:eastAsia="en-US"/>
        </w:rPr>
        <w:t xml:space="preserve"> and the increasing frequency of extreme events</w:t>
      </w:r>
      <w:r w:rsidR="0074016D" w:rsidRPr="00A7411B">
        <w:rPr>
          <w:rFonts w:ascii="Times" w:hAnsi="Times" w:cs="Arial"/>
          <w:color w:val="000000" w:themeColor="text1"/>
          <w:lang w:eastAsia="en-US"/>
        </w:rPr>
        <w:t xml:space="preserve">. The literature suggests that mangroves and salt marshes require daily tidal flooding to flush toxins, balance salinity, and provide a source of sediment </w:t>
      </w:r>
      <w:r w:rsidR="00114FE1">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{"citationID":"0T2Loub6","properties":{"formattedCitation":"(Kathilankal et al., 2008)","plainCitation":"(Kathilankal et al., 2008)","noteIndex":0},"citationItems":[{"id":471,"uris":["http://zotero.org/groups/2241941/items/FKMKS3PF"],"uri":["http://zotero.org/groups/2241941/items/FKMKS3PF"],"itemData":{"id":471,"type":"article-journal","container-title":"Environmental Research Letters","issue":"4","page":"044010","source":"Google Scholar","title":"Tidal influences on carbon assimilation by a salt marsh","volume":"3","author":[{"family":"Kathilankal","given":"James C."},{"family":"Mozdzer","given":"Thomas J."},{"family":"Fuentes","given":"Jose D."},{"family":"D’Odorico","given":"Paolo"},{"family":"McGlathery","given":"Karen J."},{"family":"Zieman","given":"Jay C."}],"issued":{"date-parts":[["2008"]]}}}],"schema":"https://github.com/citation-style-language/schema/raw/master/csl-citation.json"} </w:instrText>
      </w:r>
      <w:r w:rsidR="00114FE1">
        <w:rPr>
          <w:rFonts w:ascii="Times" w:hAnsi="Times" w:cs="Arial"/>
          <w:color w:val="000000" w:themeColor="text1"/>
          <w:lang w:eastAsia="en-US"/>
        </w:rPr>
        <w:fldChar w:fldCharType="separate"/>
      </w:r>
      <w:r w:rsidR="00114FE1">
        <w:rPr>
          <w:rFonts w:ascii="Times" w:hAnsi="Times" w:cs="Arial"/>
          <w:noProof/>
          <w:color w:val="000000" w:themeColor="text1"/>
          <w:lang w:eastAsia="en-US"/>
        </w:rPr>
        <w:t>(Kathilankal et al., 2008)</w:t>
      </w:r>
      <w:r w:rsidR="00114FE1">
        <w:rPr>
          <w:rFonts w:ascii="Times" w:hAnsi="Times" w:cs="Arial"/>
          <w:color w:val="000000" w:themeColor="text1"/>
          <w:lang w:eastAsia="en-US"/>
        </w:rPr>
        <w:fldChar w:fldCharType="end"/>
      </w:r>
      <w:r w:rsidR="0074016D" w:rsidRPr="00A7411B">
        <w:rPr>
          <w:rFonts w:ascii="Times" w:hAnsi="Times" w:cs="Arial"/>
          <w:color w:val="000000" w:themeColor="text1"/>
          <w:lang w:eastAsia="en-US"/>
        </w:rPr>
        <w:t xml:space="preserve">.  The area, frequency, and duration of this flooding depend on the wetlands’ elevation, which varies with both sea level and sediment accretion </w:t>
      </w:r>
      <w:r w:rsidR="00114FE1">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{"citationID":"8qwbINNj","properties":{"formattedCitation":"(Morris et al., 2002)","plainCitation":"(Morris et al., 2002)","noteIndex":0},"citationItems":[{"id":230,"uris":["http://zotero.org/groups/2241941/items/2AUGDEQI"],"uri":["http://zotero.org/groups/2241941/items/2AUGDEQI"],"itemData":{"id":230,"type":"article-journal","container-title":"Ecology","issue":"10","page":"2869–2877","source":"Google Scholar","title":"Responses of coastal wetlands to rising sea level","volume":"83","author":[{"family":"Morris","given":"James T."},{"family":"Sundareshwar","given":"P. V."},{"family":"Nietch","given":"Christopher T."},{"family":"Kjerfve","given":"Björn"},{"family":"Cahoon","given":"Donald R."}],"issued":{"date-parts":[["2002"]]}}}],"schema":"https://github.com/citation-style-language/schema/raw/master/csl-citation.json"} </w:instrText>
      </w:r>
      <w:r w:rsidR="00114FE1">
        <w:rPr>
          <w:rFonts w:ascii="Times" w:hAnsi="Times" w:cs="Arial"/>
          <w:color w:val="000000" w:themeColor="text1"/>
          <w:lang w:eastAsia="en-US"/>
        </w:rPr>
        <w:fldChar w:fldCharType="separate"/>
      </w:r>
      <w:r w:rsidR="00067C05" w:rsidRPr="00067C05">
        <w:rPr>
          <w:rFonts w:ascii="Times" w:hAnsi="Times" w:cs="Times"/>
        </w:rPr>
        <w:t>(Morris et al., 2002)</w:t>
      </w:r>
      <w:r w:rsidR="00114FE1">
        <w:rPr>
          <w:rFonts w:ascii="Times" w:hAnsi="Times" w:cs="Arial"/>
          <w:color w:val="000000" w:themeColor="text1"/>
          <w:lang w:eastAsia="en-US"/>
        </w:rPr>
        <w:fldChar w:fldCharType="end"/>
      </w:r>
      <w:r w:rsidR="0074016D" w:rsidRPr="00A7411B">
        <w:rPr>
          <w:rFonts w:ascii="Times" w:hAnsi="Times" w:cs="Arial"/>
          <w:color w:val="000000" w:themeColor="text1"/>
          <w:lang w:eastAsia="en-US"/>
        </w:rPr>
        <w:t>.  Both m</w:t>
      </w:r>
      <w:r w:rsidR="0074016D" w:rsidRPr="00A7411B">
        <w:rPr>
          <w:rFonts w:ascii="Times" w:eastAsia="Times New Roman" w:hAnsi="Times" w:cs="Arial"/>
          <w:color w:val="000000" w:themeColor="text1"/>
          <w:shd w:val="clear" w:color="auto" w:fill="FFFFFF"/>
          <w:lang w:eastAsia="en-US"/>
        </w:rPr>
        <w:t xml:space="preserve">angroves and salt marshes have developed sensitive feedbacks which modify sediment accretion based on relative sea level.  These processes have enabled the plants to maintain relative elevation under rising sea levels over the last several thousand years </w:t>
      </w:r>
      <w:r w:rsidR="00114FE1">
        <w:rPr>
          <w:rFonts w:ascii="Times" w:eastAsia="Times New Roman" w:hAnsi="Times" w:cs="Arial"/>
          <w:color w:val="000000" w:themeColor="text1"/>
          <w:shd w:val="clear" w:color="auto" w:fill="FFFFFF"/>
          <w:lang w:eastAsia="en-US"/>
        </w:rPr>
        <w:fldChar w:fldCharType="begin"/>
      </w:r>
      <w:r w:rsidR="00067C05">
        <w:rPr>
          <w:rFonts w:ascii="Times" w:eastAsia="Times New Roman" w:hAnsi="Times" w:cs="Arial"/>
          <w:color w:val="000000" w:themeColor="text1"/>
          <w:shd w:val="clear" w:color="auto" w:fill="FFFFFF"/>
          <w:lang w:eastAsia="en-US"/>
        </w:rPr>
        <w:instrText xml:space="preserve"> ADDIN ZOTERO_ITEM CSL_CITATION {"citationID":"jQuRsYTP","properties":{"formattedCitation":"(McIvor et al., 2013)","plainCitation":"(McIvor et al., 2013)","noteIndex":0},"citationItems":[{"id":223,"uris":["http://zotero.org/groups/2241941/items/S2YVZTET"],"uri":["http://zotero.org/groups/2241941/items/S2YVZTET"],"itemData":{"id":223,"type":"report","publisher":"The Nature Conservancy and Wetlands International","source":"Google Scholar","title":"The response of mangrove soil surface elevation to sea level rise","URL":"http://repository.tudelft.nl/view/hydro/uuid:6655e6c9-14c8-4660-9262-7d42e6bf73e1/","author":[{"family":"McIvor","given":"A. L."},{"family":"Spencer","given":"Tom"},{"family":"Möller","given":"Iris"},{"family":"Spalding","given":"Mark"}],"accessed":{"date-parts":[["2015",12,11]]},"issued":{"date-parts":[["2013"]]}}}],"schema":"https://github.com/citation-style-language/schema/raw/master/csl-citation.json"} </w:instrText>
      </w:r>
      <w:r w:rsidR="00114FE1">
        <w:rPr>
          <w:rFonts w:ascii="Times" w:eastAsia="Times New Roman" w:hAnsi="Times" w:cs="Arial"/>
          <w:color w:val="000000" w:themeColor="text1"/>
          <w:shd w:val="clear" w:color="auto" w:fill="FFFFFF"/>
          <w:lang w:eastAsia="en-US"/>
        </w:rPr>
        <w:fldChar w:fldCharType="separate"/>
      </w:r>
      <w:r w:rsidR="00067C05" w:rsidRPr="00067C05">
        <w:rPr>
          <w:rFonts w:ascii="Times" w:hAnsi="Times" w:cs="Times"/>
        </w:rPr>
        <w:t>(McIvor et al., 2013)</w:t>
      </w:r>
      <w:r w:rsidR="00114FE1">
        <w:rPr>
          <w:rFonts w:ascii="Times" w:eastAsia="Times New Roman" w:hAnsi="Times" w:cs="Arial"/>
          <w:color w:val="000000" w:themeColor="text1"/>
          <w:shd w:val="clear" w:color="auto" w:fill="FFFFFF"/>
          <w:lang w:eastAsia="en-US"/>
        </w:rPr>
        <w:fldChar w:fldCharType="end"/>
      </w:r>
      <w:r w:rsidR="0074016D" w:rsidRPr="00A7411B">
        <w:rPr>
          <w:rFonts w:ascii="Times" w:eastAsia="Times New Roman" w:hAnsi="Times" w:cs="Arial"/>
          <w:color w:val="000000" w:themeColor="text1"/>
          <w:shd w:val="clear" w:color="auto" w:fill="FFFFFF"/>
          <w:lang w:eastAsia="en-US"/>
        </w:rPr>
        <w:t xml:space="preserve">.  Higher </w:t>
      </w:r>
      <w:r w:rsidR="0074016D" w:rsidRPr="00A7411B">
        <w:rPr>
          <w:rFonts w:ascii="Times" w:hAnsi="Times"/>
          <w:color w:val="000000" w:themeColor="text1"/>
        </w:rPr>
        <w:t xml:space="preserve">primary production at low elevations and high sea levels traps sediment and organic matter, which increases the elevation of the plants </w:t>
      </w:r>
      <w:r w:rsidR="00114FE1">
        <w:rPr>
          <w:rFonts w:ascii="Times" w:hAnsi="Times"/>
          <w:color w:val="000000" w:themeColor="text1"/>
        </w:rPr>
        <w:fldChar w:fldCharType="begin"/>
      </w:r>
      <w:r w:rsidR="00067C05">
        <w:rPr>
          <w:rFonts w:ascii="Times" w:hAnsi="Times"/>
          <w:color w:val="000000" w:themeColor="text1"/>
        </w:rPr>
        <w:instrText xml:space="preserve"> ADDIN ZOTERO_ITEM CSL_CITATION {"citationID":"jljdP1gz","properties":{"formattedCitation":"(Kirwan &amp; Megonigal, 2013)","plainCitation":"(Kirwan &amp; Megonigal, 2013)","noteIndex":0},"citationItems":[{"id":235,"uris":["http://zotero.org/groups/2241941/items/A8E5C4MR"],"uri":["http://zotero.org/groups/2241941/items/A8E5C4MR"],"itemData":{"id":235,"type":"article-journal","container-title":"Nature","issue":"7478","page":"53–60","source":"Google Scholar","title":"Tidal wetland stability in the face of human impacts and sea-level rise","volume":"504","author":[{"family":"Kirwan","given":"Matthew L."},{"family":"Megonigal","given":"J. Patrick"}],"issued":{"date-parts":[["2013"]]}}}],"schema":"https://github.com/citation-style-language/schema/raw/master/csl-citation.json"} </w:instrText>
      </w:r>
      <w:r w:rsidR="00114FE1">
        <w:rPr>
          <w:rFonts w:ascii="Times" w:hAnsi="Times"/>
          <w:color w:val="000000" w:themeColor="text1"/>
        </w:rPr>
        <w:fldChar w:fldCharType="separate"/>
      </w:r>
      <w:r w:rsidR="00114FE1">
        <w:rPr>
          <w:rFonts w:ascii="Times" w:hAnsi="Times"/>
          <w:noProof/>
          <w:color w:val="000000" w:themeColor="text1"/>
        </w:rPr>
        <w:t>(Kirwan &amp; Megonigal, 2013)</w:t>
      </w:r>
      <w:r w:rsidR="00114FE1">
        <w:rPr>
          <w:rFonts w:ascii="Times" w:hAnsi="Times"/>
          <w:color w:val="000000" w:themeColor="text1"/>
        </w:rPr>
        <w:fldChar w:fldCharType="end"/>
      </w:r>
      <w:r w:rsidR="0074016D" w:rsidRPr="00A7411B">
        <w:rPr>
          <w:rFonts w:ascii="Times" w:hAnsi="Times"/>
          <w:color w:val="000000" w:themeColor="text1"/>
        </w:rPr>
        <w:t xml:space="preserve">.  Thus, modest sea level rise increases the rate of carbon burial; however, if sea level rises too rapidly, the marsh drowns and converts to open water.  The loss of vegetation can cause erosion and carbon release </w:t>
      </w:r>
      <w:r w:rsidR="00114FE1">
        <w:rPr>
          <w:rFonts w:ascii="Times" w:hAnsi="Times"/>
          <w:color w:val="000000" w:themeColor="text1"/>
        </w:rPr>
        <w:fldChar w:fldCharType="begin"/>
      </w:r>
      <w:r w:rsidR="00067C05">
        <w:rPr>
          <w:rFonts w:ascii="Times" w:hAnsi="Times"/>
          <w:color w:val="000000" w:themeColor="text1"/>
        </w:rPr>
        <w:instrText xml:space="preserve"> ADDIN ZOTERO_ITEM CSL_CITATION {"citationID":"eZf0uVlR","properties":{"formattedCitation":"(Kirwan et al., 2010)","plainCitation":"(Kirwan et al., 2010)","noteIndex":0},"citationItems":[{"id":467,"uris":["http://zotero.org/groups/2241941/items/TCX9I6DL"],"uri":["http://zotero.org/groups/2241941/items/TCX9I6DL"],"itemData":{"id":467,"type":"article-journal","container-title":"Geophysical Research Letters","issue":"23","source":"Google Scholar","title":"Limits on the adaptability of coastal marshes to rising sea level","URL":"http://onlinelibrary.wiley.com/doi/10.1029/2010GL045489/pdf","volume":"37","author":[{"family":"Kirwan","given":"Matthew L."},{"family":"Guntenspergen","given":"Glenn R."},{"family":"D'Alpaos","given":"Andrea"},{"family":"Morris","given":"James T."},{"family":"Mudd","given":"Simon M."},{"family":"Temmerman","given":"Stijn"}],"accessed":{"date-parts":[["2015",12,11]]},"issued":{"date-parts":[["2010"]]}}}],"schema":"https://github.com/citation-style-language/schema/raw/master/csl-citation.json"} </w:instrText>
      </w:r>
      <w:r w:rsidR="00114FE1">
        <w:rPr>
          <w:rFonts w:ascii="Times" w:hAnsi="Times"/>
          <w:color w:val="000000" w:themeColor="text1"/>
        </w:rPr>
        <w:fldChar w:fldCharType="separate"/>
      </w:r>
      <w:r w:rsidR="00114FE1">
        <w:rPr>
          <w:rFonts w:ascii="Times" w:hAnsi="Times"/>
          <w:noProof/>
          <w:color w:val="000000" w:themeColor="text1"/>
        </w:rPr>
        <w:t>(Kirwan et al., 2010)</w:t>
      </w:r>
      <w:r w:rsidR="00114FE1">
        <w:rPr>
          <w:rFonts w:ascii="Times" w:hAnsi="Times"/>
          <w:color w:val="000000" w:themeColor="text1"/>
        </w:rPr>
        <w:fldChar w:fldCharType="end"/>
      </w:r>
      <w:r w:rsidR="0074016D" w:rsidRPr="00A7411B">
        <w:rPr>
          <w:rFonts w:ascii="Times" w:eastAsia="Times New Roman" w:hAnsi="Times" w:cs="Arial"/>
          <w:color w:val="000000" w:themeColor="text1"/>
          <w:shd w:val="clear" w:color="auto" w:fill="FFFFFF"/>
          <w:lang w:eastAsia="en-US"/>
        </w:rPr>
        <w:t xml:space="preserve">. </w:t>
      </w:r>
      <w:r w:rsidR="0074016D" w:rsidRPr="00A7411B">
        <w:rPr>
          <w:rFonts w:ascii="Times" w:hAnsi="Times"/>
          <w:color w:val="000000" w:themeColor="text1"/>
        </w:rPr>
        <w:t xml:space="preserve">Current evidence suggests that sea levels may be rising too fast, although some coastal wetlands can migrate inland and maintain elevation as sea level rises </w:t>
      </w:r>
      <w:r w:rsidR="00114FE1">
        <w:rPr>
          <w:rFonts w:ascii="Times" w:hAnsi="Times"/>
          <w:color w:val="000000" w:themeColor="text1"/>
        </w:rPr>
        <w:fldChar w:fldCharType="begin"/>
      </w:r>
      <w:r w:rsidR="00067C05">
        <w:rPr>
          <w:rFonts w:ascii="Times" w:hAnsi="Times"/>
          <w:color w:val="000000" w:themeColor="text1"/>
        </w:rPr>
        <w:instrText xml:space="preserve"> ADDIN ZOTERO_ITEM CSL_CITATION {"citationID":"I5njKh2A","properties":{"formattedCitation":"(Gilman et al., 2008)","plainCitation":"(Gilman et al., 2008)","noteIndex":0},"citationItems":[{"id":246,"uris":["http://zotero.org/groups/2241941/items/A7T8AHBG"],"uri":["http://zotero.org/groups/2241941/items/A7T8AHBG"],"itemData":{"id":246,"type":"article-journal","container-title":"Aquatic botany","issue":"2","page":"237–250","source":"Google Scholar","title":"Threats to mangroves from climate change and adaptation options: a review","title-short":"Threats to mangroves from climate change and adaptation options","volume":"89","author":[{"family":"Gilman","given":"Eric L."},{"family":"Ellison","given":"Joanna"},{"family":"Duke","given":"Norman C."},{"family":"Field","given":"Colin"}],"issued":{"date-parts":[["2008"]]}}}],"schema":"https://github.com/citation-style-language/schema/raw/master/csl-citation.json"} </w:instrText>
      </w:r>
      <w:r w:rsidR="00114FE1">
        <w:rPr>
          <w:rFonts w:ascii="Times" w:hAnsi="Times"/>
          <w:color w:val="000000" w:themeColor="text1"/>
        </w:rPr>
        <w:fldChar w:fldCharType="separate"/>
      </w:r>
      <w:r w:rsidR="00067C05" w:rsidRPr="00067C05">
        <w:rPr>
          <w:rFonts w:ascii="Times" w:hAnsi="Times" w:cs="Times"/>
        </w:rPr>
        <w:t>(Gilman et al., 2008)</w:t>
      </w:r>
      <w:r w:rsidR="00114FE1">
        <w:rPr>
          <w:rFonts w:ascii="Times" w:hAnsi="Times"/>
          <w:color w:val="000000" w:themeColor="text1"/>
        </w:rPr>
        <w:fldChar w:fldCharType="end"/>
      </w:r>
      <w:r w:rsidR="0074016D" w:rsidRPr="00A7411B">
        <w:rPr>
          <w:rFonts w:ascii="Times" w:hAnsi="Times"/>
          <w:color w:val="000000" w:themeColor="text1"/>
        </w:rPr>
        <w:t>. While coastal wetlands have some adaptive capacity, several stressors associated with climate change may increase the</w:t>
      </w:r>
      <w:r w:rsidR="00686583">
        <w:rPr>
          <w:rFonts w:ascii="Times" w:hAnsi="Times"/>
          <w:color w:val="000000" w:themeColor="text1"/>
        </w:rPr>
        <w:t>ir</w:t>
      </w:r>
      <w:r w:rsidR="0074016D" w:rsidRPr="00A7411B">
        <w:rPr>
          <w:rFonts w:ascii="Times" w:hAnsi="Times"/>
          <w:color w:val="000000" w:themeColor="text1"/>
        </w:rPr>
        <w:t xml:space="preserve"> vulnerability.  Coastal wetlands depend on temperature and precipitation for maintenance of appropriate water chemistry </w:t>
      </w:r>
      <w:r w:rsidR="00114FE1">
        <w:rPr>
          <w:rFonts w:ascii="Times" w:hAnsi="Times"/>
          <w:color w:val="000000" w:themeColor="text1"/>
        </w:rPr>
        <w:fldChar w:fldCharType="begin"/>
      </w:r>
      <w:r w:rsidR="00067C05">
        <w:rPr>
          <w:rFonts w:ascii="Times" w:hAnsi="Times"/>
          <w:color w:val="000000" w:themeColor="text1"/>
        </w:rPr>
        <w:instrText xml:space="preserve"> ADDIN ZOTERO_ITEM CSL_CITATION {"citationID":"uKi1y3Mn","properties":{"formattedCitation":"(Erwin, 2009; McKee et al., 2007)","plainCitation":"(Erwin, 2009; McKee et al., 2007)","noteIndex":0},"citationItems":[{"id":248,"uris":["http://zotero.org/groups/2241941/items/QLF7LEZ7"],"uri":["http://zotero.org/groups/2241941/items/QLF7LEZ7"],"itemData":{"id":248,"type":"article-journal","container-title":"Wetlands Ecology and management","issue":"1","page":"71–84","source":"Google Scholar","title":"Wetlands and global climate change: the role of wetland restoration in a changing world","title-short":"Wetlands and global climate change","volume":"17","author":[{"family":"Erwin","given":"Kevin L."}],"issued":{"date-parts":[["2009"]]}}},{"id":222,"uris":["http://zotero.org/groups/2241941/items/IDNWJ97V"],"uri":["http://zotero.org/groups/2241941/items/IDNWJ97V"],"itemData":{"id":222,"type":"article-journal","container-title":"Global Ecology and Biogeography","issue":"5","page":"545–556","source":"Google Scholar","title":"Caribbean mangroves adjust to rising sea level through biotic controls on change in soil elevation","volume":"16","author":[{"family":"McKee","given":"Karen L."},{"family":"Cahoon","given":"Donald R."},{"family":"Feller","given":"Ilka C."}],"issued":{"date-parts":[["2007"]]}}}],"schema":"https://github.com/citation-style-language/schema/raw/master/csl-citation.json"} </w:instrText>
      </w:r>
      <w:r w:rsidR="00114FE1">
        <w:rPr>
          <w:rFonts w:ascii="Times" w:hAnsi="Times"/>
          <w:color w:val="000000" w:themeColor="text1"/>
        </w:rPr>
        <w:fldChar w:fldCharType="separate"/>
      </w:r>
      <w:r w:rsidR="00E06EEB">
        <w:rPr>
          <w:rFonts w:ascii="Times" w:hAnsi="Times"/>
          <w:noProof/>
          <w:color w:val="000000" w:themeColor="text1"/>
        </w:rPr>
        <w:t>(Erwin, 2009; McKee et al., 2007)</w:t>
      </w:r>
      <w:r w:rsidR="00114FE1">
        <w:rPr>
          <w:rFonts w:ascii="Times" w:hAnsi="Times"/>
          <w:color w:val="000000" w:themeColor="text1"/>
        </w:rPr>
        <w:fldChar w:fldCharType="end"/>
      </w:r>
      <w:r w:rsidR="0074016D" w:rsidRPr="00A7411B">
        <w:rPr>
          <w:rFonts w:ascii="Times" w:hAnsi="Times"/>
          <w:color w:val="000000" w:themeColor="text1"/>
        </w:rPr>
        <w:t xml:space="preserve">. </w:t>
      </w:r>
      <w:r w:rsidR="0074016D" w:rsidRPr="00A7411B">
        <w:rPr>
          <w:rFonts w:ascii="Times" w:hAnsi="Times" w:cs="Arial"/>
          <w:color w:val="000000" w:themeColor="text1"/>
          <w:lang w:eastAsia="en-US"/>
        </w:rPr>
        <w:t xml:space="preserve">Hurricanes damage both mangrove trees and soil, leading to carbon loss </w:t>
      </w:r>
      <w:r w:rsidR="00E06EEB">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{"citationID":"EvcosyrZ","properties":{"formattedCitation":"(DeLaune &amp; White, 2012)","plainCitation":"(DeLaune &amp; White, 2012)","noteIndex":0},"citationItems":[{"id":262,"uris":["http://zotero.org/groups/2241941/items/JMAE9IN5"],"uri":["http://zotero.org/groups/2241941/items/JMAE9IN5"],"itemData":{"id":262,"type":"article-journal","container-title":"Climatic Change","issue":"1-2","page":"297–314","source":"Google Scholar","title":"Will coastal wetlands continue to sequester carbon in response to an increase in global sea level?: a case study of the rapidly subsiding Mississippi river deltaic plain","title-short":"Will coastal wetlands continue to sequester carbon in response to an increase in global sea level?","volume":"110","author":[{"family":"DeLaune","given":"R. D."},{"family":"White","given":"J. R."}],"issued":{"date-parts":[["2012"]]}}}],"schema":"https://github.com/citation-style-language/schema/raw/master/csl-citation.json"} </w:instrText>
      </w:r>
      <w:r w:rsidR="00E06EEB">
        <w:rPr>
          <w:rFonts w:ascii="Times" w:hAnsi="Times" w:cs="Arial"/>
          <w:color w:val="000000" w:themeColor="text1"/>
          <w:lang w:eastAsia="en-US"/>
        </w:rPr>
        <w:fldChar w:fldCharType="separate"/>
      </w:r>
      <w:r w:rsidR="00E06EEB">
        <w:rPr>
          <w:rFonts w:ascii="Times" w:hAnsi="Times" w:cs="Arial"/>
          <w:noProof/>
          <w:color w:val="000000" w:themeColor="text1"/>
          <w:lang w:eastAsia="en-US"/>
        </w:rPr>
        <w:t>(DeLaune &amp; White, 2012)</w:t>
      </w:r>
      <w:r w:rsidR="00E06EEB">
        <w:rPr>
          <w:rFonts w:ascii="Times" w:hAnsi="Times" w:cs="Arial"/>
          <w:color w:val="000000" w:themeColor="text1"/>
          <w:lang w:eastAsia="en-US"/>
        </w:rPr>
        <w:fldChar w:fldCharType="end"/>
      </w:r>
      <w:r w:rsidR="0074016D" w:rsidRPr="00A7411B">
        <w:rPr>
          <w:rFonts w:ascii="Times" w:hAnsi="Times" w:cs="Arial"/>
          <w:color w:val="000000" w:themeColor="text1"/>
          <w:lang w:eastAsia="en-US"/>
        </w:rPr>
        <w:t>. Intense hurricanes can limit mangrove</w:t>
      </w:r>
      <w:r>
        <w:rPr>
          <w:rFonts w:ascii="Times" w:hAnsi="Times" w:cs="Arial"/>
          <w:color w:val="000000" w:themeColor="text1"/>
          <w:lang w:eastAsia="en-US"/>
        </w:rPr>
        <w:t xml:space="preserve"> forests</w:t>
      </w:r>
      <w:r w:rsidR="0074016D" w:rsidRPr="00A7411B">
        <w:rPr>
          <w:rFonts w:ascii="Times" w:hAnsi="Times" w:cs="Arial"/>
          <w:color w:val="000000" w:themeColor="text1"/>
          <w:lang w:eastAsia="en-US"/>
        </w:rPr>
        <w:t xml:space="preserve">’ ability to naturally regenerate through seedbank in peat due to hurricane-induced tree mortality causing peat collapse </w:t>
      </w:r>
      <w:r w:rsidR="00E06EEB">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{"citationID":"2iwxD6u1","properties":{"formattedCitation":"(Cahoon et al., 2003)","plainCitation":"(Cahoon et al., 2003)","noteIndex":0},"citationItems":[{"id":253,"uris":["http://zotero.org/groups/2241941/items/MWDR2XAQ"],"uri":["http://zotero.org/groups/2241941/items/MWDR2XAQ"],"itemData":{"id":253,"type":"article-journal","container-title":"Journal of ecology","issue":"6","page":"1093–1105","source":"Google Scholar","title":"Mass tree mortality leads to mangrove peat collapse at Bay Islands, Honduras after Hurricane Mitch","volume":"91","author":[{"family":"Cahoon","given":"Donald R."},{"family":"Hensel","given":"Philippe"},{"family":"Rybczyk","given":"John"},{"family":"McKee","given":"Karen L."},{"family":"Proffitt","given":"C. Edward"},{"family":"Perez","given":"Brian C."}],"issued":{"date-parts":[["2003"]]}}}],"schema":"https://github.com/citation-style-language/schema/raw/master/csl-citation.json"} </w:instrText>
      </w:r>
      <w:r w:rsidR="00E06EEB">
        <w:rPr>
          <w:rFonts w:ascii="Times" w:hAnsi="Times" w:cs="Arial"/>
          <w:color w:val="000000" w:themeColor="text1"/>
          <w:lang w:eastAsia="en-US"/>
        </w:rPr>
        <w:fldChar w:fldCharType="separate"/>
      </w:r>
      <w:r w:rsidR="00E06EEB">
        <w:rPr>
          <w:rFonts w:ascii="Times" w:hAnsi="Times" w:cs="Arial"/>
          <w:noProof/>
          <w:color w:val="000000" w:themeColor="text1"/>
          <w:lang w:eastAsia="en-US"/>
        </w:rPr>
        <w:t>(Cahoon et al., 2003)</w:t>
      </w:r>
      <w:r w:rsidR="00E06EEB">
        <w:rPr>
          <w:rFonts w:ascii="Times" w:hAnsi="Times" w:cs="Arial"/>
          <w:color w:val="000000" w:themeColor="text1"/>
          <w:lang w:eastAsia="en-US"/>
        </w:rPr>
        <w:fldChar w:fldCharType="end"/>
      </w:r>
      <w:r w:rsidR="0074016D" w:rsidRPr="00A7411B">
        <w:rPr>
          <w:rFonts w:ascii="Times" w:hAnsi="Times" w:cs="Arial"/>
          <w:color w:val="000000" w:themeColor="text1"/>
          <w:lang w:eastAsia="en-US"/>
        </w:rPr>
        <w:t>.</w:t>
      </w:r>
      <w:r w:rsidR="00877740">
        <w:rPr>
          <w:rFonts w:ascii="Times" w:hAnsi="Times" w:cs="Arial"/>
          <w:color w:val="000000" w:themeColor="text1"/>
          <w:lang w:eastAsia="en-US"/>
        </w:rPr>
        <w:t xml:space="preserve"> Moreover, diseases from pathogens might also be a great thread to seagrasses e.g. wasting disease </w:t>
      </w:r>
      <w:r w:rsidR="00877740">
        <w:rPr>
          <w:rFonts w:ascii="Times" w:hAnsi="Times" w:cs="Arial"/>
          <w:color w:val="000000" w:themeColor="text1"/>
          <w:lang w:eastAsia="en-US"/>
        </w:rPr>
        <w:lastRenderedPageBreak/>
        <w:t xml:space="preserve">caused by </w:t>
      </w:r>
      <w:proofErr w:type="spellStart"/>
      <w:r w:rsidR="00877740" w:rsidRPr="00877740">
        <w:rPr>
          <w:rFonts w:ascii="Times" w:hAnsi="Times" w:cs="Arial"/>
          <w:i/>
          <w:iCs/>
          <w:color w:val="000000" w:themeColor="text1"/>
          <w:lang w:eastAsia="en-US"/>
        </w:rPr>
        <w:t>Labyrinthula</w:t>
      </w:r>
      <w:proofErr w:type="spellEnd"/>
      <w:r w:rsidR="00877740">
        <w:rPr>
          <w:rFonts w:ascii="Times" w:hAnsi="Times" w:cs="Arial"/>
          <w:color w:val="000000" w:themeColor="text1"/>
          <w:lang w:eastAsia="en-US"/>
        </w:rPr>
        <w:t xml:space="preserve"> sp. was responsible to decline of 25 percent of European seagrass meadows in the last century </w:t>
      </w:r>
      <w:r w:rsidR="00877740">
        <w:rPr>
          <w:rFonts w:ascii="Times" w:hAnsi="Times" w:cs="Arial"/>
          <w:color w:val="000000" w:themeColor="text1"/>
          <w:lang w:eastAsia="en-US"/>
        </w:rPr>
        <w:fldChar w:fldCharType="begin"/>
      </w:r>
      <w:r w:rsidR="00877740">
        <w:rPr>
          <w:rFonts w:ascii="Times" w:hAnsi="Times" w:cs="Arial"/>
          <w:color w:val="000000" w:themeColor="text1"/>
          <w:lang w:eastAsia="en-US"/>
        </w:rPr>
        <w:instrText xml:space="preserve"> ADDIN ZOTERO_ITEM CSL_CITATION {"citationID":"6BnPga4O","properties":{"formattedCitation":"(de los Santos et al., 2019)","plainCitation":"(de los Santos et al., 2019)","noteIndex":0},"citationItems":[{"id":4245,"uris":["http://zotero.org/groups/2241941/items/FBCE7CBS"],"uri":["http://zotero.org/groups/2241941/items/FBCE7CBS"],"itemData":{"id":4245,"type":"article-journal","abstract":"Seagrass meadows, key ecosystems supporting fisheries, carbon sequestration and coastal protection, are globally threatened. In Europe, loss and recovery of seagrasses are reported, but the changes in extent and density at the continental scale remain unclear. Here we collate assessments of changes from 1869 to 2016 and show that 1/3 of European seagrass area was lost due to disease, deteriorated water quality, and coastal development, with losses peaking in the 1970s and 1980s. Since then, loss rates slowed down for most of the species and fast-growing species recovered in some locations, making the net rate of change in seagrass area experience a reversal in the 2000s, while density metrics improved or remained stable in most sites. Our results demonstrate that decline is not the generalised state among seagrasses nowadays in Europe, in contrast with global assessments, and that deceleration and reversal of declining trends is possible, expectingly bringing back the services they provide.","container-title":"Nature Communications","DOI":"10.1038/s41467-019-11340-4","ISSN":"2041-1723","issue":"1","language":"en","note":"number: 1\npublisher: Nature Publishing Group","page":"3356","source":"www.nature.com","title":"Recent trend reversal for declining European seagrass meadows","volume":"10","author":[{"family":"Santos","given":"Carmen B.","non-dropping-particle":"de los"},{"family":"Krause-Jensen","given":"Dorte"},{"family":"Alcoverro","given":"Teresa"},{"family":"Marbà","given":"Núria"},{"family":"Duarte","given":"Carlos M."},{"family":"Katwijk","given":"Marieke M.","non-dropping-particle":"van"},{"family":"Pérez","given":"Marta"},{"family":"Romero","given":"Javier"},{"family":"Sánchez-Lizaso","given":"José L."},{"family":"Roca","given":"Guillem"},{"family":"Jankowska","given":"Emilia"},{"family":"Pérez-Lloréns","given":"José Lucas"},{"family":"Fournier","given":"Jérôme"},{"family":"Montefalcone","given":"Monica"},{"family":"Pergent","given":"Gérard"},{"family":"Ruiz","given":"Juan M."},{"family":"Cabaço","given":"Susana"},{"family":"Cook","given":"Kevan"},{"family":"Wilkes","given":"Robert J."},{"family":"Moy","given":"Frithjof E."},{"family":"Trayter","given":"Gregori Muñoz-Ramos"},{"family":"Arañó","given":"Xavier Seglar"},{"family":"Jong","given":"Dick J.","non-dropping-particle":"de"},{"family":"Fernández-Torquemada","given":"Yolanda"},{"family":"Auby","given":"Isabelle"},{"family":"Vergara","given":"Juan J."},{"family":"Santos","given":"Rui"}],"issued":{"date-parts":[["2019",7,26]]}}}],"schema":"https://github.com/citation-style-language/schema/raw/master/csl-citation.json"} </w:instrText>
      </w:r>
      <w:r w:rsidR="00877740">
        <w:rPr>
          <w:rFonts w:ascii="Times" w:hAnsi="Times" w:cs="Arial"/>
          <w:color w:val="000000" w:themeColor="text1"/>
          <w:lang w:eastAsia="en-US"/>
        </w:rPr>
        <w:fldChar w:fldCharType="separate"/>
      </w:r>
      <w:r w:rsidR="00877740" w:rsidRPr="00877740">
        <w:rPr>
          <w:rFonts w:ascii="Times" w:hAnsi="Times" w:cs="Times"/>
        </w:rPr>
        <w:t>(de los Santos et al., 2019)</w:t>
      </w:r>
      <w:r w:rsidR="00877740">
        <w:rPr>
          <w:rFonts w:ascii="Times" w:hAnsi="Times" w:cs="Arial"/>
          <w:color w:val="000000" w:themeColor="text1"/>
          <w:lang w:eastAsia="en-US"/>
        </w:rPr>
        <w:fldChar w:fldCharType="end"/>
      </w:r>
      <w:r w:rsidR="00877740">
        <w:rPr>
          <w:rFonts w:ascii="Times" w:hAnsi="Times" w:cs="Arial"/>
          <w:color w:val="000000" w:themeColor="text1"/>
          <w:lang w:eastAsia="en-US"/>
        </w:rPr>
        <w:t>.</w:t>
      </w:r>
    </w:p>
    <w:p w14:paraId="396A0EE4" w14:textId="4AF7CBC5" w:rsidR="0074016D" w:rsidRPr="00A7411B" w:rsidRDefault="0074016D" w:rsidP="00A7411B">
      <w:pPr>
        <w:shd w:val="clear" w:color="auto" w:fill="FFFFFF"/>
        <w:rPr>
          <w:rFonts w:ascii="Times" w:hAnsi="Times" w:cs="Arial"/>
          <w:color w:val="000000" w:themeColor="text1"/>
          <w:lang w:eastAsia="en-US"/>
        </w:rPr>
      </w:pPr>
      <w:r w:rsidRPr="00A7411B">
        <w:rPr>
          <w:rFonts w:ascii="Times" w:hAnsi="Times" w:cs="Arial"/>
          <w:color w:val="000000" w:themeColor="text1"/>
          <w:lang w:eastAsia="en-US"/>
        </w:rPr>
        <w:t xml:space="preserve">The carbon storage capacity of coastal wetlands has a complex relationship with nutrient enrichment </w:t>
      </w:r>
      <w:r w:rsidR="00E06EEB">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{"citationID":"Z1z8f73P","properties":{"formattedCitation":"(McKee et al., 2007)","plainCitation":"(McKee et al., 2007)","noteIndex":0},"citationItems":[{"id":222,"uris":["http://zotero.org/groups/2241941/items/IDNWJ97V"],"uri":["http://zotero.org/groups/2241941/items/IDNWJ97V"],"itemData":{"id":222,"type":"article-journal","container-title":"Global Ecology and Biogeography","issue":"5","page":"545–556","source":"Google Scholar","title":"Caribbean mangroves adjust to rising sea level through biotic controls on change in soil elevation","volume":"16","author":[{"family":"McKee","given":"Karen L."},{"family":"Cahoon","given":"Donald R."},{"family":"Feller","given":"Ilka C."}],"issued":{"date-parts":[["2007"]]}}}],"schema":"https://github.com/citation-style-language/schema/raw/master/csl-citation.json"} </w:instrText>
      </w:r>
      <w:r w:rsidR="00E06EEB">
        <w:rPr>
          <w:rFonts w:ascii="Times" w:hAnsi="Times" w:cs="Arial"/>
          <w:color w:val="000000" w:themeColor="text1"/>
          <w:lang w:eastAsia="en-US"/>
        </w:rPr>
        <w:fldChar w:fldCharType="separate"/>
      </w:r>
      <w:r w:rsidR="00E06EEB">
        <w:rPr>
          <w:rFonts w:ascii="Times" w:hAnsi="Times" w:cs="Arial"/>
          <w:noProof/>
          <w:color w:val="000000" w:themeColor="text1"/>
          <w:lang w:eastAsia="en-US"/>
        </w:rPr>
        <w:t>(McKee et al., 2007)</w:t>
      </w:r>
      <w:r w:rsidR="00E06EEB">
        <w:rPr>
          <w:rFonts w:ascii="Times" w:hAnsi="Times" w:cs="Arial"/>
          <w:color w:val="000000" w:themeColor="text1"/>
          <w:lang w:eastAsia="en-US"/>
        </w:rPr>
        <w:fldChar w:fldCharType="end"/>
      </w:r>
      <w:r w:rsidRPr="00A7411B">
        <w:rPr>
          <w:rFonts w:ascii="Times" w:eastAsia="Times New Roman" w:hAnsi="Times" w:cs="Arial"/>
          <w:color w:val="000000" w:themeColor="text1"/>
          <w:shd w:val="clear" w:color="auto" w:fill="FFFFFF"/>
          <w:lang w:eastAsia="en-US"/>
        </w:rPr>
        <w:t xml:space="preserve">. </w:t>
      </w:r>
      <w:r w:rsidRPr="00A7411B">
        <w:rPr>
          <w:rFonts w:ascii="Times" w:hAnsi="Times" w:cs="Arial"/>
          <w:color w:val="000000" w:themeColor="text1"/>
          <w:lang w:eastAsia="en-US"/>
        </w:rPr>
        <w:t xml:space="preserve">Under elevated nitrogen and carbon dioxide levels, plants increase their root growth, increasing their resilience to sea level rise, particularly in marsh areas with low levels of sediment </w:t>
      </w:r>
      <w:r w:rsidR="00E06EEB">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{"citationID":"L5AOka6Z","properties":{"formattedCitation":"(Langley et al., 2013)","plainCitation":"(Langley et al., 2013)","noteIndex":0},"citationItems":[{"id":667,"uris":["http://zotero.org/groups/2241941/items/U3TWLXXN"],"uri":["http://zotero.org/groups/2241941/items/U3TWLXXN"],"itemData":{"id":667,"type":"article-journal","container-title":"Global change biology","issue":"5","page":"1495–1503","source":"Google Scholar","title":"Tidal marsh plant responses to elevated CO2, nitrogen fertilization, and sea level rise","volume":"19","author":[{"family":"Langley","given":"Adam J."},{"family":"Mozdzer","given":"Thomas J."},{"family":"Shepard","given":"Katherine A."},{"family":"Hagerty","given":"Shannon B."},{"family":"Patrick Megonigal","given":"J."}],"issued":{"date-parts":[["2013"]]}}}],"schema":"https://github.com/citation-style-language/schema/raw/master/csl-citation.json"} </w:instrText>
      </w:r>
      <w:r w:rsidR="00E06EEB">
        <w:rPr>
          <w:rFonts w:ascii="Times" w:hAnsi="Times" w:cs="Arial"/>
          <w:color w:val="000000" w:themeColor="text1"/>
          <w:lang w:eastAsia="en-US"/>
        </w:rPr>
        <w:fldChar w:fldCharType="separate"/>
      </w:r>
      <w:r w:rsidR="00067C05" w:rsidRPr="00067C05">
        <w:rPr>
          <w:rFonts w:ascii="Times" w:hAnsi="Times" w:cs="Times"/>
        </w:rPr>
        <w:t>(Langley et al., 2013)</w:t>
      </w:r>
      <w:r w:rsidR="00E06EEB">
        <w:rPr>
          <w:rFonts w:ascii="Times" w:hAnsi="Times" w:cs="Arial"/>
          <w:color w:val="000000" w:themeColor="text1"/>
          <w:lang w:eastAsia="en-US"/>
        </w:rPr>
        <w:fldChar w:fldCharType="end"/>
      </w:r>
      <w:r w:rsidRPr="00A7411B">
        <w:rPr>
          <w:rFonts w:ascii="Times" w:hAnsi="Times" w:cs="Arial"/>
          <w:color w:val="000000" w:themeColor="text1"/>
          <w:lang w:eastAsia="en-US"/>
        </w:rPr>
        <w:t xml:space="preserve">.  However, at high levels of nutrient input, </w:t>
      </w:r>
      <w:r w:rsidRPr="00A7411B">
        <w:rPr>
          <w:rFonts w:ascii="Times" w:eastAsia="Times New Roman" w:hAnsi="Times" w:cs="Arial"/>
          <w:color w:val="000000" w:themeColor="text1"/>
          <w:shd w:val="clear" w:color="auto" w:fill="FFFFFF"/>
          <w:lang w:eastAsia="en-US"/>
        </w:rPr>
        <w:t>eutrophication can cause salt marsh loss by decreasing the root-shoot ratio and increasing the rate of microbial decomposition.  Loss of root stability can cause creek banks to collapse, transforming the</w:t>
      </w:r>
      <w:r w:rsidRPr="00A7411B">
        <w:rPr>
          <w:rFonts w:ascii="Times" w:hAnsi="Times" w:cs="Arial"/>
          <w:color w:val="000000" w:themeColor="text1"/>
          <w:lang w:eastAsia="en-US"/>
        </w:rPr>
        <w:t xml:space="preserve"> salt marsh to unvegetated mud </w:t>
      </w:r>
      <w:r w:rsidR="00E06EEB">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{"citationID":"RlfYFSg7","properties":{"formattedCitation":"(Deegan et al., 2012)","plainCitation":"(Deegan et al., 2012)","noteIndex":0},"citationItems":[{"id":250,"uris":["http://zotero.org/groups/2241941/items/E4MVLZJV"],"uri":["http://zotero.org/groups/2241941/items/E4MVLZJV"],"itemData":{"id":250,"type":"article-journal","container-title":"Nature","issue":"7420","page":"388–392","source":"Google Scholar","title":"Coastal eutrophication as a driver of salt marsh loss","volume":"490","author":[{"family":"Deegan","given":"Linda A."},{"family":"Johnson","given":"David Samuel"},{"family":"Warren","given":"R. Scott"},{"family":"Peterson","given":"Bruce J."},{"family":"Fleeger","given":"John W."},{"family":"Fagherazzi","given":"Sergio"},{"family":"Wollheim","given":"Wilfred M."}],"issued":{"date-parts":[["2012"]]}}}],"schema":"https://github.com/citation-style-language/schema/raw/master/csl-citation.json"} </w:instrText>
      </w:r>
      <w:r w:rsidR="00E06EEB">
        <w:rPr>
          <w:rFonts w:ascii="Times" w:hAnsi="Times" w:cs="Arial"/>
          <w:color w:val="000000" w:themeColor="text1"/>
          <w:lang w:eastAsia="en-US"/>
        </w:rPr>
        <w:fldChar w:fldCharType="separate"/>
      </w:r>
      <w:r w:rsidR="00E06EEB">
        <w:rPr>
          <w:rFonts w:ascii="Times" w:hAnsi="Times" w:cs="Arial"/>
          <w:noProof/>
          <w:color w:val="000000" w:themeColor="text1"/>
          <w:lang w:eastAsia="en-US"/>
        </w:rPr>
        <w:t>(Deegan et al., 2012)</w:t>
      </w:r>
      <w:r w:rsidR="00E06EEB">
        <w:rPr>
          <w:rFonts w:ascii="Times" w:hAnsi="Times" w:cs="Arial"/>
          <w:color w:val="000000" w:themeColor="text1"/>
          <w:lang w:eastAsia="en-US"/>
        </w:rPr>
        <w:fldChar w:fldCharType="end"/>
      </w:r>
      <w:r w:rsidRPr="00A7411B">
        <w:rPr>
          <w:rFonts w:ascii="Times" w:eastAsia="Times New Roman" w:hAnsi="Times" w:cs="Arial"/>
          <w:color w:val="000000" w:themeColor="text1"/>
          <w:shd w:val="clear" w:color="auto" w:fill="FFFFFF"/>
          <w:lang w:eastAsia="en-US"/>
        </w:rPr>
        <w:t xml:space="preserve">.  Moderate levels of nutrient enrichment can increase carbon storage, although high levels can cause algal blooms that kill seagrasses </w:t>
      </w:r>
      <w:r w:rsidR="00E06EEB">
        <w:rPr>
          <w:rFonts w:ascii="Times" w:eastAsia="Times New Roman" w:hAnsi="Times" w:cs="Arial"/>
          <w:color w:val="000000" w:themeColor="text1"/>
          <w:shd w:val="clear" w:color="auto" w:fill="FFFFFF"/>
          <w:lang w:eastAsia="en-US"/>
        </w:rPr>
        <w:fldChar w:fldCharType="begin"/>
      </w:r>
      <w:r w:rsidR="00067C05">
        <w:rPr>
          <w:rFonts w:ascii="Times" w:eastAsia="Times New Roman" w:hAnsi="Times" w:cs="Arial"/>
          <w:color w:val="000000" w:themeColor="text1"/>
          <w:shd w:val="clear" w:color="auto" w:fill="FFFFFF"/>
          <w:lang w:eastAsia="en-US"/>
        </w:rPr>
        <w:instrText xml:space="preserve"> ADDIN ZOTERO_ITEM CSL_CITATION {"citationID":"TP8BDHMO","properties":{"formattedCitation":"(Armitage &amp; Fourqurean, 2015)","plainCitation":"(Armitage &amp; Fourqurean, 2015)","noteIndex":0},"citationItems":[{"id":258,"uris":["http://zotero.org/groups/2241941/items/3V2XNR75"],"uri":["http://zotero.org/groups/2241941/items/3V2XNR75"],"itemData":{"id":258,"type":"article-journal","container-title":"Carbon","page":"16285–16312","source":"Google Scholar","title":"Carbon storage in seagrass soils: long-term nutrient history exceeds the effects of near-term nutrient enrichment","title-short":"Carbon storage in seagrass soils","volume":"12","author":[{"family":"Armitage","given":"A. R."},{"family":"Fourqurean","given":"J. W."}],"issued":{"date-parts":[["2015"]]}}}],"schema":"https://github.com/citation-style-language/schema/raw/master/csl-citation.json"} </w:instrText>
      </w:r>
      <w:r w:rsidR="00E06EEB">
        <w:rPr>
          <w:rFonts w:ascii="Times" w:eastAsia="Times New Roman" w:hAnsi="Times" w:cs="Arial"/>
          <w:color w:val="000000" w:themeColor="text1"/>
          <w:shd w:val="clear" w:color="auto" w:fill="FFFFFF"/>
          <w:lang w:eastAsia="en-US"/>
        </w:rPr>
        <w:fldChar w:fldCharType="separate"/>
      </w:r>
      <w:r w:rsidR="00E06EEB">
        <w:rPr>
          <w:rFonts w:ascii="Times" w:eastAsia="Times New Roman" w:hAnsi="Times" w:cs="Arial"/>
          <w:noProof/>
          <w:color w:val="000000" w:themeColor="text1"/>
          <w:shd w:val="clear" w:color="auto" w:fill="FFFFFF"/>
          <w:lang w:eastAsia="en-US"/>
        </w:rPr>
        <w:t>(Armitage &amp; Fourqurean, 2015)</w:t>
      </w:r>
      <w:r w:rsidR="00E06EEB">
        <w:rPr>
          <w:rFonts w:ascii="Times" w:eastAsia="Times New Roman" w:hAnsi="Times" w:cs="Arial"/>
          <w:color w:val="000000" w:themeColor="text1"/>
          <w:shd w:val="clear" w:color="auto" w:fill="FFFFFF"/>
          <w:lang w:eastAsia="en-US"/>
        </w:rPr>
        <w:fldChar w:fldCharType="end"/>
      </w:r>
      <w:r w:rsidRPr="00A7411B">
        <w:rPr>
          <w:rFonts w:ascii="Times" w:eastAsia="Times New Roman" w:hAnsi="Times" w:cs="Arial"/>
          <w:color w:val="000000" w:themeColor="text1"/>
          <w:shd w:val="clear" w:color="auto" w:fill="FFFFFF"/>
          <w:lang w:eastAsia="en-US"/>
        </w:rPr>
        <w:t>.</w:t>
      </w:r>
    </w:p>
    <w:p w14:paraId="34CA1AD1" w14:textId="14A5E8B6" w:rsidR="0074016D" w:rsidRPr="00A7411B" w:rsidRDefault="0074016D" w:rsidP="00A7411B">
      <w:pPr>
        <w:rPr>
          <w:rFonts w:ascii="Times" w:hAnsi="Times" w:cs="Arial"/>
          <w:color w:val="000000" w:themeColor="text1"/>
          <w:lang w:eastAsia="en-US"/>
        </w:rPr>
      </w:pPr>
      <w:r w:rsidRPr="00A7411B">
        <w:rPr>
          <w:rFonts w:ascii="Times" w:eastAsia="Times New Roman" w:hAnsi="Times" w:cs="Times New Roman"/>
          <w:color w:val="000000" w:themeColor="text1"/>
          <w:lang w:eastAsia="en-US"/>
        </w:rPr>
        <w:t xml:space="preserve">Seagrasses require high light levels for photosynthesis and </w:t>
      </w:r>
      <w:r w:rsidRPr="00A7411B">
        <w:rPr>
          <w:rFonts w:ascii="Times" w:eastAsia="Times New Roman" w:hAnsi="Times" w:cs="Arial"/>
          <w:color w:val="000000" w:themeColor="text1"/>
          <w:shd w:val="clear" w:color="auto" w:fill="FFFFFF"/>
          <w:lang w:eastAsia="en-US"/>
        </w:rPr>
        <w:t xml:space="preserve">moderate water movement for nutrient and sediment delivery.  </w:t>
      </w:r>
      <w:r w:rsidRPr="00A7411B">
        <w:rPr>
          <w:rFonts w:ascii="Times" w:eastAsia="Times New Roman" w:hAnsi="Times" w:cs="Times New Roman"/>
          <w:color w:val="000000" w:themeColor="text1"/>
          <w:lang w:eastAsia="en-US"/>
        </w:rPr>
        <w:t>R</w:t>
      </w:r>
      <w:r w:rsidRPr="00A7411B">
        <w:rPr>
          <w:rFonts w:ascii="Times" w:hAnsi="Times"/>
          <w:color w:val="000000" w:themeColor="text1"/>
        </w:rPr>
        <w:t xml:space="preserve">eductions of water quality and clarity, including turbidity, dominate seagrass degradation </w:t>
      </w:r>
      <w:r w:rsidR="00E06EEB">
        <w:rPr>
          <w:rFonts w:ascii="Times" w:hAnsi="Times"/>
          <w:color w:val="000000" w:themeColor="text1"/>
        </w:rPr>
        <w:fldChar w:fldCharType="begin"/>
      </w:r>
      <w:r w:rsidR="00067C05">
        <w:rPr>
          <w:rFonts w:ascii="Times" w:hAnsi="Times"/>
          <w:color w:val="000000" w:themeColor="text1"/>
        </w:rPr>
        <w:instrText xml:space="preserve"> ADDIN ZOTERO_ITEM CSL_CITATION {"citationID":"zbpChiGX","properties":{"formattedCitation":"(Biber et al., 2008; Erftemeijer &amp; Lewis, 2006; Waycott et al., 2009)","plainCitation":"(Biber et al., 2008; Erftemeijer &amp; Lewis, 2006; Waycott et al., 2009)","noteIndex":0},"citationItems":[{"id":256,"uris":["http://zotero.org/groups/2241941/items/WSTBBQZY"],"uri":["http://zotero.org/groups/2241941/items/WSTBBQZY"],"itemData":{"id":256,"type":"article-journal","container-title":"Estuaries and Coasts","issue":"1","page":"177–191","source":"Google Scholar","title":"Calibration of a bio-optical model in the North River, North Carolina (Albemarle–Pamlico sound): A tool to evaluate water quality impacts on seagrasses","title-short":"Calibration of a bio-optical model in the North River, North Carolina (Albemarle–Pamlico sound)","volume":"31","author":[{"family":"Biber","given":"Patrick D."},{"family":"Gallegos","given":"Charles L."},{"family":"Kenworthy","given":"W. Judson"}],"issued":{"date-parts":[["2008"]]}}},{"id":473,"uris":["http://zotero.org/groups/2241941/items/VFEBHG4H"],"uri":["http://zotero.org/groups/2241941/items/VFEBHG4H"],"itemData":{"id":473,"type":"article-journal","container-title":"Marine Pollution Bulletin","issue":"12","page":"1553–1572","source":"Google Scholar","title":"Environmental impacts of dredging on seagrasses: a review","title-short":"Environmental impacts of dredging on seagrasses","volume":"52","author":[{"family":"Erftemeijer","given":"Paul LA"},{"family":"Lewis","given":"Roy R. Robin"}],"issued":{"date-parts":[["2006"]]}}},{"id":209,"uris":["http://zotero.org/groups/2241941/items/9LHI6JT8"],"uri":["http://zotero.org/groups/2241941/items/9LHI6JT8"],"itemData":{"id":209,"type":"article-journal","container-title":"Proceedings of the National Academy of Sciences","issue":"30","page":"12377–12381","source":"Google Scholar","title":"Accelerating loss of seagrasses across the globe threatens coastal ecosystems","volume":"106","author":[{"family":"Waycott","given":"Michelle"},{"family":"Duarte","given":"Carlos M."},{"family":"Carruthers","given":"Tim JB"},{"family":"Orth","given":"Robert J."},{"family":"Dennison","given":"William C."},{"family":"Olyarnik","given":"Suzanne"},{"family":"Calladine","given":"Ainsley"},{"family":"Fourqurean","given":"James W."},{"family":"Heck","given":"Kenneth L."},{"family":"Hughes","given":"A. Randall"},{"literal":"others"}],"issued":{"date-parts":[["2009"]]}}}],"schema":"https://github.com/citation-style-language/schema/raw/master/csl-citation.json"} </w:instrText>
      </w:r>
      <w:r w:rsidR="00E06EEB">
        <w:rPr>
          <w:rFonts w:ascii="Times" w:hAnsi="Times"/>
          <w:color w:val="000000" w:themeColor="text1"/>
        </w:rPr>
        <w:fldChar w:fldCharType="separate"/>
      </w:r>
      <w:r w:rsidR="00067C05" w:rsidRPr="00067C05">
        <w:rPr>
          <w:rFonts w:ascii="Times" w:hAnsi="Times" w:cs="Times"/>
        </w:rPr>
        <w:t xml:space="preserve">(Biber et al., 2008; </w:t>
      </w:r>
      <w:proofErr w:type="spellStart"/>
      <w:r w:rsidR="00067C05" w:rsidRPr="00067C05">
        <w:rPr>
          <w:rFonts w:ascii="Times" w:hAnsi="Times" w:cs="Times"/>
        </w:rPr>
        <w:t>Erftemeijer</w:t>
      </w:r>
      <w:proofErr w:type="spellEnd"/>
      <w:r w:rsidR="00067C05" w:rsidRPr="00067C05">
        <w:rPr>
          <w:rFonts w:ascii="Times" w:hAnsi="Times" w:cs="Times"/>
        </w:rPr>
        <w:t xml:space="preserve"> &amp; Lewis, 2006; Waycott et al., 2009)</w:t>
      </w:r>
      <w:r w:rsidR="00E06EEB">
        <w:rPr>
          <w:rFonts w:ascii="Times" w:hAnsi="Times"/>
          <w:color w:val="000000" w:themeColor="text1"/>
        </w:rPr>
        <w:fldChar w:fldCharType="end"/>
      </w:r>
      <w:r w:rsidRPr="00A7411B">
        <w:rPr>
          <w:rFonts w:ascii="Times" w:hAnsi="Times"/>
          <w:color w:val="000000" w:themeColor="text1"/>
        </w:rPr>
        <w:t xml:space="preserve">.  Pollution from oil spills and raw sewage causes plant death and erosion </w:t>
      </w:r>
      <w:r w:rsidR="00E06EEB">
        <w:rPr>
          <w:rFonts w:ascii="Times" w:hAnsi="Times"/>
          <w:color w:val="000000" w:themeColor="text1"/>
        </w:rPr>
        <w:fldChar w:fldCharType="begin"/>
      </w:r>
      <w:r w:rsidR="00067C05">
        <w:rPr>
          <w:rFonts w:ascii="Times" w:hAnsi="Times"/>
          <w:color w:val="000000" w:themeColor="text1"/>
        </w:rPr>
        <w:instrText xml:space="preserve"> ADDIN ZOTERO_ITEM CSL_CITATION {"citationID":"VGMWFApl","properties":{"formattedCitation":"(Sale et al., 2008; Silliman et al., 2012)","plainCitation":"(Sale et al., 2008; Silliman et al., 2012)","noteIndex":0},"citationItems":[{"id":214,"uris":["http://zotero.org/groups/2241941/items/NF628NGB"],"uri":["http://zotero.org/groups/2241941/items/NF628NGB"],"itemData":{"id":214,"type":"article-journal","source":"Google Scholar","title":"Stemming decline of the coastal ocean: rethinking environmental management","title-short":"Stemming decline of the coastal ocean","URL":"http://hub.hku.hk/handle/10722/121215","author":[{"family":"Sale","given":"Peter F."},{"family":"Butler","given":"M. J."},{"family":"Hooten","given":"A. J."},{"family":"Kritzer","given":"J. P."},{"family":"Lindeman","given":"K. C."},{"family":"Sadovy","given":"Y. J."},{"family":"Steneck","given":"R. S."},{"family":"Van Lavieren","given":"H."}],"accessed":{"date-parts":[["2015",12,11]]},"issued":{"date-parts":[["2008"]]}}},{"id":212,"uris":["http://zotero.org/groups/2241941/items/7WXVZHGP"],"uri":["http://zotero.org/groups/2241941/items/7WXVZHGP"],"itemData":{"id":212,"type":"article-journal","container-title":"Proceedings of the National Academy of Sciences","issue":"28","page":"11234–11239","source":"Google Scholar","title":"Degradation and resilience in Louisiana salt marshes after the BP–Deepwater Horizon oil spill","volume":"109","author":[{"family":"Silliman","given":"Brian R."},{"family":"Koppel","given":"Johan","non-dropping-particle":"van de"},{"family":"McCoy","given":"Michael W."},{"family":"Diller","given":"Jessica"},{"family":"Kasozi","given":"Gabriel N."},{"family":"Earl","given":"Kamala"},{"family":"Adams","given":"Peter N."},{"family":"Zimmerman","given":"Andrew R."}],"issued":{"date-parts":[["2012"]]}}}],"schema":"https://github.com/citation-style-language/schema/raw/master/csl-citation.json"} </w:instrText>
      </w:r>
      <w:r w:rsidR="00E06EEB">
        <w:rPr>
          <w:rFonts w:ascii="Times" w:hAnsi="Times"/>
          <w:color w:val="000000" w:themeColor="text1"/>
        </w:rPr>
        <w:fldChar w:fldCharType="separate"/>
      </w:r>
      <w:r w:rsidR="00E06EEB">
        <w:rPr>
          <w:rFonts w:ascii="Times" w:hAnsi="Times"/>
          <w:noProof/>
          <w:color w:val="000000" w:themeColor="text1"/>
        </w:rPr>
        <w:t>(Sale et al., 2008; Silliman et al., 2012)</w:t>
      </w:r>
      <w:r w:rsidR="00E06EEB">
        <w:rPr>
          <w:rFonts w:ascii="Times" w:hAnsi="Times"/>
          <w:color w:val="000000" w:themeColor="text1"/>
        </w:rPr>
        <w:fldChar w:fldCharType="end"/>
      </w:r>
      <w:r w:rsidRPr="00A7411B">
        <w:rPr>
          <w:rFonts w:ascii="Times" w:hAnsi="Times"/>
          <w:color w:val="000000" w:themeColor="text1"/>
        </w:rPr>
        <w:t>.</w:t>
      </w:r>
      <w:r w:rsidRPr="00A7411B">
        <w:rPr>
          <w:rFonts w:ascii="Times" w:hAnsi="Times" w:cs="Arial"/>
          <w:color w:val="000000" w:themeColor="text1"/>
          <w:lang w:eastAsia="en-US"/>
        </w:rPr>
        <w:t xml:space="preserve"> Dredging</w:t>
      </w:r>
      <w:r w:rsidRPr="00A7411B">
        <w:rPr>
          <w:rFonts w:ascii="Times" w:eastAsia="Times New Roman" w:hAnsi="Times" w:cs="Arial"/>
          <w:color w:val="000000" w:themeColor="text1"/>
          <w:shd w:val="clear" w:color="auto" w:fill="FFFFFF"/>
          <w:lang w:eastAsia="en-US"/>
        </w:rPr>
        <w:t xml:space="preserve"> to maintain channels for boats and sand mining generate rapid water movement and high sediment loads, which can damage or bury seagrasses </w:t>
      </w:r>
      <w:r w:rsidR="00E06EEB">
        <w:rPr>
          <w:rFonts w:ascii="Times" w:eastAsia="Times New Roman" w:hAnsi="Times" w:cs="Arial"/>
          <w:color w:val="000000" w:themeColor="text1"/>
          <w:shd w:val="clear" w:color="auto" w:fill="FFFFFF"/>
          <w:lang w:eastAsia="en-US"/>
        </w:rPr>
        <w:fldChar w:fldCharType="begin"/>
      </w:r>
      <w:r w:rsidR="00067C05">
        <w:rPr>
          <w:rFonts w:ascii="Times" w:eastAsia="Times New Roman" w:hAnsi="Times" w:cs="Arial"/>
          <w:color w:val="000000" w:themeColor="text1"/>
          <w:shd w:val="clear" w:color="auto" w:fill="FFFFFF"/>
          <w:lang w:eastAsia="en-US"/>
        </w:rPr>
        <w:instrText xml:space="preserve"> ADDIN ZOTERO_ITEM CSL_CITATION {"citationID":"e7J2VrCH","properties":{"formattedCitation":"(Bj\\uc0\\u246{}rk et al., 2008; Erftemeijer &amp; Lewis, 2006; Park et al., 2009)","plainCitation":"(Björk et al., 2008; Erftemeijer &amp; Lewis, 2006; Park et al., 2009)","noteIndex":0},"citationItems":[{"id":255,"uris":["http://zotero.org/groups/2241941/items/G8KR4V3E"],"uri":["http://zotero.org/groups/2241941/items/G8KR4V3E"],"itemData":{"id":255,"type":"book","collection-number":"3","publisher":"IUCN","source":"Google Scholar","title":"Managing seagrasses for resilience to climate change","URL":"https://books.google.com/books?hl=en&amp;lr=&amp;id=RP79Q6brJcoC&amp;oi=fnd&amp;pg=PA6&amp;dq=Managing+seagrasses+for+resilience+to+climate+change+&amp;ots=q7_hEDxhxj&amp;sig=27jgaUPFgmFicXHEvdHCHIc7QjU","author":[{"family":"Björk","given":"Mats"},{"family":"Short","given":"Fred"},{"family":"Mcleod","given":"Elizabeth"},{"family":"Beer","given":"Sven"}],"accessed":{"date-parts":[["2015",12,11]]},"issued":{"date-parts":[["2008"]]}}},{"id":473,"uris":["http://zotero.org/groups/2241941/items/VFEBHG4H"],"uri":["http://zotero.org/groups/2241941/items/VFEBHG4H"],"itemData":{"id":473,"type":"article-journal","container-title":"Marine Pollution Bulletin","issue":"12","page":"1553–1572","source":"Google Scholar","title":"Environmental impacts of dredging on seagrasses: a review","title-short":"Environmental impacts of dredging on seagrasses","volume":"52","author":[{"family":"Erftemeijer","given":"Paul LA"},{"family":"Lewis","given":"Roy R. Robin"}],"issued":{"date-parts":[["2006"]]}}},{"id":229,"uris":["http://zotero.org/groups/2241941/items/YVTXUPFF"],"uri":["http://zotero.org/groups/2241941/items/YVTXUPFF"],"itemData":{"id":229,"type":"article-journal","container-title":"Estuarine, Coastal and Shelf Science","issue":"1","page":"38–48","source":"Google Scholar","title":"Current status and ecological roles of Zostera marina after recovery from large-scale reclamation in the Nakdong River estuary, Korea","volume":"81","author":[{"family":"Park","given":"Sang Rul"},{"family":"Kim","given":"Jong-Hyeob"},{"family":"Kang","given":"Chang-Keun"},{"family":"An","given":"Soonmo"},{"family":"Chung","given":"Ik Kyo"},{"family":"Kim","given":"Jeong Ha"},{"family":"Lee","given":"Kun-Seop"}],"issued":{"date-parts":[["2009"]]}}}],"schema":"https://github.com/citation-style-language/schema/raw/master/csl-citation.json"} </w:instrText>
      </w:r>
      <w:r w:rsidR="00E06EEB">
        <w:rPr>
          <w:rFonts w:ascii="Times" w:eastAsia="Times New Roman" w:hAnsi="Times" w:cs="Arial"/>
          <w:color w:val="000000" w:themeColor="text1"/>
          <w:shd w:val="clear" w:color="auto" w:fill="FFFFFF"/>
          <w:lang w:eastAsia="en-US"/>
        </w:rPr>
        <w:fldChar w:fldCharType="separate"/>
      </w:r>
      <w:r w:rsidR="00067C05" w:rsidRPr="00067C05">
        <w:rPr>
          <w:rFonts w:ascii="Times" w:hAnsi="Times" w:cs="Times"/>
          <w:szCs w:val="24"/>
        </w:rPr>
        <w:t xml:space="preserve">(Björk et al., 2008; </w:t>
      </w:r>
      <w:proofErr w:type="spellStart"/>
      <w:r w:rsidR="00067C05" w:rsidRPr="00067C05">
        <w:rPr>
          <w:rFonts w:ascii="Times" w:hAnsi="Times" w:cs="Times"/>
          <w:szCs w:val="24"/>
        </w:rPr>
        <w:t>Erftemeijer</w:t>
      </w:r>
      <w:proofErr w:type="spellEnd"/>
      <w:r w:rsidR="00067C05" w:rsidRPr="00067C05">
        <w:rPr>
          <w:rFonts w:ascii="Times" w:hAnsi="Times" w:cs="Times"/>
          <w:szCs w:val="24"/>
        </w:rPr>
        <w:t xml:space="preserve"> &amp; Lewis, 2006; Park et al., 2009)</w:t>
      </w:r>
      <w:r w:rsidR="00E06EEB">
        <w:rPr>
          <w:rFonts w:ascii="Times" w:eastAsia="Times New Roman" w:hAnsi="Times" w:cs="Arial"/>
          <w:color w:val="000000" w:themeColor="text1"/>
          <w:shd w:val="clear" w:color="auto" w:fill="FFFFFF"/>
          <w:lang w:eastAsia="en-US"/>
        </w:rPr>
        <w:fldChar w:fldCharType="end"/>
      </w:r>
      <w:r w:rsidRPr="00A7411B">
        <w:rPr>
          <w:rFonts w:ascii="Times" w:eastAsia="Times New Roman" w:hAnsi="Times" w:cs="Arial"/>
          <w:color w:val="000000" w:themeColor="text1"/>
          <w:shd w:val="clear" w:color="auto" w:fill="FFFFFF"/>
          <w:lang w:eastAsia="en-US"/>
        </w:rPr>
        <w:t xml:space="preserve">. </w:t>
      </w:r>
      <w:r w:rsidRPr="00A7411B">
        <w:rPr>
          <w:rFonts w:ascii="Times" w:hAnsi="Times"/>
          <w:color w:val="000000" w:themeColor="text1"/>
        </w:rPr>
        <w:t>Anthropogenic</w:t>
      </w:r>
      <w:r w:rsidRPr="00A7411B">
        <w:rPr>
          <w:rFonts w:ascii="Times" w:hAnsi="Times" w:cs="Arial"/>
          <w:color w:val="000000" w:themeColor="text1"/>
          <w:lang w:eastAsia="en-US"/>
        </w:rPr>
        <w:t xml:space="preserve"> impacts on oysters from overharvesting or eutrophication also can affect water quality, indirectly threatening coastal vegetation </w:t>
      </w:r>
      <w:r w:rsidR="00E06EEB">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{"citationID":"y8m6tjXd","properties":{"formattedCitation":"(Lotze et al., 2006)","plainCitation":"(Lotze et al., 2006)","noteIndex":0},"citationItems":[{"id":466,"uris":["http://zotero.org/groups/2241941/items/UDEZT6DZ"],"uri":["http://zotero.org/groups/2241941/items/UDEZT6DZ"],"itemData":{"id":466,"type":"article-journal","container-title":"Science","issue":"5781","page":"1806–1809","source":"Google Scholar","title":"Depletion, degradation, and recovery potential of estuaries and coastal seas","volume":"312","author":[{"family":"Lotze","given":"Heike K."},{"family":"Lenihan","given":"Hunter S."},{"family":"Bourque","given":"Bruce J."},{"family":"Bradbury","given":"Roger H."},{"family":"Cooke","given":"Richard G."},{"family":"Kay","given":"Matthew C."},{"family":"Kidwell","given":"Susan M."},{"family":"Kirby","given":"Michael X."},{"family":"Peterson","given":"Charles H."},{"family":"Jackson","given":"Jeremy BC"}],"issued":{"date-parts":[["2006"]]}}}],"schema":"https://github.com/citation-style-language/schema/raw/master/csl-citation.json"} </w:instrText>
      </w:r>
      <w:r w:rsidR="00E06EEB">
        <w:rPr>
          <w:rFonts w:ascii="Times" w:hAnsi="Times" w:cs="Arial"/>
          <w:color w:val="000000" w:themeColor="text1"/>
          <w:lang w:eastAsia="en-US"/>
        </w:rPr>
        <w:fldChar w:fldCharType="separate"/>
      </w:r>
      <w:r w:rsidR="00E06EEB">
        <w:rPr>
          <w:rFonts w:ascii="Times" w:hAnsi="Times" w:cs="Arial"/>
          <w:noProof/>
          <w:color w:val="000000" w:themeColor="text1"/>
          <w:lang w:eastAsia="en-US"/>
        </w:rPr>
        <w:t>(Lotze et al., 2006)</w:t>
      </w:r>
      <w:r w:rsidR="00E06EEB">
        <w:rPr>
          <w:rFonts w:ascii="Times" w:hAnsi="Times" w:cs="Arial"/>
          <w:color w:val="000000" w:themeColor="text1"/>
          <w:lang w:eastAsia="en-US"/>
        </w:rPr>
        <w:fldChar w:fldCharType="end"/>
      </w:r>
      <w:r w:rsidRPr="00A7411B">
        <w:rPr>
          <w:rFonts w:ascii="Times" w:hAnsi="Times" w:cs="Arial"/>
          <w:color w:val="000000" w:themeColor="text1"/>
          <w:lang w:eastAsia="en-US"/>
        </w:rPr>
        <w:t>.</w:t>
      </w:r>
    </w:p>
    <w:p w14:paraId="4873A389" w14:textId="77777777" w:rsidR="0074016D" w:rsidRPr="00A7411B" w:rsidRDefault="0074016D" w:rsidP="00A7411B">
      <w:pPr>
        <w:rPr>
          <w:rFonts w:ascii="Times" w:hAnsi="Times" w:cs="Arial"/>
          <w:color w:val="000000" w:themeColor="text1"/>
          <w:lang w:eastAsia="en-US"/>
        </w:rPr>
      </w:pPr>
    </w:p>
    <w:p w14:paraId="17558FEB" w14:textId="77777777" w:rsidR="0074016D" w:rsidRPr="001904AF" w:rsidRDefault="0074016D" w:rsidP="00A7411B">
      <w:pPr>
        <w:rPr>
          <w:rFonts w:ascii="Times" w:hAnsi="Times"/>
          <w:i/>
          <w:color w:val="000000" w:themeColor="text1"/>
        </w:rPr>
      </w:pPr>
      <w:r w:rsidRPr="001904AF">
        <w:rPr>
          <w:rFonts w:ascii="Times" w:hAnsi="Times"/>
          <w:i/>
          <w:color w:val="000000" w:themeColor="text1"/>
        </w:rPr>
        <w:t xml:space="preserve">Protection of coastal wetlands </w:t>
      </w:r>
    </w:p>
    <w:p w14:paraId="487EF958" w14:textId="40E091CA" w:rsidR="0074016D" w:rsidRDefault="0074016D" w:rsidP="00542D00">
      <w:pPr>
        <w:autoSpaceDE w:val="0"/>
        <w:autoSpaceDN w:val="0"/>
        <w:adjustRightInd w:val="0"/>
        <w:spacing w:after="0"/>
        <w:rPr>
          <w:rFonts w:cs="Times New Roman"/>
          <w:color w:val="000000" w:themeColor="text1"/>
        </w:rPr>
      </w:pPr>
      <w:r w:rsidRPr="00A7411B">
        <w:rPr>
          <w:rFonts w:ascii="Times" w:hAnsi="Times"/>
          <w:color w:val="000000" w:themeColor="text1"/>
        </w:rPr>
        <w:t xml:space="preserve">Healthy coastal wetlands generate positive impacts on the global climate, while degraded </w:t>
      </w:r>
      <w:r w:rsidR="007B7FB7">
        <w:rPr>
          <w:rFonts w:ascii="Times" w:hAnsi="Times"/>
          <w:color w:val="000000" w:themeColor="text1"/>
        </w:rPr>
        <w:t>coastal wetlands</w:t>
      </w:r>
      <w:r w:rsidRPr="00A7411B">
        <w:rPr>
          <w:rFonts w:ascii="Times" w:hAnsi="Times"/>
          <w:color w:val="000000" w:themeColor="text1"/>
        </w:rPr>
        <w:t xml:space="preserve"> emit significant amounts of GHG emissions into the atmosphere. Thus, </w:t>
      </w:r>
      <w:r w:rsidR="007B7FB7">
        <w:rPr>
          <w:rFonts w:ascii="Times" w:hAnsi="Times"/>
          <w:color w:val="000000" w:themeColor="text1"/>
        </w:rPr>
        <w:t xml:space="preserve">the </w:t>
      </w:r>
      <w:r w:rsidRPr="00A7411B">
        <w:rPr>
          <w:rFonts w:ascii="Times" w:hAnsi="Times"/>
          <w:color w:val="000000" w:themeColor="text1"/>
        </w:rPr>
        <w:t xml:space="preserve">protection of coastal wetlands is necessary in order to reduce carbon emissions from degraded coastal wetlands and allow these ecosystems to continue to bury carbon. </w:t>
      </w:r>
      <w:r w:rsidR="00542D00">
        <w:rPr>
          <w:rFonts w:ascii="Times" w:hAnsi="Times"/>
          <w:color w:val="000000" w:themeColor="text1"/>
        </w:rPr>
        <w:t xml:space="preserve">It has been proven that the </w:t>
      </w:r>
      <w:r w:rsidR="00542D00" w:rsidRPr="00542D00">
        <w:rPr>
          <w:rFonts w:cs="Times New Roman"/>
        </w:rPr>
        <w:t>carbon sequestration</w:t>
      </w:r>
      <w:r w:rsidR="00542D00">
        <w:rPr>
          <w:rFonts w:cs="Times New Roman"/>
        </w:rPr>
        <w:t xml:space="preserve"> </w:t>
      </w:r>
      <w:r w:rsidR="00542D00" w:rsidRPr="00542D00">
        <w:rPr>
          <w:rFonts w:cs="Times New Roman"/>
        </w:rPr>
        <w:t xml:space="preserve">from avoiding </w:t>
      </w:r>
      <w:r w:rsidR="00542D00">
        <w:rPr>
          <w:rFonts w:cs="Times New Roman"/>
        </w:rPr>
        <w:t xml:space="preserve">degradation </w:t>
      </w:r>
      <w:r w:rsidR="00542D00" w:rsidRPr="00542D00">
        <w:rPr>
          <w:rFonts w:cs="Times New Roman"/>
        </w:rPr>
        <w:t>would far exceed sequestration from coastal restoration</w:t>
      </w:r>
      <w:r w:rsidR="00542D00">
        <w:rPr>
          <w:rFonts w:cs="Times New Roman"/>
        </w:rPr>
        <w:t xml:space="preserve">, making protection of coastal wetlands critical </w:t>
      </w:r>
      <w:r w:rsidR="00542D00">
        <w:rPr>
          <w:rFonts w:cs="Times New Roman"/>
        </w:rPr>
        <w:fldChar w:fldCharType="begin"/>
      </w:r>
      <w:r w:rsidR="00542D00">
        <w:rPr>
          <w:rFonts w:cs="Times New Roman"/>
        </w:rPr>
        <w:instrText xml:space="preserve"> ADDIN ZOTERO_ITEM CSL_CITATION {"citationID":"fuiiXdaf","properties":{"formattedCitation":"(Moritsch et al., 2021)","plainCitation":"(Moritsch et al., 2021)","noteIndex":0},"citationItems":[{"id":4266,"uris":["http://zotero.org/groups/2241941/items/8UKXWUSU"],"uri":["http://zotero.org/groups/2241941/items/8UKXWUSU"],"itemData":{"id":4266,"type":"article-journal","abstract":"Restoring and protecting “blue carbon” ecosystems - mangrove forests, tidal marshes, and seagrass meadows - are actions considered for increasing global carbon sequestration. To improve understanding of which management actions produce the greatest gains in sequestration, we used a spatially explicit model to compare carbon sequestration and its economic value over a broad spatial scale (2500 km of coastline in southeastern Australia) for four management scenarios: (1) Managed Retreat, (2) Managed Retreat Plus Levee Removal, (3) Erosion of High Risk Areas, (4) Erosion of Moderate to High Risk Areas. We found that carbon sequestration from avoiding erosion-related emissions (abatement) would far exceed sequestration from coastal restoration. If erosion were limited only to the areas with highest erosion risk, sequestration in the non-eroded area exceeded emissions by 4.2 million Mg CO2 by 2100. However, losing blue carbon ecosystems in both moderate and high erosion risk areas would result in net emissions of 23.0 million Mg CO2 by 2100. The removal of levees combined with managed retreat was the strategy that sequestered the most carbon. Across all time points, removal of levees increased sequestration by only an additional 1 to 3% compared to managed retreat alone. Compared to the baseline erosion scenario, the managed retreat scenario increased sequestration by 7.40 million Mg CO2 by 2030, 8.69 million Mg CO2 by 2050, and 16.6 million Mg CO2 by 2100. Associated economic value followed the same patterns, with large potential value loss from erosion greater than potential gains from conserving or restoring ecosystems. This study quantifies the potential benefits of managed retreat and preventing erosion in existing blue carbon ecosystems to help meet climate change mitigation goals by reducing carbon emissions.","container-title":"Science of The Total Environment","DOI":"10.1016/j.scitotenv.2021.145962","ISSN":"0048-9697","journalAbbreviation":"Science of The Total Environment","language":"en","page":"145962","source":"ScienceDirect","title":"Estimating blue carbon sequestration under coastal management scenarios","volume":"777","author":[{"family":"Moritsch","given":"Monica M."},{"family":"Young","given":"Mary"},{"family":"Carnell","given":"Paul"},{"family":"Macreadie","given":"Peter I."},{"family":"Lovelock","given":"Catherine"},{"family":"Nicholson","given":"Emily"},{"family":"Raimondi","given":"Peter T."},{"family":"Wedding","given":"Lisa M."},{"family":"Ierodiaconou","given":"Daniel"}],"issued":{"date-parts":[["2021",7,10]]}}}],"schema":"https://github.com/citation-style-language/schema/raw/master/csl-citation.json"} </w:instrText>
      </w:r>
      <w:r w:rsidR="00542D00">
        <w:rPr>
          <w:rFonts w:cs="Times New Roman"/>
        </w:rPr>
        <w:fldChar w:fldCharType="separate"/>
      </w:r>
      <w:r w:rsidR="00542D00" w:rsidRPr="00542D00">
        <w:rPr>
          <w:rFonts w:cs="Times New Roman"/>
        </w:rPr>
        <w:t>(</w:t>
      </w:r>
      <w:proofErr w:type="spellStart"/>
      <w:r w:rsidR="00542D00" w:rsidRPr="00542D00">
        <w:rPr>
          <w:rFonts w:cs="Times New Roman"/>
        </w:rPr>
        <w:t>Moritsch</w:t>
      </w:r>
      <w:proofErr w:type="spellEnd"/>
      <w:r w:rsidR="00542D00" w:rsidRPr="00542D00">
        <w:rPr>
          <w:rFonts w:cs="Times New Roman"/>
        </w:rPr>
        <w:t xml:space="preserve"> et al., 2021)</w:t>
      </w:r>
      <w:r w:rsidR="00542D00">
        <w:rPr>
          <w:rFonts w:cs="Times New Roman"/>
        </w:rPr>
        <w:fldChar w:fldCharType="end"/>
      </w:r>
      <w:r w:rsidR="00542D00">
        <w:rPr>
          <w:rFonts w:cs="Times New Roman"/>
        </w:rPr>
        <w:t xml:space="preserve">. </w:t>
      </w:r>
      <w:r w:rsidRPr="00542D00">
        <w:rPr>
          <w:rFonts w:cs="Times New Roman"/>
          <w:color w:val="000000" w:themeColor="text1"/>
        </w:rPr>
        <w:t xml:space="preserve"> </w:t>
      </w:r>
    </w:p>
    <w:p w14:paraId="236807E3" w14:textId="77777777" w:rsidR="00542D00" w:rsidRPr="00542D00" w:rsidRDefault="00542D00" w:rsidP="00542D00">
      <w:pPr>
        <w:autoSpaceDE w:val="0"/>
        <w:autoSpaceDN w:val="0"/>
        <w:adjustRightInd w:val="0"/>
        <w:spacing w:after="0"/>
        <w:rPr>
          <w:rFonts w:cs="Times New Roman"/>
          <w:b/>
          <w:color w:val="000000" w:themeColor="text1"/>
        </w:rPr>
      </w:pPr>
    </w:p>
    <w:p w14:paraId="4A30900A" w14:textId="79F394FE" w:rsidR="0074016D" w:rsidRPr="001904AF" w:rsidRDefault="0074016D" w:rsidP="00A7411B">
      <w:pPr>
        <w:rPr>
          <w:rFonts w:ascii="Times" w:hAnsi="Times"/>
          <w:i/>
          <w:color w:val="000000" w:themeColor="text1"/>
        </w:rPr>
      </w:pPr>
      <w:r w:rsidRPr="001904AF">
        <w:rPr>
          <w:rFonts w:ascii="Times" w:hAnsi="Times"/>
          <w:i/>
          <w:color w:val="000000" w:themeColor="text1"/>
        </w:rPr>
        <w:t>Protection and Management</w:t>
      </w:r>
    </w:p>
    <w:p w14:paraId="4412BF20" w14:textId="4B2B7335" w:rsidR="0074016D" w:rsidRPr="00A7411B" w:rsidRDefault="0074016D" w:rsidP="00A7411B">
      <w:pPr>
        <w:shd w:val="clear" w:color="auto" w:fill="FFFFFF"/>
        <w:rPr>
          <w:rFonts w:ascii="Times" w:hAnsi="Times" w:cs="Arial"/>
          <w:color w:val="000000" w:themeColor="text1"/>
          <w:lang w:eastAsia="en-US"/>
        </w:rPr>
      </w:pPr>
      <w:r w:rsidRPr="00A7411B">
        <w:rPr>
          <w:rFonts w:ascii="Times" w:hAnsi="Times" w:cs="Arial"/>
          <w:color w:val="000000" w:themeColor="text1"/>
          <w:lang w:eastAsia="en-US"/>
        </w:rPr>
        <w:t>In 1971, the Ramsar Treaty established the importance of wetlands, particularly for habitat and human well-being.  This international treaty provides support for conservation and sustainable use of wetlands.   Many countries protect coastal wetlands by law, including</w:t>
      </w:r>
      <w:r w:rsidRPr="00A7411B">
        <w:rPr>
          <w:rFonts w:ascii="Times" w:hAnsi="Times"/>
          <w:color w:val="000000" w:themeColor="text1"/>
        </w:rPr>
        <w:t xml:space="preserve"> restrictions on aquaculture and regulations requiring environmental impact statement</w:t>
      </w:r>
      <w:r w:rsidR="007B7FB7">
        <w:rPr>
          <w:rFonts w:ascii="Times" w:hAnsi="Times"/>
          <w:color w:val="000000" w:themeColor="text1"/>
        </w:rPr>
        <w:t>s</w:t>
      </w:r>
      <w:r w:rsidRPr="00A7411B">
        <w:rPr>
          <w:rFonts w:ascii="Times" w:hAnsi="Times"/>
          <w:color w:val="000000" w:themeColor="text1"/>
        </w:rPr>
        <w:t xml:space="preserve"> for other uses </w:t>
      </w:r>
      <w:r w:rsidR="00C33ED5">
        <w:rPr>
          <w:rFonts w:ascii="Times" w:hAnsi="Times"/>
          <w:color w:val="000000" w:themeColor="text1"/>
        </w:rPr>
        <w:fldChar w:fldCharType="begin"/>
      </w:r>
      <w:r w:rsidR="00067C05">
        <w:rPr>
          <w:rFonts w:ascii="Times" w:hAnsi="Times"/>
          <w:color w:val="000000" w:themeColor="text1"/>
        </w:rPr>
        <w:instrText xml:space="preserve"> ADDIN ZOTERO_ITEM CSL_CITATION {"citationID":"4KSLeWYA","properties":{"formattedCitation":"(FAO, 2007)","plainCitation":"(FAO, 2007)","noteIndex":0},"citationItems":[{"id":565,"uris":["http://zotero.org/groups/2241941/items/C2RBLET3"],"uri":["http://zotero.org/groups/2241941/items/C2RBLET3"],"itemData":{"id":565,"type":"book","publisher":"Food and Agriculture Organization of the UN","title":"The World's Mangroves 1980-2005","URL":"http://www.fao.org/3/a-a1427e.pdf","author":[{"family":"FAO","given":""}],"issued":{"date-parts":[["2007"]]}}}],"schema":"https://github.com/citation-style-language/schema/raw/master/csl-citation.json"} </w:instrText>
      </w:r>
      <w:r w:rsidR="00C33ED5">
        <w:rPr>
          <w:rFonts w:ascii="Times" w:hAnsi="Times"/>
          <w:color w:val="000000" w:themeColor="text1"/>
        </w:rPr>
        <w:fldChar w:fldCharType="separate"/>
      </w:r>
      <w:r w:rsidR="00C33ED5">
        <w:rPr>
          <w:rFonts w:ascii="Times" w:hAnsi="Times"/>
          <w:noProof/>
          <w:color w:val="000000" w:themeColor="text1"/>
        </w:rPr>
        <w:t>(FAO, 2007)</w:t>
      </w:r>
      <w:r w:rsidR="00C33ED5">
        <w:rPr>
          <w:rFonts w:ascii="Times" w:hAnsi="Times"/>
          <w:color w:val="000000" w:themeColor="text1"/>
        </w:rPr>
        <w:fldChar w:fldCharType="end"/>
      </w:r>
      <w:r w:rsidRPr="00A7411B">
        <w:rPr>
          <w:rFonts w:ascii="Times" w:hAnsi="Times"/>
          <w:color w:val="000000" w:themeColor="text1"/>
        </w:rPr>
        <w:t>.</w:t>
      </w:r>
      <w:r w:rsidRPr="00A7411B">
        <w:rPr>
          <w:rFonts w:ascii="Times" w:hAnsi="Times" w:cs="Arial"/>
          <w:color w:val="000000" w:themeColor="text1"/>
          <w:lang w:eastAsia="en-US"/>
        </w:rPr>
        <w:t xml:space="preserve"> However, many of these laws lack effective </w:t>
      </w:r>
      <w:r w:rsidRPr="00A7411B">
        <w:rPr>
          <w:rFonts w:ascii="Times" w:hAnsi="Times" w:cs="Arial"/>
          <w:color w:val="000000" w:themeColor="text1"/>
          <w:lang w:eastAsia="en-US"/>
        </w:rPr>
        <w:lastRenderedPageBreak/>
        <w:t xml:space="preserve">enforcement, particularly in developing countries </w:t>
      </w:r>
      <w:r w:rsidR="00C33ED5">
        <w:rPr>
          <w:rFonts w:ascii="Times" w:hAnsi="Times" w:cs="Arial"/>
          <w:color w:val="000000" w:themeColor="text1"/>
          <w:lang w:eastAsia="en-US"/>
        </w:rPr>
        <w:fldChar w:fldCharType="begin"/>
      </w:r>
      <w:r w:rsidR="00067C05">
        <w:rPr>
          <w:rFonts w:ascii="Times" w:hAnsi="Times" w:cs="Arial"/>
          <w:color w:val="000000" w:themeColor="text1"/>
          <w:lang w:eastAsia="en-US"/>
        </w:rPr>
        <w:instrText xml:space="preserve"> ADDIN ZOTERO_ITEM CSL_CITATION {"citationID":"f47h8bka","properties":{"formattedCitation":"(Ellison, 2000)","plainCitation":"(Ellison, 2000)","noteIndex":0},"citationItems":[{"id":238,"uris":["http://zotero.org/groups/2241941/items/UHEQ2XKM"],"uri":["http://zotero.org/groups/2241941/items/UHEQ2XKM"],"itemData":{"id":238,"type":"chapter","container-title":"Climate change in the South Pacific: impacts and responses in Australia, New Zealand, and small island states","page":"289–300","publisher":"Springer","source":"Google Scholar","title":"How South Pacific mangroves may respond to predicted climate change and sea-level rise","URL":"http://link.springer.com/chapter/10.1007/0-306-47981-8_16","author":[{"family":"Ellison","given":"Joanna C."}],"accessed":{"date-parts":[["2015",12,11]]},"issued":{"date-parts":[["2000"]]}}}],"schema":"https://github.com/citation-style-language/schema/raw/master/csl-citation.json"} </w:instrText>
      </w:r>
      <w:r w:rsidR="00C33ED5">
        <w:rPr>
          <w:rFonts w:ascii="Times" w:hAnsi="Times" w:cs="Arial"/>
          <w:color w:val="000000" w:themeColor="text1"/>
          <w:lang w:eastAsia="en-US"/>
        </w:rPr>
        <w:fldChar w:fldCharType="separate"/>
      </w:r>
      <w:r w:rsidR="00C33ED5">
        <w:rPr>
          <w:rFonts w:ascii="Times" w:hAnsi="Times" w:cs="Arial"/>
          <w:noProof/>
          <w:color w:val="000000" w:themeColor="text1"/>
          <w:lang w:eastAsia="en-US"/>
        </w:rPr>
        <w:t>(Ellison, 2000)</w:t>
      </w:r>
      <w:r w:rsidR="00C33ED5">
        <w:rPr>
          <w:rFonts w:ascii="Times" w:hAnsi="Times" w:cs="Arial"/>
          <w:color w:val="000000" w:themeColor="text1"/>
          <w:lang w:eastAsia="en-US"/>
        </w:rPr>
        <w:fldChar w:fldCharType="end"/>
      </w:r>
      <w:r w:rsidRPr="00A7411B">
        <w:rPr>
          <w:rFonts w:ascii="Times" w:hAnsi="Times" w:cs="Arial"/>
          <w:color w:val="000000" w:themeColor="text1"/>
          <w:lang w:eastAsia="en-US"/>
        </w:rPr>
        <w:t>.</w:t>
      </w:r>
      <w:r w:rsidR="00790987">
        <w:rPr>
          <w:rFonts w:ascii="Times" w:hAnsi="Times" w:cs="Arial"/>
          <w:color w:val="000000" w:themeColor="text1"/>
          <w:lang w:eastAsia="en-US"/>
        </w:rPr>
        <w:t xml:space="preserve"> </w:t>
      </w:r>
      <w:r w:rsidR="00967BA3">
        <w:rPr>
          <w:rFonts w:ascii="Times" w:hAnsi="Times" w:cs="Arial"/>
          <w:color w:val="000000" w:themeColor="text1"/>
          <w:lang w:eastAsia="en-US"/>
        </w:rPr>
        <w:t xml:space="preserve">The upcoming COP26 agenda includes mobilization of financing nature-based solutions which hopefully will bring opportunities to many nations for enhanced protection efforts </w:t>
      </w:r>
      <w:r w:rsidR="00967BA3">
        <w:rPr>
          <w:rFonts w:ascii="Times" w:hAnsi="Times" w:cs="Arial"/>
          <w:color w:val="000000" w:themeColor="text1"/>
          <w:lang w:eastAsia="en-US"/>
        </w:rPr>
        <w:fldChar w:fldCharType="begin"/>
      </w:r>
      <w:r w:rsidR="00967BA3">
        <w:rPr>
          <w:rFonts w:ascii="Times" w:hAnsi="Times" w:cs="Arial"/>
          <w:color w:val="000000" w:themeColor="text1"/>
          <w:lang w:eastAsia="en-US"/>
        </w:rPr>
        <w:instrText xml:space="preserve"> ADDIN ZOTERO_ITEM CSL_CITATION {"citationID":"gzpxG5ei","properties":{"formattedCitation":"(Earth Security, 2020)","plainCitation":"(Earth Security, 2020)","noteIndex":0},"citationItems":[{"id":4396,"uris":["http://zotero.org/groups/2241941/items/T6XPXS8V"],"uri":["http://zotero.org/groups/2241941/items/T6XPXS8V"],"itemData":{"id":4396,"type":"report","title":"Financing the arth's Assets. The case for mangroves as a nature-based solution.","author":[{"family":"Earth Security","given":""}],"issued":{"date-parts":[["2020"]]}}}],"schema":"https://github.com/citation-style-language/schema/raw/master/csl-citation.json"} </w:instrText>
      </w:r>
      <w:r w:rsidR="00967BA3">
        <w:rPr>
          <w:rFonts w:ascii="Times" w:hAnsi="Times" w:cs="Arial"/>
          <w:color w:val="000000" w:themeColor="text1"/>
          <w:lang w:eastAsia="en-US"/>
        </w:rPr>
        <w:fldChar w:fldCharType="separate"/>
      </w:r>
      <w:r w:rsidR="00967BA3" w:rsidRPr="00967BA3">
        <w:rPr>
          <w:rFonts w:ascii="Times" w:hAnsi="Times" w:cs="Times"/>
        </w:rPr>
        <w:t>(Earth Security, 2020)</w:t>
      </w:r>
      <w:r w:rsidR="00967BA3">
        <w:rPr>
          <w:rFonts w:ascii="Times" w:hAnsi="Times" w:cs="Arial"/>
          <w:color w:val="000000" w:themeColor="text1"/>
          <w:lang w:eastAsia="en-US"/>
        </w:rPr>
        <w:fldChar w:fldCharType="end"/>
      </w:r>
      <w:r w:rsidR="00967BA3">
        <w:rPr>
          <w:rFonts w:ascii="Times" w:hAnsi="Times" w:cs="Arial"/>
          <w:color w:val="000000" w:themeColor="text1"/>
          <w:lang w:eastAsia="en-US"/>
        </w:rPr>
        <w:t>.</w:t>
      </w:r>
      <w:r w:rsidR="004909DD" w:rsidRPr="004909DD">
        <w:rPr>
          <w:rFonts w:ascii="Times" w:hAnsi="Times"/>
          <w:color w:val="000000" w:themeColor="text1"/>
        </w:rPr>
        <w:t xml:space="preserve"> </w:t>
      </w:r>
      <w:r w:rsidR="004909DD">
        <w:rPr>
          <w:rFonts w:ascii="Times" w:hAnsi="Times"/>
          <w:color w:val="000000" w:themeColor="text1"/>
        </w:rPr>
        <w:t xml:space="preserve">Recent estimation shows that the potential of mangroves in climate change mitigation is small at the global scale due to their small areal extend but its more significant in the tropics where majority of mangroves exists </w:t>
      </w:r>
      <w:r w:rsidR="004909DD">
        <w:rPr>
          <w:rFonts w:ascii="Times" w:hAnsi="Times"/>
          <w:color w:val="000000" w:themeColor="text1"/>
        </w:rPr>
        <w:fldChar w:fldCharType="begin"/>
      </w:r>
      <w:r w:rsidR="004909DD">
        <w:rPr>
          <w:rFonts w:ascii="Times" w:hAnsi="Times"/>
          <w:color w:val="000000" w:themeColor="text1"/>
        </w:rPr>
        <w:instrText xml:space="preserve"> ADDIN ZOTERO_ITEM CSL_CITATION {"citationID":"pfTW51ZX","properties":{"formattedCitation":"(Alongi, 2020a)","plainCitation":"(Alongi, 2020a)","noteIndex":0},"citationItems":[{"id":4393,"uris":["http://zotero.org/groups/2241941/items/W83QCDY5"],"uri":["http://zotero.org/groups/2241941/items/W83QCDY5"],"itemData":{"id":4393,"type":"article-journal","abstract":"Mangrove forests store and sequester large area-specific quantities of blue carbon (Corg). Except for tundra and peatlands, mangroves store more Corg per unit area than any other ecosystem. Mean mangrove Corg stock is 738.9 Mg Corg ha&amp;minus;1 and mean global stock is 6.17 Pg Corg, which equates to only 0.4&amp;ndash;7% of terrestrial ecosystem Corg stocks but 17% of total tropical marine Corg stocks. Per unit area, mangroves sequester 179.6 g Corg m&amp;minus;2a&amp;minus;1 and globally about 15 Tg Corg a&amp;minus;1. Mangroves sequester only 4% (range 1.3&amp;ndash;8%) of Corg sequestered by terrestrial ecosystems, indicating that mangroves are a minor contributor to global C storage and sequestration. CO2 emissions from mangrove losses equate to 0.036 Pg CO2-equivalents a&amp;minus;1 based on rates of C sequestration but 0.088 Pg CO2-equivalents a&amp;minus;1 based on complete destruction for conversion to aquaculture and agriculture. Mangrove CO2 emissions account for only 0.2% of total global CO2 emissions but 18% of CO2 emissions from the tropical coastal ocean. Despite significant data limitations, the role of mangrove ecosystems in climate change mitigation is small at the global scale but more significant in the tropical coastal ocean and effective at the national and regional scale, especially in areas with high rates of deforestation and destruction.","container-title":"Sci","DOI":"10.3390/sci2030067","issue":"3","language":"en","note":"number: 3\npublisher: Multidisciplinary Digital Publishing Institute","page":"67","source":"www.mdpi.com","title":"Global Significance of Mangrove Blue Carbon in Climate Change Mitigation","volume":"2","author":[{"family":"Alongi","given":"Daniel M."}],"issued":{"date-parts":[["2020",9]]}}}],"schema":"https://github.com/citation-style-language/schema/raw/master/csl-citation.json"} </w:instrText>
      </w:r>
      <w:r w:rsidR="004909DD">
        <w:rPr>
          <w:rFonts w:ascii="Times" w:hAnsi="Times"/>
          <w:color w:val="000000" w:themeColor="text1"/>
        </w:rPr>
        <w:fldChar w:fldCharType="separate"/>
      </w:r>
      <w:r w:rsidR="004909DD" w:rsidRPr="001C6A0C">
        <w:rPr>
          <w:rFonts w:ascii="Times" w:hAnsi="Times" w:cs="Times"/>
        </w:rPr>
        <w:t>(Alongi, 2020a)</w:t>
      </w:r>
      <w:r w:rsidR="004909DD">
        <w:rPr>
          <w:rFonts w:ascii="Times" w:hAnsi="Times"/>
          <w:color w:val="000000" w:themeColor="text1"/>
        </w:rPr>
        <w:fldChar w:fldCharType="end"/>
      </w:r>
      <w:r w:rsidR="004909DD">
        <w:rPr>
          <w:rFonts w:ascii="Times" w:hAnsi="Times"/>
          <w:color w:val="000000" w:themeColor="text1"/>
        </w:rPr>
        <w:t xml:space="preserve">. Coastal wetlands are therefore an assets in fight against climate change especially in developing countries </w:t>
      </w:r>
      <w:r w:rsidR="004909DD">
        <w:rPr>
          <w:rFonts w:ascii="Times" w:hAnsi="Times"/>
          <w:color w:val="000000" w:themeColor="text1"/>
        </w:rPr>
        <w:fldChar w:fldCharType="begin"/>
      </w:r>
      <w:r w:rsidR="004909DD">
        <w:rPr>
          <w:rFonts w:ascii="Times" w:hAnsi="Times"/>
          <w:color w:val="000000" w:themeColor="text1"/>
        </w:rPr>
        <w:instrText xml:space="preserve"> ADDIN ZOTERO_ITEM CSL_CITATION {"citationID":"711QTSpp","properties":{"formattedCitation":"(Earth Security, 2020)","plainCitation":"(Earth Security, 2020)","noteIndex":0},"citationItems":[{"id":4396,"uris":["http://zotero.org/groups/2241941/items/T6XPXS8V"],"uri":["http://zotero.org/groups/2241941/items/T6XPXS8V"],"itemData":{"id":4396,"type":"report","title":"Financing the arth's Assets. The case for mangroves as a nature-based solution.","author":[{"family":"Earth Security","given":""}],"issued":{"date-parts":[["2020"]]}}}],"schema":"https://github.com/citation-style-language/schema/raw/master/csl-citation.json"} </w:instrText>
      </w:r>
      <w:r w:rsidR="004909DD">
        <w:rPr>
          <w:rFonts w:ascii="Times" w:hAnsi="Times"/>
          <w:color w:val="000000" w:themeColor="text1"/>
        </w:rPr>
        <w:fldChar w:fldCharType="separate"/>
      </w:r>
      <w:r w:rsidR="004909DD" w:rsidRPr="00052D80">
        <w:rPr>
          <w:rFonts w:ascii="Times" w:hAnsi="Times" w:cs="Times"/>
        </w:rPr>
        <w:t>(Earth Security, 2020)</w:t>
      </w:r>
      <w:r w:rsidR="004909DD">
        <w:rPr>
          <w:rFonts w:ascii="Times" w:hAnsi="Times"/>
          <w:color w:val="000000" w:themeColor="text1"/>
        </w:rPr>
        <w:fldChar w:fldCharType="end"/>
      </w:r>
      <w:r w:rsidR="004909DD">
        <w:rPr>
          <w:rFonts w:ascii="Times" w:hAnsi="Times"/>
          <w:color w:val="000000" w:themeColor="text1"/>
        </w:rPr>
        <w:t>.</w:t>
      </w:r>
    </w:p>
    <w:p w14:paraId="1E3B1342" w14:textId="0494D237" w:rsidR="0074016D" w:rsidRDefault="0074016D" w:rsidP="00A7411B">
      <w:pPr>
        <w:rPr>
          <w:rFonts w:ascii="Times" w:eastAsia="Times New Roman" w:hAnsi="Times" w:cs="Times New Roman"/>
          <w:color w:val="000000" w:themeColor="text1"/>
          <w:lang w:eastAsia="en-US"/>
        </w:rPr>
      </w:pPr>
      <w:r w:rsidRPr="00A7411B">
        <w:rPr>
          <w:rFonts w:ascii="Times" w:hAnsi="Times"/>
          <w:color w:val="000000" w:themeColor="text1"/>
        </w:rPr>
        <w:t xml:space="preserve">The health of coastal wetlands requires whole-watershed management of nutrient and sediment inputs and buffer zones for coastal development </w:t>
      </w:r>
      <w:r w:rsidR="00C33ED5">
        <w:rPr>
          <w:rFonts w:ascii="Times" w:hAnsi="Times"/>
          <w:color w:val="000000" w:themeColor="text1"/>
        </w:rPr>
        <w:fldChar w:fldCharType="begin"/>
      </w:r>
      <w:r w:rsidR="00067C05">
        <w:rPr>
          <w:rFonts w:ascii="Times" w:hAnsi="Times"/>
          <w:color w:val="000000" w:themeColor="text1"/>
        </w:rPr>
        <w:instrText xml:space="preserve"> ADDIN ZOTERO_ITEM CSL_CITATION {"citationID":"YLAQejqw","properties":{"formattedCitation":"(Erwin, 2009; Gilman et al., 2008; Greening &amp; Janicki, 2006)","plainCitation":"(Erwin, 2009; Gilman et al., 2008; Greening &amp; Janicki, 2006)","noteIndex":0},"citationItems":[{"id":248,"uris":["http://zotero.org/groups/2241941/items/QLF7LEZ7"],"uri":["http://zotero.org/groups/2241941/items/QLF7LEZ7"],"itemData":{"id":248,"type":"article-journal","container-title":"Wetlands Ecology and management","issue":"1","page":"71–84","source":"Google Scholar","title":"Wetlands and global climate change: the role of wetland restoration in a changing world","title-short":"Wetlands and global climate change","volume":"17","author":[{"family":"Erwin","given":"Kevin L."}],"issued":{"date-parts":[["2009"]]}}},{"id":246,"uris":["http://zotero.org/groups/2241941/items/A7T8AHBG"],"uri":["http://zotero.org/groups/2241941/items/A7T8AHBG"],"itemData":{"id":246,"type":"article-journal","container-title":"Aquatic botany","issue":"2","page":"237–250","source":"Google Scholar","title":"Threats to mangroves from climate change and adaptation options: a review","title-short":"Threats to mangroves from climate change and adaptation options","volume":"89","author":[{"family":"Gilman","given":"Eric L."},{"family":"Ellison","given":"Joanna"},{"family":"Duke","given":"Norman C."},{"family":"Field","given":"Colin"}],"issued":{"date-parts":[["2008"]]}}},{"id":469,"uris":["http://zotero.org/groups/2241941/items/U3QB3X57"],"uri":["http://zotero.org/groups/2241941/items/U3QB3X57"],"itemData":{"id":469,"type":"article-journal","container-title":"Environmental Management","issue":"2","page":"163–178","source":"Google Scholar","title":"Toward reversal of eutrophic conditions in a subtropical estuary: Water quality and seagrass response to nitrogen loading reductions in Tampa Bay, Florida, USA","title-short":"Toward reversal of eutrophic conditions in a subtropical estuary","volume":"38","author":[{"family":"Greening","given":"Holly"},{"family":"Janicki","given":"Anthony"}],"issued":{"date-parts":[["2006"]]}}}],"schema":"https://github.com/citation-style-language/schema/raw/master/csl-citation.json"} </w:instrText>
      </w:r>
      <w:r w:rsidR="00C33ED5">
        <w:rPr>
          <w:rFonts w:ascii="Times" w:hAnsi="Times"/>
          <w:color w:val="000000" w:themeColor="text1"/>
        </w:rPr>
        <w:fldChar w:fldCharType="separate"/>
      </w:r>
      <w:r w:rsidR="00C33ED5">
        <w:rPr>
          <w:rFonts w:ascii="Times" w:hAnsi="Times"/>
          <w:noProof/>
          <w:color w:val="000000" w:themeColor="text1"/>
        </w:rPr>
        <w:t>(Erwin, 2009; Gilman et al., 2008; Greening &amp; Janicki, 2006)</w:t>
      </w:r>
      <w:r w:rsidR="00C33ED5">
        <w:rPr>
          <w:rFonts w:ascii="Times" w:hAnsi="Times"/>
          <w:color w:val="000000" w:themeColor="text1"/>
        </w:rPr>
        <w:fldChar w:fldCharType="end"/>
      </w:r>
      <w:r w:rsidRPr="00A7411B">
        <w:rPr>
          <w:rFonts w:ascii="Times" w:hAnsi="Times"/>
          <w:color w:val="000000" w:themeColor="text1"/>
        </w:rPr>
        <w:t xml:space="preserve">. </w:t>
      </w:r>
      <w:r w:rsidRPr="00A7411B">
        <w:rPr>
          <w:rFonts w:ascii="Times" w:eastAsia="Times New Roman" w:hAnsi="Times" w:cs="Times New Roman"/>
          <w:color w:val="000000" w:themeColor="text1"/>
          <w:lang w:eastAsia="en-US"/>
        </w:rPr>
        <w:t xml:space="preserve">In areas with high nutrient loads, riparian buffers and retention ponds can absorb excess flow </w:t>
      </w:r>
      <w:r w:rsidR="00C33ED5">
        <w:rPr>
          <w:rFonts w:ascii="Times" w:eastAsia="Times New Roman" w:hAnsi="Times" w:cs="Times New Roman"/>
          <w:color w:val="000000" w:themeColor="text1"/>
          <w:lang w:eastAsia="en-US"/>
        </w:rPr>
        <w:fldChar w:fldCharType="begin"/>
      </w:r>
      <w:r w:rsidR="00067C05">
        <w:rPr>
          <w:rFonts w:ascii="Times" w:eastAsia="Times New Roman" w:hAnsi="Times" w:cs="Times New Roman"/>
          <w:color w:val="000000" w:themeColor="text1"/>
          <w:lang w:eastAsia="en-US"/>
        </w:rPr>
        <w:instrText xml:space="preserve"> ADDIN ZOTERO_ITEM CSL_CITATION {"citationID":"3HCvsYUv","properties":{"formattedCitation":"(Bj\\uc0\\u246{}rk et al., 2008)","plainCitation":"(Björk et al., 2008)","noteIndex":0},"citationItems":[{"id":255,"uris":["http://zotero.org/groups/2241941/items/G8KR4V3E"],"uri":["http://zotero.org/groups/2241941/items/G8KR4V3E"],"itemData":{"id":255,"type":"book","collection-number":"3","publisher":"IUCN","source":"Google Scholar","title":"Managing seagrasses for resilience to climate change","URL":"https://books.google.com/books?hl=en&amp;lr=&amp;id=RP79Q6brJcoC&amp;oi=fnd&amp;pg=PA6&amp;dq=Managing+seagrasses+for+resilience+to+climate+change+&amp;ots=q7_hEDxhxj&amp;sig=27jgaUPFgmFicXHEvdHCHIc7QjU","author":[{"family":"Björk","given":"Mats"},{"family":"Short","given":"Fred"},{"family":"Mcleod","given":"Elizabeth"},{"family":"Beer","given":"Sven"}],"accessed":{"date-parts":[["2015",12,11]]},"issued":{"date-parts":[["2008"]]}}}],"schema":"https://github.com/citation-style-language/schema/raw/master/csl-citation.json"} </w:instrText>
      </w:r>
      <w:r w:rsidR="00C33ED5">
        <w:rPr>
          <w:rFonts w:ascii="Times" w:eastAsia="Times New Roman" w:hAnsi="Times" w:cs="Times New Roman"/>
          <w:color w:val="000000" w:themeColor="text1"/>
          <w:lang w:eastAsia="en-US"/>
        </w:rPr>
        <w:fldChar w:fldCharType="separate"/>
      </w:r>
      <w:r w:rsidR="00C33ED5" w:rsidRPr="00C33ED5">
        <w:rPr>
          <w:rFonts w:ascii="Times" w:hAnsi="Times" w:cs="Times New Roman"/>
          <w:color w:val="000000"/>
        </w:rPr>
        <w:t>(Björk et al., 2008)</w:t>
      </w:r>
      <w:r w:rsidR="00C33ED5">
        <w:rPr>
          <w:rFonts w:ascii="Times" w:eastAsia="Times New Roman" w:hAnsi="Times" w:cs="Times New Roman"/>
          <w:color w:val="000000" w:themeColor="text1"/>
          <w:lang w:eastAsia="en-US"/>
        </w:rPr>
        <w:fldChar w:fldCharType="end"/>
      </w:r>
      <w:r w:rsidRPr="00A7411B">
        <w:rPr>
          <w:rFonts w:ascii="Times" w:eastAsia="Times New Roman" w:hAnsi="Times" w:cs="Times New Roman"/>
          <w:color w:val="000000" w:themeColor="text1"/>
          <w:lang w:eastAsia="en-US"/>
        </w:rPr>
        <w:t xml:space="preserve">. Reduction of pollution has restored ecological structure and functioning for some wetlands </w:t>
      </w:r>
      <w:r w:rsidR="00C33ED5">
        <w:rPr>
          <w:rFonts w:ascii="Times" w:eastAsia="Times New Roman" w:hAnsi="Times" w:cs="Times New Roman"/>
          <w:color w:val="000000" w:themeColor="text1"/>
          <w:lang w:eastAsia="en-US"/>
        </w:rPr>
        <w:fldChar w:fldCharType="begin"/>
      </w:r>
      <w:r w:rsidR="00067C05">
        <w:rPr>
          <w:rFonts w:ascii="Times" w:eastAsia="Times New Roman" w:hAnsi="Times" w:cs="Times New Roman"/>
          <w:color w:val="000000" w:themeColor="text1"/>
          <w:lang w:eastAsia="en-US"/>
        </w:rPr>
        <w:instrText xml:space="preserve"> ADDIN ZOTERO_ITEM CSL_CITATION {"citationID":"AxwNGuzV","properties":{"formattedCitation":"(Greening &amp; Janicki, 2006; Stein &amp; Cadien, 2009)","plainCitation":"(Greening &amp; Janicki, 2006; Stein &amp; Cadien, 2009)","noteIndex":0},"citationItems":[{"id":469,"uris":["http://zotero.org/groups/2241941/items/U3QB3X57"],"uri":["http://zotero.org/groups/2241941/items/U3QB3X57"],"itemData":{"id":469,"type":"article-journal","container-title":"Environmental Management","issue":"2","page":"163–178","source":"Google Scholar","title":"Toward reversal of eutrophic conditions in a subtropical estuary: Water quality and seagrass response to nitrogen loading reductions in Tampa Bay, Florida, USA","title-short":"Toward reversal of eutrophic conditions in a subtropical estuary","volume":"38","author":[{"family":"Greening","given":"Holly"},{"family":"Janicki","given":"Anthony"}],"issued":{"date-parts":[["2006"]]}}},{"id":227,"uris":["http://zotero.org/groups/2241941/items/GVZ5YPT7"],"uri":["http://zotero.org/groups/2241941/items/GVZ5YPT7"],"itemData":{"id":227,"type":"article-journal","container-title":"Marine Pollution Bulletin","issue":"4","page":"91–100","source":"Google Scholar","title":"Ecosystem response to regulatory and management actions: The southern California experience in long-term monitoring","title-short":"Ecosystem response to regulatory and management actions","volume":"59","author":[{"family":"Stein","given":"Eric D."},{"family":"Cadien","given":"Donald B."}],"issued":{"date-parts":[["2009"]]}}}],"schema":"https://github.com/citation-style-language/schema/raw/master/csl-citation.json"} </w:instrText>
      </w:r>
      <w:r w:rsidR="00C33ED5">
        <w:rPr>
          <w:rFonts w:ascii="Times" w:eastAsia="Times New Roman" w:hAnsi="Times" w:cs="Times New Roman"/>
          <w:color w:val="000000" w:themeColor="text1"/>
          <w:lang w:eastAsia="en-US"/>
        </w:rPr>
        <w:fldChar w:fldCharType="separate"/>
      </w:r>
      <w:r w:rsidR="00C33ED5">
        <w:rPr>
          <w:rFonts w:ascii="Times" w:eastAsia="Times New Roman" w:hAnsi="Times" w:cs="Times New Roman"/>
          <w:noProof/>
          <w:color w:val="000000" w:themeColor="text1"/>
          <w:lang w:eastAsia="en-US"/>
        </w:rPr>
        <w:t>(Greening &amp; Janicki, 2006; Stein &amp; Cadien, 2009)</w:t>
      </w:r>
      <w:r w:rsidR="00C33ED5">
        <w:rPr>
          <w:rFonts w:ascii="Times" w:eastAsia="Times New Roman" w:hAnsi="Times" w:cs="Times New Roman"/>
          <w:color w:val="000000" w:themeColor="text1"/>
          <w:lang w:eastAsia="en-US"/>
        </w:rPr>
        <w:fldChar w:fldCharType="end"/>
      </w:r>
      <w:r w:rsidRPr="00A7411B">
        <w:rPr>
          <w:rFonts w:ascii="Times" w:eastAsia="Times New Roman" w:hAnsi="Times" w:cs="Times New Roman"/>
          <w:color w:val="000000" w:themeColor="text1"/>
          <w:lang w:eastAsia="en-US"/>
        </w:rPr>
        <w:t xml:space="preserve">. </w:t>
      </w:r>
      <w:r w:rsidR="00877740">
        <w:rPr>
          <w:rFonts w:ascii="Times" w:eastAsia="Times New Roman" w:hAnsi="Times" w:cs="Times New Roman"/>
          <w:color w:val="000000" w:themeColor="text1"/>
          <w:lang w:eastAsia="en-US"/>
        </w:rPr>
        <w:t xml:space="preserve">Particularly in Europe, significant gains in seagrass area has been gradually reported since the implementation of European Union Water Framework Directive </w:t>
      </w:r>
      <w:r w:rsidR="00B4690D">
        <w:rPr>
          <w:rFonts w:ascii="Times" w:eastAsia="Times New Roman" w:hAnsi="Times" w:cs="Times New Roman"/>
          <w:color w:val="000000" w:themeColor="text1"/>
          <w:lang w:eastAsia="en-US"/>
        </w:rPr>
        <w:t xml:space="preserve">in year 2000 </w:t>
      </w:r>
      <w:r w:rsidR="00877740">
        <w:rPr>
          <w:rFonts w:ascii="Times" w:eastAsia="Times New Roman" w:hAnsi="Times" w:cs="Times New Roman"/>
          <w:color w:val="000000" w:themeColor="text1"/>
          <w:lang w:eastAsia="en-US"/>
        </w:rPr>
        <w:fldChar w:fldCharType="begin"/>
      </w:r>
      <w:r w:rsidR="00877740">
        <w:rPr>
          <w:rFonts w:ascii="Times" w:eastAsia="Times New Roman" w:hAnsi="Times" w:cs="Times New Roman"/>
          <w:color w:val="000000" w:themeColor="text1"/>
          <w:lang w:eastAsia="en-US"/>
        </w:rPr>
        <w:instrText xml:space="preserve"> ADDIN ZOTERO_ITEM CSL_CITATION {"citationID":"tEHSVmTn","properties":{"formattedCitation":"(de los Santos et al., 2019)","plainCitation":"(de los Santos et al., 2019)","noteIndex":0},"citationItems":[{"id":4245,"uris":["http://zotero.org/groups/2241941/items/FBCE7CBS"],"uri":["http://zotero.org/groups/2241941/items/FBCE7CBS"],"itemData":{"id":4245,"type":"article-journal","abstract":"Seagrass meadows, key ecosystems supporting fisheries, carbon sequestration and coastal protection, are globally threatened. In Europe, loss and recovery of seagrasses are reported, but the changes in extent and density at the continental scale remain unclear. Here we collate assessments of changes from 1869 to 2016 and show that 1/3 of European seagrass area was lost due to disease, deteriorated water quality, and coastal development, with losses peaking in the 1970s and 1980s. Since then, loss rates slowed down for most of the species and fast-growing species recovered in some locations, making the net rate of change in seagrass area experience a reversal in the 2000s, while density metrics improved or remained stable in most sites. Our results demonstrate that decline is not the generalised state among seagrasses nowadays in Europe, in contrast with global assessments, and that deceleration and reversal of declining trends is possible, expectingly bringing back the services they provide.","container-title":"Nature Communications","DOI":"10.1038/s41467-019-11340-4","ISSN":"2041-1723","issue":"1","language":"en","note":"number: 1\npublisher: Nature Publishing Group","page":"3356","source":"www.nature.com","title":"Recent trend reversal for declining European seagrass meadows","volume":"10","author":[{"family":"Santos","given":"Carmen B.","non-dropping-particle":"de los"},{"family":"Krause-Jensen","given":"Dorte"},{"family":"Alcoverro","given":"Teresa"},{"family":"Marbà","given":"Núria"},{"family":"Duarte","given":"Carlos M."},{"family":"Katwijk","given":"Marieke M.","non-dropping-particle":"van"},{"family":"Pérez","given":"Marta"},{"family":"Romero","given":"Javier"},{"family":"Sánchez-Lizaso","given":"José L."},{"family":"Roca","given":"Guillem"},{"family":"Jankowska","given":"Emilia"},{"family":"Pérez-Lloréns","given":"José Lucas"},{"family":"Fournier","given":"Jérôme"},{"family":"Montefalcone","given":"Monica"},{"family":"Pergent","given":"Gérard"},{"family":"Ruiz","given":"Juan M."},{"family":"Cabaço","given":"Susana"},{"family":"Cook","given":"Kevan"},{"family":"Wilkes","given":"Robert J."},{"family":"Moy","given":"Frithjof E."},{"family":"Trayter","given":"Gregori Muñoz-Ramos"},{"family":"Arañó","given":"Xavier Seglar"},{"family":"Jong","given":"Dick J.","non-dropping-particle":"de"},{"family":"Fernández-Torquemada","given":"Yolanda"},{"family":"Auby","given":"Isabelle"},{"family":"Vergara","given":"Juan J."},{"family":"Santos","given":"Rui"}],"issued":{"date-parts":[["2019",7,26]]}}}],"schema":"https://github.com/citation-style-language/schema/raw/master/csl-citation.json"} </w:instrText>
      </w:r>
      <w:r w:rsidR="00877740">
        <w:rPr>
          <w:rFonts w:ascii="Times" w:eastAsia="Times New Roman" w:hAnsi="Times" w:cs="Times New Roman"/>
          <w:color w:val="000000" w:themeColor="text1"/>
          <w:lang w:eastAsia="en-US"/>
        </w:rPr>
        <w:fldChar w:fldCharType="separate"/>
      </w:r>
      <w:r w:rsidR="00877740" w:rsidRPr="00877740">
        <w:rPr>
          <w:rFonts w:ascii="Times" w:hAnsi="Times" w:cs="Times"/>
        </w:rPr>
        <w:t>(de los Santos et al., 2019)</w:t>
      </w:r>
      <w:r w:rsidR="00877740">
        <w:rPr>
          <w:rFonts w:ascii="Times" w:eastAsia="Times New Roman" w:hAnsi="Times" w:cs="Times New Roman"/>
          <w:color w:val="000000" w:themeColor="text1"/>
          <w:lang w:eastAsia="en-US"/>
        </w:rPr>
        <w:fldChar w:fldCharType="end"/>
      </w:r>
      <w:r w:rsidR="00877740">
        <w:rPr>
          <w:rFonts w:ascii="Times" w:eastAsia="Times New Roman" w:hAnsi="Times" w:cs="Times New Roman"/>
          <w:color w:val="000000" w:themeColor="text1"/>
          <w:lang w:eastAsia="en-US"/>
        </w:rPr>
        <w:t xml:space="preserve">.  </w:t>
      </w:r>
      <w:r w:rsidRPr="00A7411B">
        <w:rPr>
          <w:rFonts w:ascii="Times" w:eastAsia="Times New Roman" w:hAnsi="Times" w:cs="Times New Roman"/>
          <w:color w:val="000000" w:themeColor="text1"/>
          <w:lang w:eastAsia="en-US"/>
        </w:rPr>
        <w:t xml:space="preserve">However, </w:t>
      </w:r>
      <w:r w:rsidR="00C33ED5">
        <w:rPr>
          <w:rFonts w:ascii="Times" w:eastAsia="Times New Roman" w:hAnsi="Times" w:cs="Times New Roman"/>
          <w:color w:val="000000" w:themeColor="text1"/>
          <w:lang w:eastAsia="en-US"/>
        </w:rPr>
        <w:t xml:space="preserve">it has been </w:t>
      </w:r>
      <w:r w:rsidRPr="00A7411B">
        <w:rPr>
          <w:rFonts w:ascii="Times" w:eastAsia="Times New Roman" w:hAnsi="Times" w:cs="Times New Roman"/>
          <w:color w:val="000000" w:themeColor="text1"/>
          <w:lang w:eastAsia="en-US"/>
        </w:rPr>
        <w:t>hypothesized that multiple stressors may prevent some ecosystem</w:t>
      </w:r>
      <w:r w:rsidR="007B7FB7">
        <w:rPr>
          <w:rFonts w:ascii="Times" w:eastAsia="Times New Roman" w:hAnsi="Times" w:cs="Times New Roman"/>
          <w:color w:val="000000" w:themeColor="text1"/>
          <w:lang w:eastAsia="en-US"/>
        </w:rPr>
        <w:t>s</w:t>
      </w:r>
      <w:r w:rsidRPr="00A7411B">
        <w:rPr>
          <w:rFonts w:ascii="Times" w:eastAsia="Times New Roman" w:hAnsi="Times" w:cs="Times New Roman"/>
          <w:color w:val="000000" w:themeColor="text1"/>
          <w:lang w:eastAsia="en-US"/>
        </w:rPr>
        <w:t xml:space="preserve"> from returning to reference states after nutrient removal</w:t>
      </w:r>
      <w:r w:rsidR="00C33ED5">
        <w:rPr>
          <w:rFonts w:ascii="Times" w:eastAsia="Times New Roman" w:hAnsi="Times" w:cs="Times New Roman"/>
          <w:color w:val="000000" w:themeColor="text1"/>
          <w:lang w:eastAsia="en-US"/>
        </w:rPr>
        <w:t xml:space="preserve"> </w:t>
      </w:r>
      <w:r w:rsidR="00C33ED5">
        <w:rPr>
          <w:rFonts w:ascii="Times" w:eastAsia="Times New Roman" w:hAnsi="Times" w:cs="Times New Roman"/>
          <w:color w:val="000000" w:themeColor="text1"/>
          <w:lang w:eastAsia="en-US"/>
        </w:rPr>
        <w:fldChar w:fldCharType="begin"/>
      </w:r>
      <w:r w:rsidR="00067C05">
        <w:rPr>
          <w:rFonts w:ascii="Times" w:eastAsia="Times New Roman" w:hAnsi="Times" w:cs="Times New Roman"/>
          <w:color w:val="000000" w:themeColor="text1"/>
          <w:lang w:eastAsia="en-US"/>
        </w:rPr>
        <w:instrText xml:space="preserve"> ADDIN ZOTERO_ITEM CSL_CITATION {"citationID":"H3CenWxh","properties":{"formattedCitation":"(Duarte et al., 2009)","plainCitation":"(Duarte et al., 2009)","noteIndex":0},"citationItems":[{"id":260,"uris":["http://zotero.org/groups/2241941/items/YMMRT46H"],"uri":["http://zotero.org/groups/2241941/items/YMMRT46H"],"itemData":{"id":260,"type":"article-journal","container-title":"Estuaries and Coasts","issue":"1","page":"29–36","source":"Google Scholar","title":"Return to Neverland: shifting baselines affect eutrophication restoration targets","title-short":"Return to Neverland","volume":"32","author":[{"family":"Duarte","given":"Carlos M."},{"family":"Conley","given":"Daniel J."},{"family":"Carstensen","given":"Jacob"},{"family":"Sánchez-Camacho","given":"María"}],"issued":{"date-parts":[["2009"]]}}}],"schema":"https://github.com/citation-style-language/schema/raw/master/csl-citation.json"} </w:instrText>
      </w:r>
      <w:r w:rsidR="00C33ED5">
        <w:rPr>
          <w:rFonts w:ascii="Times" w:eastAsia="Times New Roman" w:hAnsi="Times" w:cs="Times New Roman"/>
          <w:color w:val="000000" w:themeColor="text1"/>
          <w:lang w:eastAsia="en-US"/>
        </w:rPr>
        <w:fldChar w:fldCharType="separate"/>
      </w:r>
      <w:r w:rsidR="00067C05" w:rsidRPr="00067C05">
        <w:rPr>
          <w:rFonts w:ascii="Times" w:hAnsi="Times" w:cs="Times"/>
        </w:rPr>
        <w:t>(Duarte et al., 2009)</w:t>
      </w:r>
      <w:r w:rsidR="00C33ED5">
        <w:rPr>
          <w:rFonts w:ascii="Times" w:eastAsia="Times New Roman" w:hAnsi="Times" w:cs="Times New Roman"/>
          <w:color w:val="000000" w:themeColor="text1"/>
          <w:lang w:eastAsia="en-US"/>
        </w:rPr>
        <w:fldChar w:fldCharType="end"/>
      </w:r>
      <w:r w:rsidRPr="00A7411B">
        <w:rPr>
          <w:rFonts w:ascii="Times" w:eastAsia="Times New Roman" w:hAnsi="Times" w:cs="Times New Roman"/>
          <w:color w:val="000000" w:themeColor="text1"/>
          <w:lang w:eastAsia="en-US"/>
        </w:rPr>
        <w:t xml:space="preserve">.   </w:t>
      </w:r>
    </w:p>
    <w:p w14:paraId="4CC9EF71" w14:textId="77777777" w:rsidR="00693FBD" w:rsidRPr="00A7411B" w:rsidRDefault="00693FBD" w:rsidP="00A7411B">
      <w:pPr>
        <w:rPr>
          <w:rFonts w:ascii="Times" w:eastAsia="Times New Roman" w:hAnsi="Times" w:cs="Times New Roman"/>
          <w:color w:val="000000" w:themeColor="text1"/>
          <w:lang w:eastAsia="en-US"/>
        </w:rPr>
      </w:pPr>
    </w:p>
    <w:p w14:paraId="55874D74" w14:textId="6536A604" w:rsidR="0074016D" w:rsidRPr="001904AF" w:rsidRDefault="0074016D" w:rsidP="00A7411B">
      <w:pPr>
        <w:shd w:val="clear" w:color="auto" w:fill="FFFFFF"/>
        <w:rPr>
          <w:rFonts w:ascii="Times" w:hAnsi="Times" w:cs="Arial"/>
          <w:i/>
          <w:color w:val="000000" w:themeColor="text1"/>
          <w:lang w:eastAsia="en-US"/>
        </w:rPr>
      </w:pPr>
      <w:r w:rsidRPr="001904AF">
        <w:rPr>
          <w:rFonts w:ascii="Times" w:hAnsi="Times" w:cs="Arial"/>
          <w:i/>
          <w:color w:val="000000" w:themeColor="text1"/>
          <w:lang w:eastAsia="en-US"/>
        </w:rPr>
        <w:t>Emissions from Coastal Wetlands</w:t>
      </w:r>
    </w:p>
    <w:p w14:paraId="7C8BC8EE" w14:textId="78FA40B9" w:rsidR="0074016D" w:rsidRPr="00A7411B" w:rsidRDefault="0074016D" w:rsidP="00A7411B">
      <w:pPr>
        <w:rPr>
          <w:rFonts w:ascii="Times" w:hAnsi="Times"/>
          <w:color w:val="000000" w:themeColor="text1"/>
        </w:rPr>
      </w:pPr>
      <w:r w:rsidRPr="00A7411B">
        <w:rPr>
          <w:rFonts w:ascii="Times" w:hAnsi="Times"/>
          <w:color w:val="000000" w:themeColor="text1"/>
        </w:rPr>
        <w:t>The coastal wetland ecosystems, apart from carbon sequestration, also release minimal amount</w:t>
      </w:r>
      <w:r w:rsidR="00EF20A0">
        <w:rPr>
          <w:rFonts w:ascii="Times" w:hAnsi="Times"/>
          <w:color w:val="000000" w:themeColor="text1"/>
        </w:rPr>
        <w:t>s</w:t>
      </w:r>
      <w:r w:rsidRPr="00A7411B">
        <w:rPr>
          <w:rFonts w:ascii="Times" w:hAnsi="Times"/>
          <w:color w:val="000000" w:themeColor="text1"/>
        </w:rPr>
        <w:t xml:space="preserve"> of other methane emissions. However, the net GHG sink </w:t>
      </w:r>
      <w:r w:rsidR="00EF20A0">
        <w:rPr>
          <w:rFonts w:ascii="Times" w:hAnsi="Times"/>
          <w:color w:val="000000" w:themeColor="text1"/>
        </w:rPr>
        <w:t>is</w:t>
      </w:r>
      <w:r w:rsidRPr="00A7411B">
        <w:rPr>
          <w:rFonts w:ascii="Times" w:hAnsi="Times"/>
          <w:color w:val="000000" w:themeColor="text1"/>
        </w:rPr>
        <w:t xml:space="preserve"> broadly positive, as the greater carbon sequestration subdues the </w:t>
      </w:r>
      <w:r w:rsidR="00EF20A0">
        <w:rPr>
          <w:rFonts w:ascii="Times" w:hAnsi="Times"/>
          <w:color w:val="000000" w:themeColor="text1"/>
        </w:rPr>
        <w:t>smaller</w:t>
      </w:r>
      <w:r w:rsidRPr="00A7411B">
        <w:rPr>
          <w:rFonts w:ascii="Times" w:hAnsi="Times"/>
          <w:color w:val="000000" w:themeColor="text1"/>
        </w:rPr>
        <w:t xml:space="preserve"> methane emission</w:t>
      </w:r>
      <w:r w:rsidR="00C33ED5">
        <w:rPr>
          <w:rFonts w:ascii="Times" w:hAnsi="Times"/>
          <w:color w:val="000000" w:themeColor="text1"/>
        </w:rPr>
        <w:t>s</w:t>
      </w:r>
      <w:r w:rsidRPr="00A7411B">
        <w:rPr>
          <w:rFonts w:ascii="Times" w:hAnsi="Times"/>
          <w:color w:val="000000" w:themeColor="text1"/>
        </w:rPr>
        <w:t xml:space="preserve">. Like many other biogeochemical processes, methane emissions in coastal wetlands depend on salinity, and are highest in brackish marshes, which are not considered in this study </w:t>
      </w:r>
      <w:r w:rsidR="00C33ED5">
        <w:rPr>
          <w:rFonts w:ascii="Times" w:hAnsi="Times"/>
          <w:color w:val="000000" w:themeColor="text1"/>
        </w:rPr>
        <w:fldChar w:fldCharType="begin"/>
      </w:r>
      <w:r w:rsidR="00067C05">
        <w:rPr>
          <w:rFonts w:ascii="Times" w:hAnsi="Times"/>
          <w:color w:val="000000" w:themeColor="text1"/>
        </w:rPr>
        <w:instrText xml:space="preserve"> ADDIN ZOTERO_ITEM CSL_CITATION {"citationID":"xeM06MxT","properties":{"formattedCitation":"(Poffenbarger et al., 2011)","plainCitation":"(Poffenbarger et al., 2011)","noteIndex":0},"citationItems":[{"id":216,"uris":["http://zotero.org/groups/2241941/items/5T8UMSK8"],"uri":["http://zotero.org/groups/2241941/items/5T8UMSK8"],"itemData":{"id":216,"type":"article-journal","container-title":"Wetlands","issue":"5","page":"831–842","source":"Google Scholar","title":"Salinity influence on methane emissions from tidal marshes","volume":"31","author":[{"family":"Poffenbarger","given":"Hanna J."},{"family":"Needelman","given":"Brian A."},{"family":"Megonigal","given":"J. Patrick"}],"issued":{"date-parts":[["2011"]]}}}],"schema":"https://github.com/citation-style-language/schema/raw/master/csl-citation.json"} </w:instrText>
      </w:r>
      <w:r w:rsidR="00C33ED5">
        <w:rPr>
          <w:rFonts w:ascii="Times" w:hAnsi="Times"/>
          <w:color w:val="000000" w:themeColor="text1"/>
        </w:rPr>
        <w:fldChar w:fldCharType="separate"/>
      </w:r>
      <w:r w:rsidR="00067C05" w:rsidRPr="00067C05">
        <w:rPr>
          <w:rFonts w:ascii="Times" w:hAnsi="Times" w:cs="Times"/>
        </w:rPr>
        <w:t>(Poffenbarger et al., 2011)</w:t>
      </w:r>
      <w:r w:rsidR="00C33ED5">
        <w:rPr>
          <w:rFonts w:ascii="Times" w:hAnsi="Times"/>
          <w:color w:val="000000" w:themeColor="text1"/>
        </w:rPr>
        <w:fldChar w:fldCharType="end"/>
      </w:r>
      <w:r w:rsidRPr="00A7411B">
        <w:rPr>
          <w:rFonts w:ascii="Times" w:hAnsi="Times"/>
          <w:color w:val="000000" w:themeColor="text1"/>
        </w:rPr>
        <w:t xml:space="preserve">. </w:t>
      </w:r>
      <w:r w:rsidR="00A21F27">
        <w:rPr>
          <w:rFonts w:ascii="Times" w:hAnsi="Times"/>
          <w:color w:val="000000" w:themeColor="text1"/>
        </w:rPr>
        <w:t xml:space="preserve">Nevertheless, the first global estimation </w:t>
      </w:r>
      <w:r w:rsidR="002163BA">
        <w:rPr>
          <w:rFonts w:ascii="Times" w:hAnsi="Times"/>
          <w:color w:val="000000" w:themeColor="text1"/>
        </w:rPr>
        <w:t xml:space="preserve">shows that as much as 20 percent </w:t>
      </w:r>
      <w:r w:rsidR="00A21F27">
        <w:rPr>
          <w:rFonts w:ascii="Times" w:hAnsi="Times"/>
          <w:color w:val="000000" w:themeColor="text1"/>
        </w:rPr>
        <w:t xml:space="preserve">of </w:t>
      </w:r>
      <w:r w:rsidR="002163BA">
        <w:rPr>
          <w:rFonts w:ascii="Times" w:hAnsi="Times"/>
          <w:color w:val="000000" w:themeColor="text1"/>
        </w:rPr>
        <w:t>blue carbon burial rate could be potentially offset by high</w:t>
      </w:r>
      <w:r w:rsidR="002163BA">
        <w:t xml:space="preserve"> </w:t>
      </w:r>
      <w:r w:rsidR="00542D00">
        <w:t>methane</w:t>
      </w:r>
      <w:r w:rsidR="002163BA">
        <w:t xml:space="preserve"> evasion rates in mangroves ecosystems </w:t>
      </w:r>
      <w:r w:rsidR="002163BA">
        <w:fldChar w:fldCharType="begin"/>
      </w:r>
      <w:r w:rsidR="002163BA">
        <w:instrText xml:space="preserve"> ADDIN ZOTERO_ITEM CSL_CITATION {"citationID":"f9tmxRXy","properties":{"formattedCitation":"(Rosentreter et al., 2018)","plainCitation":"(Rosentreter et al., 2018)","noteIndex":0},"citationItems":[{"id":4263,"uris":["http://zotero.org/groups/2241941/items/GLVGPJ8Z"],"uri":["http://zotero.org/groups/2241941/items/GLVGPJ8Z"],"itemData":{"id":4263,"type":"article-journal","abstract":"Organic matter burial in mangrove forests results in the removal and long-term storage of atmospheric CO2, so-called “blue carbon.” However, some of this organic matter is metabolized and returned to the atmosphere as CH4. Because CH4 has a higher global warming potential than the CO2 fixed in the organic matter, it can offset the CO2 removed via carbon burial. We provide the first estimate of the global magnitude of this offset. Our results show that high CH4 evasion rates have the potential to partially offset blue carbon burial rates in mangrove sediments on average by 20% (sensitivity analysis offset range, 18 to 22%) using the 20-year global warming potential. Hence, mangrove sediment and water CH4 emissions should be accounted for in future blue carbon assessments.\nWater and sediment methane emissions have the potential to offset “blue carbon” burial in mangrove coastal ecosystems.\nWater and sediment methane emissions have the potential to offset “blue carbon” burial in mangrove coastal ecosystems.","container-title":"Science Advances","DOI":"10.1126/sciadv.aao4985","ISSN":"2375-2548","issue":"6","language":"en","note":"publisher: American Association for the Advancement of Science\nsection: Research Article","page":"eaao4985","source":"advances.sciencemag.org","title":"Methane emissions partially offset “blue carbon” burial in mangroves","volume":"4","author":[{"family":"Rosentreter","given":"Judith A."},{"family":"Maher","given":"Damien T."},{"family":"Erler","given":"Dirk V."},{"family":"Murray","given":"Rachel H."},{"family":"Eyre","given":"Bradley D."}],"issued":{"date-parts":[["2018",6,1]]}}}],"schema":"https://github.com/citation-style-language/schema/raw/master/csl-citation.json"} </w:instrText>
      </w:r>
      <w:r w:rsidR="002163BA">
        <w:fldChar w:fldCharType="separate"/>
      </w:r>
      <w:r w:rsidR="002163BA" w:rsidRPr="002163BA">
        <w:rPr>
          <w:rFonts w:cs="Times New Roman"/>
        </w:rPr>
        <w:t>(Rosentreter et al., 2018)</w:t>
      </w:r>
      <w:r w:rsidR="002163BA">
        <w:fldChar w:fldCharType="end"/>
      </w:r>
      <w:r w:rsidR="002163BA">
        <w:t>.</w:t>
      </w:r>
      <w:r w:rsidR="00A21F27">
        <w:rPr>
          <w:rFonts w:ascii="Times" w:hAnsi="Times"/>
          <w:color w:val="000000" w:themeColor="text1"/>
        </w:rPr>
        <w:t xml:space="preserve"> </w:t>
      </w:r>
      <w:r w:rsidRPr="00A7411B">
        <w:rPr>
          <w:rFonts w:ascii="Times" w:hAnsi="Times"/>
          <w:color w:val="000000" w:themeColor="text1"/>
        </w:rPr>
        <w:t xml:space="preserve">Coastal wetlands also produce negligible amounts of nitrous oxide, another greenhouse gas, although nitrous oxide emissions vary with nitrogen inputs </w:t>
      </w:r>
      <w:r w:rsidR="00C33ED5">
        <w:rPr>
          <w:rFonts w:ascii="Times" w:hAnsi="Times"/>
          <w:color w:val="000000" w:themeColor="text1"/>
        </w:rPr>
        <w:fldChar w:fldCharType="begin"/>
      </w:r>
      <w:r w:rsidR="00067C05">
        <w:rPr>
          <w:rFonts w:ascii="Times" w:hAnsi="Times"/>
          <w:color w:val="000000" w:themeColor="text1"/>
        </w:rPr>
        <w:instrText xml:space="preserve"> ADDIN ZOTERO_ITEM CSL_CITATION {"citationID":"eNwPX1hx","properties":{"formattedCitation":"(R. H. Murray et al., 2015)","plainCitation":"(R. H. Murray et al., 2015)","noteIndex":0},"citationItems":[{"id":221,"uris":["http://zotero.org/groups/2241941/items/6KEPSZLF"],"uri":["http://zotero.org/groups/2241941/items/6KEPSZLF"],"itemData":{"id":221,"type":"article-journal","container-title":"Global change biology","source":"Google Scholar","title":"Nitrous oxide fluxes in estuarine environments: Response to global change","title-short":"Nitrous oxide fluxes in estuarine environments","URL":"http://onlinelibrary.wiley.com/doi/10.1111/gcb.12923/full","author":[{"family":"Murray","given":"Rachel H."},{"family":"Erler","given":"Dirk V."},{"family":"Eyre","given":"Bradley D."}],"accessed":{"date-parts":[["2015",12,11]]},"issued":{"date-parts":[["2015"]]}}}],"schema":"https://github.com/citation-style-language/schema/raw/master/csl-citation.json"} </w:instrText>
      </w:r>
      <w:r w:rsidR="00C33ED5">
        <w:rPr>
          <w:rFonts w:ascii="Times" w:hAnsi="Times"/>
          <w:color w:val="000000" w:themeColor="text1"/>
        </w:rPr>
        <w:fldChar w:fldCharType="separate"/>
      </w:r>
      <w:r w:rsidR="00067C05" w:rsidRPr="00067C05">
        <w:rPr>
          <w:rFonts w:ascii="Times" w:hAnsi="Times" w:cs="Times"/>
        </w:rPr>
        <w:t>(R. H. Murray et al., 2015)</w:t>
      </w:r>
      <w:r w:rsidR="00C33ED5">
        <w:rPr>
          <w:rFonts w:ascii="Times" w:hAnsi="Times"/>
          <w:color w:val="000000" w:themeColor="text1"/>
        </w:rPr>
        <w:fldChar w:fldCharType="end"/>
      </w:r>
      <w:r w:rsidRPr="00A7411B">
        <w:rPr>
          <w:rFonts w:ascii="Times" w:hAnsi="Times"/>
          <w:color w:val="000000" w:themeColor="text1"/>
        </w:rPr>
        <w:t xml:space="preserve">. </w:t>
      </w:r>
    </w:p>
    <w:p w14:paraId="305C058D" w14:textId="3EC9E8A0" w:rsidR="00F15AEE" w:rsidRPr="00B144E5" w:rsidRDefault="00F15AEE" w:rsidP="0074016D">
      <w:pPr>
        <w:spacing w:after="0"/>
        <w:rPr>
          <w:bCs/>
        </w:rPr>
      </w:pPr>
    </w:p>
    <w:p w14:paraId="61498413" w14:textId="4DE65EA3" w:rsidR="00FB2C53" w:rsidRPr="00FB2C53" w:rsidRDefault="551A77D0" w:rsidP="00DB4CC8">
      <w:pPr>
        <w:pStyle w:val="Heading2"/>
      </w:pPr>
      <w:bookmarkStart w:id="6" w:name="_Toc78285107"/>
      <w:r>
        <w:t>Adoption Path</w:t>
      </w:r>
      <w:bookmarkEnd w:id="6"/>
    </w:p>
    <w:p w14:paraId="2DE714B4" w14:textId="49CD7448" w:rsidR="00112479" w:rsidRDefault="551A77D0" w:rsidP="00DB4CC8">
      <w:pPr>
        <w:pStyle w:val="Heading3"/>
      </w:pPr>
      <w:bookmarkStart w:id="7" w:name="_Toc78285108"/>
      <w:r w:rsidRPr="00483FFA">
        <w:t>Current Adoption</w:t>
      </w:r>
      <w:bookmarkEnd w:id="7"/>
    </w:p>
    <w:p w14:paraId="21EF5350" w14:textId="0B37E7CC" w:rsidR="0074016D" w:rsidRPr="00A7411B" w:rsidRDefault="0074016D" w:rsidP="0074016D">
      <w:pPr>
        <w:spacing w:after="0"/>
        <w:rPr>
          <w:rFonts w:ascii="Times" w:hAnsi="Times"/>
        </w:rPr>
      </w:pPr>
      <w:r w:rsidRPr="00A7411B">
        <w:rPr>
          <w:rFonts w:ascii="Times" w:hAnsi="Times"/>
        </w:rPr>
        <w:t xml:space="preserve">Estimates of current area of protected coastal wetland vary as shown in Table 1. </w:t>
      </w:r>
    </w:p>
    <w:p w14:paraId="5F575B94" w14:textId="77FBE2CA" w:rsidR="0074016D" w:rsidRPr="0037156C" w:rsidRDefault="00643C91" w:rsidP="00643C91">
      <w:pPr>
        <w:pStyle w:val="Caption"/>
        <w:jc w:val="center"/>
        <w:rPr>
          <w:rFonts w:asciiTheme="majorHAnsi" w:hAnsiTheme="majorHAnsi" w:cs="Arial"/>
          <w:i w:val="0"/>
          <w:iCs w:val="0"/>
          <w:color w:val="222222"/>
          <w:sz w:val="22"/>
          <w:szCs w:val="22"/>
          <w:lang w:eastAsia="en-US"/>
        </w:rPr>
      </w:pPr>
      <w:bookmarkStart w:id="8" w:name="_Toc78285090"/>
      <w:r>
        <w:t xml:space="preserve">Table </w:t>
      </w:r>
      <w:fldSimple w:instr=" STYLEREF 1 \s ">
        <w:r>
          <w:rPr>
            <w:noProof/>
          </w:rPr>
          <w:t>1</w:t>
        </w:r>
      </w:fldSimple>
      <w:r>
        <w:t>.</w:t>
      </w:r>
      <w:fldSimple w:instr=" SEQ Table \* ARABIC \s 1 ">
        <w:r>
          <w:rPr>
            <w:noProof/>
          </w:rPr>
          <w:t>1</w:t>
        </w:r>
      </w:fldSimple>
      <w:r>
        <w:t xml:space="preserve"> </w:t>
      </w:r>
      <w:r w:rsidRPr="003A4C08">
        <w:t>Current adoption of coastal wetland protection</w:t>
      </w:r>
      <w:bookmarkEnd w:id="8"/>
    </w:p>
    <w:tbl>
      <w:tblPr>
        <w:tblStyle w:val="TableGrid"/>
        <w:tblW w:w="0" w:type="auto"/>
        <w:jc w:val="center"/>
        <w:tblLook w:val="04A0" w:firstRow="1" w:lastRow="0" w:firstColumn="1" w:lastColumn="0" w:noHBand="0" w:noVBand="1"/>
      </w:tblPr>
      <w:tblGrid>
        <w:gridCol w:w="2386"/>
        <w:gridCol w:w="1725"/>
        <w:gridCol w:w="2535"/>
        <w:gridCol w:w="2704"/>
      </w:tblGrid>
      <w:tr w:rsidR="0074016D" w:rsidRPr="00A7411B" w14:paraId="512393AA" w14:textId="77777777" w:rsidTr="000F47D7">
        <w:trPr>
          <w:jc w:val="center"/>
        </w:trPr>
        <w:tc>
          <w:tcPr>
            <w:tcW w:w="2386" w:type="dxa"/>
          </w:tcPr>
          <w:p w14:paraId="35612EE2" w14:textId="77777777" w:rsidR="0074016D" w:rsidRPr="00F358BF" w:rsidRDefault="0074016D" w:rsidP="00D94D83">
            <w:pPr>
              <w:jc w:val="center"/>
              <w:rPr>
                <w:rFonts w:ascii="Times" w:hAnsi="Times" w:cs="Arial"/>
                <w:b/>
                <w:color w:val="222222"/>
                <w:sz w:val="20"/>
                <w:szCs w:val="20"/>
                <w:lang w:eastAsia="en-US"/>
              </w:rPr>
            </w:pPr>
            <w:r w:rsidRPr="00F358BF">
              <w:rPr>
                <w:rFonts w:ascii="Times" w:hAnsi="Times" w:cs="Arial"/>
                <w:b/>
                <w:color w:val="222222"/>
                <w:sz w:val="20"/>
                <w:szCs w:val="20"/>
                <w:lang w:eastAsia="en-US"/>
              </w:rPr>
              <w:lastRenderedPageBreak/>
              <w:t>Coastal Wetland Type</w:t>
            </w:r>
          </w:p>
        </w:tc>
        <w:tc>
          <w:tcPr>
            <w:tcW w:w="1725" w:type="dxa"/>
          </w:tcPr>
          <w:p w14:paraId="6C506014" w14:textId="77777777" w:rsidR="0074016D" w:rsidRPr="00F358BF" w:rsidRDefault="0074016D" w:rsidP="00D94D83">
            <w:pPr>
              <w:jc w:val="center"/>
              <w:rPr>
                <w:rFonts w:ascii="Times" w:hAnsi="Times" w:cs="Arial"/>
                <w:b/>
                <w:color w:val="222222"/>
                <w:sz w:val="20"/>
                <w:szCs w:val="20"/>
                <w:lang w:eastAsia="en-US"/>
              </w:rPr>
            </w:pPr>
            <w:r w:rsidRPr="00F358BF">
              <w:rPr>
                <w:rFonts w:ascii="Times" w:hAnsi="Times" w:cs="Arial"/>
                <w:b/>
                <w:color w:val="222222"/>
                <w:sz w:val="20"/>
                <w:szCs w:val="20"/>
                <w:lang w:eastAsia="en-US"/>
              </w:rPr>
              <w:t>Location</w:t>
            </w:r>
          </w:p>
        </w:tc>
        <w:tc>
          <w:tcPr>
            <w:tcW w:w="2535" w:type="dxa"/>
          </w:tcPr>
          <w:p w14:paraId="6282C025" w14:textId="77777777" w:rsidR="0074016D" w:rsidRPr="00F358BF" w:rsidRDefault="0074016D" w:rsidP="00D94D83">
            <w:pPr>
              <w:jc w:val="center"/>
              <w:rPr>
                <w:rFonts w:ascii="Times" w:hAnsi="Times" w:cs="Arial"/>
                <w:b/>
                <w:color w:val="222222"/>
                <w:sz w:val="20"/>
                <w:szCs w:val="20"/>
                <w:lang w:eastAsia="en-US"/>
              </w:rPr>
            </w:pPr>
            <w:r w:rsidRPr="00F358BF">
              <w:rPr>
                <w:rFonts w:ascii="Times" w:hAnsi="Times" w:cs="Arial"/>
                <w:b/>
                <w:color w:val="222222"/>
                <w:sz w:val="20"/>
                <w:szCs w:val="20"/>
                <w:lang w:eastAsia="en-US"/>
              </w:rPr>
              <w:t>Current protection rate (%)</w:t>
            </w:r>
          </w:p>
        </w:tc>
        <w:tc>
          <w:tcPr>
            <w:tcW w:w="2704" w:type="dxa"/>
          </w:tcPr>
          <w:p w14:paraId="4D124666" w14:textId="77777777" w:rsidR="0074016D" w:rsidRPr="00F358BF" w:rsidRDefault="0074016D" w:rsidP="00D94D83">
            <w:pPr>
              <w:jc w:val="center"/>
              <w:rPr>
                <w:rFonts w:ascii="Times" w:hAnsi="Times" w:cs="Arial"/>
                <w:b/>
                <w:color w:val="222222"/>
                <w:sz w:val="20"/>
                <w:szCs w:val="20"/>
                <w:lang w:eastAsia="en-US"/>
              </w:rPr>
            </w:pPr>
            <w:r w:rsidRPr="00F358BF">
              <w:rPr>
                <w:rFonts w:ascii="Times" w:hAnsi="Times" w:cs="Arial"/>
                <w:b/>
                <w:color w:val="222222"/>
                <w:sz w:val="20"/>
                <w:szCs w:val="20"/>
                <w:lang w:eastAsia="en-US"/>
              </w:rPr>
              <w:t>Source</w:t>
            </w:r>
          </w:p>
        </w:tc>
      </w:tr>
      <w:tr w:rsidR="0074016D" w:rsidRPr="00A7411B" w14:paraId="311EF08C" w14:textId="77777777" w:rsidTr="000F47D7">
        <w:trPr>
          <w:jc w:val="center"/>
        </w:trPr>
        <w:tc>
          <w:tcPr>
            <w:tcW w:w="2386" w:type="dxa"/>
          </w:tcPr>
          <w:p w14:paraId="5CE4CE14" w14:textId="458ED0CF" w:rsidR="0074016D" w:rsidRPr="007524A3" w:rsidRDefault="0074016D" w:rsidP="00D94D83">
            <w:pPr>
              <w:rPr>
                <w:rFonts w:ascii="Times" w:hAnsi="Times" w:cs="Arial"/>
                <w:color w:val="222222"/>
                <w:sz w:val="20"/>
                <w:szCs w:val="20"/>
                <w:lang w:eastAsia="en-US"/>
              </w:rPr>
            </w:pPr>
            <w:r w:rsidRPr="007524A3">
              <w:rPr>
                <w:rFonts w:ascii="Times" w:hAnsi="Times" w:cs="Arial"/>
                <w:color w:val="222222"/>
                <w:sz w:val="20"/>
                <w:szCs w:val="20"/>
                <w:lang w:eastAsia="en-US"/>
              </w:rPr>
              <w:t>Coastal w</w:t>
            </w:r>
            <w:r w:rsidR="00082E3C" w:rsidRPr="007524A3">
              <w:rPr>
                <w:rFonts w:ascii="Times" w:hAnsi="Times" w:cs="Arial"/>
                <w:color w:val="222222"/>
                <w:sz w:val="20"/>
                <w:szCs w:val="20"/>
                <w:lang w:eastAsia="en-US"/>
              </w:rPr>
              <w:t>aters</w:t>
            </w:r>
          </w:p>
        </w:tc>
        <w:tc>
          <w:tcPr>
            <w:tcW w:w="1725" w:type="dxa"/>
          </w:tcPr>
          <w:p w14:paraId="50C2AFA1" w14:textId="77777777" w:rsidR="0074016D" w:rsidRPr="008C5E87" w:rsidRDefault="0074016D" w:rsidP="00D94D83">
            <w:pPr>
              <w:jc w:val="center"/>
              <w:rPr>
                <w:rFonts w:ascii="Times" w:hAnsi="Times" w:cs="Arial"/>
                <w:color w:val="222222"/>
                <w:sz w:val="20"/>
                <w:szCs w:val="20"/>
                <w:lang w:eastAsia="en-US"/>
              </w:rPr>
            </w:pPr>
            <w:r w:rsidRPr="008C5E87">
              <w:rPr>
                <w:rFonts w:ascii="Times" w:hAnsi="Times" w:cs="Arial"/>
                <w:color w:val="222222"/>
                <w:sz w:val="20"/>
                <w:szCs w:val="20"/>
                <w:lang w:eastAsia="en-US"/>
              </w:rPr>
              <w:t>Global</w:t>
            </w:r>
          </w:p>
        </w:tc>
        <w:tc>
          <w:tcPr>
            <w:tcW w:w="2535" w:type="dxa"/>
            <w:tcBorders>
              <w:top w:val="single" w:sz="4" w:space="0" w:color="auto"/>
              <w:left w:val="single" w:sz="4" w:space="0" w:color="auto"/>
              <w:bottom w:val="single" w:sz="4" w:space="0" w:color="auto"/>
              <w:right w:val="single" w:sz="4" w:space="0" w:color="auto"/>
            </w:tcBorders>
            <w:shd w:val="clear" w:color="auto" w:fill="auto"/>
            <w:vAlign w:val="bottom"/>
          </w:tcPr>
          <w:p w14:paraId="57D88F93" w14:textId="12ED618E" w:rsidR="0074016D" w:rsidRPr="007524A3" w:rsidRDefault="00082E3C" w:rsidP="00D94D83">
            <w:pPr>
              <w:jc w:val="center"/>
              <w:rPr>
                <w:rFonts w:ascii="Times" w:hAnsi="Times" w:cs="Arial"/>
                <w:color w:val="222222"/>
                <w:sz w:val="20"/>
                <w:szCs w:val="20"/>
                <w:lang w:eastAsia="en-US"/>
              </w:rPr>
            </w:pPr>
            <w:r w:rsidRPr="007524A3">
              <w:rPr>
                <w:rFonts w:ascii="Times" w:hAnsi="Times" w:cs="Arial"/>
                <w:color w:val="222222"/>
                <w:sz w:val="20"/>
                <w:szCs w:val="20"/>
                <w:lang w:eastAsia="en-US"/>
              </w:rPr>
              <w:t>12.1</w:t>
            </w:r>
          </w:p>
        </w:tc>
        <w:tc>
          <w:tcPr>
            <w:tcW w:w="2704" w:type="dxa"/>
          </w:tcPr>
          <w:p w14:paraId="2A08DD4F" w14:textId="768F74C9" w:rsidR="0074016D" w:rsidRPr="007524A3" w:rsidRDefault="00BA388B" w:rsidP="00D94D83">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sidR="00067C05">
              <w:rPr>
                <w:rFonts w:ascii="Times" w:hAnsi="Times" w:cs="Arial"/>
                <w:color w:val="222222"/>
                <w:sz w:val="20"/>
                <w:szCs w:val="20"/>
                <w:lang w:eastAsia="en-US"/>
              </w:rPr>
              <w:instrText xml:space="preserve"> ADDIN ZOTERO_ITEM CSL_CITATION {"citationID":"9iJPrZx3","properties":{"formattedCitation":"(M. D. Spalding et al., 2008)","plainCitation":"(M. D. Spalding et al., 2008)","noteIndex":0},"citationItems":[{"id":575,"uris":["http://zotero.org/groups/2241941/items/QYGEVTKW"],"uri":["http://zotero.org/groups/2241941/items/QYGEVTKW"],"itemData":{"id":575,"type":"article-journal","abstract":"Marine conservation lags behind terrestrial in the establishment of protected areas. This was recognized by the Convention on Biological Diversity, whose members, in 2004, agreed to establish “comprehensive, effectively managed, and ecologically representative” systems of marine protected areas (MPAs) by 2012. Halfway toward this target date, we look at the coverage of the world's 5045 MPAs from a biogeographic perspective. Only 4.09% of continental shelf areas are incorporated within MPAs, although coverage rises to 12.1% in a narrow coastal belt. Approximately half of all marine ecoregions have less than 1% MPA coverage across the shelf, but this is highly variable, and (8%) of ecoregions have &gt;30% protection. Protection is greatest in the tropical realms, while temperate realms remain poorly represented. Given that that many sites lack effective management, even these low estimates of coverage are an optimistic measure of the extent of effective marine conservation.","container-title":"Conservation Letters","DOI":"10.1111/j.1755-263X.2008.00030.x","ISSN":"1755-263X","issue":"5","language":"en","page":"217-226","source":"Wiley Online Library","title":"Toward representative protection of the world's coasts and oceans—progress, gaps, and opportunities","volume":"1","author":[{"family":"Spalding","given":"Mark D."},{"family":"Fish","given":"Lucy"},{"family":"Wood","given":"Louisa J."}],"issued":{"date-parts":[["2008",12,1]]}}}],"schema":"https://github.com/citation-style-language/schema/raw/master/csl-citation.json"} </w:instrText>
            </w:r>
            <w:r>
              <w:rPr>
                <w:rFonts w:ascii="Times" w:hAnsi="Times" w:cs="Arial"/>
                <w:color w:val="222222"/>
                <w:sz w:val="20"/>
                <w:szCs w:val="20"/>
                <w:lang w:eastAsia="en-US"/>
              </w:rPr>
              <w:fldChar w:fldCharType="separate"/>
            </w:r>
            <w:r w:rsidR="00067C05" w:rsidRPr="00067C05">
              <w:rPr>
                <w:rFonts w:ascii="Times" w:hAnsi="Times" w:cs="Times"/>
                <w:sz w:val="20"/>
              </w:rPr>
              <w:t>(M. D. Spalding et al., 2008)</w:t>
            </w:r>
            <w:r>
              <w:rPr>
                <w:rFonts w:ascii="Times" w:hAnsi="Times" w:cs="Arial"/>
                <w:color w:val="222222"/>
                <w:sz w:val="20"/>
                <w:szCs w:val="20"/>
                <w:lang w:eastAsia="en-US"/>
              </w:rPr>
              <w:fldChar w:fldCharType="end"/>
            </w:r>
            <w:r w:rsidRPr="007524A3" w:rsidDel="00BA388B">
              <w:rPr>
                <w:rFonts w:ascii="Times" w:hAnsi="Times" w:cs="Arial"/>
                <w:color w:val="222222"/>
                <w:sz w:val="20"/>
                <w:szCs w:val="20"/>
                <w:lang w:eastAsia="en-US"/>
              </w:rPr>
              <w:t xml:space="preserve"> </w:t>
            </w:r>
          </w:p>
        </w:tc>
      </w:tr>
      <w:tr w:rsidR="00BA388B" w:rsidRPr="00A7411B" w14:paraId="0441BED6" w14:textId="77777777" w:rsidTr="000F47D7">
        <w:trPr>
          <w:jc w:val="center"/>
        </w:trPr>
        <w:tc>
          <w:tcPr>
            <w:tcW w:w="2386" w:type="dxa"/>
            <w:shd w:val="clear" w:color="auto" w:fill="auto"/>
          </w:tcPr>
          <w:p w14:paraId="0CD5E46C" w14:textId="1EE2148C" w:rsidR="00BA388B" w:rsidRPr="00F358BF" w:rsidRDefault="00BA388B" w:rsidP="00BA388B">
            <w:pPr>
              <w:rPr>
                <w:rFonts w:ascii="Times" w:hAnsi="Times" w:cs="Arial"/>
                <w:color w:val="222222"/>
                <w:sz w:val="20"/>
                <w:szCs w:val="20"/>
                <w:lang w:eastAsia="en-US"/>
              </w:rPr>
            </w:pPr>
            <w:r>
              <w:rPr>
                <w:rFonts w:ascii="Times" w:hAnsi="Times" w:cs="Arial"/>
                <w:color w:val="222222"/>
                <w:sz w:val="20"/>
                <w:szCs w:val="20"/>
                <w:lang w:eastAsia="en-US"/>
              </w:rPr>
              <w:t>Territorial Waters</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04A8C912" w14:textId="13D2EDDD" w:rsidR="00BA388B" w:rsidRPr="00F358BF" w:rsidRDefault="00BA388B" w:rsidP="00BA388B">
            <w:pPr>
              <w:jc w:val="center"/>
              <w:rPr>
                <w:rFonts w:ascii="Times" w:hAnsi="Times" w:cs="Arial"/>
                <w:color w:val="222222"/>
                <w:sz w:val="20"/>
                <w:szCs w:val="20"/>
                <w:lang w:eastAsia="en-US"/>
              </w:rPr>
            </w:pPr>
            <w:r w:rsidRPr="00F358BF">
              <w:rPr>
                <w:rFonts w:ascii="Times" w:hAnsi="Times" w:cs="Arial"/>
                <w:color w:val="222222"/>
                <w:sz w:val="20"/>
                <w:szCs w:val="20"/>
                <w:lang w:eastAsia="en-US"/>
              </w:rPr>
              <w:t>Global</w:t>
            </w:r>
          </w:p>
        </w:tc>
        <w:tc>
          <w:tcPr>
            <w:tcW w:w="2535" w:type="dxa"/>
            <w:tcBorders>
              <w:top w:val="single" w:sz="4" w:space="0" w:color="auto"/>
              <w:left w:val="single" w:sz="4" w:space="0" w:color="auto"/>
              <w:bottom w:val="single" w:sz="4" w:space="0" w:color="auto"/>
              <w:right w:val="single" w:sz="4" w:space="0" w:color="auto"/>
            </w:tcBorders>
            <w:shd w:val="clear" w:color="auto" w:fill="auto"/>
            <w:vAlign w:val="bottom"/>
          </w:tcPr>
          <w:p w14:paraId="5A36761A" w14:textId="196D9153" w:rsidR="00BA388B" w:rsidRPr="00F358BF" w:rsidRDefault="003804E3" w:rsidP="00BA388B">
            <w:pPr>
              <w:jc w:val="center"/>
              <w:rPr>
                <w:rFonts w:ascii="Times" w:hAnsi="Times" w:cs="Arial"/>
                <w:color w:val="222222"/>
                <w:sz w:val="20"/>
                <w:szCs w:val="20"/>
                <w:lang w:eastAsia="en-US"/>
              </w:rPr>
            </w:pPr>
            <w:r>
              <w:rPr>
                <w:rFonts w:ascii="Times" w:hAnsi="Times" w:cs="Arial"/>
                <w:color w:val="222222"/>
                <w:sz w:val="20"/>
                <w:szCs w:val="20"/>
                <w:lang w:eastAsia="en-US"/>
              </w:rPr>
              <w:t>10</w:t>
            </w:r>
            <w:r w:rsidR="00BA388B">
              <w:rPr>
                <w:rFonts w:ascii="Times" w:hAnsi="Times" w:cs="Arial"/>
                <w:color w:val="222222"/>
                <w:sz w:val="20"/>
                <w:szCs w:val="20"/>
                <w:lang w:eastAsia="en-US"/>
              </w:rPr>
              <w:t>.</w:t>
            </w:r>
            <w:r>
              <w:rPr>
                <w:rFonts w:ascii="Times" w:hAnsi="Times" w:cs="Arial"/>
                <w:color w:val="222222"/>
                <w:sz w:val="20"/>
                <w:szCs w:val="20"/>
                <w:lang w:eastAsia="en-US"/>
              </w:rPr>
              <w:t>45</w:t>
            </w:r>
          </w:p>
        </w:tc>
        <w:tc>
          <w:tcPr>
            <w:tcW w:w="2704" w:type="dxa"/>
            <w:tcBorders>
              <w:top w:val="single" w:sz="4" w:space="0" w:color="auto"/>
              <w:left w:val="single" w:sz="4" w:space="0" w:color="auto"/>
              <w:bottom w:val="single" w:sz="4" w:space="0" w:color="auto"/>
              <w:right w:val="single" w:sz="4" w:space="0" w:color="auto"/>
            </w:tcBorders>
            <w:shd w:val="clear" w:color="auto" w:fill="auto"/>
          </w:tcPr>
          <w:p w14:paraId="765DB6FB" w14:textId="325B2A60" w:rsidR="00BA388B" w:rsidRPr="00F358BF" w:rsidRDefault="00BA388B" w:rsidP="00BA388B">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sidR="004221F0">
              <w:rPr>
                <w:rFonts w:ascii="Times" w:hAnsi="Times" w:cs="Arial"/>
                <w:color w:val="222222"/>
                <w:sz w:val="20"/>
                <w:szCs w:val="20"/>
                <w:lang w:eastAsia="en-US"/>
              </w:rPr>
              <w:instrText xml:space="preserve"> ADDIN ZOTERO_ITEM CSL_CITATION {"citationID":"P3JIXiBA","properties":{"formattedCitation":"(Marine Conservation Institute, 2021)","plainCitation":"(Marine Conservation Institute, 2021)","noteIndex":0},"citationItems":[{"id":352,"uris":["http://zotero.org/groups/2241941/items/E53HXRBJ"],"uri":["http://zotero.org/groups/2241941/items/E53HXRBJ"],"itemData":{"id":352,"type":"webpage","container-title":"MPAtlas [On-line]. Seattle, WA","note":"Seattle, WA","title":"MPAtlas","URL":"http://www.mpatlas.org/map/mpas/","author":[{"family":"Marine Conservation Institute","given":""}],"accessed":{"date-parts":[["2019",3,18]]},"issued":{"date-parts":[["2021"]]}}}],"schema":"https://github.com/citation-style-language/schema/raw/master/csl-citation.json"} </w:instrText>
            </w:r>
            <w:r>
              <w:rPr>
                <w:rFonts w:ascii="Times" w:hAnsi="Times" w:cs="Arial"/>
                <w:color w:val="222222"/>
                <w:sz w:val="20"/>
                <w:szCs w:val="20"/>
                <w:lang w:eastAsia="en-US"/>
              </w:rPr>
              <w:fldChar w:fldCharType="separate"/>
            </w:r>
            <w:r w:rsidR="004221F0" w:rsidRPr="004221F0">
              <w:rPr>
                <w:rFonts w:ascii="Times" w:hAnsi="Times" w:cs="Times"/>
                <w:sz w:val="20"/>
              </w:rPr>
              <w:t>(Marine Conservation Institute, 2021)</w:t>
            </w:r>
            <w:r>
              <w:rPr>
                <w:rFonts w:ascii="Times" w:hAnsi="Times" w:cs="Arial"/>
                <w:color w:val="222222"/>
                <w:sz w:val="20"/>
                <w:szCs w:val="20"/>
                <w:lang w:eastAsia="en-US"/>
              </w:rPr>
              <w:fldChar w:fldCharType="end"/>
            </w:r>
          </w:p>
        </w:tc>
      </w:tr>
      <w:tr w:rsidR="00BA388B" w:rsidRPr="00A7411B" w14:paraId="4C26F4FD" w14:textId="77777777" w:rsidTr="000F47D7">
        <w:trPr>
          <w:jc w:val="center"/>
        </w:trPr>
        <w:tc>
          <w:tcPr>
            <w:tcW w:w="2386" w:type="dxa"/>
            <w:shd w:val="clear" w:color="auto" w:fill="auto"/>
            <w:vAlign w:val="bottom"/>
          </w:tcPr>
          <w:p w14:paraId="0AFF0454" w14:textId="77777777" w:rsidR="00BA388B" w:rsidRPr="00F358BF" w:rsidRDefault="00BA388B" w:rsidP="00BA388B">
            <w:pPr>
              <w:rPr>
                <w:rFonts w:ascii="Times" w:hAnsi="Times" w:cs="Arial"/>
                <w:color w:val="222222"/>
                <w:sz w:val="20"/>
                <w:szCs w:val="20"/>
                <w:lang w:eastAsia="en-US"/>
              </w:rPr>
            </w:pPr>
            <w:r w:rsidRPr="00F358BF">
              <w:rPr>
                <w:rFonts w:ascii="Times" w:hAnsi="Times" w:cs="Arial"/>
                <w:color w:val="222222"/>
                <w:sz w:val="20"/>
                <w:szCs w:val="20"/>
                <w:lang w:eastAsia="en-US"/>
              </w:rPr>
              <w:t>Mangroves</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bottom"/>
          </w:tcPr>
          <w:p w14:paraId="7455B958" w14:textId="77777777" w:rsidR="00BA388B" w:rsidRPr="00F358BF" w:rsidRDefault="00BA388B" w:rsidP="00BA388B">
            <w:pPr>
              <w:jc w:val="center"/>
              <w:rPr>
                <w:rFonts w:ascii="Times" w:hAnsi="Times" w:cs="Arial"/>
                <w:color w:val="222222"/>
                <w:sz w:val="20"/>
                <w:szCs w:val="20"/>
                <w:lang w:eastAsia="en-US"/>
              </w:rPr>
            </w:pPr>
            <w:r w:rsidRPr="00F358BF">
              <w:rPr>
                <w:rFonts w:ascii="Times" w:hAnsi="Times" w:cs="Arial"/>
                <w:color w:val="222222"/>
                <w:sz w:val="20"/>
                <w:szCs w:val="20"/>
                <w:lang w:eastAsia="en-US"/>
              </w:rPr>
              <w:t>Global</w:t>
            </w:r>
          </w:p>
        </w:tc>
        <w:tc>
          <w:tcPr>
            <w:tcW w:w="2535" w:type="dxa"/>
            <w:tcBorders>
              <w:top w:val="single" w:sz="4" w:space="0" w:color="auto"/>
              <w:left w:val="single" w:sz="4" w:space="0" w:color="auto"/>
              <w:bottom w:val="single" w:sz="4" w:space="0" w:color="auto"/>
              <w:right w:val="single" w:sz="4" w:space="0" w:color="auto"/>
            </w:tcBorders>
            <w:shd w:val="clear" w:color="auto" w:fill="auto"/>
            <w:vAlign w:val="bottom"/>
          </w:tcPr>
          <w:p w14:paraId="17B452F7" w14:textId="77777777" w:rsidR="00BA388B" w:rsidRPr="00F358BF" w:rsidRDefault="00BA388B" w:rsidP="00BA388B">
            <w:pPr>
              <w:jc w:val="center"/>
              <w:rPr>
                <w:rFonts w:ascii="Times" w:hAnsi="Times" w:cs="Arial"/>
                <w:color w:val="222222"/>
                <w:sz w:val="20"/>
                <w:szCs w:val="20"/>
                <w:lang w:eastAsia="en-US"/>
              </w:rPr>
            </w:pPr>
            <w:r w:rsidRPr="00F358BF">
              <w:rPr>
                <w:rFonts w:ascii="Times" w:hAnsi="Times" w:cs="Arial"/>
                <w:color w:val="222222"/>
                <w:sz w:val="20"/>
                <w:szCs w:val="20"/>
                <w:lang w:eastAsia="en-US"/>
              </w:rPr>
              <w:t>28.10</w:t>
            </w:r>
          </w:p>
        </w:tc>
        <w:tc>
          <w:tcPr>
            <w:tcW w:w="2704" w:type="dxa"/>
            <w:tcBorders>
              <w:top w:val="single" w:sz="4" w:space="0" w:color="auto"/>
              <w:left w:val="single" w:sz="4" w:space="0" w:color="auto"/>
              <w:bottom w:val="single" w:sz="4" w:space="0" w:color="auto"/>
              <w:right w:val="single" w:sz="4" w:space="0" w:color="auto"/>
            </w:tcBorders>
            <w:shd w:val="clear" w:color="auto" w:fill="auto"/>
            <w:vAlign w:val="bottom"/>
          </w:tcPr>
          <w:p w14:paraId="7BDF9A14" w14:textId="1970B3D5" w:rsidR="00BA388B" w:rsidRPr="00F358BF" w:rsidRDefault="006739DD" w:rsidP="00BA388B">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sidR="00067C05">
              <w:rPr>
                <w:rFonts w:ascii="Times" w:hAnsi="Times" w:cs="Arial"/>
                <w:color w:val="222222"/>
                <w:sz w:val="20"/>
                <w:szCs w:val="20"/>
                <w:lang w:eastAsia="en-US"/>
              </w:rPr>
              <w:instrText xml:space="preserve"> ADDIN ZOTERO_ITEM CSL_CITATION {"citationID":"1wYLSfYb","properties":{"formattedCitation":"(Juffe-Bignoli et al., 2014)","plainCitation":"(Juffe-Bignoli et al., 2014)","noteIndex":0},"citationItems":[{"id":661,"uris":["http://zotero.org/groups/2241941/items/P5VKD7NW"],"uri":["http://zotero.org/groups/2241941/items/P5VKD7NW"],"itemData":{"id":661,"type":"article","publisher":"UNEP-WCMC: Cambridge, UK","title":"Protected Planet Report 2014","author":[{"family":"Juffe-Bignoli","given":"D."},{"family":"Burgess","given":"Neil D."},{"family":"Bingham","given":"H."},{"family":"Belle","given":"E. M. S."},{"family":"Lima","given":"M. G.","non-dropping-particle":"de"},{"family":"Deguignet","given":"M."}],"issued":{"date-parts":[["2014"]]}}}],"schema":"https://github.com/citation-style-language/schema/raw/master/csl-citation.json"} </w:instrText>
            </w:r>
            <w:r>
              <w:rPr>
                <w:rFonts w:ascii="Times" w:hAnsi="Times" w:cs="Arial"/>
                <w:color w:val="222222"/>
                <w:sz w:val="20"/>
                <w:szCs w:val="20"/>
                <w:lang w:eastAsia="en-US"/>
              </w:rPr>
              <w:fldChar w:fldCharType="separate"/>
            </w:r>
            <w:r>
              <w:rPr>
                <w:rFonts w:ascii="Times" w:hAnsi="Times" w:cs="Arial"/>
                <w:noProof/>
                <w:color w:val="222222"/>
                <w:sz w:val="20"/>
                <w:szCs w:val="20"/>
                <w:lang w:eastAsia="en-US"/>
              </w:rPr>
              <w:t>(Juffe-Bignoli et al., 2014)</w:t>
            </w:r>
            <w:r>
              <w:rPr>
                <w:rFonts w:ascii="Times" w:hAnsi="Times" w:cs="Arial"/>
                <w:color w:val="222222"/>
                <w:sz w:val="20"/>
                <w:szCs w:val="20"/>
                <w:lang w:eastAsia="en-US"/>
              </w:rPr>
              <w:fldChar w:fldCharType="end"/>
            </w:r>
          </w:p>
        </w:tc>
      </w:tr>
      <w:tr w:rsidR="00BA388B" w:rsidRPr="00A7411B" w14:paraId="66559870" w14:textId="77777777" w:rsidTr="000F47D7">
        <w:trPr>
          <w:jc w:val="center"/>
        </w:trPr>
        <w:tc>
          <w:tcPr>
            <w:tcW w:w="2386" w:type="dxa"/>
            <w:shd w:val="clear" w:color="auto" w:fill="auto"/>
            <w:vAlign w:val="bottom"/>
          </w:tcPr>
          <w:p w14:paraId="0D917457" w14:textId="77777777" w:rsidR="00BA388B" w:rsidRPr="00F358BF" w:rsidRDefault="00BA388B" w:rsidP="00BA388B">
            <w:pPr>
              <w:rPr>
                <w:rFonts w:ascii="Times" w:hAnsi="Times" w:cs="Arial"/>
                <w:color w:val="222222"/>
                <w:sz w:val="20"/>
                <w:szCs w:val="20"/>
                <w:lang w:eastAsia="en-US"/>
              </w:rPr>
            </w:pPr>
            <w:r w:rsidRPr="00F358BF">
              <w:rPr>
                <w:rFonts w:ascii="Times" w:hAnsi="Times" w:cs="Arial"/>
                <w:color w:val="222222"/>
                <w:sz w:val="20"/>
                <w:szCs w:val="20"/>
                <w:lang w:eastAsia="en-US"/>
              </w:rPr>
              <w:t>Mangroves</w:t>
            </w:r>
          </w:p>
        </w:tc>
        <w:tc>
          <w:tcPr>
            <w:tcW w:w="1725" w:type="dxa"/>
            <w:tcBorders>
              <w:top w:val="nil"/>
              <w:left w:val="single" w:sz="4" w:space="0" w:color="auto"/>
              <w:bottom w:val="single" w:sz="4" w:space="0" w:color="auto"/>
              <w:right w:val="single" w:sz="4" w:space="0" w:color="auto"/>
            </w:tcBorders>
            <w:shd w:val="clear" w:color="auto" w:fill="auto"/>
            <w:vAlign w:val="bottom"/>
          </w:tcPr>
          <w:p w14:paraId="2028ECB3" w14:textId="77777777" w:rsidR="00BA388B" w:rsidRPr="00F358BF" w:rsidRDefault="00BA388B" w:rsidP="00BA388B">
            <w:pPr>
              <w:jc w:val="center"/>
              <w:rPr>
                <w:rFonts w:ascii="Times" w:hAnsi="Times" w:cs="Arial"/>
                <w:color w:val="222222"/>
                <w:sz w:val="20"/>
                <w:szCs w:val="20"/>
                <w:lang w:eastAsia="en-US"/>
              </w:rPr>
            </w:pPr>
            <w:r w:rsidRPr="00F358BF">
              <w:rPr>
                <w:rFonts w:ascii="Times" w:hAnsi="Times" w:cs="Arial"/>
                <w:color w:val="222222"/>
                <w:sz w:val="20"/>
                <w:szCs w:val="20"/>
                <w:lang w:eastAsia="en-US"/>
              </w:rPr>
              <w:t>Global</w:t>
            </w:r>
          </w:p>
        </w:tc>
        <w:tc>
          <w:tcPr>
            <w:tcW w:w="2535" w:type="dxa"/>
            <w:tcBorders>
              <w:top w:val="nil"/>
              <w:left w:val="single" w:sz="4" w:space="0" w:color="auto"/>
              <w:bottom w:val="single" w:sz="4" w:space="0" w:color="auto"/>
              <w:right w:val="single" w:sz="4" w:space="0" w:color="auto"/>
            </w:tcBorders>
            <w:shd w:val="clear" w:color="auto" w:fill="auto"/>
            <w:vAlign w:val="bottom"/>
          </w:tcPr>
          <w:p w14:paraId="5D0D4041" w14:textId="77777777" w:rsidR="00BA388B" w:rsidRPr="00F358BF" w:rsidRDefault="00BA388B" w:rsidP="00BA388B">
            <w:pPr>
              <w:jc w:val="center"/>
              <w:rPr>
                <w:rFonts w:ascii="Times" w:hAnsi="Times" w:cs="Arial"/>
                <w:color w:val="222222"/>
                <w:sz w:val="20"/>
                <w:szCs w:val="20"/>
                <w:lang w:eastAsia="en-US"/>
              </w:rPr>
            </w:pPr>
            <w:r w:rsidRPr="00F358BF">
              <w:rPr>
                <w:rFonts w:ascii="Times" w:hAnsi="Times" w:cs="Arial"/>
                <w:color w:val="222222"/>
                <w:sz w:val="20"/>
                <w:szCs w:val="20"/>
                <w:lang w:eastAsia="en-US"/>
              </w:rPr>
              <w:t>6.90</w:t>
            </w:r>
          </w:p>
        </w:tc>
        <w:tc>
          <w:tcPr>
            <w:tcW w:w="2704" w:type="dxa"/>
            <w:tcBorders>
              <w:top w:val="nil"/>
              <w:left w:val="single" w:sz="4" w:space="0" w:color="auto"/>
              <w:bottom w:val="single" w:sz="4" w:space="0" w:color="auto"/>
              <w:right w:val="single" w:sz="4" w:space="0" w:color="auto"/>
            </w:tcBorders>
            <w:shd w:val="clear" w:color="auto" w:fill="auto"/>
            <w:vAlign w:val="bottom"/>
          </w:tcPr>
          <w:p w14:paraId="6066E46A" w14:textId="4E12F5A0" w:rsidR="00BA388B" w:rsidRPr="00F358BF" w:rsidRDefault="00BA388B" w:rsidP="00BA388B">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sidR="00067C05">
              <w:rPr>
                <w:rFonts w:ascii="Times" w:hAnsi="Times" w:cs="Arial"/>
                <w:color w:val="222222"/>
                <w:sz w:val="20"/>
                <w:szCs w:val="20"/>
                <w:lang w:eastAsia="en-US"/>
              </w:rPr>
              <w:instrText xml:space="preserve"> ADDIN ZOTERO_ITEM CSL_CITATION {"citationID":"KiRTsdJL","properties":{"formattedCitation":"(Giri et al., 2011)","plainCitation":"(Giri et al., 2011)","noteIndex":0},"citationItems":[{"id":245,"uris":["http://zotero.org/groups/2241941/items/CIQUPUR2"],"uri":["http://zotero.org/groups/2241941/items/CIQUPUR2"],"itemData":{"id":245,"type":"article-journal","container-title":"Global Ecology and Biogeography","issue":"1","page":"154–159","source":"Google Scholar","title":"Status and distribution of mangrove forests of the world using earth observation satellite data","volume":"20","author":[{"family":"Giri","given":"Chandra"},{"family":"Ochieng","given":"E."},{"family":"Tieszen","given":"Larry L."},{"family":"Zhu","given":"Z."},{"family":"Singh","given":"Ashbindu"},{"family":"Loveland","given":"T."},{"family":"Masek","given":"J."},{"family":"Duke","given":"Norm"}],"issued":{"date-parts":[["2011"]]}}}],"schema":"https://github.com/citation-style-language/schema/raw/master/csl-citation.json"} </w:instrText>
            </w:r>
            <w:r>
              <w:rPr>
                <w:rFonts w:ascii="Times" w:hAnsi="Times" w:cs="Arial"/>
                <w:color w:val="222222"/>
                <w:sz w:val="20"/>
                <w:szCs w:val="20"/>
                <w:lang w:eastAsia="en-US"/>
              </w:rPr>
              <w:fldChar w:fldCharType="separate"/>
            </w:r>
            <w:r>
              <w:rPr>
                <w:rFonts w:ascii="Times" w:hAnsi="Times" w:cs="Arial"/>
                <w:noProof/>
                <w:color w:val="222222"/>
                <w:sz w:val="20"/>
                <w:szCs w:val="20"/>
                <w:lang w:eastAsia="en-US"/>
              </w:rPr>
              <w:t>(Giri et al., 2011)</w:t>
            </w:r>
            <w:r>
              <w:rPr>
                <w:rFonts w:ascii="Times" w:hAnsi="Times" w:cs="Arial"/>
                <w:color w:val="222222"/>
                <w:sz w:val="20"/>
                <w:szCs w:val="20"/>
                <w:lang w:eastAsia="en-US"/>
              </w:rPr>
              <w:fldChar w:fldCharType="end"/>
            </w:r>
          </w:p>
        </w:tc>
      </w:tr>
      <w:tr w:rsidR="00BA388B" w:rsidRPr="00A7411B" w14:paraId="1F7C9730" w14:textId="77777777" w:rsidTr="000F47D7">
        <w:trPr>
          <w:jc w:val="center"/>
        </w:trPr>
        <w:tc>
          <w:tcPr>
            <w:tcW w:w="2386" w:type="dxa"/>
            <w:shd w:val="clear" w:color="auto" w:fill="auto"/>
            <w:vAlign w:val="bottom"/>
          </w:tcPr>
          <w:p w14:paraId="7CC5EA09" w14:textId="77777777" w:rsidR="00BA388B" w:rsidRPr="00F358BF" w:rsidRDefault="00BA388B" w:rsidP="00BA388B">
            <w:pPr>
              <w:rPr>
                <w:rFonts w:ascii="Times" w:hAnsi="Times" w:cs="Arial"/>
                <w:color w:val="222222"/>
                <w:sz w:val="20"/>
                <w:szCs w:val="20"/>
                <w:lang w:eastAsia="en-US"/>
              </w:rPr>
            </w:pPr>
            <w:r w:rsidRPr="00F358BF">
              <w:rPr>
                <w:rFonts w:ascii="Times" w:hAnsi="Times" w:cs="Arial"/>
                <w:color w:val="222222"/>
                <w:sz w:val="20"/>
                <w:szCs w:val="20"/>
                <w:lang w:eastAsia="en-US"/>
              </w:rPr>
              <w:t>Mangroves</w:t>
            </w:r>
          </w:p>
        </w:tc>
        <w:tc>
          <w:tcPr>
            <w:tcW w:w="1725" w:type="dxa"/>
            <w:tcBorders>
              <w:top w:val="nil"/>
              <w:left w:val="single" w:sz="4" w:space="0" w:color="auto"/>
              <w:bottom w:val="single" w:sz="4" w:space="0" w:color="auto"/>
              <w:right w:val="single" w:sz="4" w:space="0" w:color="auto"/>
            </w:tcBorders>
            <w:shd w:val="clear" w:color="auto" w:fill="auto"/>
            <w:vAlign w:val="bottom"/>
          </w:tcPr>
          <w:p w14:paraId="4FB043F2" w14:textId="717D77EC" w:rsidR="00BA388B" w:rsidRPr="00F358BF" w:rsidRDefault="00BA388B" w:rsidP="00BA388B">
            <w:pPr>
              <w:jc w:val="center"/>
              <w:rPr>
                <w:rFonts w:ascii="Times" w:hAnsi="Times" w:cs="Arial"/>
                <w:color w:val="222222"/>
                <w:sz w:val="20"/>
                <w:szCs w:val="20"/>
                <w:lang w:eastAsia="en-US"/>
              </w:rPr>
            </w:pPr>
            <w:r>
              <w:rPr>
                <w:rFonts w:ascii="Times" w:hAnsi="Times" w:cs="Arial"/>
                <w:color w:val="222222"/>
                <w:sz w:val="20"/>
                <w:szCs w:val="20"/>
                <w:lang w:eastAsia="en-US"/>
              </w:rPr>
              <w:t>Global</w:t>
            </w:r>
          </w:p>
        </w:tc>
        <w:tc>
          <w:tcPr>
            <w:tcW w:w="2535" w:type="dxa"/>
            <w:tcBorders>
              <w:top w:val="nil"/>
              <w:left w:val="single" w:sz="4" w:space="0" w:color="auto"/>
              <w:bottom w:val="single" w:sz="4" w:space="0" w:color="auto"/>
              <w:right w:val="single" w:sz="4" w:space="0" w:color="auto"/>
            </w:tcBorders>
            <w:shd w:val="clear" w:color="auto" w:fill="auto"/>
            <w:vAlign w:val="bottom"/>
          </w:tcPr>
          <w:p w14:paraId="382B6B50" w14:textId="49AA2F08" w:rsidR="00BA388B" w:rsidRPr="00F358BF" w:rsidRDefault="00BA388B" w:rsidP="00BA388B">
            <w:pPr>
              <w:jc w:val="center"/>
              <w:rPr>
                <w:rFonts w:ascii="Times" w:hAnsi="Times" w:cs="Arial"/>
                <w:color w:val="222222"/>
                <w:sz w:val="20"/>
                <w:szCs w:val="20"/>
                <w:lang w:eastAsia="en-US"/>
              </w:rPr>
            </w:pPr>
            <w:r w:rsidRPr="00F358BF">
              <w:rPr>
                <w:rFonts w:ascii="Times" w:hAnsi="Times" w:cs="Arial"/>
                <w:color w:val="222222"/>
                <w:sz w:val="20"/>
                <w:szCs w:val="20"/>
                <w:lang w:eastAsia="en-US"/>
              </w:rPr>
              <w:t>2</w:t>
            </w:r>
            <w:r>
              <w:rPr>
                <w:rFonts w:ascii="Times" w:hAnsi="Times" w:cs="Arial"/>
                <w:color w:val="222222"/>
                <w:sz w:val="20"/>
                <w:szCs w:val="20"/>
                <w:lang w:eastAsia="en-US"/>
              </w:rPr>
              <w:t>5</w:t>
            </w:r>
          </w:p>
        </w:tc>
        <w:tc>
          <w:tcPr>
            <w:tcW w:w="2704" w:type="dxa"/>
            <w:tcBorders>
              <w:top w:val="nil"/>
              <w:left w:val="single" w:sz="4" w:space="0" w:color="auto"/>
              <w:bottom w:val="single" w:sz="4" w:space="0" w:color="auto"/>
              <w:right w:val="single" w:sz="4" w:space="0" w:color="auto"/>
            </w:tcBorders>
            <w:shd w:val="clear" w:color="auto" w:fill="auto"/>
            <w:vAlign w:val="bottom"/>
          </w:tcPr>
          <w:p w14:paraId="74C0B214" w14:textId="7E55D1E7" w:rsidR="00BA388B" w:rsidRPr="00F358BF" w:rsidRDefault="00BA388B" w:rsidP="00BA388B">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sidR="00067C05">
              <w:rPr>
                <w:rFonts w:ascii="Times" w:hAnsi="Times" w:cs="Arial"/>
                <w:color w:val="222222"/>
                <w:sz w:val="20"/>
                <w:szCs w:val="20"/>
                <w:lang w:eastAsia="en-US"/>
              </w:rPr>
              <w:instrText xml:space="preserve"> ADDIN ZOTERO_ITEM CSL_CITATION {"citationID":"svvFW0LI","properties":{"formattedCitation":"(M. Spalding, 2010)","plainCitation":"(M. Spalding, 2010)","noteIndex":0},"citationItems":[{"id":666,"uris":["http://zotero.org/groups/2241941/items/UDVJHTBQ"],"uri":["http://zotero.org/groups/2241941/items/UDVJHTBQ"],"itemData":{"id":666,"type":"book","abstract":"Published with ISME, ITTO and project partners FAO, UNESCO-MAB, UNEP-WCMC and UNU-INWEH\n\nThis atlas provides the first truly global assessment of the state of","language":"en","publisher":"Taylor &amp; Francis","title":"World Atlas of Mangroves","URL":"https://www.taylorfrancis.com/books/9781136530968","author":[{"family":"Spalding","given":"Mark"}],"accessed":{"date-parts":[["2018",11,29]]},"issued":{"date-parts":[["2010"]]}}}],"schema":"https://github.com/citation-style-language/schema/raw/master/csl-citation.json"} </w:instrText>
            </w:r>
            <w:r>
              <w:rPr>
                <w:rFonts w:ascii="Times" w:hAnsi="Times" w:cs="Arial"/>
                <w:color w:val="222222"/>
                <w:sz w:val="20"/>
                <w:szCs w:val="20"/>
                <w:lang w:eastAsia="en-US"/>
              </w:rPr>
              <w:fldChar w:fldCharType="separate"/>
            </w:r>
            <w:r>
              <w:rPr>
                <w:rFonts w:ascii="Times" w:hAnsi="Times" w:cs="Arial"/>
                <w:noProof/>
                <w:color w:val="222222"/>
                <w:sz w:val="20"/>
                <w:szCs w:val="20"/>
                <w:lang w:eastAsia="en-US"/>
              </w:rPr>
              <w:t>(M. Spalding, 2010)</w:t>
            </w:r>
            <w:r>
              <w:rPr>
                <w:rFonts w:ascii="Times" w:hAnsi="Times" w:cs="Arial"/>
                <w:color w:val="222222"/>
                <w:sz w:val="20"/>
                <w:szCs w:val="20"/>
                <w:lang w:eastAsia="en-US"/>
              </w:rPr>
              <w:fldChar w:fldCharType="end"/>
            </w:r>
          </w:p>
        </w:tc>
      </w:tr>
      <w:tr w:rsidR="00BA388B" w:rsidRPr="00A7411B" w14:paraId="3CF20B4C" w14:textId="77777777" w:rsidTr="000F47D7">
        <w:trPr>
          <w:jc w:val="center"/>
        </w:trPr>
        <w:tc>
          <w:tcPr>
            <w:tcW w:w="2386" w:type="dxa"/>
            <w:shd w:val="clear" w:color="auto" w:fill="auto"/>
            <w:vAlign w:val="bottom"/>
          </w:tcPr>
          <w:p w14:paraId="09C0D1E6" w14:textId="77777777" w:rsidR="00BA388B" w:rsidRPr="00F358BF" w:rsidRDefault="00BA388B" w:rsidP="00BA388B">
            <w:pPr>
              <w:rPr>
                <w:rFonts w:ascii="Times" w:hAnsi="Times" w:cs="Arial"/>
                <w:color w:val="222222"/>
                <w:sz w:val="20"/>
                <w:szCs w:val="20"/>
                <w:lang w:eastAsia="en-US"/>
              </w:rPr>
            </w:pPr>
            <w:r w:rsidRPr="00F358BF">
              <w:rPr>
                <w:rFonts w:ascii="Times" w:hAnsi="Times" w:cs="Arial"/>
                <w:color w:val="222222"/>
                <w:sz w:val="20"/>
                <w:szCs w:val="20"/>
                <w:lang w:eastAsia="en-US"/>
              </w:rPr>
              <w:t>Mangroves</w:t>
            </w:r>
          </w:p>
        </w:tc>
        <w:tc>
          <w:tcPr>
            <w:tcW w:w="1725" w:type="dxa"/>
            <w:tcBorders>
              <w:top w:val="nil"/>
              <w:left w:val="single" w:sz="4" w:space="0" w:color="auto"/>
              <w:bottom w:val="single" w:sz="4" w:space="0" w:color="auto"/>
              <w:right w:val="single" w:sz="4" w:space="0" w:color="auto"/>
            </w:tcBorders>
            <w:shd w:val="clear" w:color="auto" w:fill="auto"/>
            <w:vAlign w:val="bottom"/>
          </w:tcPr>
          <w:p w14:paraId="454126A4" w14:textId="77777777" w:rsidR="00BA388B" w:rsidRPr="00F358BF" w:rsidRDefault="00BA388B" w:rsidP="00BA388B">
            <w:pPr>
              <w:jc w:val="center"/>
              <w:rPr>
                <w:rFonts w:ascii="Times" w:hAnsi="Times" w:cs="Arial"/>
                <w:color w:val="222222"/>
                <w:sz w:val="20"/>
                <w:szCs w:val="20"/>
                <w:lang w:eastAsia="en-US"/>
              </w:rPr>
            </w:pPr>
            <w:r w:rsidRPr="00F358BF">
              <w:rPr>
                <w:rFonts w:ascii="Times" w:hAnsi="Times" w:cs="Arial"/>
                <w:color w:val="222222"/>
                <w:sz w:val="20"/>
                <w:szCs w:val="20"/>
                <w:lang w:eastAsia="en-US"/>
              </w:rPr>
              <w:t>Global</w:t>
            </w:r>
          </w:p>
        </w:tc>
        <w:tc>
          <w:tcPr>
            <w:tcW w:w="2535" w:type="dxa"/>
            <w:tcBorders>
              <w:top w:val="nil"/>
              <w:left w:val="single" w:sz="4" w:space="0" w:color="auto"/>
              <w:bottom w:val="single" w:sz="4" w:space="0" w:color="auto"/>
              <w:right w:val="single" w:sz="4" w:space="0" w:color="auto"/>
            </w:tcBorders>
            <w:shd w:val="clear" w:color="auto" w:fill="auto"/>
            <w:vAlign w:val="bottom"/>
          </w:tcPr>
          <w:p w14:paraId="6F74435B" w14:textId="77777777" w:rsidR="00BA388B" w:rsidRPr="00F358BF" w:rsidRDefault="00BA388B" w:rsidP="00BA388B">
            <w:pPr>
              <w:jc w:val="center"/>
              <w:rPr>
                <w:rFonts w:ascii="Times" w:hAnsi="Times" w:cs="Arial"/>
                <w:color w:val="222222"/>
                <w:sz w:val="20"/>
                <w:szCs w:val="20"/>
                <w:lang w:eastAsia="en-US"/>
              </w:rPr>
            </w:pPr>
            <w:r w:rsidRPr="00F358BF">
              <w:rPr>
                <w:rFonts w:ascii="Times" w:hAnsi="Times" w:cs="Arial"/>
                <w:color w:val="222222"/>
                <w:sz w:val="20"/>
                <w:szCs w:val="20"/>
                <w:lang w:eastAsia="en-US"/>
              </w:rPr>
              <w:t>29.00</w:t>
            </w:r>
          </w:p>
        </w:tc>
        <w:tc>
          <w:tcPr>
            <w:tcW w:w="2704" w:type="dxa"/>
            <w:tcBorders>
              <w:top w:val="nil"/>
              <w:left w:val="single" w:sz="4" w:space="0" w:color="auto"/>
              <w:bottom w:val="single" w:sz="4" w:space="0" w:color="auto"/>
              <w:right w:val="single" w:sz="4" w:space="0" w:color="auto"/>
            </w:tcBorders>
            <w:shd w:val="clear" w:color="auto" w:fill="auto"/>
            <w:vAlign w:val="bottom"/>
          </w:tcPr>
          <w:p w14:paraId="5A48FBD5" w14:textId="1404D2DC" w:rsidR="00BA388B" w:rsidRPr="00F358BF" w:rsidRDefault="006739DD" w:rsidP="00BA388B">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sidR="00067C05">
              <w:rPr>
                <w:rFonts w:ascii="Times" w:hAnsi="Times" w:cs="Arial"/>
                <w:color w:val="222222"/>
                <w:sz w:val="20"/>
                <w:szCs w:val="20"/>
                <w:lang w:eastAsia="en-US"/>
              </w:rPr>
              <w:instrText xml:space="preserve"> ADDIN ZOTERO_ITEM CSL_CITATION {"citationID":"OGFbfXeZ","properties":{"formattedCitation":"(UNEP-WCMC, 2008)","plainCitation":"(UNEP-WCMC, 2008)","noteIndex":0},"citationItems":[{"id":636,"uris":["http://zotero.org/groups/2241941/items/H3H38CQ3"],"uri":["http://zotero.org/groups/2241941/items/H3H38CQ3"],"itemData":{"id":636,"type":"article","publisher":"UNEP-WCMC: Cambridge, UK","title":"State  of  the  world’s  protected  areas:  an annual  review  of  global  conservation  progress.","author":[{"family":"UNEP-WCMC","given":""}],"issued":{"date-parts":[["2008"]]}}}],"schema":"https://github.com/citation-style-language/schema/raw/master/csl-citation.json"} </w:instrText>
            </w:r>
            <w:r>
              <w:rPr>
                <w:rFonts w:ascii="Times" w:hAnsi="Times" w:cs="Arial"/>
                <w:color w:val="222222"/>
                <w:sz w:val="20"/>
                <w:szCs w:val="20"/>
                <w:lang w:eastAsia="en-US"/>
              </w:rPr>
              <w:fldChar w:fldCharType="separate"/>
            </w:r>
            <w:r>
              <w:rPr>
                <w:rFonts w:ascii="Times" w:hAnsi="Times" w:cs="Arial"/>
                <w:noProof/>
                <w:color w:val="222222"/>
                <w:sz w:val="20"/>
                <w:szCs w:val="20"/>
                <w:lang w:eastAsia="en-US"/>
              </w:rPr>
              <w:t>(UNEP-WCMC, 2008)</w:t>
            </w:r>
            <w:r>
              <w:rPr>
                <w:rFonts w:ascii="Times" w:hAnsi="Times" w:cs="Arial"/>
                <w:color w:val="222222"/>
                <w:sz w:val="20"/>
                <w:szCs w:val="20"/>
                <w:lang w:eastAsia="en-US"/>
              </w:rPr>
              <w:fldChar w:fldCharType="end"/>
            </w:r>
          </w:p>
        </w:tc>
      </w:tr>
      <w:tr w:rsidR="00BA388B" w:rsidRPr="00A7411B" w14:paraId="49CCAC1B" w14:textId="77777777" w:rsidTr="000F47D7">
        <w:trPr>
          <w:jc w:val="center"/>
        </w:trPr>
        <w:tc>
          <w:tcPr>
            <w:tcW w:w="2386" w:type="dxa"/>
            <w:shd w:val="clear" w:color="auto" w:fill="auto"/>
            <w:vAlign w:val="bottom"/>
          </w:tcPr>
          <w:p w14:paraId="2CA8322F" w14:textId="77777777" w:rsidR="00BA388B" w:rsidRPr="00F358BF" w:rsidRDefault="00BA388B" w:rsidP="00BA388B">
            <w:pPr>
              <w:rPr>
                <w:rFonts w:ascii="Times" w:hAnsi="Times" w:cs="Arial"/>
                <w:color w:val="222222"/>
                <w:sz w:val="20"/>
                <w:szCs w:val="20"/>
                <w:lang w:eastAsia="en-US"/>
              </w:rPr>
            </w:pPr>
            <w:r w:rsidRPr="00F358BF">
              <w:rPr>
                <w:rFonts w:ascii="Times" w:hAnsi="Times" w:cs="Arial"/>
                <w:color w:val="222222"/>
                <w:sz w:val="20"/>
                <w:szCs w:val="20"/>
                <w:lang w:eastAsia="en-US"/>
              </w:rPr>
              <w:t>Mangroves</w:t>
            </w:r>
          </w:p>
        </w:tc>
        <w:tc>
          <w:tcPr>
            <w:tcW w:w="1725" w:type="dxa"/>
            <w:tcBorders>
              <w:top w:val="nil"/>
              <w:left w:val="single" w:sz="4" w:space="0" w:color="auto"/>
              <w:bottom w:val="single" w:sz="4" w:space="0" w:color="auto"/>
              <w:right w:val="single" w:sz="4" w:space="0" w:color="auto"/>
            </w:tcBorders>
            <w:shd w:val="clear" w:color="auto" w:fill="auto"/>
            <w:vAlign w:val="bottom"/>
          </w:tcPr>
          <w:p w14:paraId="4B9A0B2B" w14:textId="77777777" w:rsidR="00BA388B" w:rsidRPr="00F358BF" w:rsidRDefault="00BA388B" w:rsidP="00BA388B">
            <w:pPr>
              <w:jc w:val="center"/>
              <w:rPr>
                <w:rFonts w:ascii="Times" w:hAnsi="Times" w:cs="Arial"/>
                <w:color w:val="222222"/>
                <w:sz w:val="20"/>
                <w:szCs w:val="20"/>
                <w:lang w:eastAsia="en-US"/>
              </w:rPr>
            </w:pPr>
            <w:r w:rsidRPr="00F358BF">
              <w:rPr>
                <w:rFonts w:ascii="Times" w:hAnsi="Times" w:cs="Arial"/>
                <w:color w:val="222222"/>
                <w:sz w:val="20"/>
                <w:szCs w:val="20"/>
                <w:lang w:eastAsia="en-US"/>
              </w:rPr>
              <w:t>Global</w:t>
            </w:r>
          </w:p>
        </w:tc>
        <w:tc>
          <w:tcPr>
            <w:tcW w:w="2535" w:type="dxa"/>
            <w:tcBorders>
              <w:top w:val="nil"/>
              <w:left w:val="single" w:sz="4" w:space="0" w:color="auto"/>
              <w:bottom w:val="single" w:sz="4" w:space="0" w:color="auto"/>
              <w:right w:val="single" w:sz="4" w:space="0" w:color="auto"/>
            </w:tcBorders>
            <w:shd w:val="clear" w:color="auto" w:fill="auto"/>
            <w:vAlign w:val="bottom"/>
          </w:tcPr>
          <w:p w14:paraId="6FAB3F25" w14:textId="77777777" w:rsidR="00BA388B" w:rsidRPr="00F358BF" w:rsidRDefault="00BA388B" w:rsidP="00BA388B">
            <w:pPr>
              <w:jc w:val="center"/>
              <w:rPr>
                <w:rFonts w:ascii="Times" w:hAnsi="Times" w:cs="Arial"/>
                <w:color w:val="222222"/>
                <w:sz w:val="20"/>
                <w:szCs w:val="20"/>
                <w:lang w:eastAsia="en-US"/>
              </w:rPr>
            </w:pPr>
            <w:r w:rsidRPr="00F358BF">
              <w:rPr>
                <w:rFonts w:ascii="Times" w:hAnsi="Times" w:cs="Arial"/>
                <w:color w:val="222222"/>
                <w:sz w:val="20"/>
                <w:szCs w:val="20"/>
                <w:lang w:eastAsia="en-US"/>
              </w:rPr>
              <w:t>16.00</w:t>
            </w:r>
          </w:p>
        </w:tc>
        <w:tc>
          <w:tcPr>
            <w:tcW w:w="2704" w:type="dxa"/>
            <w:tcBorders>
              <w:top w:val="nil"/>
              <w:left w:val="single" w:sz="4" w:space="0" w:color="auto"/>
              <w:bottom w:val="single" w:sz="4" w:space="0" w:color="auto"/>
              <w:right w:val="single" w:sz="4" w:space="0" w:color="auto"/>
            </w:tcBorders>
            <w:shd w:val="clear" w:color="auto" w:fill="auto"/>
            <w:vAlign w:val="bottom"/>
          </w:tcPr>
          <w:p w14:paraId="17A25612" w14:textId="2B9B0CEA" w:rsidR="00BA388B" w:rsidRPr="00F358BF" w:rsidRDefault="006739DD" w:rsidP="00BA388B">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sidR="00067C05">
              <w:rPr>
                <w:rFonts w:ascii="Times" w:hAnsi="Times" w:cs="Arial"/>
                <w:color w:val="222222"/>
                <w:sz w:val="20"/>
                <w:szCs w:val="20"/>
                <w:lang w:eastAsia="en-US"/>
              </w:rPr>
              <w:instrText xml:space="preserve"> ADDIN ZOTERO_ITEM CSL_CITATION {"citationID":"n7xX3Aol","properties":{"formattedCitation":"(Brooks et al., 2004)","plainCitation":"(Brooks et al., 2004)","noteIndex":0},"citationItems":[{"id":665,"uris":["http://zotero.org/groups/2241941/items/5U866HQQ"],"uri":["http://zotero.org/groups/2241941/items/5U866HQQ"],"itemData":{"id":665,"type":"article-journal","abstract":"Abstract.  Protected-area targets of 10% of a biome, of a country, or of the planet have often been used in conservation planning. The new World Database on Pro","container-title":"BioScience","DOI":"10.1641/0006-3568(2004)054[1081:CPBTGP]2.0.CO;2","ISSN":"0006-3568","issue":"12","journalAbbreviation":"BioScience","language":"en","page":"1081-1091","source":"academic.oup.com","title":"Coverage Provided by the Global Protected-Area System: Is It Enough?","title-short":"Coverage Provided by the Global Protected-Area System","volume":"54","author":[{"family":"Brooks","given":"Thomas M."},{"family":"Bakarr","given":"Mohamed I."},{"family":"Boucher","given":"Tim"},{"family":"Da Fonseca","given":"Gustavo A. B."},{"family":"Hilton-Taylor","given":"Craig"},{"family":"Hoekstra","given":"Jonathan M."},{"family":"Moritz","given":"Tom"},{"family":"Olivieri","given":"Silvio"},{"family":"Parrish","given":"Jeff"},{"family":"Pressey","given":"Robert L."},{"family":"Rodrigues","given":"Ana S. L."},{"family":"Sechrest","given":"Wes"},{"family":"Stattersfield","given":"Ali"},{"family":"Strahm","given":"Wendy"},{"family":"Stuart","given":"Simon N."}],"issued":{"date-parts":[["2004",12,1]]}}}],"schema":"https://github.com/citation-style-language/schema/raw/master/csl-citation.json"} </w:instrText>
            </w:r>
            <w:r>
              <w:rPr>
                <w:rFonts w:ascii="Times" w:hAnsi="Times" w:cs="Arial"/>
                <w:color w:val="222222"/>
                <w:sz w:val="20"/>
                <w:szCs w:val="20"/>
                <w:lang w:eastAsia="en-US"/>
              </w:rPr>
              <w:fldChar w:fldCharType="separate"/>
            </w:r>
            <w:r>
              <w:rPr>
                <w:rFonts w:ascii="Times" w:hAnsi="Times" w:cs="Arial"/>
                <w:noProof/>
                <w:color w:val="222222"/>
                <w:sz w:val="20"/>
                <w:szCs w:val="20"/>
                <w:lang w:eastAsia="en-US"/>
              </w:rPr>
              <w:t>(Brooks et al., 2004)</w:t>
            </w:r>
            <w:r>
              <w:rPr>
                <w:rFonts w:ascii="Times" w:hAnsi="Times" w:cs="Arial"/>
                <w:color w:val="222222"/>
                <w:sz w:val="20"/>
                <w:szCs w:val="20"/>
                <w:lang w:eastAsia="en-US"/>
              </w:rPr>
              <w:fldChar w:fldCharType="end"/>
            </w:r>
          </w:p>
        </w:tc>
      </w:tr>
      <w:tr w:rsidR="00BA388B" w:rsidRPr="00A7411B" w14:paraId="6881320C" w14:textId="77777777" w:rsidTr="000F47D7">
        <w:trPr>
          <w:jc w:val="center"/>
        </w:trPr>
        <w:tc>
          <w:tcPr>
            <w:tcW w:w="2386" w:type="dxa"/>
          </w:tcPr>
          <w:p w14:paraId="6196018B" w14:textId="7F4FAFDF" w:rsidR="00BA388B" w:rsidRPr="00F358BF" w:rsidRDefault="00BA388B" w:rsidP="00BA388B">
            <w:pPr>
              <w:rPr>
                <w:rFonts w:ascii="Times" w:hAnsi="Times" w:cs="Arial"/>
                <w:color w:val="222222"/>
                <w:sz w:val="20"/>
                <w:szCs w:val="20"/>
                <w:lang w:eastAsia="en-US"/>
              </w:rPr>
            </w:pPr>
            <w:r>
              <w:rPr>
                <w:rFonts w:ascii="Times" w:hAnsi="Times" w:cs="Arial"/>
                <w:color w:val="222222"/>
                <w:sz w:val="20"/>
                <w:szCs w:val="20"/>
                <w:lang w:eastAsia="en-US"/>
              </w:rPr>
              <w:t>Mangroves</w:t>
            </w:r>
          </w:p>
        </w:tc>
        <w:tc>
          <w:tcPr>
            <w:tcW w:w="1725" w:type="dxa"/>
          </w:tcPr>
          <w:p w14:paraId="52C60A83" w14:textId="5C9504E8" w:rsidR="00BA388B" w:rsidRPr="00F358BF" w:rsidRDefault="00BA388B" w:rsidP="00BA388B">
            <w:pPr>
              <w:jc w:val="center"/>
              <w:rPr>
                <w:rFonts w:ascii="Times" w:hAnsi="Times" w:cs="Arial"/>
                <w:color w:val="222222"/>
                <w:sz w:val="20"/>
                <w:szCs w:val="20"/>
                <w:lang w:eastAsia="en-US"/>
              </w:rPr>
            </w:pPr>
            <w:r>
              <w:rPr>
                <w:rFonts w:ascii="Times" w:hAnsi="Times" w:cs="Arial"/>
                <w:color w:val="222222"/>
                <w:sz w:val="20"/>
                <w:szCs w:val="20"/>
                <w:lang w:eastAsia="en-US"/>
              </w:rPr>
              <w:t>Global</w:t>
            </w:r>
          </w:p>
        </w:tc>
        <w:tc>
          <w:tcPr>
            <w:tcW w:w="2535" w:type="dxa"/>
            <w:tcBorders>
              <w:top w:val="nil"/>
              <w:left w:val="single" w:sz="4" w:space="0" w:color="auto"/>
              <w:bottom w:val="single" w:sz="4" w:space="0" w:color="auto"/>
              <w:right w:val="single" w:sz="4" w:space="0" w:color="auto"/>
            </w:tcBorders>
            <w:shd w:val="clear" w:color="auto" w:fill="auto"/>
            <w:vAlign w:val="bottom"/>
          </w:tcPr>
          <w:p w14:paraId="128E1557" w14:textId="1B6CD3ED" w:rsidR="00BA388B" w:rsidRDefault="00BA388B" w:rsidP="00BA388B">
            <w:pPr>
              <w:jc w:val="center"/>
              <w:rPr>
                <w:rFonts w:ascii="Times" w:hAnsi="Times" w:cs="Arial"/>
                <w:color w:val="222222"/>
                <w:sz w:val="20"/>
                <w:szCs w:val="20"/>
                <w:lang w:eastAsia="en-US"/>
              </w:rPr>
            </w:pPr>
            <w:r>
              <w:rPr>
                <w:rFonts w:ascii="Times" w:hAnsi="Times" w:cs="Arial"/>
                <w:color w:val="222222"/>
                <w:sz w:val="20"/>
                <w:szCs w:val="20"/>
                <w:lang w:eastAsia="en-US"/>
              </w:rPr>
              <w:t>22.6</w:t>
            </w:r>
          </w:p>
        </w:tc>
        <w:tc>
          <w:tcPr>
            <w:tcW w:w="2704" w:type="dxa"/>
          </w:tcPr>
          <w:p w14:paraId="6FD56499" w14:textId="29494F94" w:rsidR="00BA388B" w:rsidRDefault="00BA388B" w:rsidP="00BA388B">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sidR="00067C05">
              <w:rPr>
                <w:rFonts w:ascii="Times" w:hAnsi="Times" w:cs="Arial"/>
                <w:color w:val="222222"/>
                <w:sz w:val="20"/>
                <w:szCs w:val="20"/>
                <w:lang w:eastAsia="en-US"/>
              </w:rPr>
              <w:instrText xml:space="preserve"> ADDIN ZOTERO_ITEM CSL_CITATION {"citationID":"MGEjDVzu","properties":{"formattedCitation":"(Butchart et al., 2015)","plainCitation":"(Butchart et al., 2015)","noteIndex":0},"citationItems":[{"id":278,"uris":["http://zotero.org/groups/2241941/items/9Z8L5G</w:instrText>
            </w:r>
            <w:r w:rsidR="00067C05">
              <w:rPr>
                <w:rFonts w:ascii="Times" w:hAnsi="Times" w:cs="Arial" w:hint="eastAsia"/>
                <w:color w:val="222222"/>
                <w:sz w:val="20"/>
                <w:szCs w:val="20"/>
                <w:lang w:eastAsia="en-US"/>
              </w:rPr>
              <w:instrText xml:space="preserve">HX"],"uri":["http://zotero.org/groups/2241941/items/9Z8L5GHX"],"itemData":{"id":278,"type":"article-journal","abstract":"Governments have committed to conserving </w:instrText>
            </w:r>
            <w:r w:rsidR="00067C05">
              <w:rPr>
                <w:rFonts w:ascii="Times" w:hAnsi="Times" w:cs="Arial" w:hint="eastAsia"/>
                <w:color w:val="222222"/>
                <w:sz w:val="20"/>
                <w:szCs w:val="20"/>
                <w:lang w:eastAsia="en-US"/>
              </w:rPr>
              <w:instrText>≥</w:instrText>
            </w:r>
            <w:r w:rsidR="00067C05">
              <w:rPr>
                <w:rFonts w:ascii="Times" w:hAnsi="Times" w:cs="Arial" w:hint="eastAsia"/>
                <w:color w:val="222222"/>
                <w:sz w:val="20"/>
                <w:szCs w:val="20"/>
                <w:lang w:eastAsia="en-US"/>
              </w:rPr>
              <w:instrText xml:space="preserve">17% of terrestrial and </w:instrText>
            </w:r>
            <w:r w:rsidR="00067C05">
              <w:rPr>
                <w:rFonts w:ascii="Times" w:hAnsi="Times" w:cs="Arial" w:hint="eastAsia"/>
                <w:color w:val="222222"/>
                <w:sz w:val="20"/>
                <w:szCs w:val="20"/>
                <w:lang w:eastAsia="en-US"/>
              </w:rPr>
              <w:instrText>≥</w:instrText>
            </w:r>
            <w:r w:rsidR="00067C05">
              <w:rPr>
                <w:rFonts w:ascii="Times" w:hAnsi="Times" w:cs="Arial" w:hint="eastAsia"/>
                <w:color w:val="222222"/>
                <w:sz w:val="20"/>
                <w:szCs w:val="20"/>
                <w:lang w:eastAsia="en-US"/>
              </w:rPr>
              <w:instrText xml:space="preserve">10% of marine environments globally, especially </w:instrText>
            </w:r>
            <w:r w:rsidR="00067C05">
              <w:rPr>
                <w:rFonts w:ascii="Times" w:hAnsi="Times" w:cs="Arial" w:hint="eastAsia"/>
                <w:color w:val="222222"/>
                <w:sz w:val="20"/>
                <w:szCs w:val="20"/>
                <w:lang w:eastAsia="en-US"/>
              </w:rPr>
              <w:instrText>“</w:instrText>
            </w:r>
            <w:r w:rsidR="00067C05">
              <w:rPr>
                <w:rFonts w:ascii="Times" w:hAnsi="Times" w:cs="Arial" w:hint="eastAsia"/>
                <w:color w:val="222222"/>
                <w:sz w:val="20"/>
                <w:szCs w:val="20"/>
                <w:lang w:eastAsia="en-US"/>
              </w:rPr>
              <w:instrText>areas of particular</w:instrText>
            </w:r>
            <w:r w:rsidR="00067C05">
              <w:rPr>
                <w:rFonts w:ascii="Times" w:hAnsi="Times" w:cs="Arial"/>
                <w:color w:val="222222"/>
                <w:sz w:val="20"/>
                <w:szCs w:val="20"/>
                <w:lang w:eastAsia="en-US"/>
              </w:rPr>
              <w:instrText xml:space="preserve"> importance for biodiversity” through “ecologically representative” Protected Area (PA) systems or other “area-based conservation measures”, while individual countries have committed to conserve 3–50% of their land area. We estimate that PAs currently cover 14.6% of terrestrial and 2.8% of marine extent, but 59–68% of ecoregions, 77–78% of important sites for biodiversity, and 57% of 25,380 species have inadequate coverage. The existing 19.7 million km2 terrestrial PA network needs only 3.3 million km2 to be added to achieve 17% terrestrial coverage. However, it would require nearly doubling to achieve, cost-efficiently, coverage targets for all countries, ecoregions, important sites, and species. Poorer countries have the largest relative shortfalls. Such extensive and rapid expansion of formal PAs is unlikely to be achievable. Greater focus is therefore needed on alternative approaches, including community- and privately managed sites and other effective area-based conservation measures.","container-title":"Conservation Letters","DOI":"10.1111/conl.12158","ISSN":"1755-263X","issue":"5","language":"en","page":"329-337","source":"Wiley Online Library","title":"Shortfalls and Solutions for Meeting National and Global Conservation Area Targets","volume":"8","author":[{"family":"Butchart","given":"Stuart H. M."},{"family":"Clarke","given":"Martin"},{"family":"Smith","given":"Robert J."},{"family":"Sykes","given":"Rachel E."},{"family":"Scharlemann","given":"Jörn P. W."},{"family":"Harfoot","given":"Mike"},{"family":"Buchanan","given":"Graeme M."},{"family":"Angulo","given":"Ariadne"},{"family":"Balmford","given":"Andrew"},{"family":"Bertzky","given":"Bastian"},{"family":"Brooks","given":"Thomas M."},{"family":"Carpenter","given":"Kent E."},{"family":"Comeros</w:instrText>
            </w:r>
            <w:r w:rsidR="00067C05">
              <w:rPr>
                <w:rFonts w:ascii="Times" w:hAnsi="Times" w:cs="Arial" w:hint="eastAsia"/>
                <w:color w:val="222222"/>
                <w:sz w:val="20"/>
                <w:szCs w:val="20"/>
                <w:lang w:eastAsia="en-US"/>
              </w:rPr>
              <w:instrText>‐</w:instrText>
            </w:r>
            <w:r w:rsidR="00067C05">
              <w:rPr>
                <w:rFonts w:ascii="Times" w:hAnsi="Times" w:cs="Arial" w:hint="eastAsia"/>
                <w:color w:val="222222"/>
                <w:sz w:val="20"/>
                <w:szCs w:val="20"/>
                <w:lang w:eastAsia="en-US"/>
              </w:rPr>
              <w:instrText>Raynal","given":"Mia T."},{"family":"Cornell","given":"John"},{"family":"Ficetola","given":"G. Francesco"},{"family":"Fishpool","given":"Lincoln D. C."},{"family":"Fuller","given":"Richard A."},{"family":"Geldmann","given":"Jonas"},{"family":"Harwell","given":"Heather"},{"family":"Hilton</w:instrText>
            </w:r>
            <w:r w:rsidR="00067C05">
              <w:rPr>
                <w:rFonts w:ascii="Times" w:hAnsi="Times" w:cs="Arial" w:hint="eastAsia"/>
                <w:color w:val="222222"/>
                <w:sz w:val="20"/>
                <w:szCs w:val="20"/>
                <w:lang w:eastAsia="en-US"/>
              </w:rPr>
              <w:instrText>‐</w:instrText>
            </w:r>
            <w:r w:rsidR="00067C05">
              <w:rPr>
                <w:rFonts w:ascii="Times" w:hAnsi="Times" w:cs="Arial" w:hint="eastAsia"/>
                <w:color w:val="222222"/>
                <w:sz w:val="20"/>
                <w:szCs w:val="20"/>
                <w:lang w:eastAsia="en-US"/>
              </w:rPr>
              <w:instrText>Taylor","given":"Craig"},{"family":"Hoffmann","given":"Michael"},{"family":"Joolia","given":"Ackbar"},{"family":"Joppa","given":"Lucas"},{"family":"Kingston","given":"Naomi"},{"family":"May","given":"Ian"},{"family":"Mil</w:instrText>
            </w:r>
            <w:r w:rsidR="00067C05">
              <w:rPr>
                <w:rFonts w:ascii="Times" w:hAnsi="Times" w:cs="Arial"/>
                <w:color w:val="222222"/>
                <w:sz w:val="20"/>
                <w:szCs w:val="20"/>
                <w:lang w:eastAsia="en-US"/>
              </w:rPr>
              <w:instrText xml:space="preserve">am","given":"Amy"},{"family":"Polidoro","given":"Beth"},{"family":"Ralph","given":"Gina"},{"family":"Richman","given":"Nadia"},{"family":"Rondinini","given":"Carlo"},{"family":"Segan","given":"Daniel B."},{"family":"Skolnik","given":"Benjamin"},{"family":"Spalding","given":"Mark D."},{"family":"Stuart","given":"Simon N."},{"family":"Symes","given":"Andy"},{"family":"Taylor","given":"Joseph"},{"family":"Visconti","given":"Piero"},{"family":"Watson","given":"James E. M."},{"family":"Wood","given":"Louisa"},{"family":"Burgess","given":"Neil D."}],"issued":{"date-parts":[["2015"]]}}}],"schema":"https://github.com/citation-style-language/schema/raw/master/csl-citation.json"} </w:instrText>
            </w:r>
            <w:r>
              <w:rPr>
                <w:rFonts w:ascii="Times" w:hAnsi="Times" w:cs="Arial"/>
                <w:color w:val="222222"/>
                <w:sz w:val="20"/>
                <w:szCs w:val="20"/>
                <w:lang w:eastAsia="en-US"/>
              </w:rPr>
              <w:fldChar w:fldCharType="separate"/>
            </w:r>
            <w:r>
              <w:rPr>
                <w:rFonts w:ascii="Times" w:hAnsi="Times" w:cs="Arial"/>
                <w:noProof/>
                <w:color w:val="222222"/>
                <w:sz w:val="20"/>
                <w:szCs w:val="20"/>
                <w:lang w:eastAsia="en-US"/>
              </w:rPr>
              <w:t>(Butchart et al., 2015)</w:t>
            </w:r>
            <w:r>
              <w:rPr>
                <w:rFonts w:ascii="Times" w:hAnsi="Times" w:cs="Arial"/>
                <w:color w:val="222222"/>
                <w:sz w:val="20"/>
                <w:szCs w:val="20"/>
                <w:lang w:eastAsia="en-US"/>
              </w:rPr>
              <w:fldChar w:fldCharType="end"/>
            </w:r>
          </w:p>
        </w:tc>
      </w:tr>
      <w:tr w:rsidR="00BA388B" w:rsidRPr="00A7411B" w14:paraId="3023287B" w14:textId="77777777" w:rsidTr="000F47D7">
        <w:trPr>
          <w:jc w:val="center"/>
        </w:trPr>
        <w:tc>
          <w:tcPr>
            <w:tcW w:w="2386" w:type="dxa"/>
          </w:tcPr>
          <w:p w14:paraId="78EA3D2F" w14:textId="29DDE797" w:rsidR="00BA388B" w:rsidRPr="00F358BF" w:rsidRDefault="00BA388B" w:rsidP="00BA388B">
            <w:pPr>
              <w:rPr>
                <w:rFonts w:ascii="Times" w:hAnsi="Times" w:cs="Arial"/>
                <w:color w:val="222222"/>
                <w:sz w:val="20"/>
                <w:szCs w:val="20"/>
                <w:lang w:eastAsia="en-US"/>
              </w:rPr>
            </w:pPr>
            <w:r>
              <w:rPr>
                <w:rFonts w:ascii="Times" w:hAnsi="Times" w:cs="Arial"/>
                <w:color w:val="222222"/>
                <w:sz w:val="20"/>
                <w:szCs w:val="20"/>
                <w:lang w:eastAsia="en-US"/>
              </w:rPr>
              <w:t>Mangroves</w:t>
            </w:r>
          </w:p>
        </w:tc>
        <w:tc>
          <w:tcPr>
            <w:tcW w:w="1725" w:type="dxa"/>
          </w:tcPr>
          <w:p w14:paraId="4D3A3B52" w14:textId="0705F4E5" w:rsidR="00BA388B" w:rsidRPr="00F358BF" w:rsidRDefault="00BA388B" w:rsidP="00BA388B">
            <w:pPr>
              <w:jc w:val="center"/>
              <w:rPr>
                <w:rFonts w:ascii="Times" w:hAnsi="Times" w:cs="Arial"/>
                <w:color w:val="222222"/>
                <w:sz w:val="20"/>
                <w:szCs w:val="20"/>
                <w:lang w:eastAsia="en-US"/>
              </w:rPr>
            </w:pPr>
            <w:r>
              <w:rPr>
                <w:rFonts w:ascii="Times" w:hAnsi="Times" w:cs="Arial"/>
                <w:color w:val="222222"/>
                <w:sz w:val="20"/>
                <w:szCs w:val="20"/>
                <w:lang w:eastAsia="en-US"/>
              </w:rPr>
              <w:t>Global</w:t>
            </w:r>
          </w:p>
        </w:tc>
        <w:tc>
          <w:tcPr>
            <w:tcW w:w="2535" w:type="dxa"/>
          </w:tcPr>
          <w:p w14:paraId="4E02A450" w14:textId="390AFC78" w:rsidR="00BA388B" w:rsidRPr="00F358BF" w:rsidRDefault="00BA388B" w:rsidP="00BA388B">
            <w:pPr>
              <w:jc w:val="center"/>
              <w:rPr>
                <w:rFonts w:ascii="Times" w:hAnsi="Times" w:cs="Arial"/>
                <w:color w:val="222222"/>
                <w:sz w:val="20"/>
                <w:szCs w:val="20"/>
                <w:lang w:eastAsia="en-US"/>
              </w:rPr>
            </w:pPr>
            <w:r>
              <w:rPr>
                <w:rFonts w:ascii="Times" w:hAnsi="Times" w:cs="Arial"/>
                <w:color w:val="222222"/>
                <w:sz w:val="20"/>
                <w:szCs w:val="20"/>
                <w:lang w:eastAsia="en-US"/>
              </w:rPr>
              <w:t>43</w:t>
            </w:r>
          </w:p>
        </w:tc>
        <w:tc>
          <w:tcPr>
            <w:tcW w:w="2704" w:type="dxa"/>
          </w:tcPr>
          <w:p w14:paraId="56665DA3" w14:textId="7D3E40DC" w:rsidR="00BA388B" w:rsidRPr="00F358BF" w:rsidRDefault="00367B13" w:rsidP="00BA388B">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sidR="000723A8">
              <w:rPr>
                <w:rFonts w:ascii="Times" w:hAnsi="Times" w:cs="Arial"/>
                <w:color w:val="222222"/>
                <w:sz w:val="20"/>
                <w:szCs w:val="20"/>
                <w:lang w:eastAsia="en-US"/>
              </w:rPr>
              <w:instrText xml:space="preserve"> ADDIN ZOTERO_ITEM CSL_CITATION {"citationID":"2hP7m58p","properties":{"formattedCitation":"(M. Spalding, 2010; UNEP-WCMC, 2021)","plainCitation":"(M. Spalding, 2010; UNEP-WCMC, 2021)","noteIndex":0},"citationItems":[{"id":666,"uris":["http://zotero.org/groups/2241941/items/UDVJHTBQ"],"uri":["http://zotero.org/groups/2241941/items/UDVJHTBQ"],"itemData":{"id":666,"type":"book","abstract":"Published with ISME, ITTO and project partners FAO, UNESCO-MAB, UNEP-WCMC and UNU-INWEH\n\nThis atlas provides the first truly global assessment of the state of","language":"en","publisher":"Taylor &amp; Francis","title":"World Atlas of Mangroves","URL":"https://www.taylorfrancis.com/books/9781136530968","author":[{"family":"Spalding","given":"Mark"}],"accessed":{"date-parts":[["2018",11,29]]},"issued":{"date-parts":[["2010"]]}}},{"id":660,"uris":["http://zotero.org/groups/2241941/items/DQK4IVUK"],"uri":["http://zotero.org/groups/2241941/items/DQK4IVUK"],"itemData":{"id":660,"type":"webpage","abstract":"Ocean+ Habitats is an evolving tool that provides insight into the known extent, protection and other statistics of ecologically and economically important ocean habitats, such as corals, mangroves, seagrasses and saltmarshes.","container-title":"The first authoritative online resource on marine habitats","title":"The first authoritative online resource on marine habitats","URL":"https://habitats.oceanplus.org","author":[{"family":"UNEP-WCMC","given":""}],"accessed":{"date-parts":[["2021",7,15]]},"issued":{"date-parts":[["2021"]]}}}],"schema":"https://github.com/citation-style-language/schema/raw/master/csl-citation.json"} </w:instrText>
            </w:r>
            <w:r>
              <w:rPr>
                <w:rFonts w:ascii="Times" w:hAnsi="Times" w:cs="Arial"/>
                <w:color w:val="222222"/>
                <w:sz w:val="20"/>
                <w:szCs w:val="20"/>
                <w:lang w:eastAsia="en-US"/>
              </w:rPr>
              <w:fldChar w:fldCharType="separate"/>
            </w:r>
            <w:r w:rsidR="000723A8" w:rsidRPr="000723A8">
              <w:rPr>
                <w:rFonts w:ascii="Times" w:hAnsi="Times" w:cs="Times"/>
                <w:sz w:val="20"/>
              </w:rPr>
              <w:t>(M. Spalding, 2010; UNEP-WCMC, 2021)</w:t>
            </w:r>
            <w:r>
              <w:rPr>
                <w:rFonts w:ascii="Times" w:hAnsi="Times" w:cs="Arial"/>
                <w:color w:val="222222"/>
                <w:sz w:val="20"/>
                <w:szCs w:val="20"/>
                <w:lang w:eastAsia="en-US"/>
              </w:rPr>
              <w:fldChar w:fldCharType="end"/>
            </w:r>
          </w:p>
        </w:tc>
      </w:tr>
      <w:tr w:rsidR="000F47D7" w:rsidRPr="00A7411B" w14:paraId="0D51A1C8" w14:textId="77777777" w:rsidTr="000F47D7">
        <w:trPr>
          <w:jc w:val="center"/>
        </w:trPr>
        <w:tc>
          <w:tcPr>
            <w:tcW w:w="2386" w:type="dxa"/>
          </w:tcPr>
          <w:p w14:paraId="16AFC100" w14:textId="7A86D28F" w:rsidR="000F47D7" w:rsidRDefault="000F47D7" w:rsidP="000F47D7">
            <w:pPr>
              <w:rPr>
                <w:rFonts w:ascii="Times" w:hAnsi="Times" w:cs="Arial"/>
                <w:color w:val="222222"/>
                <w:sz w:val="20"/>
                <w:szCs w:val="20"/>
                <w:lang w:eastAsia="en-US"/>
              </w:rPr>
            </w:pPr>
            <w:r>
              <w:rPr>
                <w:rFonts w:ascii="Times" w:hAnsi="Times" w:cs="Arial"/>
                <w:color w:val="222222"/>
                <w:sz w:val="20"/>
                <w:szCs w:val="20"/>
                <w:lang w:eastAsia="en-US"/>
              </w:rPr>
              <w:t>Mangroves</w:t>
            </w:r>
          </w:p>
        </w:tc>
        <w:tc>
          <w:tcPr>
            <w:tcW w:w="1725" w:type="dxa"/>
          </w:tcPr>
          <w:p w14:paraId="6F8BD1F9" w14:textId="21489FF4"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t>Global</w:t>
            </w:r>
          </w:p>
        </w:tc>
        <w:tc>
          <w:tcPr>
            <w:tcW w:w="2535" w:type="dxa"/>
          </w:tcPr>
          <w:p w14:paraId="62032767" w14:textId="75846B78"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t>41.7</w:t>
            </w:r>
          </w:p>
        </w:tc>
        <w:tc>
          <w:tcPr>
            <w:tcW w:w="2704" w:type="dxa"/>
          </w:tcPr>
          <w:p w14:paraId="2E0B94A1" w14:textId="58694B93"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sidR="000723A8">
              <w:rPr>
                <w:rFonts w:ascii="Times" w:hAnsi="Times" w:cs="Arial"/>
                <w:color w:val="222222"/>
                <w:sz w:val="20"/>
                <w:szCs w:val="20"/>
                <w:lang w:eastAsia="en-US"/>
              </w:rPr>
              <w:instrText xml:space="preserve"> ADDIN ZOTERO_ITEM CSL_CITATION {"citationID":"pg6VgByw","properties":{"formattedCitation":"(UNEP-WCMC, 2021)","plainCitation":"(UNEP-WCMC, 2021)","noteIndex":0},"citationItems":[{"id":660,"uris":["http://zotero.org/groups/2241941/items/DQK4IVUK"],"uri":["http://zotero.org/groups/2241941/items/DQK4IVUK"],"itemData":{"id":660,"type":"webpage","abstract":"Ocean+ Habitats is an evolving tool that provides insight into the known extent, protection and other statistics of ecologically and economically important ocean habitats, such as corals, mangroves, seagrasses and saltmarshes.","container-title":"The first authoritative online resource on marine habitats","title":"The first authoritative online resource on marine habitats","URL":"https://habitats.oceanplus.org","author":[{"family":"UNEP-WCMC","given":""}],"accessed":{"date-parts":[["2021",7,15]]},"issued":{"date-parts":[["2021"]]}}}],"schema":"https://github.com/citation-style-language/schema/raw/master/csl-citation.json"} </w:instrText>
            </w:r>
            <w:r>
              <w:rPr>
                <w:rFonts w:ascii="Times" w:hAnsi="Times" w:cs="Arial"/>
                <w:color w:val="222222"/>
                <w:sz w:val="20"/>
                <w:szCs w:val="20"/>
                <w:lang w:eastAsia="en-US"/>
              </w:rPr>
              <w:fldChar w:fldCharType="separate"/>
            </w:r>
            <w:r w:rsidR="000723A8" w:rsidRPr="000723A8">
              <w:rPr>
                <w:rFonts w:ascii="Times" w:hAnsi="Times" w:cs="Times"/>
                <w:sz w:val="20"/>
              </w:rPr>
              <w:t>(UNEP-WCMC, 2021)</w:t>
            </w:r>
            <w:r>
              <w:rPr>
                <w:rFonts w:ascii="Times" w:hAnsi="Times" w:cs="Arial"/>
                <w:color w:val="222222"/>
                <w:sz w:val="20"/>
                <w:szCs w:val="20"/>
                <w:lang w:eastAsia="en-US"/>
              </w:rPr>
              <w:fldChar w:fldCharType="end"/>
            </w:r>
          </w:p>
        </w:tc>
      </w:tr>
      <w:tr w:rsidR="000F47D7" w:rsidRPr="00A7411B" w14:paraId="585F5BE6" w14:textId="77777777" w:rsidTr="000F47D7">
        <w:trPr>
          <w:jc w:val="center"/>
        </w:trPr>
        <w:tc>
          <w:tcPr>
            <w:tcW w:w="2386" w:type="dxa"/>
          </w:tcPr>
          <w:p w14:paraId="79839712" w14:textId="435C33C8" w:rsidR="000F47D7" w:rsidRDefault="000F47D7" w:rsidP="000F47D7">
            <w:pPr>
              <w:rPr>
                <w:rFonts w:ascii="Times" w:hAnsi="Times" w:cs="Arial"/>
                <w:color w:val="222222"/>
                <w:sz w:val="20"/>
                <w:szCs w:val="20"/>
                <w:lang w:eastAsia="en-US"/>
              </w:rPr>
            </w:pPr>
            <w:r>
              <w:rPr>
                <w:rFonts w:ascii="Times" w:hAnsi="Times" w:cs="Arial"/>
                <w:color w:val="222222"/>
                <w:sz w:val="20"/>
                <w:szCs w:val="20"/>
                <w:lang w:eastAsia="en-US"/>
              </w:rPr>
              <w:t>Seagrasses</w:t>
            </w:r>
          </w:p>
        </w:tc>
        <w:tc>
          <w:tcPr>
            <w:tcW w:w="1725" w:type="dxa"/>
          </w:tcPr>
          <w:p w14:paraId="484776AA" w14:textId="433B67A8"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t>Global</w:t>
            </w:r>
          </w:p>
        </w:tc>
        <w:tc>
          <w:tcPr>
            <w:tcW w:w="2535" w:type="dxa"/>
            <w:vAlign w:val="bottom"/>
          </w:tcPr>
          <w:p w14:paraId="78A02B99" w14:textId="741BDFAA"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t>30.5</w:t>
            </w:r>
          </w:p>
        </w:tc>
        <w:tc>
          <w:tcPr>
            <w:tcW w:w="2704" w:type="dxa"/>
          </w:tcPr>
          <w:p w14:paraId="33B5969A" w14:textId="0419960E"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Pr>
                <w:rFonts w:ascii="Times" w:hAnsi="Times" w:cs="Arial"/>
                <w:color w:val="222222"/>
                <w:sz w:val="20"/>
                <w:szCs w:val="20"/>
                <w:lang w:eastAsia="en-US"/>
              </w:rPr>
              <w:instrText xml:space="preserve"> ADDIN ZOTERO_ITEM CSL_CITATION {"citationID":"uZR6JHww","properties":{"formattedCitation":"(Butchart et al., 2015)","plainCitation":"(Butchart et al., 2015)","noteIndex":0},"citationItems":[{"id":278,"uris":["http://zotero.org/groups/2241941/items/9Z8L5G</w:instrText>
            </w:r>
            <w:r>
              <w:rPr>
                <w:rFonts w:ascii="Times" w:hAnsi="Times" w:cs="Arial" w:hint="eastAsia"/>
                <w:color w:val="222222"/>
                <w:sz w:val="20"/>
                <w:szCs w:val="20"/>
                <w:lang w:eastAsia="en-US"/>
              </w:rPr>
              <w:instrText xml:space="preserve">HX"],"uri":["http://zotero.org/groups/2241941/items/9Z8L5GHX"],"itemData":{"id":278,"type":"article-journal","abstract":"Governments have committed to conserving </w:instrText>
            </w:r>
            <w:r>
              <w:rPr>
                <w:rFonts w:ascii="Times" w:hAnsi="Times" w:cs="Arial" w:hint="eastAsia"/>
                <w:color w:val="222222"/>
                <w:sz w:val="20"/>
                <w:szCs w:val="20"/>
                <w:lang w:eastAsia="en-US"/>
              </w:rPr>
              <w:instrText>≥</w:instrText>
            </w:r>
            <w:r>
              <w:rPr>
                <w:rFonts w:ascii="Times" w:hAnsi="Times" w:cs="Arial" w:hint="eastAsia"/>
                <w:color w:val="222222"/>
                <w:sz w:val="20"/>
                <w:szCs w:val="20"/>
                <w:lang w:eastAsia="en-US"/>
              </w:rPr>
              <w:instrText xml:space="preserve">17% of terrestrial and </w:instrText>
            </w:r>
            <w:r>
              <w:rPr>
                <w:rFonts w:ascii="Times" w:hAnsi="Times" w:cs="Arial" w:hint="eastAsia"/>
                <w:color w:val="222222"/>
                <w:sz w:val="20"/>
                <w:szCs w:val="20"/>
                <w:lang w:eastAsia="en-US"/>
              </w:rPr>
              <w:instrText>≥</w:instrText>
            </w:r>
            <w:r>
              <w:rPr>
                <w:rFonts w:ascii="Times" w:hAnsi="Times" w:cs="Arial" w:hint="eastAsia"/>
                <w:color w:val="222222"/>
                <w:sz w:val="20"/>
                <w:szCs w:val="20"/>
                <w:lang w:eastAsia="en-US"/>
              </w:rPr>
              <w:instrText xml:space="preserve">10% of marine environments globally, especially </w:instrText>
            </w:r>
            <w:r>
              <w:rPr>
                <w:rFonts w:ascii="Times" w:hAnsi="Times" w:cs="Arial" w:hint="eastAsia"/>
                <w:color w:val="222222"/>
                <w:sz w:val="20"/>
                <w:szCs w:val="20"/>
                <w:lang w:eastAsia="en-US"/>
              </w:rPr>
              <w:instrText>“</w:instrText>
            </w:r>
            <w:r>
              <w:rPr>
                <w:rFonts w:ascii="Times" w:hAnsi="Times" w:cs="Arial" w:hint="eastAsia"/>
                <w:color w:val="222222"/>
                <w:sz w:val="20"/>
                <w:szCs w:val="20"/>
                <w:lang w:eastAsia="en-US"/>
              </w:rPr>
              <w:instrText>areas of particular</w:instrText>
            </w:r>
            <w:r>
              <w:rPr>
                <w:rFonts w:ascii="Times" w:hAnsi="Times" w:cs="Arial"/>
                <w:color w:val="222222"/>
                <w:sz w:val="20"/>
                <w:szCs w:val="20"/>
                <w:lang w:eastAsia="en-US"/>
              </w:rPr>
              <w:instrText xml:space="preserve"> importance for biodiversity” through “ecologically representative” Protected Area (PA) systems or other “area-based conservation measures”, while individual countries have committed to conserve 3–50% of their land area. We estimate that PAs currently cover 14.6% of terrestrial and 2.8% of marine extent, but 59–68% of ecoregions, 77–78% of important sites for biodiversity, and 57% of 25,380 species have inadequate coverage. The existing 19.7 million km2 terrestrial PA network needs only 3.3 million km2 to be added to achieve 17% terrestrial coverage. However, it would require nearly doubling to achieve, cost-efficiently, coverage targets for all countries, ecoregions, important sites, and species. Poorer countries have the largest relative shortfalls. Such extensive and rapid expansion of formal PAs is unlikely to be achievable. Greater focus is therefore needed on alternative approaches, including community- and privately managed sites and other effective area-based conservation measures.","container-title":"Conservation Letters","DOI":"10.1111/conl.12158","ISSN":"1755-263X","issue":"5","language":"en","page":"329-337","source":"Wiley Online Library","title":"Shortfalls and Solutions for Meeting National and Global Conservation Area Targets","volume":"8","author":[{"family":"Butchart","given":"Stuart H. M."},{"family":"Clarke","given":"Martin"},{"family":"Smith","given":"Robert J."},{"family":"Sykes","given":"Rachel E."},{"family":"Scharlemann","given":"Jörn P. W."},{"family":"Harfoot","given":"Mike"},{"family":"Buchanan","given":"Graeme M."},{"family":"Angulo","given":"Ariadne"},{"family":"Balmford","given":"Andrew"},{"family":"Bertzky","given":"Bastian"},{"family":"Brooks","given":"Thomas M."},{"family":"Carpenter","given":"Kent E."},{"family":"Comeros</w:instrText>
            </w:r>
            <w:r>
              <w:rPr>
                <w:rFonts w:ascii="Times" w:hAnsi="Times" w:cs="Arial" w:hint="eastAsia"/>
                <w:color w:val="222222"/>
                <w:sz w:val="20"/>
                <w:szCs w:val="20"/>
                <w:lang w:eastAsia="en-US"/>
              </w:rPr>
              <w:instrText>‐</w:instrText>
            </w:r>
            <w:r>
              <w:rPr>
                <w:rFonts w:ascii="Times" w:hAnsi="Times" w:cs="Arial" w:hint="eastAsia"/>
                <w:color w:val="222222"/>
                <w:sz w:val="20"/>
                <w:szCs w:val="20"/>
                <w:lang w:eastAsia="en-US"/>
              </w:rPr>
              <w:instrText>Raynal","given":"Mia T."},{"family":"Cornell","given":"John"},{"family":"Ficetola","given":"G. Francesco"},{"family":"Fishpool","given":"Lincoln D. C."},{"family":"Fuller","given":"Richard A."},{"family":"Geldmann","given":"Jonas"},{"family":"Harwell","given":"Heather"},{"family":"Hilton</w:instrText>
            </w:r>
            <w:r>
              <w:rPr>
                <w:rFonts w:ascii="Times" w:hAnsi="Times" w:cs="Arial" w:hint="eastAsia"/>
                <w:color w:val="222222"/>
                <w:sz w:val="20"/>
                <w:szCs w:val="20"/>
                <w:lang w:eastAsia="en-US"/>
              </w:rPr>
              <w:instrText>‐</w:instrText>
            </w:r>
            <w:r>
              <w:rPr>
                <w:rFonts w:ascii="Times" w:hAnsi="Times" w:cs="Arial" w:hint="eastAsia"/>
                <w:color w:val="222222"/>
                <w:sz w:val="20"/>
                <w:szCs w:val="20"/>
                <w:lang w:eastAsia="en-US"/>
              </w:rPr>
              <w:instrText>Taylor","given":"Craig"},{"family":"Hoffmann","given":"Michael"},{"family":"Joolia","given":"Ackbar"},{"family":"Joppa","given":"Lucas"},{"family":"Kingston","given":"Naomi"},{"family":"May","given":"Ian"},{"family":"Mil</w:instrText>
            </w:r>
            <w:r>
              <w:rPr>
                <w:rFonts w:ascii="Times" w:hAnsi="Times" w:cs="Arial"/>
                <w:color w:val="222222"/>
                <w:sz w:val="20"/>
                <w:szCs w:val="20"/>
                <w:lang w:eastAsia="en-US"/>
              </w:rPr>
              <w:instrText xml:space="preserve">am","given":"Amy"},{"family":"Polidoro","given":"Beth"},{"family":"Ralph","given":"Gina"},{"family":"Richman","given":"Nadia"},{"family":"Rondinini","given":"Carlo"},{"family":"Segan","given":"Daniel B."},{"family":"Skolnik","given":"Benjamin"},{"family":"Spalding","given":"Mark D."},{"family":"Stuart","given":"Simon N."},{"family":"Symes","given":"Andy"},{"family":"Taylor","given":"Joseph"},{"family":"Visconti","given":"Piero"},{"family":"Watson","given":"James E. M."},{"family":"Wood","given":"Louisa"},{"family":"Burgess","given":"Neil D."}],"issued":{"date-parts":[["2015"]]}}}],"schema":"https://github.com/citation-style-language/schema/raw/master/csl-citation.json"} </w:instrText>
            </w:r>
            <w:r>
              <w:rPr>
                <w:rFonts w:ascii="Times" w:hAnsi="Times" w:cs="Arial"/>
                <w:color w:val="222222"/>
                <w:sz w:val="20"/>
                <w:szCs w:val="20"/>
                <w:lang w:eastAsia="en-US"/>
              </w:rPr>
              <w:fldChar w:fldCharType="separate"/>
            </w:r>
            <w:r>
              <w:rPr>
                <w:rFonts w:ascii="Times" w:hAnsi="Times" w:cs="Arial"/>
                <w:noProof/>
                <w:color w:val="222222"/>
                <w:sz w:val="20"/>
                <w:szCs w:val="20"/>
                <w:lang w:eastAsia="en-US"/>
              </w:rPr>
              <w:t>(Butchart et al., 2015)</w:t>
            </w:r>
            <w:r>
              <w:rPr>
                <w:rFonts w:ascii="Times" w:hAnsi="Times" w:cs="Arial"/>
                <w:color w:val="222222"/>
                <w:sz w:val="20"/>
                <w:szCs w:val="20"/>
                <w:lang w:eastAsia="en-US"/>
              </w:rPr>
              <w:fldChar w:fldCharType="end"/>
            </w:r>
          </w:p>
        </w:tc>
      </w:tr>
      <w:tr w:rsidR="000F47D7" w:rsidRPr="00A7411B" w14:paraId="1CF19AE3" w14:textId="77777777" w:rsidTr="000F47D7">
        <w:trPr>
          <w:jc w:val="center"/>
        </w:trPr>
        <w:tc>
          <w:tcPr>
            <w:tcW w:w="2386" w:type="dxa"/>
          </w:tcPr>
          <w:p w14:paraId="738537B3" w14:textId="189F5774" w:rsidR="000F47D7" w:rsidRPr="00F358BF" w:rsidRDefault="000F47D7" w:rsidP="000F47D7">
            <w:pPr>
              <w:rPr>
                <w:rFonts w:ascii="Times" w:hAnsi="Times" w:cs="Arial"/>
                <w:color w:val="222222"/>
                <w:sz w:val="20"/>
                <w:szCs w:val="20"/>
                <w:lang w:eastAsia="en-US"/>
              </w:rPr>
            </w:pPr>
            <w:r>
              <w:rPr>
                <w:rFonts w:ascii="Times" w:hAnsi="Times" w:cs="Arial"/>
                <w:color w:val="222222"/>
                <w:sz w:val="20"/>
                <w:szCs w:val="20"/>
                <w:lang w:eastAsia="en-US"/>
              </w:rPr>
              <w:t>Seagrasses</w:t>
            </w:r>
          </w:p>
        </w:tc>
        <w:tc>
          <w:tcPr>
            <w:tcW w:w="1725" w:type="dxa"/>
          </w:tcPr>
          <w:p w14:paraId="58B6C84F" w14:textId="51406829" w:rsidR="000F47D7" w:rsidRPr="00F358BF"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t>Global</w:t>
            </w:r>
          </w:p>
        </w:tc>
        <w:tc>
          <w:tcPr>
            <w:tcW w:w="2535" w:type="dxa"/>
          </w:tcPr>
          <w:p w14:paraId="772F6952" w14:textId="6C606D5F"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t>26</w:t>
            </w:r>
          </w:p>
        </w:tc>
        <w:tc>
          <w:tcPr>
            <w:tcW w:w="2704" w:type="dxa"/>
          </w:tcPr>
          <w:p w14:paraId="70E85AD5" w14:textId="52FD8246"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Pr>
                <w:rFonts w:ascii="Times" w:hAnsi="Times" w:cs="Arial"/>
                <w:color w:val="222222"/>
                <w:sz w:val="20"/>
                <w:szCs w:val="20"/>
                <w:lang w:eastAsia="en-US"/>
              </w:rPr>
              <w:instrText xml:space="preserve"> ADDIN ZOTERO_ITEM CSL_CITATION {"citationID":"PVway0Zq","properties":{"formattedCitation":"(UNEP-WCMC &amp; Short, 2018)","plainCitation":"(UNEP-WCMC &amp; Short, 2018)","noteIndex":0},"citationItems":[{"id":558,"uris":["http://zotero.org/groups/2241941/items/LLFWYSZR"],"uri":["http://zotero.org/groups/2241941/items/LLFWYSZR"],"itemData":{"id":558,"type":"article","title":"Global Distribution of Seagrasses","URL":"http://data.unep-wcmc.org/datasets/7","author":[{"family":"UNEP-WCMC","given":""},{"family":"Short","given":"F. T."}],"accessed":{"date-parts":[["2018",12,11]]},"issued":{"date-parts":[["2018"]]}}}],"schema":"https://github.com/citation-style-language/schema/raw/master/csl-citation.json"} </w:instrText>
            </w:r>
            <w:r>
              <w:rPr>
                <w:rFonts w:ascii="Times" w:hAnsi="Times" w:cs="Arial"/>
                <w:color w:val="222222"/>
                <w:sz w:val="20"/>
                <w:szCs w:val="20"/>
                <w:lang w:eastAsia="en-US"/>
              </w:rPr>
              <w:fldChar w:fldCharType="separate"/>
            </w:r>
            <w:r>
              <w:rPr>
                <w:rFonts w:ascii="Times" w:hAnsi="Times" w:cs="Arial"/>
                <w:noProof/>
                <w:color w:val="222222"/>
                <w:sz w:val="20"/>
                <w:szCs w:val="20"/>
                <w:lang w:eastAsia="en-US"/>
              </w:rPr>
              <w:t>(UNEP-WCMC &amp; Short, 2018)</w:t>
            </w:r>
            <w:r>
              <w:rPr>
                <w:rFonts w:ascii="Times" w:hAnsi="Times" w:cs="Arial"/>
                <w:color w:val="222222"/>
                <w:sz w:val="20"/>
                <w:szCs w:val="20"/>
                <w:lang w:eastAsia="en-US"/>
              </w:rPr>
              <w:fldChar w:fldCharType="end"/>
            </w:r>
          </w:p>
        </w:tc>
      </w:tr>
      <w:tr w:rsidR="000F47D7" w:rsidRPr="00A7411B" w14:paraId="6273E1C2" w14:textId="77777777" w:rsidTr="000F47D7">
        <w:trPr>
          <w:jc w:val="center"/>
        </w:trPr>
        <w:tc>
          <w:tcPr>
            <w:tcW w:w="2386" w:type="dxa"/>
          </w:tcPr>
          <w:p w14:paraId="3E5F1149" w14:textId="00B239E6" w:rsidR="000F47D7" w:rsidRDefault="000F47D7" w:rsidP="000F47D7">
            <w:pPr>
              <w:rPr>
                <w:rFonts w:ascii="Times" w:hAnsi="Times" w:cs="Arial"/>
                <w:color w:val="222222"/>
                <w:sz w:val="20"/>
                <w:szCs w:val="20"/>
                <w:lang w:eastAsia="en-US"/>
              </w:rPr>
            </w:pPr>
            <w:r>
              <w:rPr>
                <w:rFonts w:ascii="Times" w:hAnsi="Times" w:cs="Arial"/>
                <w:color w:val="222222"/>
                <w:sz w:val="20"/>
                <w:szCs w:val="20"/>
                <w:lang w:eastAsia="en-US"/>
              </w:rPr>
              <w:t>Seagrasses</w:t>
            </w:r>
          </w:p>
        </w:tc>
        <w:tc>
          <w:tcPr>
            <w:tcW w:w="1725" w:type="dxa"/>
          </w:tcPr>
          <w:p w14:paraId="6026E620" w14:textId="4ACF489D"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t>Global</w:t>
            </w:r>
          </w:p>
        </w:tc>
        <w:tc>
          <w:tcPr>
            <w:tcW w:w="2535" w:type="dxa"/>
          </w:tcPr>
          <w:p w14:paraId="4F5733D7" w14:textId="4A50D603"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t>26</w:t>
            </w:r>
          </w:p>
        </w:tc>
        <w:tc>
          <w:tcPr>
            <w:tcW w:w="2704" w:type="dxa"/>
          </w:tcPr>
          <w:p w14:paraId="5F6C8D41" w14:textId="4F4CF5B2"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Pr>
                <w:rFonts w:ascii="Times" w:hAnsi="Times" w:cs="Arial"/>
                <w:color w:val="222222"/>
                <w:sz w:val="20"/>
                <w:szCs w:val="20"/>
                <w:lang w:eastAsia="en-US"/>
              </w:rPr>
              <w:instrText xml:space="preserve"> ADDIN ZOTERO_ITEM CSL_CITATION {"citationID":"70pYNAnj","properties":{"formattedCitation":"(UNEP, 2020)","plainCitation":"(UNEP, 2020)","noteIndex":0},"citationItems":[{"id":4242,"uris":["http://zotero.org/groups/2241941/items/FGYJINZD"],"uri":["http://zotero.org/groups/2241941/items/FGYJINZD"],"itemData":{"id":4242,"type":"report","event-place":"Nairobi","publisher":"United Nations Environment Programme","publisher-place":"Nairobi","title":"Out of the blue: The value of seagrasses to the environment and to people.","author":[{"family":"UNEP","given":""}],"issued":{"date-parts":[["2020"]]}}}],"schema":"https://github.com/citation-style-language/schema/raw/master/csl-citation.json"} </w:instrText>
            </w:r>
            <w:r>
              <w:rPr>
                <w:rFonts w:ascii="Times" w:hAnsi="Times" w:cs="Arial"/>
                <w:color w:val="222222"/>
                <w:sz w:val="20"/>
                <w:szCs w:val="20"/>
                <w:lang w:eastAsia="en-US"/>
              </w:rPr>
              <w:fldChar w:fldCharType="separate"/>
            </w:r>
            <w:r w:rsidRPr="00E63EE3">
              <w:rPr>
                <w:rFonts w:ascii="Times" w:hAnsi="Times" w:cs="Times"/>
                <w:sz w:val="20"/>
              </w:rPr>
              <w:t>(UNEP, 2020)</w:t>
            </w:r>
            <w:r>
              <w:rPr>
                <w:rFonts w:ascii="Times" w:hAnsi="Times" w:cs="Arial"/>
                <w:color w:val="222222"/>
                <w:sz w:val="20"/>
                <w:szCs w:val="20"/>
                <w:lang w:eastAsia="en-US"/>
              </w:rPr>
              <w:fldChar w:fldCharType="end"/>
            </w:r>
          </w:p>
        </w:tc>
      </w:tr>
      <w:tr w:rsidR="000F47D7" w:rsidRPr="00A7411B" w14:paraId="37200E98" w14:textId="77777777" w:rsidTr="000F47D7">
        <w:trPr>
          <w:jc w:val="center"/>
        </w:trPr>
        <w:tc>
          <w:tcPr>
            <w:tcW w:w="2386" w:type="dxa"/>
          </w:tcPr>
          <w:p w14:paraId="3DD6869D" w14:textId="7E005BCC" w:rsidR="000F47D7" w:rsidRPr="00F358BF" w:rsidRDefault="000F47D7" w:rsidP="000F47D7">
            <w:pPr>
              <w:rPr>
                <w:rFonts w:ascii="Times" w:hAnsi="Times" w:cs="Arial"/>
                <w:color w:val="222222"/>
                <w:sz w:val="20"/>
                <w:szCs w:val="20"/>
                <w:lang w:eastAsia="en-US"/>
              </w:rPr>
            </w:pPr>
            <w:r>
              <w:rPr>
                <w:rFonts w:ascii="Times" w:hAnsi="Times" w:cs="Arial"/>
                <w:color w:val="222222"/>
                <w:sz w:val="20"/>
                <w:szCs w:val="20"/>
                <w:lang w:eastAsia="en-US"/>
              </w:rPr>
              <w:t>Salt marshes</w:t>
            </w:r>
          </w:p>
        </w:tc>
        <w:tc>
          <w:tcPr>
            <w:tcW w:w="1725" w:type="dxa"/>
          </w:tcPr>
          <w:p w14:paraId="69F7194A" w14:textId="0A28D3B4" w:rsidR="000F47D7" w:rsidRPr="00F358BF"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t>Global</w:t>
            </w:r>
          </w:p>
        </w:tc>
        <w:tc>
          <w:tcPr>
            <w:tcW w:w="2535" w:type="dxa"/>
          </w:tcPr>
          <w:p w14:paraId="47921E13" w14:textId="1A2F1EB6"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t>42</w:t>
            </w:r>
          </w:p>
        </w:tc>
        <w:tc>
          <w:tcPr>
            <w:tcW w:w="2704" w:type="dxa"/>
          </w:tcPr>
          <w:p w14:paraId="4B9891D9" w14:textId="3CB5D981" w:rsidR="000F47D7" w:rsidRDefault="000F47D7" w:rsidP="000F47D7">
            <w:pPr>
              <w:jc w:val="center"/>
              <w:rPr>
                <w:rFonts w:ascii="Times" w:hAnsi="Times" w:cs="Arial"/>
                <w:color w:val="222222"/>
                <w:sz w:val="20"/>
                <w:szCs w:val="20"/>
                <w:lang w:eastAsia="en-US"/>
              </w:rPr>
            </w:pPr>
            <w:r>
              <w:rPr>
                <w:rFonts w:ascii="Times" w:hAnsi="Times" w:cs="Arial"/>
                <w:color w:val="222222"/>
                <w:sz w:val="20"/>
                <w:szCs w:val="20"/>
                <w:lang w:eastAsia="en-US"/>
              </w:rPr>
              <w:fldChar w:fldCharType="begin"/>
            </w:r>
            <w:r w:rsidR="000723A8">
              <w:rPr>
                <w:rFonts w:ascii="Times" w:hAnsi="Times" w:cs="Arial"/>
                <w:color w:val="222222"/>
                <w:sz w:val="20"/>
                <w:szCs w:val="20"/>
                <w:lang w:eastAsia="en-US"/>
              </w:rPr>
              <w:instrText xml:space="preserve"> ADDIN ZOTERO_ITEM CSL_CITATION {"citationID":"n6OPpbjJ","properties":{"formattedCitation":"(Mcowen et al., 2017; UNEP-WCMC, 2021)","plainCitation":"(Mcowen et al., 2017; UNEP-WCMC, 2021)","noteIndex":0},"citationItems":[{"id":399,"uris":["http://zotero.org/groups/2241941/items/34YYNEU9"],"uri":["http://zotero.org/groups/2241941/items/34YYNEU9"],"itemData":{"id":399,"type":"article-journal","abstract":"Here, we present the most complete dataset on saltmarsh occurrence and extent at the global scale. This dataset collates 350,985 individual occurrences of saltmarshes and presents the first global estimate of their known extent. The dataset captures locational and contextual data for saltmarsh in 99 countries worldwide. A total of 5,495,089 hectares of mapped saltmarsh across 43 countries and territories are represented in a Geographic Information Systems polygon shapefile. This estimate is at the relatively low end of previous estimates (2.2-40 Mha), however, we took the conservative approach in the mapping exercise and there are notable areas in Canada, Northern Russia, South America and Africa where saltmarshes are known to occur that require additional spatial data. Nevertheless, the most extensive saltmarsh worldwide are found outside the tropics, notably including the low-lying, ice-free coasts, bays and estuaries of the North Atlantic which are well represented in our global polygon dataset. Therefore, despite the gaps, we believe that, while incomplete, our global polygon data cover many of the important areas in Europe, the USA and Australia.","container-title":"Biodiversity Data Journal","DOI":"10.3897/BDJ.5.e11764","ISSN":"1314-2828","language":"en","page":"e11764","source":"bdj.pensoft.net","title":"A global map of saltmarshes","volume":"5","author":[{"family":"Mcowen","given":"Chris"},{"family":"Weatherdon","given":"Lauren"},{"family":"Bochove","given":"Jan-Willem"},{"family":"Sullivan","given":"Emma"},{"family":"Blyth","given":"Simon"},{"family":"Zockler","given":"Christoph"},{"family":"Stanwell-Smith","given":"Damon"},{"family":"Kingston","given":"Naomi"},{"family":"Martin","given":"Corinne"},{"family":"Spalding","given":"Mark"},{"family":"Fletcher","given":"Steven"}],"issued":{"date-parts":[["2017",3,21]]}}},{"id":660,"uris":["http://zotero.org/groups/2241941/items/DQK4IVUK"],"uri":["http://zotero.org/groups/2241941/items/DQK4IVUK"],"itemData":{"id":660,"type":"webpage","abstract":"Ocean+ Habitats is an evolving tool that provides insight into the known extent, protection and other statistics of ecologically and economically important ocean habitats, such as corals, mangroves, seagrasses and saltmarshes.","container-title":"The first authoritative online resource on marine habitats","title":"The first authoritative online resource on marine habitats","URL":"https://habitats.oceanplus.org","author":[{"family":"UNEP-WCMC","given":""}],"accessed":{"date-parts":[["2021",7,15]]},"issued":{"date-parts":[["2021"]]}}}],"schema":"https://github.com/citation-style-language/schema/raw/master/csl-citation.json"} </w:instrText>
            </w:r>
            <w:r>
              <w:rPr>
                <w:rFonts w:ascii="Times" w:hAnsi="Times" w:cs="Arial"/>
                <w:color w:val="222222"/>
                <w:sz w:val="20"/>
                <w:szCs w:val="20"/>
                <w:lang w:eastAsia="en-US"/>
              </w:rPr>
              <w:fldChar w:fldCharType="separate"/>
            </w:r>
            <w:r w:rsidR="000723A8" w:rsidRPr="000723A8">
              <w:rPr>
                <w:rFonts w:ascii="Times" w:hAnsi="Times" w:cs="Times"/>
                <w:sz w:val="20"/>
              </w:rPr>
              <w:t>(Mcowen et al., 2017; UNEP-WCMC, 2021)</w:t>
            </w:r>
            <w:r>
              <w:rPr>
                <w:rFonts w:ascii="Times" w:hAnsi="Times" w:cs="Arial"/>
                <w:color w:val="222222"/>
                <w:sz w:val="20"/>
                <w:szCs w:val="20"/>
                <w:lang w:eastAsia="en-US"/>
              </w:rPr>
              <w:fldChar w:fldCharType="end"/>
            </w:r>
          </w:p>
        </w:tc>
      </w:tr>
    </w:tbl>
    <w:p w14:paraId="69F2C7FE" w14:textId="1B0C91F1" w:rsidR="0074016D" w:rsidRDefault="0074016D" w:rsidP="0074016D"/>
    <w:p w14:paraId="049F0483" w14:textId="1920C68B" w:rsidR="00D9586B" w:rsidRDefault="00943BA6" w:rsidP="0074016D">
      <w:r>
        <w:t>Since</w:t>
      </w:r>
      <w:r w:rsidR="00A56335">
        <w:t xml:space="preserve"> the Drawdown models</w:t>
      </w:r>
      <w:r>
        <w:t xml:space="preserve"> for mangrove, saltmarsh, and seagrass protection are independent and use data from different sources,</w:t>
      </w:r>
      <w:r w:rsidR="00A56335">
        <w:t xml:space="preserve"> the current adoption rates were </w:t>
      </w:r>
      <w:r>
        <w:t>determined separately for each type of wet</w:t>
      </w:r>
      <w:r w:rsidR="00C80A88">
        <w:t>land.</w:t>
      </w:r>
      <w:r>
        <w:t xml:space="preserve"> F</w:t>
      </w:r>
      <w:r w:rsidR="00C80A88">
        <w:t>or mangroves, the average of the published</w:t>
      </w:r>
      <w:r>
        <w:t xml:space="preserve"> global current protection rates</w:t>
      </w:r>
      <w:r w:rsidR="00C80A88">
        <w:t xml:space="preserve"> in the table above</w:t>
      </w:r>
      <w:r w:rsidR="000D3794">
        <w:t>,</w:t>
      </w:r>
      <w:r w:rsidR="000914FF">
        <w:t xml:space="preserve"> </w:t>
      </w:r>
      <w:r w:rsidR="001301D3">
        <w:t>24.37</w:t>
      </w:r>
      <w:r w:rsidR="002C5E7B">
        <w:t xml:space="preserve"> percent</w:t>
      </w:r>
      <w:r>
        <w:t>, wa</w:t>
      </w:r>
      <w:r w:rsidR="00C80A88">
        <w:t xml:space="preserve">s used. </w:t>
      </w:r>
      <w:r w:rsidR="00D9586B">
        <w:t>A</w:t>
      </w:r>
      <w:r w:rsidR="00CE77DB">
        <w:t xml:space="preserve"> conservative estimate for current saltmarsh and seagrass protection is </w:t>
      </w:r>
      <w:r>
        <w:t xml:space="preserve">the </w:t>
      </w:r>
      <w:r w:rsidR="00C80A88">
        <w:t xml:space="preserve">current </w:t>
      </w:r>
      <w:r>
        <w:t xml:space="preserve">rate of </w:t>
      </w:r>
      <w:r w:rsidR="00514554">
        <w:t xml:space="preserve">fully implemented </w:t>
      </w:r>
      <w:r>
        <w:t xml:space="preserve">global ocean protection, </w:t>
      </w:r>
      <w:r w:rsidR="006F4B8D">
        <w:t>4</w:t>
      </w:r>
      <w:r>
        <w:t>.</w:t>
      </w:r>
      <w:r w:rsidR="006F4B8D">
        <w:t>8</w:t>
      </w:r>
      <w:r w:rsidR="002C5E7B">
        <w:t xml:space="preserve"> percent</w:t>
      </w:r>
      <w:r w:rsidR="007A5C52">
        <w:t xml:space="preserve"> or just 2.2</w:t>
      </w:r>
      <w:r w:rsidR="002C5E7B">
        <w:t xml:space="preserve"> percent</w:t>
      </w:r>
      <w:r w:rsidR="007A5C52">
        <w:t xml:space="preserve"> in strongly protected marine reserves</w:t>
      </w:r>
      <w:r w:rsidR="00514554">
        <w:t xml:space="preserve"> </w:t>
      </w:r>
      <w:r w:rsidR="006F4B8D">
        <w:fldChar w:fldCharType="begin"/>
      </w:r>
      <w:r w:rsidR="004221F0">
        <w:instrText xml:space="preserve"> ADDIN ZOTERO_ITEM CSL_CITATION {"citationID":"0AnaQQZH","properties":{"formattedCitation":"(Marine Conservation Institute, 2021)","plainCitation":"(Marine Conservation Institute, 2021)","noteIndex":0},"citationItems":[{"id":352,"uris":["http://zotero.org/groups/2241941/items/E53HXRBJ"],"uri":["http://zotero.org/groups/2241941/items/E53HXRBJ"],"itemData":{"id":352,"type":"webpage","container-title":"MPAtlas [On-line]. Seattle, WA","note":"Seattle, WA","title":"MPAtlas","URL":"http://www.mpatlas.org/map/mpas/","author":[{"family":"Marine Conservation Institute","given":""}],"accessed":{"date-parts":[["2019",3,18]]},"issued":{"date-parts":[["2021"]]}}}],"schema":"https://github.com/citation-style-language/schema/raw/master/csl-citation.json"} </w:instrText>
      </w:r>
      <w:r w:rsidR="006F4B8D">
        <w:fldChar w:fldCharType="separate"/>
      </w:r>
      <w:r w:rsidR="004221F0" w:rsidRPr="004221F0">
        <w:rPr>
          <w:rFonts w:cs="Times New Roman"/>
        </w:rPr>
        <w:t>(Marine Conservation Institute, 2021)</w:t>
      </w:r>
      <w:r w:rsidR="006F4B8D">
        <w:fldChar w:fldCharType="end"/>
      </w:r>
      <w:r w:rsidR="00C80A88">
        <w:t xml:space="preserve">. </w:t>
      </w:r>
      <w:r w:rsidR="00CE77DB">
        <w:t>However,</w:t>
      </w:r>
      <w:r w:rsidR="002F3681">
        <w:t xml:space="preserve"> the protection rate of the global ocean is biased </w:t>
      </w:r>
      <w:r w:rsidR="00CE77DB">
        <w:t xml:space="preserve">low </w:t>
      </w:r>
      <w:r w:rsidR="002F3681">
        <w:t>by the comparatively larger and much less protected high seas (</w:t>
      </w:r>
      <w:r w:rsidR="006F4B8D">
        <w:t>1</w:t>
      </w:r>
      <w:r w:rsidR="002F3681">
        <w:t>.</w:t>
      </w:r>
      <w:r w:rsidR="006F4B8D">
        <w:t>2</w:t>
      </w:r>
      <w:r w:rsidR="002F3681">
        <w:t>%</w:t>
      </w:r>
      <w:r w:rsidR="007A5C52">
        <w:t xml:space="preserve"> overall, or 0.8% strongly protected</w:t>
      </w:r>
      <w:r w:rsidR="002F3681">
        <w:t>)</w:t>
      </w:r>
      <w:r w:rsidR="00CE77DB">
        <w:t>;</w:t>
      </w:r>
      <w:r w:rsidR="002F3681">
        <w:t xml:space="preserve"> </w:t>
      </w:r>
      <w:r w:rsidR="00CE77DB">
        <w:t>the global</w:t>
      </w:r>
      <w:r w:rsidR="00514554">
        <w:t>, fully implemented,</w:t>
      </w:r>
      <w:r w:rsidR="00CE77DB">
        <w:t xml:space="preserve"> protection rate of </w:t>
      </w:r>
      <w:r w:rsidR="00514554">
        <w:t xml:space="preserve">just </w:t>
      </w:r>
      <w:r w:rsidR="00CE77DB">
        <w:t>territorial waters is higher (</w:t>
      </w:r>
      <w:r w:rsidR="007A5C52">
        <w:t>10</w:t>
      </w:r>
      <w:r w:rsidR="00CE77DB">
        <w:t>.</w:t>
      </w:r>
      <w:r w:rsidR="007A5C52">
        <w:t>45</w:t>
      </w:r>
      <w:r w:rsidR="002C5E7B">
        <w:t xml:space="preserve"> percent</w:t>
      </w:r>
      <w:r w:rsidR="007A5C52">
        <w:t xml:space="preserve"> overall, or </w:t>
      </w:r>
      <w:r w:rsidR="003804E3">
        <w:t>4.40</w:t>
      </w:r>
      <w:r w:rsidR="002C5E7B">
        <w:t xml:space="preserve"> percent</w:t>
      </w:r>
      <w:r w:rsidR="003804E3">
        <w:t xml:space="preserve"> strongly protected</w:t>
      </w:r>
      <w:r w:rsidR="00CE77DB">
        <w:t>)</w:t>
      </w:r>
      <w:r w:rsidR="00A831C4">
        <w:t xml:space="preserve">. </w:t>
      </w:r>
      <w:r w:rsidR="0027739F">
        <w:t>If proposed and committed MPAs are included in addition to the fully-</w:t>
      </w:r>
      <w:r w:rsidR="0027739F">
        <w:lastRenderedPageBreak/>
        <w:t>implemented MPAs, the percentages of protected area rise to 7.45, 17.3, and 1.18</w:t>
      </w:r>
      <w:r w:rsidR="002C5E7B">
        <w:t xml:space="preserve"> percent</w:t>
      </w:r>
      <w:r w:rsidR="0027739F">
        <w:t xml:space="preserve"> for global, national waters, and waters beyond national jurisdiction, respectively </w:t>
      </w:r>
      <w:r w:rsidR="003804E3">
        <w:fldChar w:fldCharType="begin"/>
      </w:r>
      <w:r w:rsidR="000723A8">
        <w:instrText xml:space="preserve"> ADDIN ZOTERO_ITEM CSL_CITATION {"citationID":"vULAcdBU","properties":{"formattedCitation":"(UNEP-WCMC, 2020)","plainCitation":"(UNEP-WCMC, 2020)","noteIndex":0},"citationItems":[{"id":659,"uris":["http://zotero.org/groups/2241941/items/6NLZ7EX4"],"uri":["http://zotero.org/groups/2241941/items/6NLZ7EX4"],"itemData":{"id":659,"type":"webpage","abstract":"Over 70% of the surface of Earth is ocean, comprised of highly diverse ecosystems, and providing a wide range of marine ecosystem services that support human society, health and the economy. This website presents the most recent official coverage statistics for marine protected areas, updated monthly from the World Database on Protected Areas.","container-title":"Protected Planet","title":"Explore the World's Marine Protected Areas","URL":"https://protectedplanet.net/marine","author":[{"family":"UNEP-WCMC","given":""}],"accessed":{"date-parts":[["2019",4,10]]},"issued":{"date-parts":[["2020"]]}}}],"schema":"https://github.com/citation-style-language/schema/raw/master/csl-citation.json"} </w:instrText>
      </w:r>
      <w:r w:rsidR="003804E3">
        <w:fldChar w:fldCharType="separate"/>
      </w:r>
      <w:r w:rsidR="000723A8" w:rsidRPr="000723A8">
        <w:rPr>
          <w:rFonts w:cs="Times New Roman"/>
        </w:rPr>
        <w:t>(UNEP-WCMC, 2020)</w:t>
      </w:r>
      <w:r w:rsidR="003804E3">
        <w:fldChar w:fldCharType="end"/>
      </w:r>
      <w:r w:rsidR="0027739F">
        <w:t xml:space="preserve">.  </w:t>
      </w:r>
      <w:r w:rsidR="0032226F">
        <w:t>T</w:t>
      </w:r>
      <w:r w:rsidR="0027739F">
        <w:t xml:space="preserve">hese higher protection </w:t>
      </w:r>
      <w:r w:rsidR="00686583">
        <w:t xml:space="preserve">rates </w:t>
      </w:r>
      <w:r w:rsidR="0032226F">
        <w:t>are not used here</w:t>
      </w:r>
      <w:r w:rsidR="0027739F">
        <w:t xml:space="preserve"> because they are not yet fully implemented but they do provide some guidance on future adoption potential. </w:t>
      </w:r>
      <w:r w:rsidR="006D4B0C">
        <w:t xml:space="preserve">Roughly </w:t>
      </w:r>
      <w:r w:rsidR="00082E3C">
        <w:t>12.1</w:t>
      </w:r>
      <w:r w:rsidR="002C5E7B">
        <w:t xml:space="preserve"> percent</w:t>
      </w:r>
      <w:r w:rsidR="00082E3C">
        <w:t xml:space="preserve"> of coastal waters are protected</w:t>
      </w:r>
      <w:r w:rsidR="006D4B0C">
        <w:t xml:space="preserve"> </w:t>
      </w:r>
      <w:r w:rsidR="006D4B0C">
        <w:fldChar w:fldCharType="begin"/>
      </w:r>
      <w:r w:rsidR="00067C05">
        <w:instrText xml:space="preserve"> ADDIN ZOTERO_ITEM CSL_CITATION {"citationID":"mO7TD0HK","properties":{"formattedCitation":"(M. D. Spalding et al., 2008)","plainCitation":"(M. D. Spalding et al., 2008)","noteIndex":0},"citationItems":[{"id":575,"uris":["http://zotero.org/groups/2241941/items/QYGEVTKW"],"uri":["http://zotero.org/groups/2241941/items/QYGEVTKW"],"itemData":{"id":575,"type":"article-journal","abstract":"Marine conservation lags behind terrestrial in the establishment of protected areas. This was recognized by the Convention on Biological Diversity, whose members, in 2004, agreed to establish “comprehensive, effectively managed, and ecologically representative” systems of marine protected areas (MPAs) by 2012. Halfway toward this target date, we look at the coverage of the world's 5045 MPAs from a biogeographic perspective. Only 4.09% of continental shelf areas are incorporated within MPAs, although coverage rises to 12.1% in a narrow coastal belt. Approximately half of all marine ecoregions have less than 1% MPA coverage across the shelf, but this is highly variable, and (8%) of ecoregions have &gt;30% protection. Protection is greatest in the tropical realms, while temperate realms remain poorly represented. Given that that many sites lack effective management, even these low estimates of coverage are an optimistic measure of the extent of effective marine conservation.","container-title":"Conservation Letters","DOI":"10.1111/j.1755-263X.2008.00030.x","ISSN":"1755-263X","issue":"5","language":"en","page":"217-226","source":"Wiley Online Library","title":"Toward representative protection of the world's coasts and oceans—progress, gaps, and opportunities","volume":"1","author":[{"family":"Spalding","given":"Mark D."},{"family":"Fish","given":"Lucy"},{"family":"Wood","given":"Louisa J."}],"issued":{"date-parts":[["2008",12,1]]}}}],"schema":"https://github.com/citation-style-language/schema/raw/master/csl-citation.json"} </w:instrText>
      </w:r>
      <w:r w:rsidR="006D4B0C">
        <w:fldChar w:fldCharType="separate"/>
      </w:r>
      <w:r w:rsidR="006D4B0C">
        <w:rPr>
          <w:noProof/>
        </w:rPr>
        <w:t>(M. D. Spalding et al., 2008)</w:t>
      </w:r>
      <w:r w:rsidR="006D4B0C">
        <w:fldChar w:fldCharType="end"/>
      </w:r>
      <w:r w:rsidR="00082E3C">
        <w:t xml:space="preserve">; in this case, the coastal waters are contained within 12 nautical miles of the coast while the protection rate of </w:t>
      </w:r>
      <w:r w:rsidR="001301D3">
        <w:t>10.45</w:t>
      </w:r>
      <w:r w:rsidR="002C5E7B">
        <w:t xml:space="preserve"> percent</w:t>
      </w:r>
      <w:r w:rsidR="00082E3C">
        <w:t xml:space="preserve"> </w:t>
      </w:r>
      <w:r w:rsidR="00B46DB5">
        <w:t xml:space="preserve">discussed above </w:t>
      </w:r>
      <w:r w:rsidR="00082E3C">
        <w:t>applies to EEZ waters within 200 nm</w:t>
      </w:r>
      <w:r w:rsidR="00B46DB5">
        <w:t xml:space="preserve"> of the coast</w:t>
      </w:r>
      <w:r w:rsidR="00082E3C">
        <w:t xml:space="preserve">. </w:t>
      </w:r>
      <w:r w:rsidR="00A831C4">
        <w:t>Since seagrass meadows and saltmarshes cannot exist on the high seas or beyond the 12 nm coastal waters limit, the coastal waters rate of 12.1</w:t>
      </w:r>
      <w:r w:rsidR="002C5E7B">
        <w:t xml:space="preserve"> percent</w:t>
      </w:r>
      <w:r w:rsidR="00A831C4">
        <w:t xml:space="preserve"> is a better estimate of their protection and closer to the protection rate of mangroves. </w:t>
      </w:r>
      <w:r w:rsidR="000D3794">
        <w:t>To account for greater MPA coverage in the decade since Spalding et al. (2008) prepared their estimates and the adoption over</w:t>
      </w:r>
      <w:r w:rsidR="009F4DA9">
        <w:t>estimate effect documented below</w:t>
      </w:r>
      <w:r w:rsidR="000D3794">
        <w:t>, we have averaged the</w:t>
      </w:r>
      <w:r w:rsidR="003804E3">
        <w:t xml:space="preserve">ir </w:t>
      </w:r>
      <w:r w:rsidR="000D3794">
        <w:t xml:space="preserve">protection rate with the likely overestimates </w:t>
      </w:r>
      <w:r w:rsidR="003804E3">
        <w:t xml:space="preserve">of </w:t>
      </w:r>
      <w:r w:rsidR="000D3794">
        <w:t>seagrasses and salt marshes</w:t>
      </w:r>
      <w:r w:rsidR="00556D48">
        <w:t xml:space="preserve"> </w:t>
      </w:r>
      <w:r w:rsidR="003804E3">
        <w:t xml:space="preserve">protection </w:t>
      </w:r>
      <w:r w:rsidR="003804E3">
        <w:fldChar w:fldCharType="begin"/>
      </w:r>
      <w:r w:rsidR="000723A8">
        <w:instrText xml:space="preserve"> ADDIN ZOTERO_ITEM CSL_CITATION {"citationID":"vrIr2Dts","properties":{"formattedCitation":"(UNEP, 2020; UNEP-WCMC, 2021)","plainCitation":"(UNEP, 2020; UNEP-WCMC, 2021)","noteIndex":0},"citationItems":[{"id":4242,"uris":["http://zotero.org/groups/2241941/items/FGYJINZD"],"uri":["http://zotero.org/groups/2241941/items/FGYJINZD"],"itemData":{"id":4242,"type":"report","event-place":"Nairobi","publisher":"United Nations Environment Programme","publisher-place":"Nairobi","title":"Out of the blue: The value of seagrasses to the environment and to people.","author":[{"family":"UNEP","given":""}],"issued":{"date-parts":[["2020"]]}}},{"id":660,"uris":["http://zotero.org/groups/2241941/items/DQK4IVUK"],"uri":["http://zotero.org/groups/2241941/items/DQK4IVUK"],"itemData":{"id":660,"type":"webpage","abstract":"Ocean+ Habitats is an evolving tool that provides insight into the known extent, protection and other statistics of ecologically and economically important ocean habitats, such as corals, mangroves, seagrasses and saltmarshes.","container-title":"The first authoritative online resource on marine habitats","title":"The first authoritative online resource on marine habitats","URL":"https://habitats.oceanplus.org","author":[{"family":"UNEP-WCMC","given":""}],"accessed":{"date-parts":[["2021",7,15]]},"issued":{"date-parts":[["2021"]]}}}],"schema":"https://github.com/citation-style-language/schema/raw/master/csl-citation.json"} </w:instrText>
      </w:r>
      <w:r w:rsidR="003804E3">
        <w:fldChar w:fldCharType="separate"/>
      </w:r>
      <w:r w:rsidR="000723A8" w:rsidRPr="000723A8">
        <w:rPr>
          <w:rFonts w:cs="Times New Roman"/>
        </w:rPr>
        <w:t>(UNEP, 2020; UNEP-WCMC, 2021)</w:t>
      </w:r>
      <w:r w:rsidR="003804E3">
        <w:fldChar w:fldCharType="end"/>
      </w:r>
      <w:r w:rsidR="003804E3">
        <w:t xml:space="preserve"> </w:t>
      </w:r>
      <w:r w:rsidR="00556D48">
        <w:t xml:space="preserve">resulting in current adoption rates of </w:t>
      </w:r>
      <w:r w:rsidR="001301D3" w:rsidRPr="00A553CA">
        <w:t>2</w:t>
      </w:r>
      <w:r w:rsidR="00A553CA" w:rsidRPr="00A553CA">
        <w:t xml:space="preserve">3.1 </w:t>
      </w:r>
      <w:r w:rsidR="002C5E7B">
        <w:t>percent</w:t>
      </w:r>
      <w:r w:rsidR="00556D48" w:rsidRPr="00A553CA">
        <w:t xml:space="preserve"> </w:t>
      </w:r>
      <w:r w:rsidR="00556D48" w:rsidRPr="002C5E7B">
        <w:t xml:space="preserve">and </w:t>
      </w:r>
      <w:r w:rsidR="001301D3" w:rsidRPr="002C5E7B">
        <w:t>27</w:t>
      </w:r>
      <w:r w:rsidR="00DF17CD" w:rsidRPr="002C5E7B">
        <w:t>.</w:t>
      </w:r>
      <w:r w:rsidR="002C5E7B">
        <w:t>1 percent</w:t>
      </w:r>
      <w:r w:rsidR="00556D48" w:rsidRPr="002C5E7B">
        <w:t>, respectively</w:t>
      </w:r>
      <w:r w:rsidR="000D3794" w:rsidRPr="002C5E7B">
        <w:t>.</w:t>
      </w:r>
    </w:p>
    <w:p w14:paraId="3A13874C" w14:textId="67232437" w:rsidR="004F20E9" w:rsidRDefault="009D215B" w:rsidP="0074016D">
      <w:r>
        <w:t xml:space="preserve">An important caveat to all of the protection rates presented here and in the literature in general is that they are overestimates.  </w:t>
      </w:r>
      <w:r w:rsidR="004857A3">
        <w:t xml:space="preserve">Recent work estimating the total areal extent of wetlands has shown that although global estimates in total wetland area have grown over time from study to study, these estimates have grown because of improvements in mapping technology and not because of any actual increase in wetland area </w:t>
      </w:r>
      <w:r w:rsidR="001301D3">
        <w:fldChar w:fldCharType="begin"/>
      </w:r>
      <w:r w:rsidR="00067C05">
        <w:instrText xml:space="preserve"> ADDIN ZOTERO_ITEM CSL_CITATION {"citationID":"9zgWAhne","properties":{"formattedCitation":"(Davidson et al., 2018)","plainCitation":"(Davidson et al., 2018)","noteIndex":0},"citationItems":[{"id":561,"uris":["http://zotero.org/groups/2241941/items/DSWCPMYX"],"uri":["http://zotero.org/groups/2241941/items/DSWCPMYX"],"itemData":{"id":561,"type":"article-journal","abstract":"Herein we review estimates of global and regional wetland area from ‘bottom-up’ approaches of site or national wetland inventories and ‘top-down’ approaches from global mapping and remote sensing. The trend for increasing wetland extent reported in the literature over time is a consequence of improved mapping technologies and methods rather than a real increase in wetland area, because a continuing trend for natural wetland loss and conversion is documented over the same time period. The most recent high-resolution estimate of global wetland area is in excess of 12.1×106km2, of which 54% is permanently inundated and 46% is temporarily inundated. Globally, 92.8% of continental wetland area is inland and only 7.2% is coastal. Regionally, the largest wetland areas are in Asia (31.8%), North America (27.1%) and Latin America and the Caribbean (Neotropics; 15.8%), with smaller areas in Europe (12.5%), Africa (9.9%) and Oceania (2.9%). It is likely that estimates of global wetland area published to date persist in underestimating the true wetland area. The ‘grand challenge’ of a global inventory integrating all types of permanent and temporary wetlands at high spatial resolution has yet to be fully achieved.","container-title":"Marine and Freshwater Research","DOI":"10.1071/MF17019","ISSN":"1448-6059","issue":"4","journalAbbreviation":"Mar. Freshwater Res.","language":"en","page":"620-627","source":"www.publish.csiro.au","title":"Global extent and distribution of wetlands: trends and issues","title-short":"Global extent and distribution of wetlands","volume":"69","author":[{"family":"Davidson","given":"N. C."},{"family":"Fluet-Chouinard","given":"E."},{"family":"Finlayson","given":"C. M."}],"issued":{"date-parts":[["2018",4,18]]}}}],"schema":"https://github.com/citation-style-language/schema/raw/master/csl-citation.json"} </w:instrText>
      </w:r>
      <w:r w:rsidR="001301D3">
        <w:fldChar w:fldCharType="separate"/>
      </w:r>
      <w:r w:rsidR="00067C05" w:rsidRPr="00067C05">
        <w:rPr>
          <w:rFonts w:cs="Times New Roman"/>
        </w:rPr>
        <w:t>(Davidson et al., 2018)</w:t>
      </w:r>
      <w:r w:rsidR="001301D3">
        <w:fldChar w:fldCharType="end"/>
      </w:r>
      <w:r w:rsidR="004857A3">
        <w:t xml:space="preserve">.  </w:t>
      </w:r>
      <w:r w:rsidR="004857A3" w:rsidRPr="00A553CA">
        <w:t>In reality, the decreases in wetland area dominate</w:t>
      </w:r>
      <w:r w:rsidR="00A553CA">
        <w:t xml:space="preserve"> globally</w:t>
      </w:r>
      <w:r w:rsidR="004857A3" w:rsidRPr="00A553CA">
        <w:t xml:space="preserve"> </w:t>
      </w:r>
      <w:r w:rsidR="001301D3" w:rsidRPr="00A553CA">
        <w:fldChar w:fldCharType="begin"/>
      </w:r>
      <w:r w:rsidR="00067C05" w:rsidRPr="00A553CA">
        <w:instrText xml:space="preserve"> ADDIN ZOTERO_ITEM CSL_CITATION {"citationID":"sLInsXRo","properties":{"formattedCitation":"(Waycott et al., 2009)","plainCitation":"(Waycott et al., 2009)","noteIndex":0},"citationItems":[{"id":209,"uris":["http://zotero.org/groups/2241941/items/9LHI6JT8"],"uri":["http://zotero.org/groups/2241941/items/9LHI6JT8"],"itemData":{"id":209,"type":"article-journal","container-title":"Proceedings of the National Academy of Sciences","issue":"30","page":"12377–12381","source":"Google Scholar","title":"Accelerating loss of seagrasses across the globe threatens coastal ecosystems","volume":"106","author":[{"family":"Waycott","given":"Michelle"},{"family":"Duarte","given":"Carlos M."},{"family":"Carruthers","given":"Tim JB"},{"family":"Orth","given":"Robert J."},{"family":"Dennison","given":"William C."},{"family":"Olyarnik","given":"Suzanne"},{"family":"Calladine","given":"Ainsley"},{"family":"Fourqurean","given":"James W."},{"family":"Heck","given":"Kenneth L."},{"family":"Hughes","given":"A. Randall"},{"literal":"others"}],"issued":{"date-parts":[["2009"]]}}}],"schema":"https://github.com/citation-style-language/schema/raw/master/csl-citation.json"} </w:instrText>
      </w:r>
      <w:r w:rsidR="001301D3" w:rsidRPr="00A553CA">
        <w:fldChar w:fldCharType="separate"/>
      </w:r>
      <w:r w:rsidR="001301D3" w:rsidRPr="00A553CA">
        <w:rPr>
          <w:noProof/>
        </w:rPr>
        <w:t>(Waycott et al., 2009)</w:t>
      </w:r>
      <w:r w:rsidR="001301D3" w:rsidRPr="00A553CA">
        <w:fldChar w:fldCharType="end"/>
      </w:r>
      <w:r w:rsidR="00A553CA">
        <w:t xml:space="preserve">, however some exceptions from this trend are already noted e.g. the seagrass in European waters are experiencing reversal trend since year 2000 </w:t>
      </w:r>
      <w:r w:rsidR="00A553CA">
        <w:fldChar w:fldCharType="begin"/>
      </w:r>
      <w:r w:rsidR="00A553CA">
        <w:instrText xml:space="preserve"> ADDIN ZOTERO_ITEM CSL_CITATION {"citationID":"caklBytH","properties":{"formattedCitation":"(de los Santos et al., 2019)","plainCitation":"(de los Santos et al., 2019)","noteIndex":0},"citationItems":[{"id":4245,"uris":["http://zotero.org/groups/2241941/items/FBCE7CBS"],"uri":["http://zotero.org/groups/2241941/items/FBCE7CBS"],"itemData":{"id":4245,"type":"article-journal","abstract":"Seagrass meadows, key ecosystems supporting fisheries, carbon sequestration and coastal protection, are globally threatened. In Europe, loss and recovery of seagrasses are reported, but the changes in extent and density at the continental scale remain unclear. Here we collate assessments of changes from 1869 to 2016 and show that 1/3 of European seagrass area was lost due to disease, deteriorated water quality, and coastal development, with losses peaking in the 1970s and 1980s. Since then, loss rates slowed down for most of the species and fast-growing species recovered in some locations, making the net rate of change in seagrass area experience a reversal in the 2000s, while density metrics improved or remained stable in most sites. Our results demonstrate that decline is not the generalised state among seagrasses nowadays in Europe, in contrast with global assessments, and that deceleration and reversal of declining trends is possible, expectingly bringing back the services they provide.","container-title":"Nature Communications","DOI":"10.1038/s41467-019-11340-4","ISSN":"2041-1723","issue":"1","language":"en","note":"number: 1\npublisher: Nature Publishing Group","page":"3356","source":"www.nature.com","title":"Recent trend reversal for declining European seagrass meadows","volume":"10","author":[{"family":"Santos","given":"Carmen B.","non-dropping-particle":"de los"},{"family":"Krause-Jensen","given":"Dorte"},{"family":"Alcoverro","given":"Teresa"},{"family":"Marbà","given":"Núria"},{"family":"Duarte","given":"Carlos M."},{"family":"Katwijk","given":"Marieke M.","non-dropping-particle":"van"},{"family":"Pérez","given":"Marta"},{"family":"Romero","given":"Javier"},{"family":"Sánchez-Lizaso","given":"José L."},{"family":"Roca","given":"Guillem"},{"family":"Jankowska","given":"Emilia"},{"family":"Pérez-Lloréns","given":"José Lucas"},{"family":"Fournier","given":"Jérôme"},{"family":"Montefalcone","given":"Monica"},{"family":"Pergent","given":"Gérard"},{"family":"Ruiz","given":"Juan M."},{"family":"Cabaço","given":"Susana"},{"family":"Cook","given":"Kevan"},{"family":"Wilkes","given":"Robert J."},{"family":"Moy","given":"Frithjof E."},{"family":"Trayter","given":"Gregori Muñoz-Ramos"},{"family":"Arañó","given":"Xavier Seglar"},{"family":"Jong","given":"Dick J.","non-dropping-particle":"de"},{"family":"Fernández-Torquemada","given":"Yolanda"},{"family":"Auby","given":"Isabelle"},{"family":"Vergara","given":"Juan J."},{"family":"Santos","given":"Rui"}],"issued":{"date-parts":[["2019",7,26]]}}}],"schema":"https://github.com/citation-style-language/schema/raw/master/csl-citation.json"} </w:instrText>
      </w:r>
      <w:r w:rsidR="00A553CA">
        <w:fldChar w:fldCharType="separate"/>
      </w:r>
      <w:r w:rsidR="00A553CA" w:rsidRPr="00A553CA">
        <w:rPr>
          <w:rFonts w:cs="Times New Roman"/>
        </w:rPr>
        <w:t>(de los Santos et al., 2019)</w:t>
      </w:r>
      <w:r w:rsidR="00A553CA">
        <w:fldChar w:fldCharType="end"/>
      </w:r>
      <w:r w:rsidR="00A553CA">
        <w:t>.</w:t>
      </w:r>
      <w:r w:rsidR="004857A3">
        <w:t xml:space="preserve"> This discrepancy means that all global estimates in wetland area must be interpreted as underestimates.  Furthermore, estimates of the area of protected wetlands are overestimates because while it is possible to intersect wetland presence with protected area polygons</w:t>
      </w:r>
      <w:r w:rsidR="00920168">
        <w:t xml:space="preserve"> </w:t>
      </w:r>
      <w:r w:rsidR="001301D3">
        <w:fldChar w:fldCharType="begin"/>
      </w:r>
      <w:r w:rsidR="000723A8">
        <w:instrText xml:space="preserve"> ADDIN ZOTERO_ITEM CSL_CITATION {"citationID":"9w6LncXR","properties":{"formattedCitation":"(UNEP-WCMC, 2021)","plainCitation":"(UNEP-WCMC, 2021)","noteIndex":0},"citationItems":[{"id":660,"uris":["http://zotero.org/groups/2241941/items/DQK4IVUK"],"uri":["http://zotero.org/groups/2241941/items/DQK4IVUK"],"itemData":{"id":660,"type":"webpage","abstract":"Ocean+ Habitats is an evolving tool that provides insight into the known extent, protection and other statistics of ecologically and economically important ocean habitats, such as corals, mangroves, seagrasses and saltmarshes.","container-title":"The first authoritative online resource on marine habitats","title":"The first authoritative online resource on marine habitats","URL":"https://habitats.oceanplus.org","author":[{"family":"UNEP-WCMC","given":""}],"accessed":{"date-parts":[["2021",7,15]]},"issued":{"date-parts":[["2021"]]}}}],"schema":"https://github.com/citation-style-language/schema/raw/master/csl-citation.json"} </w:instrText>
      </w:r>
      <w:r w:rsidR="001301D3">
        <w:fldChar w:fldCharType="separate"/>
      </w:r>
      <w:r w:rsidR="000723A8" w:rsidRPr="000723A8">
        <w:rPr>
          <w:rFonts w:cs="Times New Roman"/>
        </w:rPr>
        <w:t>(UNEP-WCMC, 2021)</w:t>
      </w:r>
      <w:r w:rsidR="001301D3">
        <w:fldChar w:fldCharType="end"/>
      </w:r>
      <w:r w:rsidR="004857A3">
        <w:t>, the actual functional level of protection varies greatly from site to site as well as country to country, precluding a fully consistent global analysis</w:t>
      </w:r>
      <w:r w:rsidR="001301D3">
        <w:t xml:space="preserve"> </w:t>
      </w:r>
      <w:r w:rsidR="00142C60">
        <w:fldChar w:fldCharType="begin"/>
      </w:r>
      <w:r w:rsidR="00067C05">
        <w:instrText xml:space="preserve"> ADDIN ZOTERO_ITEM CSL_CITATION {"citationID":"0rLVmq0K","properties":{"formattedCitation":"(M. D. Spalding et al., 2003)","plainCitation":"(M. D. Spalding et al., 2003)","noteIndex":0},"citationItems":[{"id":658,"uris":["http://zotero.org/groups/2241941/items/V6YHIEU9"],"uri":["http://zotero.org/groups/2241941/items/V6YHIEU9"],"itemData":{"id":658,"type":"chapter","container-title":"World Atlas of Seagrasses","page":"5-25","publisher":"University of California Press","title":"Global overview: The distribution and status of seagrasses","author":[{"family":"Spalding","given":"Mark D."},{"family":"Taylor","given":"M."},{"family":"Ravilious","given":"C."},{"family":"Short","given":"F. T."}],"editor":[{"family":"Green","given":"E. P."},{"family":"Short","given":"F. T."}],"issued":{"date-parts":[["2003"]]}}}],"schema":"https://github.com/citation-style-language/schema/raw/master/csl-citation.json"} </w:instrText>
      </w:r>
      <w:r w:rsidR="00142C60">
        <w:fldChar w:fldCharType="separate"/>
      </w:r>
      <w:r w:rsidR="00067C05" w:rsidRPr="00067C05">
        <w:rPr>
          <w:rFonts w:cs="Times New Roman"/>
        </w:rPr>
        <w:t>(M. D. Spalding et al., 2003)</w:t>
      </w:r>
      <w:r w:rsidR="00142C60">
        <w:fldChar w:fldCharType="end"/>
      </w:r>
      <w:r w:rsidR="004857A3">
        <w:t xml:space="preserve">.  </w:t>
      </w:r>
      <w:r w:rsidR="00F44725">
        <w:t>Because the likely biases in total and protected areas do not compensate for each other, t</w:t>
      </w:r>
      <w:r w:rsidR="004857A3">
        <w:t xml:space="preserve">he net result is that the current adoption percentages presented here are </w:t>
      </w:r>
      <w:r w:rsidR="00FF6151">
        <w:t>ver</w:t>
      </w:r>
      <w:r w:rsidR="004857A3">
        <w:t>y likely to be overestimates:</w:t>
      </w:r>
    </w:p>
    <w:p w14:paraId="160ABACA" w14:textId="34ACA396" w:rsidR="00834932" w:rsidRDefault="004F20E9" w:rsidP="004F20E9">
      <m:oMath>
        <m:r>
          <m:rPr>
            <m:nor/>
          </m:rPr>
          <m:t>Adoption %</m:t>
        </m:r>
        <m:r>
          <m:rPr>
            <m:sty m:val="p"/>
          </m:rPr>
          <w:rPr>
            <w:rFonts w:ascii="Cambria Math" w:hAnsi="Cambria Math"/>
          </w:rPr>
          <m:t>=</m:t>
        </m:r>
        <m:f>
          <m:fPr>
            <m:ctrlPr>
              <w:rPr>
                <w:rFonts w:ascii="Cambria Math" w:hAnsi="Cambria Math"/>
              </w:rPr>
            </m:ctrlPr>
          </m:fPr>
          <m:num>
            <m:r>
              <m:rPr>
                <m:nor/>
              </m:rPr>
              <w:rPr>
                <w:rFonts w:ascii="Cambria Math" w:hAnsi="Cambria Math"/>
                <w:iCs/>
              </w:rPr>
              <m:t>protected</m:t>
            </m:r>
            <m:r>
              <m:rPr>
                <m:nor/>
              </m:rPr>
              <w:rPr>
                <w:rFonts w:ascii="Cambria Math" w:hAnsi="Cambria Math"/>
              </w:rPr>
              <m:t xml:space="preserve"> </m:t>
            </m:r>
            <m:r>
              <m:rPr>
                <m:nor/>
              </m:rPr>
              <w:rPr>
                <w:rFonts w:ascii="Cambria Math" w:hAnsi="Cambria Math"/>
                <w:iCs/>
              </w:rPr>
              <m:t>area</m:t>
            </m:r>
            <m:r>
              <m:rPr>
                <m:nor/>
              </m:rPr>
              <w:rPr>
                <w:rFonts w:ascii="Cambria Math" w:hAnsi="Cambria Math"/>
              </w:rPr>
              <m:t xml:space="preserve"> </m:t>
            </m:r>
            <m:r>
              <m:rPr>
                <m:nor/>
              </m:rPr>
              <w:rPr>
                <w:rFonts w:ascii="Cambria Math" w:hAnsi="Cambria Math"/>
                <w:iCs/>
              </w:rPr>
              <m:t>of</m:t>
            </m:r>
            <m:r>
              <m:rPr>
                <m:nor/>
              </m:rPr>
              <w:rPr>
                <w:rFonts w:ascii="Cambria Math" w:hAnsi="Cambria Math"/>
              </w:rPr>
              <m:t xml:space="preserve"> </m:t>
            </m:r>
            <m:r>
              <m:rPr>
                <m:nor/>
              </m:rPr>
              <w:rPr>
                <w:rFonts w:ascii="Cambria Math" w:hAnsi="Cambria Math"/>
                <w:iCs/>
              </w:rPr>
              <m:t>wetland</m:t>
            </m:r>
            <m:r>
              <m:rPr>
                <m:nor/>
              </m:rPr>
              <w:rPr>
                <w:rFonts w:ascii="Cambria Math" w:hAnsi="Cambria Math"/>
              </w:rPr>
              <m:t xml:space="preserve"> (</m:t>
            </m:r>
            <m:r>
              <m:rPr>
                <m:nor/>
              </m:rPr>
              <w:rPr>
                <w:rFonts w:ascii="Cambria Math" w:hAnsi="Cambria Math"/>
                <w:iCs/>
              </w:rPr>
              <m:t>too</m:t>
            </m:r>
            <m:r>
              <m:rPr>
                <m:nor/>
              </m:rPr>
              <w:rPr>
                <w:rFonts w:ascii="Cambria Math" w:hAnsi="Cambria Math"/>
              </w:rPr>
              <m:t xml:space="preserve"> </m:t>
            </m:r>
            <m:r>
              <m:rPr>
                <m:nor/>
              </m:rPr>
              <w:rPr>
                <w:rFonts w:ascii="Cambria Math" w:hAnsi="Cambria Math"/>
                <w:iCs/>
              </w:rPr>
              <m:t>big</m:t>
            </m:r>
            <m:r>
              <m:rPr>
                <m:nor/>
              </m:rPr>
              <w:rPr>
                <w:rFonts w:ascii="Cambria Math" w:hAnsi="Cambria Math"/>
              </w:rPr>
              <m:t>)</m:t>
            </m:r>
          </m:num>
          <m:den>
            <m:r>
              <m:rPr>
                <m:nor/>
              </m:rPr>
              <w:rPr>
                <w:rFonts w:ascii="Cambria Math" w:hAnsi="Cambria Math"/>
                <w:iCs/>
              </w:rPr>
              <m:t>total</m:t>
            </m:r>
            <m:r>
              <m:rPr>
                <m:nor/>
              </m:rPr>
              <w:rPr>
                <w:rFonts w:ascii="Cambria Math" w:hAnsi="Cambria Math"/>
              </w:rPr>
              <m:t xml:space="preserve"> </m:t>
            </m:r>
            <m:r>
              <m:rPr>
                <m:nor/>
              </m:rPr>
              <w:rPr>
                <w:rFonts w:ascii="Cambria Math" w:hAnsi="Cambria Math"/>
                <w:iCs/>
              </w:rPr>
              <m:t>area</m:t>
            </m:r>
            <m:r>
              <m:rPr>
                <m:nor/>
              </m:rPr>
              <w:rPr>
                <w:rFonts w:ascii="Cambria Math" w:hAnsi="Cambria Math"/>
              </w:rPr>
              <m:t xml:space="preserve"> </m:t>
            </m:r>
            <m:r>
              <m:rPr>
                <m:nor/>
              </m:rPr>
              <w:rPr>
                <w:rFonts w:ascii="Cambria Math" w:hAnsi="Cambria Math"/>
                <w:iCs/>
              </w:rPr>
              <m:t>of</m:t>
            </m:r>
            <m:r>
              <m:rPr>
                <m:nor/>
              </m:rPr>
              <w:rPr>
                <w:rFonts w:ascii="Cambria Math" w:hAnsi="Cambria Math"/>
              </w:rPr>
              <m:t xml:space="preserve"> </m:t>
            </m:r>
            <m:r>
              <m:rPr>
                <m:nor/>
              </m:rPr>
              <w:rPr>
                <w:rFonts w:ascii="Cambria Math" w:hAnsi="Cambria Math"/>
                <w:iCs/>
              </w:rPr>
              <m:t>wetland</m:t>
            </m:r>
            <m:r>
              <m:rPr>
                <m:nor/>
              </m:rPr>
              <w:rPr>
                <w:rFonts w:ascii="Cambria Math" w:hAnsi="Cambria Math"/>
              </w:rPr>
              <m:t xml:space="preserve"> (</m:t>
            </m:r>
            <m:r>
              <m:rPr>
                <m:nor/>
              </m:rPr>
              <w:rPr>
                <w:rFonts w:ascii="Cambria Math" w:hAnsi="Cambria Math"/>
                <w:iCs/>
              </w:rPr>
              <m:t>too</m:t>
            </m:r>
            <m:r>
              <m:rPr>
                <m:nor/>
              </m:rPr>
              <w:rPr>
                <w:rFonts w:ascii="Cambria Math" w:hAnsi="Cambria Math"/>
              </w:rPr>
              <m:t xml:space="preserve"> </m:t>
            </m:r>
            <m:r>
              <m:rPr>
                <m:nor/>
              </m:rPr>
              <w:rPr>
                <w:rFonts w:ascii="Cambria Math" w:hAnsi="Cambria Math"/>
                <w:iCs/>
              </w:rPr>
              <m:t>small</m:t>
            </m:r>
            <m:r>
              <m:rPr>
                <m:nor/>
              </m:rPr>
              <w:rPr>
                <w:rFonts w:ascii="Cambria Math" w:hAnsi="Cambria Math"/>
              </w:rPr>
              <m:t>)</m:t>
            </m:r>
          </m:den>
        </m:f>
        <m:r>
          <m:rPr>
            <m:sty m:val="p"/>
          </m:rPr>
          <w:rPr>
            <w:rFonts w:ascii="Cambria Math" w:hAnsi="Cambria Math"/>
          </w:rPr>
          <m:t>=</m:t>
        </m:r>
        <m:r>
          <m:rPr>
            <m:nor/>
          </m:rPr>
          <w:rPr>
            <w:rFonts w:ascii="Cambria Math" w:hAnsi="Cambria Math"/>
            <w:iCs/>
          </w:rPr>
          <m:t>too</m:t>
        </m:r>
        <m:r>
          <m:rPr>
            <m:nor/>
          </m:rPr>
          <w:rPr>
            <w:rFonts w:ascii="Cambria Math" w:hAnsi="Cambria Math"/>
          </w:rPr>
          <m:t xml:space="preserve"> </m:t>
        </m:r>
        <m:r>
          <m:rPr>
            <m:nor/>
          </m:rPr>
          <w:rPr>
            <w:rFonts w:ascii="Cambria Math" w:hAnsi="Cambria Math"/>
            <w:iCs/>
          </w:rPr>
          <m:t>big</m:t>
        </m:r>
        <m:r>
          <m:rPr>
            <m:sty m:val="p"/>
          </m:rPr>
          <w:rPr>
            <w:rFonts w:ascii="Cambria Math" w:hAnsi="Cambria Math"/>
          </w:rPr>
          <m:t xml:space="preserve"> </m:t>
        </m:r>
      </m:oMath>
      <w:r w:rsidR="004857A3">
        <w:t xml:space="preserve"> </w:t>
      </w:r>
    </w:p>
    <w:p w14:paraId="7F85F1FF" w14:textId="2E3BC57D" w:rsidR="000A728B" w:rsidRPr="0074016D" w:rsidRDefault="000A728B" w:rsidP="004F20E9">
      <w:r>
        <w:t>Another option to provide a guideline for current adoption is to estimate the percentage of sites which are protected</w:t>
      </w:r>
      <w:r w:rsidR="0063443B">
        <w:t xml:space="preserve">.  The Ramsar </w:t>
      </w:r>
      <w:r w:rsidR="000F2907">
        <w:t xml:space="preserve">Sites </w:t>
      </w:r>
      <w:r w:rsidR="0063443B">
        <w:t>Informa</w:t>
      </w:r>
      <w:r w:rsidR="000914FF">
        <w:t>t</w:t>
      </w:r>
      <w:r w:rsidR="0063443B">
        <w:t xml:space="preserve">ion Service </w:t>
      </w:r>
      <w:r w:rsidR="00047C8B">
        <w:fldChar w:fldCharType="begin"/>
      </w:r>
      <w:r w:rsidR="00067C05">
        <w:instrText xml:space="preserve"> ADDIN ZOTERO_ITEM CSL_CITATION {"citationID":"XoB42Ixa","properties":{"formattedCitation":"(Ramsar Convention on Wetlands, 2019)","plainCitation":"(Ramsar Convention on Wetlands, 2019)","noteIndex":0},"citationItems":[{"id":655,"uris":["http://zotero.org/groups/2241941/items/CX72FYJE"],"uri":["http://zotero.org/groups/2241941/items/CX72FYJE"],"itemData":{"id":655,"type":"webpage","title":"Ramsar Sites Information Service","URL":"https://rsis.ramsar.org/","author":[{"family":"Ramsar Convention on Wetlands","given":""}],"accessed":{"date-parts":[["2019",4,10]]},"issued":{"date-parts":[["2019"]]}}}],"schema":"https://github.com/citation-style-language/schema/raw/master/csl-citation.json"} </w:instrText>
      </w:r>
      <w:r w:rsidR="00047C8B">
        <w:fldChar w:fldCharType="separate"/>
      </w:r>
      <w:r w:rsidR="00047C8B">
        <w:rPr>
          <w:rFonts w:cs="Times New Roman"/>
        </w:rPr>
        <w:t>(Ramsar Convention on Wetlands, 2019)</w:t>
      </w:r>
      <w:r w:rsidR="00047C8B">
        <w:fldChar w:fldCharType="end"/>
      </w:r>
      <w:r w:rsidR="0063443B">
        <w:t xml:space="preserve"> provides lists of wetland sites, what type of wetlands are in each site, and whether a management plan is in place for the site.  Management plans are an indicator of at least </w:t>
      </w:r>
      <w:r w:rsidR="00747E87">
        <w:t xml:space="preserve">some degree of protection </w:t>
      </w:r>
      <w:r w:rsidR="00047C8B">
        <w:fldChar w:fldCharType="begin"/>
      </w:r>
      <w:r w:rsidR="00067C05">
        <w:instrText xml:space="preserve"> ADDIN ZOTERO_ITEM CSL_CITATION {"citationID":"09KZfoOZ","properties":{"formattedCitation":"(Ramsar Convention on Wetlands, 2018)","plainCitation":"(Ramsar Convention on Wetlands, 2018)","noteIndex":0},"citationItems":[{"id":656,"uris":["http://zotero.org/groups/2241941/items/H4EV8CSY"],"uri":["http://zotero.org/groups/2241941/items/H4EV8CSY"],"itemData":{"id":656,"type":"article","publisher":"Ramsar Convention Secretariat, Gland, Switzerland","title":"Global Wetland Outlook: State of the World's Wetlands and their Services to People","author":[{"family":"Ramsar Convention on Wetlands","given":""}],"issued":{"date-parts":[["2018"]]}}}],"schema":"https://github.com/citation-style-language/schema/raw/master/csl-citation.json"} </w:instrText>
      </w:r>
      <w:r w:rsidR="00047C8B">
        <w:fldChar w:fldCharType="separate"/>
      </w:r>
      <w:r w:rsidR="00047C8B">
        <w:rPr>
          <w:noProof/>
        </w:rPr>
        <w:t>(Ramsar Convention on Wetlands, 2018)</w:t>
      </w:r>
      <w:r w:rsidR="00047C8B">
        <w:fldChar w:fldCharType="end"/>
      </w:r>
      <w:r w:rsidR="0063443B">
        <w:t xml:space="preserve">.  </w:t>
      </w:r>
      <w:r w:rsidR="00B75536">
        <w:t>Although the Ramsar database does not disaggregate the areas of the wetland types that contribute to each Ramsar site, it is possible to use the Ra</w:t>
      </w:r>
      <w:r w:rsidR="00B35048">
        <w:t>ms</w:t>
      </w:r>
      <w:r w:rsidR="00B75536">
        <w:t>ar data to estimate the percentage of sites that have management plans in place and contain each wetland type.  The end result is not area-based but a site-</w:t>
      </w:r>
      <w:r w:rsidR="00B75536">
        <w:lastRenderedPageBreak/>
        <w:t>based estimate of protection.</w:t>
      </w:r>
      <w:r w:rsidR="00747E87">
        <w:t xml:space="preserve">  Each of the wetland models contains a sheet (Mangrove-Data, Seagrass-Data, and Saltmarsh-Data, respectively) that contains the relevant Ramsar data from 2008 to 2018.  These data show that about 44%</w:t>
      </w:r>
      <w:r w:rsidR="003F17EF">
        <w:t>, 58%, and 56%</w:t>
      </w:r>
      <w:r w:rsidR="00747E87">
        <w:t xml:space="preserve"> of Ramsar sites with mangrove forests</w:t>
      </w:r>
      <w:r w:rsidR="003F17EF">
        <w:t>, seagrass meadows, and saltmarshes, respectively,</w:t>
      </w:r>
      <w:r w:rsidR="00747E87">
        <w:t xml:space="preserve"> have a management plan in place</w:t>
      </w:r>
      <w:r w:rsidR="003F17EF">
        <w:t>. On the other hand, there are no significant changes in these</w:t>
      </w:r>
      <w:r w:rsidR="00747E87">
        <w:t xml:space="preserve"> percentage</w:t>
      </w:r>
      <w:r w:rsidR="003F17EF">
        <w:t>s</w:t>
      </w:r>
      <w:r w:rsidR="00747E87">
        <w:t xml:space="preserve"> </w:t>
      </w:r>
      <w:r w:rsidR="007B0076">
        <w:t>over the last decade</w:t>
      </w:r>
      <w:r w:rsidR="00701AAA">
        <w:t xml:space="preserve"> so it is difficult to use the Ramsar</w:t>
      </w:r>
      <w:r w:rsidR="003F17EF">
        <w:t xml:space="preserve"> data for predictions.</w:t>
      </w:r>
    </w:p>
    <w:p w14:paraId="4B6E5C96" w14:textId="3D80C7AF" w:rsidR="00D1508C" w:rsidRDefault="551A77D0" w:rsidP="00DB4CC8">
      <w:pPr>
        <w:pStyle w:val="Heading3"/>
      </w:pPr>
      <w:bookmarkStart w:id="9" w:name="_Toc78285109"/>
      <w:r w:rsidRPr="0026327C">
        <w:t>Trends</w:t>
      </w:r>
      <w:r w:rsidR="000C3205" w:rsidRPr="0026327C">
        <w:t xml:space="preserve"> </w:t>
      </w:r>
      <w:r w:rsidR="00A53CDF" w:rsidRPr="0026327C">
        <w:t>to Accelerate Adoption</w:t>
      </w:r>
      <w:bookmarkEnd w:id="9"/>
    </w:p>
    <w:p w14:paraId="107966E2" w14:textId="75A3EC01" w:rsidR="0074016D" w:rsidRPr="00A7411B" w:rsidRDefault="0074016D" w:rsidP="00A7411B">
      <w:pPr>
        <w:rPr>
          <w:rFonts w:ascii="Times" w:hAnsi="Times"/>
        </w:rPr>
      </w:pPr>
      <w:r w:rsidRPr="00A7411B">
        <w:rPr>
          <w:rFonts w:ascii="Times" w:hAnsi="Times"/>
        </w:rPr>
        <w:t>In 2013, the IPCC developed guidelines to account for wetlands in national greenhouse gas inventories; these methodologies will encourage countries to recognize these ecosystems as important sources of carbon emissions and protect coastal wetlands.</w:t>
      </w:r>
    </w:p>
    <w:p w14:paraId="586F7294" w14:textId="77777777" w:rsidR="0074016D" w:rsidRPr="00A7411B" w:rsidRDefault="0074016D" w:rsidP="00A7411B">
      <w:pPr>
        <w:shd w:val="clear" w:color="auto" w:fill="FFFFFF"/>
        <w:rPr>
          <w:rFonts w:ascii="Times" w:hAnsi="Times"/>
        </w:rPr>
      </w:pPr>
      <w:r w:rsidRPr="00A7411B">
        <w:rPr>
          <w:rFonts w:ascii="Times" w:hAnsi="Times"/>
        </w:rPr>
        <w:t>Globally international and national commitments have been made to protect and restore coastal wetlands. Some of the latest commitments are listed below:</w:t>
      </w:r>
    </w:p>
    <w:p w14:paraId="468B7BDF" w14:textId="77777777" w:rsidR="0074016D" w:rsidRPr="00A7411B" w:rsidRDefault="0074016D" w:rsidP="00A7411B">
      <w:pPr>
        <w:pStyle w:val="ListParagraph"/>
        <w:numPr>
          <w:ilvl w:val="0"/>
          <w:numId w:val="45"/>
        </w:numPr>
        <w:shd w:val="clear" w:color="auto" w:fill="FFFFFF"/>
        <w:spacing w:after="160"/>
        <w:rPr>
          <w:rFonts w:ascii="Times" w:hAnsi="Times"/>
        </w:rPr>
      </w:pPr>
      <w:r w:rsidRPr="00A7411B">
        <w:rPr>
          <w:rFonts w:ascii="Times" w:hAnsi="Times"/>
        </w:rPr>
        <w:t xml:space="preserve">An investment of $50 million has been made under the Livelihoods Fund of Ramsar Convention and IUCN towards wetland restoration, re-forestation, and rural energy projects that also benefit the livelihoods of people. The Senegal projects of this fund has already replanted over 10,000 hectares of coastal mangrove wetlands. </w:t>
      </w:r>
    </w:p>
    <w:p w14:paraId="701BE743" w14:textId="77777777" w:rsidR="0074016D" w:rsidRPr="00A7411B" w:rsidRDefault="0074016D" w:rsidP="00A7411B">
      <w:pPr>
        <w:pStyle w:val="ListParagraph"/>
        <w:numPr>
          <w:ilvl w:val="0"/>
          <w:numId w:val="45"/>
        </w:numPr>
        <w:shd w:val="clear" w:color="auto" w:fill="FFFFFF"/>
        <w:spacing w:after="160"/>
        <w:rPr>
          <w:rFonts w:ascii="Times" w:hAnsi="Times"/>
        </w:rPr>
      </w:pPr>
      <w:r w:rsidRPr="00A7411B">
        <w:rPr>
          <w:rFonts w:ascii="Times" w:hAnsi="Times"/>
        </w:rPr>
        <w:t>The World Bank’s Global Environment Facility, has directly invested $2 billion and leveraged a further $11 billion in wetlands related projects and activities.</w:t>
      </w:r>
    </w:p>
    <w:p w14:paraId="7983D997" w14:textId="287B6240" w:rsidR="0074016D" w:rsidRPr="00A7411B" w:rsidRDefault="0074016D" w:rsidP="00A7411B">
      <w:pPr>
        <w:pStyle w:val="ListParagraph"/>
        <w:numPr>
          <w:ilvl w:val="0"/>
          <w:numId w:val="45"/>
        </w:numPr>
        <w:shd w:val="clear" w:color="auto" w:fill="FFFFFF"/>
        <w:spacing w:after="160"/>
        <w:rPr>
          <w:rFonts w:ascii="Times" w:hAnsi="Times"/>
        </w:rPr>
      </w:pPr>
      <w:r w:rsidRPr="00A7411B">
        <w:rPr>
          <w:rFonts w:ascii="Times" w:hAnsi="Times"/>
        </w:rPr>
        <w:t>The new Green Climate Fund has already received pledges of over $10 billion and should certainly consider wetlands related opportunities.</w:t>
      </w:r>
    </w:p>
    <w:p w14:paraId="523F778E" w14:textId="77777777" w:rsidR="0074016D" w:rsidRDefault="0074016D" w:rsidP="00A7411B">
      <w:pPr>
        <w:pStyle w:val="ListParagraph"/>
        <w:numPr>
          <w:ilvl w:val="0"/>
          <w:numId w:val="45"/>
        </w:numPr>
        <w:shd w:val="clear" w:color="auto" w:fill="FFFFFF"/>
        <w:spacing w:after="160"/>
        <w:rPr>
          <w:rFonts w:ascii="Times" w:hAnsi="Times"/>
        </w:rPr>
      </w:pPr>
      <w:r w:rsidRPr="00A7411B">
        <w:rPr>
          <w:rFonts w:ascii="Times" w:hAnsi="Times"/>
        </w:rPr>
        <w:t>China recently submitted their wetlands strategy to the Ramsar Convention, which calls for investments of $7.14 billion to restore 0.98 million hectares of wetlands by 2020.</w:t>
      </w:r>
    </w:p>
    <w:p w14:paraId="14F4EC3E" w14:textId="41C5F9D8" w:rsidR="00FA12FB" w:rsidRDefault="00BC3227" w:rsidP="00A7411B">
      <w:pPr>
        <w:pStyle w:val="ListParagraph"/>
        <w:numPr>
          <w:ilvl w:val="0"/>
          <w:numId w:val="45"/>
        </w:numPr>
        <w:shd w:val="clear" w:color="auto" w:fill="FFFFFF"/>
        <w:spacing w:after="160"/>
        <w:rPr>
          <w:rFonts w:ascii="Times" w:hAnsi="Times"/>
        </w:rPr>
      </w:pPr>
      <w:r>
        <w:rPr>
          <w:rFonts w:ascii="Times" w:hAnsi="Times"/>
        </w:rPr>
        <w:t xml:space="preserve">Globally, the number of marine protected areas and the total protected area of the ocean is increasing. Due to national control over Exclusive Economic Zones (EEZ), defined by a 200 mile offset from the coast, most of this added protection is within EEZs </w:t>
      </w:r>
      <w:r w:rsidR="00575439">
        <w:rPr>
          <w:rFonts w:ascii="Times" w:hAnsi="Times"/>
        </w:rPr>
        <w:fldChar w:fldCharType="begin"/>
      </w:r>
      <w:r w:rsidR="000723A8">
        <w:rPr>
          <w:rFonts w:ascii="Times" w:hAnsi="Times"/>
        </w:rPr>
        <w:instrText xml:space="preserve"> ADDIN ZOTERO_ITEM CSL_CITATION {"citationID":"Rwq9d1aq","properties":{"formattedCitation":"(UNEP-WCMC, 2020)","plainCitation":"(UNEP-WCMC, 2020)","noteIndex":0},"citationItems":[{"id":659,"uris":["http://zotero.org/groups/2241941/items/6NLZ7EX4"],"uri":["http://zotero.org/groups/2241941/items/6NLZ7EX4"],"itemData":{"id":659,"type":"webpage","abstract":"Over 70% of the surface of Earth is ocean, comprised of highly diverse ecosystems, and providing a wide range of marine ecosystem services that support human society, health and the economy. This website presents the most recent official coverage statistics for marine protected areas, updated monthly from the World Database on Protected Areas.","container-title":"Protected Planet","title":"Explore the World's Marine Protected Areas","URL":"https://protectedplanet.net/marine","author":[{"family":"UNEP-WCMC","given":""}],"accessed":{"date-parts":[["2019",4,10]]},"issued":{"date-parts":[["2020"]]}}}],"schema":"https://github.com/citation-style-language/schema/raw/master/csl-citation.json"} </w:instrText>
      </w:r>
      <w:r w:rsidR="00575439">
        <w:rPr>
          <w:rFonts w:ascii="Times" w:hAnsi="Times"/>
        </w:rPr>
        <w:fldChar w:fldCharType="separate"/>
      </w:r>
      <w:r w:rsidR="000723A8" w:rsidRPr="000723A8">
        <w:rPr>
          <w:rFonts w:ascii="Times" w:hAnsi="Times" w:cs="Times"/>
        </w:rPr>
        <w:t>(UNEP-WCMC, 2020)</w:t>
      </w:r>
      <w:r w:rsidR="00575439">
        <w:rPr>
          <w:rFonts w:ascii="Times" w:hAnsi="Times"/>
        </w:rPr>
        <w:fldChar w:fldCharType="end"/>
      </w:r>
      <w:r>
        <w:rPr>
          <w:rFonts w:ascii="Times" w:hAnsi="Times"/>
        </w:rPr>
        <w:t xml:space="preserve">. </w:t>
      </w:r>
    </w:p>
    <w:p w14:paraId="2A7C50EE" w14:textId="4998ABFD" w:rsidR="00FA12FB" w:rsidRPr="00FA12FB" w:rsidRDefault="00FA12FB" w:rsidP="00A7411B">
      <w:pPr>
        <w:pStyle w:val="ListParagraph"/>
        <w:numPr>
          <w:ilvl w:val="0"/>
          <w:numId w:val="45"/>
        </w:numPr>
        <w:shd w:val="clear" w:color="auto" w:fill="FFFFFF"/>
        <w:spacing w:after="160"/>
        <w:rPr>
          <w:rFonts w:cs="Times New Roman"/>
        </w:rPr>
      </w:pPr>
      <w:r>
        <w:rPr>
          <w:rFonts w:cs="Times New Roman"/>
          <w:shd w:val="clear" w:color="auto" w:fill="FFFFFF"/>
        </w:rPr>
        <w:t>In 2020, 14 countries has committed to sustainable manage 100 percent of their national water as a part of</w:t>
      </w:r>
      <w:r w:rsidRPr="00FA12FB">
        <w:rPr>
          <w:rFonts w:cs="Times New Roman"/>
          <w:shd w:val="clear" w:color="auto" w:fill="FFFFFF"/>
        </w:rPr>
        <w:t xml:space="preserve"> High Level Panel for a Sustainable Ocean Economy</w:t>
      </w:r>
      <w:r>
        <w:rPr>
          <w:rFonts w:cs="Times New Roman"/>
          <w:shd w:val="clear" w:color="auto" w:fill="FFFFFF"/>
        </w:rPr>
        <w:t>,</w:t>
      </w:r>
      <w:r w:rsidRPr="00FA12FB">
        <w:rPr>
          <w:rFonts w:cs="Times New Roman"/>
          <w:shd w:val="clear" w:color="auto" w:fill="FFFFFF"/>
        </w:rPr>
        <w:t xml:space="preserve"> which collectively represent</w:t>
      </w:r>
      <w:r>
        <w:rPr>
          <w:rFonts w:cs="Times New Roman"/>
          <w:shd w:val="clear" w:color="auto" w:fill="FFFFFF"/>
        </w:rPr>
        <w:t xml:space="preserve"> </w:t>
      </w:r>
      <w:r w:rsidRPr="00FA12FB">
        <w:rPr>
          <w:rFonts w:cs="Times New Roman"/>
          <w:shd w:val="clear" w:color="auto" w:fill="FFFFFF"/>
        </w:rPr>
        <w:t>40</w:t>
      </w:r>
      <w:r>
        <w:rPr>
          <w:rFonts w:cs="Times New Roman"/>
          <w:shd w:val="clear" w:color="auto" w:fill="FFFFFF"/>
        </w:rPr>
        <w:t xml:space="preserve"> </w:t>
      </w:r>
      <w:r w:rsidRPr="00FA12FB">
        <w:rPr>
          <w:rFonts w:cs="Times New Roman"/>
          <w:shd w:val="clear" w:color="auto" w:fill="FFFFFF"/>
        </w:rPr>
        <w:t>percent</w:t>
      </w:r>
      <w:r>
        <w:rPr>
          <w:rFonts w:cs="Times New Roman"/>
          <w:shd w:val="clear" w:color="auto" w:fill="FFFFFF"/>
        </w:rPr>
        <w:t xml:space="preserve"> </w:t>
      </w:r>
      <w:r w:rsidRPr="00FA12FB">
        <w:rPr>
          <w:rFonts w:cs="Times New Roman"/>
          <w:shd w:val="clear" w:color="auto" w:fill="FFFFFF"/>
        </w:rPr>
        <w:t>of the world’s coastal area and almost</w:t>
      </w:r>
      <w:r>
        <w:rPr>
          <w:rFonts w:cs="Times New Roman"/>
          <w:shd w:val="clear" w:color="auto" w:fill="FFFFFF"/>
        </w:rPr>
        <w:t xml:space="preserve"> </w:t>
      </w:r>
      <w:r w:rsidRPr="00FA12FB">
        <w:rPr>
          <w:rFonts w:cs="Times New Roman"/>
          <w:shd w:val="clear" w:color="auto" w:fill="FFFFFF"/>
        </w:rPr>
        <w:t>30</w:t>
      </w:r>
      <w:r>
        <w:rPr>
          <w:rFonts w:cs="Times New Roman"/>
          <w:shd w:val="clear" w:color="auto" w:fill="FFFFFF"/>
        </w:rPr>
        <w:t xml:space="preserve"> </w:t>
      </w:r>
      <w:r w:rsidRPr="00FA12FB">
        <w:rPr>
          <w:rFonts w:cs="Times New Roman"/>
          <w:shd w:val="clear" w:color="auto" w:fill="FFFFFF"/>
        </w:rPr>
        <w:t>percent</w:t>
      </w:r>
      <w:r>
        <w:rPr>
          <w:rFonts w:cs="Times New Roman"/>
          <w:shd w:val="clear" w:color="auto" w:fill="FFFFFF"/>
        </w:rPr>
        <w:t xml:space="preserve"> </w:t>
      </w:r>
      <w:r w:rsidRPr="00FA12FB">
        <w:rPr>
          <w:rFonts w:cs="Times New Roman"/>
          <w:shd w:val="clear" w:color="auto" w:fill="FFFFFF"/>
        </w:rPr>
        <w:t>of the  ocean area  in  Exclusive  Economic  Zones  (EEZs)</w:t>
      </w:r>
      <w:r>
        <w:rPr>
          <w:rFonts w:cs="Times New Roman"/>
          <w:shd w:val="clear" w:color="auto" w:fill="FFFFFF"/>
        </w:rPr>
        <w:t xml:space="preserve"> </w:t>
      </w:r>
      <w:r>
        <w:rPr>
          <w:rFonts w:cs="Times New Roman"/>
          <w:shd w:val="clear" w:color="auto" w:fill="FFFFFF"/>
        </w:rPr>
        <w:fldChar w:fldCharType="begin"/>
      </w:r>
      <w:r>
        <w:rPr>
          <w:rFonts w:cs="Times New Roman"/>
          <w:shd w:val="clear" w:color="auto" w:fill="FFFFFF"/>
        </w:rPr>
        <w:instrText xml:space="preserve"> ADDIN ZOTERO_ITEM CSL_CITATION {"citationID":"KDZF564V","properties":{"formattedCitation":"(Lubchenco et al., 2020)","plainCitation":"(Lubchenco et al., 2020)","noteIndex":0},"citationItems":[{"id":3463,"uris":["http://zotero.org/groups/2241941/items/R2WZGZ6W"],"uri":["http://zotero.org/groups/2241941/items/R2WZGZ6W"],"itemData":{"id":3463,"type":"article-journal","abstract":"Unleash the ocean’s potential to boost economies sustainably while addressing climate change, food security and biodiversity.","container-title":"Nature","DOI":"10.1038/d41586-020-03303-3","issue":"7836","language":"en","note":"number: 7836\npublisher: Nature Publishing Group","page":"30-32","source":"www-nature-com.library2.csumb.edu:2248","title":"Five priorities for a sustainable ocean economy","volume":"588","author":[{"family":"Lubchenco","given":"Jane"},{"family":"Haugan","given":"Peter M."},{"family":"Pangestu","given":"Mari Elka"}],"issued":{"date-parts":[["2020",12]]}}}],"schema":"https://github.com/citation-style-language/schema/raw/master/csl-citation.json"} </w:instrText>
      </w:r>
      <w:r>
        <w:rPr>
          <w:rFonts w:cs="Times New Roman"/>
          <w:shd w:val="clear" w:color="auto" w:fill="FFFFFF"/>
        </w:rPr>
        <w:fldChar w:fldCharType="separate"/>
      </w:r>
      <w:r w:rsidRPr="00FA12FB">
        <w:rPr>
          <w:rFonts w:cs="Times New Roman"/>
        </w:rPr>
        <w:t>(Lubchenco et al., 2020)</w:t>
      </w:r>
      <w:r>
        <w:rPr>
          <w:rFonts w:cs="Times New Roman"/>
          <w:shd w:val="clear" w:color="auto" w:fill="FFFFFF"/>
        </w:rPr>
        <w:fldChar w:fldCharType="end"/>
      </w:r>
      <w:r w:rsidRPr="00FA12FB">
        <w:rPr>
          <w:rFonts w:cs="Times New Roman"/>
          <w:shd w:val="clear" w:color="auto" w:fill="FFFFFF"/>
        </w:rPr>
        <w:t>.  The  nations represented in the Ocean Panel committed to this ocean protection goal and called upon other world leaders to  do  the  same</w:t>
      </w:r>
      <w:r>
        <w:rPr>
          <w:rFonts w:cs="Times New Roman"/>
          <w:shd w:val="clear" w:color="auto" w:fill="FFFFFF"/>
        </w:rPr>
        <w:t xml:space="preserve"> </w:t>
      </w:r>
      <w:r>
        <w:rPr>
          <w:rFonts w:cs="Times New Roman"/>
          <w:shd w:val="clear" w:color="auto" w:fill="FFFFFF"/>
        </w:rPr>
        <w:fldChar w:fldCharType="begin"/>
      </w:r>
      <w:r>
        <w:rPr>
          <w:rFonts w:cs="Times New Roman"/>
          <w:shd w:val="clear" w:color="auto" w:fill="FFFFFF"/>
        </w:rPr>
        <w:instrText xml:space="preserve"> ADDIN ZOTERO_ITEM CSL_CITATION {"citationID":"u9PP7B1W","properties":{"formattedCitation":"(National Geographic, 2020)","plainCitation":"(National Geographic, 2020)","noteIndex":0},"citationItems":[{"id":3460,"uris":["http://zotero.org/groups/2241941/items/KT53QQYR"],"uri":["http://zotero.org/groups/2241941/items/KT53QQYR"],"itemData":{"id":3460,"type":"webpage","abstract":"Today, the High Level Panel for a Sustainable Ocean Economy, composed of 14 serving world leaders, put forward a new ocean action agenda for building a sustainable ocean economy where protection, production and prosperity go hand in hand.","container-title":"National Geographic Society Newsroom","language":"en-US","note":"section: Science &amp; Exploration","title":"Key Fishing Nations Endorse the Protection of 30% of the Ocean","URL":"https://blog.nationalgeographic.org/2020/12/02/key-fishing-nations-endorse-the-protection-of-30-of-the-ocean/","author":[{"family":"National Geographic","given":""}],"accessed":{"date-parts":[["2021",2,13]]},"issued":{"date-parts":[["2020",12,2]]}}}],"schema":"https://github.com/citation-style-language/schema/raw/master/csl-citation.json"} </w:instrText>
      </w:r>
      <w:r>
        <w:rPr>
          <w:rFonts w:cs="Times New Roman"/>
          <w:shd w:val="clear" w:color="auto" w:fill="FFFFFF"/>
        </w:rPr>
        <w:fldChar w:fldCharType="separate"/>
      </w:r>
      <w:r w:rsidRPr="00FA12FB">
        <w:rPr>
          <w:rFonts w:cs="Times New Roman"/>
        </w:rPr>
        <w:t>(National Geographic, 2020)</w:t>
      </w:r>
      <w:r>
        <w:rPr>
          <w:rFonts w:cs="Times New Roman"/>
          <w:shd w:val="clear" w:color="auto" w:fill="FFFFFF"/>
        </w:rPr>
        <w:fldChar w:fldCharType="end"/>
      </w:r>
      <w:r w:rsidRPr="00FA12FB">
        <w:rPr>
          <w:rFonts w:cs="Times New Roman"/>
          <w:shd w:val="clear" w:color="auto" w:fill="FFFFFF"/>
        </w:rPr>
        <w:t xml:space="preserve">.  </w:t>
      </w:r>
    </w:p>
    <w:p w14:paraId="0463B9FA" w14:textId="5ED8207A" w:rsidR="00FA12FB" w:rsidRPr="00FA12FB" w:rsidRDefault="00FA12FB" w:rsidP="00A7411B">
      <w:pPr>
        <w:pStyle w:val="ListParagraph"/>
        <w:numPr>
          <w:ilvl w:val="0"/>
          <w:numId w:val="45"/>
        </w:numPr>
        <w:shd w:val="clear" w:color="auto" w:fill="FFFFFF"/>
        <w:spacing w:after="160"/>
        <w:rPr>
          <w:rFonts w:cs="Times New Roman"/>
        </w:rPr>
      </w:pPr>
      <w:r w:rsidRPr="00FA12FB">
        <w:rPr>
          <w:rFonts w:cs="Times New Roman"/>
          <w:shd w:val="clear" w:color="auto" w:fill="FFFFFF"/>
        </w:rPr>
        <w:t>In  January  2021,  U.S.  President  Biden  committed  via Executive Order to protect 30 percent of U.S. land and coastal ocean by 2030</w:t>
      </w:r>
      <w:r>
        <w:rPr>
          <w:rFonts w:cs="Times New Roman"/>
          <w:shd w:val="clear" w:color="auto" w:fill="FFFFFF"/>
        </w:rPr>
        <w:t xml:space="preserve"> </w:t>
      </w:r>
      <w:r>
        <w:rPr>
          <w:rFonts w:cs="Times New Roman"/>
          <w:shd w:val="clear" w:color="auto" w:fill="FFFFFF"/>
        </w:rPr>
        <w:fldChar w:fldCharType="begin"/>
      </w:r>
      <w:r>
        <w:rPr>
          <w:rFonts w:cs="Times New Roman"/>
          <w:shd w:val="clear" w:color="auto" w:fill="FFFFFF"/>
        </w:rPr>
        <w:instrText xml:space="preserve"> ADDIN ZOTERO_ITEM CSL_CITATION {"citationID":"MbplUrBG","properties":{"formattedCitation":"(National Geographic, 2021)","plainCitation":"(National Geographic, 2021)","noteIndex":0},"citationItems":[{"id":3466,"uris":["http://zotero.org/groups/2241941/items/9T5BZL27"],"uri":["http://zotero.org/groups/2241941/items/9T5BZL27"],"itemData":{"id":3466,"type":"webpage","title":"Biden commits to ambitious 30x30 conservation target","URL":"https://www.nationalgeographic.com/environment/2021/01/biden-commits-to-30-by-2030-conservation-executive-orders/","author":[{"family":"National Geographic","given":""}],"accessed":{"date-parts":[["2021",2,13]]},"issued":{"date-parts":[["2021"]]}}}],"schema":"https://github.com/citation-style-language/schema/raw/master/csl-citation.json"} </w:instrText>
      </w:r>
      <w:r>
        <w:rPr>
          <w:rFonts w:cs="Times New Roman"/>
          <w:shd w:val="clear" w:color="auto" w:fill="FFFFFF"/>
        </w:rPr>
        <w:fldChar w:fldCharType="separate"/>
      </w:r>
      <w:r w:rsidRPr="00FA12FB">
        <w:rPr>
          <w:rFonts w:cs="Times New Roman"/>
        </w:rPr>
        <w:t>(National Geographic, 2021)</w:t>
      </w:r>
      <w:r>
        <w:rPr>
          <w:rFonts w:cs="Times New Roman"/>
          <w:shd w:val="clear" w:color="auto" w:fill="FFFFFF"/>
        </w:rPr>
        <w:fldChar w:fldCharType="end"/>
      </w:r>
      <w:r>
        <w:rPr>
          <w:rFonts w:cs="Times New Roman"/>
          <w:shd w:val="clear" w:color="auto" w:fill="FFFFFF"/>
        </w:rPr>
        <w:t xml:space="preserve">. </w:t>
      </w:r>
    </w:p>
    <w:p w14:paraId="7CD6E7E9" w14:textId="213BEB9C" w:rsidR="00FA12FB" w:rsidRPr="00FA12FB" w:rsidRDefault="00FA12FB" w:rsidP="00A7411B">
      <w:pPr>
        <w:pStyle w:val="ListParagraph"/>
        <w:numPr>
          <w:ilvl w:val="0"/>
          <w:numId w:val="45"/>
        </w:numPr>
        <w:shd w:val="clear" w:color="auto" w:fill="FFFFFF"/>
        <w:spacing w:after="160"/>
        <w:rPr>
          <w:rFonts w:cs="Times New Roman"/>
        </w:rPr>
      </w:pPr>
      <w:r>
        <w:rPr>
          <w:rFonts w:cs="Times New Roman"/>
          <w:shd w:val="clear" w:color="auto" w:fill="FFFFFF"/>
        </w:rPr>
        <w:lastRenderedPageBreak/>
        <w:t xml:space="preserve">The launch of </w:t>
      </w:r>
      <w:r w:rsidRPr="00FA12FB">
        <w:rPr>
          <w:rFonts w:cs="Times New Roman"/>
          <w:shd w:val="clear" w:color="auto" w:fill="FFFFFF"/>
        </w:rPr>
        <w:t>UN Decade  of  Ocean  Science</w:t>
      </w:r>
      <w:r>
        <w:rPr>
          <w:rFonts w:cs="Times New Roman"/>
          <w:shd w:val="clear" w:color="auto" w:fill="FFFFFF"/>
        </w:rPr>
        <w:t xml:space="preserve"> </w:t>
      </w:r>
      <w:r w:rsidRPr="00FA12FB">
        <w:rPr>
          <w:rFonts w:cs="Times New Roman"/>
          <w:shd w:val="clear" w:color="auto" w:fill="FFFFFF"/>
        </w:rPr>
        <w:t xml:space="preserve">in  2021  </w:t>
      </w:r>
      <w:r>
        <w:rPr>
          <w:rFonts w:cs="Times New Roman"/>
          <w:shd w:val="clear" w:color="auto" w:fill="FFFFFF"/>
        </w:rPr>
        <w:t>that</w:t>
      </w:r>
      <w:r w:rsidRPr="00FA12FB">
        <w:rPr>
          <w:rFonts w:cs="Times New Roman"/>
          <w:shd w:val="clear" w:color="auto" w:fill="FFFFFF"/>
        </w:rPr>
        <w:t xml:space="preserve">  aims</w:t>
      </w:r>
      <w:r>
        <w:rPr>
          <w:rFonts w:cs="Times New Roman"/>
          <w:shd w:val="clear" w:color="auto" w:fill="FFFFFF"/>
        </w:rPr>
        <w:t xml:space="preserve"> </w:t>
      </w:r>
      <w:r w:rsidRPr="00FA12FB">
        <w:rPr>
          <w:rFonts w:cs="Times New Roman"/>
          <w:shd w:val="clear" w:color="auto" w:fill="FFFFFF"/>
        </w:rPr>
        <w:t>to  ensure  that  science  can  fully support the effort by countries to achieve a sustainable healthy ocean</w:t>
      </w:r>
      <w:r>
        <w:rPr>
          <w:rFonts w:cs="Times New Roman"/>
          <w:shd w:val="clear" w:color="auto" w:fill="FFFFFF"/>
        </w:rPr>
        <w:t>.</w:t>
      </w:r>
    </w:p>
    <w:p w14:paraId="67DA6C9B" w14:textId="1B0405EB" w:rsidR="0074016D" w:rsidRPr="00FA12FB" w:rsidRDefault="0074016D" w:rsidP="00FA12FB">
      <w:pPr>
        <w:shd w:val="clear" w:color="auto" w:fill="FFFFFF"/>
        <w:spacing w:after="160"/>
        <w:rPr>
          <w:rFonts w:cs="Times New Roman"/>
        </w:rPr>
      </w:pPr>
      <w:r w:rsidRPr="00FA12FB">
        <w:rPr>
          <w:rFonts w:cs="Times New Roman"/>
        </w:rPr>
        <w:t xml:space="preserve">Similar opportunities for coastal wetland protections can be leveraged from other ongoing global conservation programs </w:t>
      </w:r>
      <w:r w:rsidR="003F7E4D" w:rsidRPr="00FA12FB">
        <w:rPr>
          <w:rFonts w:cs="Times New Roman"/>
        </w:rPr>
        <w:t>such as</w:t>
      </w:r>
      <w:r w:rsidRPr="00FA12FB">
        <w:rPr>
          <w:rFonts w:cs="Times New Roman"/>
        </w:rPr>
        <w:t xml:space="preserve"> </w:t>
      </w:r>
      <w:r w:rsidR="003F7E4D" w:rsidRPr="00FA12FB">
        <w:rPr>
          <w:rFonts w:cs="Times New Roman"/>
        </w:rPr>
        <w:t>r</w:t>
      </w:r>
      <w:r w:rsidRPr="00FA12FB">
        <w:rPr>
          <w:rFonts w:cs="Times New Roman"/>
        </w:rPr>
        <w:t xml:space="preserve">educing emissions from deforestation and forest degradation (REDD+), </w:t>
      </w:r>
      <w:r w:rsidR="00575439" w:rsidRPr="00FA12FB">
        <w:rPr>
          <w:rFonts w:cs="Times New Roman"/>
        </w:rPr>
        <w:t>n</w:t>
      </w:r>
      <w:r w:rsidRPr="00FA12FB">
        <w:rPr>
          <w:rFonts w:cs="Times New Roman"/>
        </w:rPr>
        <w:t xml:space="preserve">ationally </w:t>
      </w:r>
      <w:r w:rsidR="00575439" w:rsidRPr="00FA12FB">
        <w:rPr>
          <w:rFonts w:cs="Times New Roman"/>
        </w:rPr>
        <w:t>a</w:t>
      </w:r>
      <w:r w:rsidRPr="00FA12FB">
        <w:rPr>
          <w:rFonts w:cs="Times New Roman"/>
        </w:rPr>
        <w:t xml:space="preserve">ppropriate </w:t>
      </w:r>
      <w:r w:rsidR="00575439" w:rsidRPr="00FA12FB">
        <w:rPr>
          <w:rFonts w:cs="Times New Roman"/>
        </w:rPr>
        <w:t>m</w:t>
      </w:r>
      <w:r w:rsidRPr="00FA12FB">
        <w:rPr>
          <w:rFonts w:cs="Times New Roman"/>
        </w:rPr>
        <w:t xml:space="preserve">itigation </w:t>
      </w:r>
      <w:r w:rsidR="00575439" w:rsidRPr="00FA12FB">
        <w:rPr>
          <w:rFonts w:cs="Times New Roman"/>
        </w:rPr>
        <w:t>a</w:t>
      </w:r>
      <w:r w:rsidRPr="00FA12FB">
        <w:rPr>
          <w:rFonts w:cs="Times New Roman"/>
        </w:rPr>
        <w:t xml:space="preserve">ctions (NAMA), </w:t>
      </w:r>
      <w:r w:rsidR="003F7E4D" w:rsidRPr="00FA12FB">
        <w:rPr>
          <w:rFonts w:cs="Times New Roman"/>
        </w:rPr>
        <w:t xml:space="preserve">and </w:t>
      </w:r>
      <w:r w:rsidR="00575439" w:rsidRPr="00FA12FB">
        <w:rPr>
          <w:rFonts w:cs="Times New Roman"/>
        </w:rPr>
        <w:t>c</w:t>
      </w:r>
      <w:r w:rsidRPr="00FA12FB">
        <w:rPr>
          <w:rFonts w:cs="Times New Roman"/>
        </w:rPr>
        <w:t xml:space="preserve">lean </w:t>
      </w:r>
      <w:r w:rsidR="00575439" w:rsidRPr="00FA12FB">
        <w:rPr>
          <w:rFonts w:cs="Times New Roman"/>
        </w:rPr>
        <w:t>d</w:t>
      </w:r>
      <w:r w:rsidRPr="00FA12FB">
        <w:rPr>
          <w:rFonts w:cs="Times New Roman"/>
        </w:rPr>
        <w:t xml:space="preserve">evelopment </w:t>
      </w:r>
      <w:r w:rsidR="00575439" w:rsidRPr="00FA12FB">
        <w:rPr>
          <w:rFonts w:cs="Times New Roman"/>
        </w:rPr>
        <w:t>m</w:t>
      </w:r>
      <w:r w:rsidRPr="00FA12FB">
        <w:rPr>
          <w:rFonts w:cs="Times New Roman"/>
        </w:rPr>
        <w:t xml:space="preserve">echanism (CDM). </w:t>
      </w:r>
    </w:p>
    <w:p w14:paraId="41857756" w14:textId="66062CE3" w:rsidR="0074016D" w:rsidRPr="00A7411B" w:rsidRDefault="0074016D" w:rsidP="00A7411B">
      <w:pPr>
        <w:shd w:val="clear" w:color="auto" w:fill="FFFFFF"/>
        <w:rPr>
          <w:rFonts w:ascii="Times" w:hAnsi="Times"/>
        </w:rPr>
      </w:pPr>
      <w:r w:rsidRPr="00A7411B">
        <w:rPr>
          <w:rFonts w:ascii="Times" w:hAnsi="Times"/>
        </w:rPr>
        <w:t xml:space="preserve">Education on the benefits of coastal ecosystems is a crucial first step for supporting their protection.  Highlighting ecosystem services, including carbon sequestration and connections with other ecosystems, may encourage the conservation of these areas. Ecosystem services are increasingly important in the face of </w:t>
      </w:r>
      <w:r w:rsidRPr="00A7411B">
        <w:rPr>
          <w:rFonts w:ascii="Times" w:hAnsi="Times" w:cs="Arial"/>
          <w:color w:val="222222"/>
          <w:lang w:eastAsia="en-US"/>
        </w:rPr>
        <w:t xml:space="preserve">sea level rise, as storm intensity threatens coastal development </w:t>
      </w:r>
      <w:r w:rsidR="00822224">
        <w:rPr>
          <w:rFonts w:ascii="Times" w:hAnsi="Times" w:cs="Arial"/>
          <w:color w:val="222222"/>
          <w:lang w:eastAsia="en-US"/>
        </w:rPr>
        <w:fldChar w:fldCharType="begin"/>
      </w:r>
      <w:r w:rsidR="00067C05">
        <w:rPr>
          <w:rFonts w:ascii="Times" w:hAnsi="Times" w:cs="Arial"/>
          <w:color w:val="222222"/>
          <w:lang w:eastAsia="en-US"/>
        </w:rPr>
        <w:instrText xml:space="preserve"> ADDIN ZOTERO_ITEM CSL_CITATION {"citationID":"4eFw7oCJ","properties":{"formattedCitation":"(Wamsley et al., 2010)","plainCitation":"(Wamsley et al., 2010)","noteIndex":0},"citationItems":[{"id":225,"uris":["http://zotero.org/groups/2241941/items/25JNIVBS"],"uri":["http://zotero.org/groups/2241941/items/25JNIVBS"],"itemData":{"id":225,"type":"article-journal","container-title":"Ocean Engineering","issue":"1","page":"59–68","source":"Google Scholar","title":"The potential of wetlands in reducing storm surge","volume":"37","author":[{"family":"Wamsley","given":"Ty V."},{"family":"Cialone","given":"Mary A."},{"family":"Smith","given":"Jane M."},{"family":"Atkinson","given":"John H."},{"family":"Rosati","given":"Julie D."}],"issued":{"date-parts":[["2010"]]}}}],"schema":"https://github.com/citation-style-language/schema/raw/master/csl-citation.json"} </w:instrText>
      </w:r>
      <w:r w:rsidR="00822224">
        <w:rPr>
          <w:rFonts w:ascii="Times" w:hAnsi="Times" w:cs="Arial"/>
          <w:color w:val="222222"/>
          <w:lang w:eastAsia="en-US"/>
        </w:rPr>
        <w:fldChar w:fldCharType="separate"/>
      </w:r>
      <w:r w:rsidR="00067C05" w:rsidRPr="00067C05">
        <w:rPr>
          <w:rFonts w:ascii="Times" w:hAnsi="Times" w:cs="Times"/>
        </w:rPr>
        <w:t>(Wamsley et al., 2010)</w:t>
      </w:r>
      <w:r w:rsidR="00822224">
        <w:rPr>
          <w:rFonts w:ascii="Times" w:hAnsi="Times" w:cs="Arial"/>
          <w:color w:val="222222"/>
          <w:lang w:eastAsia="en-US"/>
        </w:rPr>
        <w:fldChar w:fldCharType="end"/>
      </w:r>
      <w:r w:rsidRPr="00A7411B">
        <w:rPr>
          <w:rFonts w:ascii="Times" w:hAnsi="Times" w:cs="Arial"/>
          <w:color w:val="222222"/>
          <w:lang w:eastAsia="en-US"/>
        </w:rPr>
        <w:t xml:space="preserve">. </w:t>
      </w:r>
      <w:r w:rsidRPr="00A7411B">
        <w:rPr>
          <w:rFonts w:ascii="Times" w:hAnsi="Times"/>
        </w:rPr>
        <w:t>Local valuations of ecosystem services can support policies that protect these services</w:t>
      </w:r>
      <w:r w:rsidRPr="00A7411B">
        <w:rPr>
          <w:rFonts w:ascii="Times" w:eastAsia="Times New Roman" w:hAnsi="Times" w:cs="Times New Roman"/>
          <w:lang w:eastAsia="en-US"/>
        </w:rPr>
        <w:t xml:space="preserve">, although </w:t>
      </w:r>
      <w:r w:rsidRPr="00A7411B">
        <w:rPr>
          <w:rFonts w:ascii="Times" w:hAnsi="Times"/>
        </w:rPr>
        <w:t xml:space="preserve">ecological services do not necessarily scale linearly with area </w:t>
      </w:r>
      <w:r w:rsidR="00822224">
        <w:rPr>
          <w:rFonts w:ascii="Times" w:hAnsi="Times"/>
        </w:rPr>
        <w:fldChar w:fldCharType="begin"/>
      </w:r>
      <w:r w:rsidR="00067C05">
        <w:rPr>
          <w:rFonts w:ascii="Times" w:hAnsi="Times"/>
        </w:rPr>
        <w:instrText xml:space="preserve"> ADDIN ZOTERO_ITEM CSL_CITATION {"citationID":"u6fEaz7K","properties":{"formattedCitation":"(Barbier et al., 2008)","plainCitation":"(Barbier et al., 2008)","noteIndex":0},"citationItems":[{"id":268,"uris":["http://zotero.org/groups/2241941/items/5H7IGYWI"],"uri":["http://zotero.org/groups/2241941/items/5H7IGYWI"],"itemData":{"id":268,"type":"article-journal","container-title":"science","issue":"5861","page":"321–323","source":"Google Scholar","title":"Coastal ecosystem-based management with nonlinear ecological functions and values","volume":"319","author":[{"family":"Barbier","given":"Edward B."},{"family":"Koch","given":"Evamaria W."},{"family":"Silliman","given":"Brian R."},{"family":"Hacker","given":"Sally D."},{"family":"Wolanski","given":"Eric"},{"family":"Primavera","given":"Jurgenne"},{"family":"Granek","given":"Elise F."},{"family":"Polasky","given":"Stephen"},{"family":"Aswani","given":"Shankar"},{"family":"Cramer","given":"Lori A."},{"literal":"others"}],"issued":{"date-parts":[["2008"]]}}}],"schema":"https://github.com/citation-style-language/schema/raw/master/csl-citation.json"} </w:instrText>
      </w:r>
      <w:r w:rsidR="00822224">
        <w:rPr>
          <w:rFonts w:ascii="Times" w:hAnsi="Times"/>
        </w:rPr>
        <w:fldChar w:fldCharType="separate"/>
      </w:r>
      <w:r w:rsidR="00822224">
        <w:rPr>
          <w:rFonts w:ascii="Times" w:hAnsi="Times"/>
          <w:noProof/>
        </w:rPr>
        <w:t>(Barbier et al., 2008)</w:t>
      </w:r>
      <w:r w:rsidR="00822224">
        <w:rPr>
          <w:rFonts w:ascii="Times" w:hAnsi="Times"/>
        </w:rPr>
        <w:fldChar w:fldCharType="end"/>
      </w:r>
      <w:r w:rsidRPr="00A7411B">
        <w:rPr>
          <w:rFonts w:ascii="Times" w:hAnsi="Times"/>
        </w:rPr>
        <w:t>.</w:t>
      </w:r>
    </w:p>
    <w:p w14:paraId="2CA1DB86" w14:textId="77777777" w:rsidR="0074016D" w:rsidRPr="0074016D" w:rsidRDefault="0074016D" w:rsidP="0074016D"/>
    <w:p w14:paraId="0B8C3EFB" w14:textId="5EF79D2E" w:rsidR="00D1508C" w:rsidRDefault="551A77D0" w:rsidP="00DB4CC8">
      <w:pPr>
        <w:pStyle w:val="Heading3"/>
      </w:pPr>
      <w:bookmarkStart w:id="10" w:name="_Toc78285110"/>
      <w:r w:rsidRPr="551A77D0">
        <w:t>Barriers to Adoption</w:t>
      </w:r>
      <w:bookmarkEnd w:id="10"/>
    </w:p>
    <w:p w14:paraId="5C55D27D" w14:textId="14FCCABF" w:rsidR="0074016D" w:rsidRPr="00A7411B" w:rsidRDefault="0074016D" w:rsidP="0074016D">
      <w:pPr>
        <w:rPr>
          <w:rFonts w:ascii="Times" w:hAnsi="Times"/>
        </w:rPr>
      </w:pPr>
      <w:r w:rsidRPr="00A7411B">
        <w:rPr>
          <w:rFonts w:ascii="Times" w:hAnsi="Times"/>
        </w:rPr>
        <w:t xml:space="preserve">Despite their importance in the global carbon cycle, coastal wetlands lack “charisma,” as one researcher has noted, which limited publications in both the scientific literature and the popular press until the last decade </w:t>
      </w:r>
      <w:r w:rsidR="00822224">
        <w:rPr>
          <w:rFonts w:ascii="Times" w:hAnsi="Times"/>
        </w:rPr>
        <w:fldChar w:fldCharType="begin"/>
      </w:r>
      <w:r w:rsidR="00067C05">
        <w:rPr>
          <w:rFonts w:ascii="Times" w:hAnsi="Times"/>
        </w:rPr>
        <w:instrText xml:space="preserve"> ADDIN ZOTERO_ITEM CSL_CITATION {"citationID":"h92tFdVC","properties":{"formattedCitation":"(Duarte et al., 2008)","plainCitation":"(Duarte et al., 2008)","noteIndex":0},"citationItems":[{"id":259,"uris":["http://zotero.org/groups/2241941/items/LCAHP2LP"],"uri":["http://zotero.org/groups/2241941/items/LCAHP2LP"],"itemData":{"id":259,"type":"article-journal","container-title":"Estuaries and coasts","issue":"2","page":"233–238","source":"Google Scholar","title":"The charisma of coastal ecosystems: addressing the imbalance","title-short":"The charisma of coastal ecosystems","volume":"31","author":[{"family":"Duarte","given":"Carlos M."},{"family":"Dennison","given":"William C."},{"family":"Orth","given":"Robert JW"},{"family":"Carruthers","given":"Tim JB"}],"issued":{"date-parts":[["2008"]]}}}],"schema":"https://github.com/citation-style-language/schema/raw/master/csl-citation.json"} </w:instrText>
      </w:r>
      <w:r w:rsidR="00822224">
        <w:rPr>
          <w:rFonts w:ascii="Times" w:hAnsi="Times"/>
        </w:rPr>
        <w:fldChar w:fldCharType="separate"/>
      </w:r>
      <w:r w:rsidR="00822224">
        <w:rPr>
          <w:rFonts w:ascii="Times" w:hAnsi="Times"/>
          <w:noProof/>
        </w:rPr>
        <w:t>(Duarte et al., 2008)</w:t>
      </w:r>
      <w:r w:rsidR="00822224">
        <w:rPr>
          <w:rFonts w:ascii="Times" w:hAnsi="Times"/>
        </w:rPr>
        <w:fldChar w:fldCharType="end"/>
      </w:r>
      <w:r w:rsidRPr="00A7411B">
        <w:rPr>
          <w:rFonts w:ascii="Times" w:hAnsi="Times"/>
        </w:rPr>
        <w:t xml:space="preserve">.  </w:t>
      </w:r>
    </w:p>
    <w:p w14:paraId="73C205B4" w14:textId="48DA63C8" w:rsidR="0074016D" w:rsidRPr="00A7411B" w:rsidRDefault="00A7411B" w:rsidP="0074016D">
      <w:pPr>
        <w:shd w:val="clear" w:color="auto" w:fill="FFFFFF"/>
        <w:rPr>
          <w:rFonts w:ascii="Times" w:eastAsia="Times New Roman" w:hAnsi="Times" w:cs="Arial"/>
          <w:color w:val="222222"/>
          <w:shd w:val="clear" w:color="auto" w:fill="FFFFFF"/>
          <w:lang w:eastAsia="en-US"/>
        </w:rPr>
      </w:pPr>
      <w:r w:rsidRPr="00A7411B">
        <w:rPr>
          <w:rFonts w:ascii="Times" w:hAnsi="Times" w:cs="Arial"/>
          <w:color w:val="222222"/>
          <w:lang w:eastAsia="en-US"/>
        </w:rPr>
        <w:t>Only</w:t>
      </w:r>
      <w:r w:rsidR="0074016D" w:rsidRPr="00A7411B">
        <w:rPr>
          <w:rFonts w:ascii="Times" w:hAnsi="Times" w:cs="Arial"/>
          <w:color w:val="222222"/>
          <w:lang w:eastAsia="en-US"/>
        </w:rPr>
        <w:t xml:space="preserve"> in 2013 did the IPCC offer methods to include coastal ecosystems national carbon budgets. </w:t>
      </w:r>
      <w:r w:rsidR="0074016D" w:rsidRPr="00A7411B">
        <w:rPr>
          <w:rFonts w:ascii="Times" w:eastAsia="Times New Roman" w:hAnsi="Times" w:cs="Arial"/>
          <w:color w:val="222222"/>
          <w:shd w:val="clear" w:color="auto" w:fill="FFFFFF"/>
          <w:lang w:eastAsia="en-US"/>
        </w:rPr>
        <w:t xml:space="preserve">The IPCC’s guidelines do not include emissions from seagrass meadows; lack of representative data and well-established measurement methodologies restrict scientific understanding of global carbon fluxes from these ecosystems </w:t>
      </w:r>
      <w:r w:rsidR="00822224">
        <w:rPr>
          <w:rFonts w:ascii="Times" w:eastAsia="Times New Roman" w:hAnsi="Times" w:cs="Arial"/>
          <w:color w:val="222222"/>
          <w:shd w:val="clear" w:color="auto" w:fill="FFFFFF"/>
          <w:lang w:eastAsia="en-US"/>
        </w:rPr>
        <w:fldChar w:fldCharType="begin"/>
      </w:r>
      <w:r w:rsidR="00CC05D4">
        <w:rPr>
          <w:rFonts w:ascii="Times" w:eastAsia="Times New Roman" w:hAnsi="Times" w:cs="Arial"/>
          <w:color w:val="222222"/>
          <w:shd w:val="clear" w:color="auto" w:fill="FFFFFF"/>
          <w:lang w:eastAsia="en-US"/>
        </w:rPr>
        <w:instrText xml:space="preserve"> ADDIN ZOTERO_ITEM CSL_CITATION {"citationID":"zkRzTQ13","properties":{"formattedCitation":"(Macreadie et al., 2014a)","plainCitation":"(Macreadie et al., 2014a)","noteIndex":0},"citationItems":[{"id":633,"uris":["http://zotero.org/groups/2241941/items/7DLKAQWK"],"uri":["http://zotero.org/groups/2241941/items/7DLKAQWK"],"itemData":{"id":633,"type":"article-journal","container-title":"Marine pollution bulletin","issue":"2","page":"430–439","source":"Google Scholar","title":"Quantifying and modelling the carbon sequestration capacity of seagrass meadows–a critical assessment","volume":"83","author":[{"family":"Macreadie","given":""},{"family":"Baird","given":"M. E."},{"family":"Trevathan-Tackett","given":"S. M."},{"family":"Larkum","given":"A. W. D."},{"family":"Ralph","given":"P. J."}],"issued":{"date-parts":[["2014"]]}}}],"schema":"https://github.com/citation-style-language/schema/raw/master/csl-citation.json"} </w:instrText>
      </w:r>
      <w:r w:rsidR="00822224">
        <w:rPr>
          <w:rFonts w:ascii="Times" w:eastAsia="Times New Roman" w:hAnsi="Times" w:cs="Arial"/>
          <w:color w:val="222222"/>
          <w:shd w:val="clear" w:color="auto" w:fill="FFFFFF"/>
          <w:lang w:eastAsia="en-US"/>
        </w:rPr>
        <w:fldChar w:fldCharType="separate"/>
      </w:r>
      <w:r w:rsidR="00CC05D4" w:rsidRPr="00CC05D4">
        <w:rPr>
          <w:rFonts w:ascii="Times" w:hAnsi="Times" w:cs="Times"/>
        </w:rPr>
        <w:t>(Macreadie et al., 2014a)</w:t>
      </w:r>
      <w:r w:rsidR="00822224">
        <w:rPr>
          <w:rFonts w:ascii="Times" w:eastAsia="Times New Roman" w:hAnsi="Times" w:cs="Arial"/>
          <w:color w:val="222222"/>
          <w:shd w:val="clear" w:color="auto" w:fill="FFFFFF"/>
          <w:lang w:eastAsia="en-US"/>
        </w:rPr>
        <w:fldChar w:fldCharType="end"/>
      </w:r>
      <w:r w:rsidR="0074016D" w:rsidRPr="00A7411B">
        <w:rPr>
          <w:rFonts w:ascii="Times" w:eastAsia="Times New Roman" w:hAnsi="Times" w:cs="Arial"/>
          <w:color w:val="222222"/>
          <w:shd w:val="clear" w:color="auto" w:fill="FFFFFF"/>
          <w:lang w:eastAsia="en-US"/>
        </w:rPr>
        <w:t>.</w:t>
      </w:r>
      <w:r w:rsidR="0074016D" w:rsidRPr="00A7411B">
        <w:rPr>
          <w:rFonts w:ascii="Times" w:hAnsi="Times" w:cs="Arial"/>
          <w:color w:val="222222"/>
          <w:lang w:eastAsia="en-US"/>
        </w:rPr>
        <w:t xml:space="preserve"> Multiple definitions of mangrove forests, </w:t>
      </w:r>
      <w:r w:rsidR="0074016D" w:rsidRPr="00A7411B">
        <w:rPr>
          <w:rFonts w:ascii="Times" w:eastAsia="Times New Roman" w:hAnsi="Times" w:cs="Arial"/>
          <w:color w:val="222222"/>
          <w:shd w:val="clear" w:color="auto" w:fill="FFFFFF"/>
          <w:lang w:eastAsia="en-US"/>
        </w:rPr>
        <w:t xml:space="preserve">methods of measuring carbon accumulation rates in coastal wetlands, and lack of consistent definitions of carbon accumulation provide challenges for establishing carbon sinks and fluxes in wetlands </w:t>
      </w:r>
      <w:r w:rsidR="00822224">
        <w:rPr>
          <w:rFonts w:ascii="Times" w:eastAsia="Times New Roman" w:hAnsi="Times" w:cs="Arial"/>
          <w:color w:val="222222"/>
          <w:shd w:val="clear" w:color="auto" w:fill="FFFFFF"/>
          <w:lang w:eastAsia="en-US"/>
        </w:rPr>
        <w:fldChar w:fldCharType="begin"/>
      </w:r>
      <w:r w:rsidR="00067C05">
        <w:rPr>
          <w:rFonts w:ascii="Times" w:eastAsia="Times New Roman" w:hAnsi="Times" w:cs="Arial"/>
          <w:color w:val="222222"/>
          <w:shd w:val="clear" w:color="auto" w:fill="FFFFFF"/>
          <w:lang w:eastAsia="en-US"/>
        </w:rPr>
        <w:instrText xml:space="preserve"> ADDIN ZOTERO_ITEM CSL_CITATION {"citationID":"TkKzaV8D","properties":{"formattedCitation":"(Chapin III et al., 2006; FAO, 2007)","plainCitation":"(Chapin III et al., 2006; FAO, 2007)","noteIndex":0},"citationItems":[{"id":265,"uris":["http://zotero.org/groups/2241941/items/MQ9E64NQ"],"uri":["http://zotero.org/groups/2241941/items/MQ9E64NQ"],"itemData":{"id":265,"type":"article-journal","container-title":"Ecosystems","issue":"7","page":"1041–1050","source":"Google Scholar","title":"Reconciling carbon-cycle concepts, terminology, and methods","volume":"9","author":[{"family":"Chapin III","given":"F. Stuart"},{"family":"Woodwell","given":"George M."},{"family":"Randerson","given":"James T."},{"family":"Rastetter","given":"Edward B."},{"family":"Lovett","given":"Gary M."},{"family":"Baldocchi","given":"Dennis D."},{"family":"Clark","given":"Deborah A."},{"family":"Harmon","given":"Mark E."},{"family":"Schimel","given":"David S."},{"family":"Valentini","given":"R."},{"literal":"others"}],"issued":{"date-parts":[["2006"]]}}},{"id":565,"uris":["http://zotero.org/groups/2241941/items/C2RBLET3"],"uri":["http://zotero.org/groups/2241941/items/C2RBLET3"],"itemData":{"id":565,"type":"book","publisher":"Food and Agriculture Organization of the UN","title":"The World's Mangroves 1980-2005","URL":"http://www.fao.org/3/a-a1427e.pdf","author":[{"family":"FAO","given":""}],"issued":{"date-parts":[["2007"]]}}}],"schema":"https://github.com/citation-style-language/schema/raw/master/csl-citation.json"} </w:instrText>
      </w:r>
      <w:r w:rsidR="00822224">
        <w:rPr>
          <w:rFonts w:ascii="Times" w:eastAsia="Times New Roman" w:hAnsi="Times" w:cs="Arial"/>
          <w:color w:val="222222"/>
          <w:shd w:val="clear" w:color="auto" w:fill="FFFFFF"/>
          <w:lang w:eastAsia="en-US"/>
        </w:rPr>
        <w:fldChar w:fldCharType="separate"/>
      </w:r>
      <w:r w:rsidR="00822224">
        <w:rPr>
          <w:rFonts w:ascii="Times" w:eastAsia="Times New Roman" w:hAnsi="Times" w:cs="Arial"/>
          <w:noProof/>
          <w:color w:val="222222"/>
          <w:shd w:val="clear" w:color="auto" w:fill="FFFFFF"/>
          <w:lang w:eastAsia="en-US"/>
        </w:rPr>
        <w:t>(Chapin III et al., 2006; FAO, 2007)</w:t>
      </w:r>
      <w:r w:rsidR="00822224">
        <w:rPr>
          <w:rFonts w:ascii="Times" w:eastAsia="Times New Roman" w:hAnsi="Times" w:cs="Arial"/>
          <w:color w:val="222222"/>
          <w:shd w:val="clear" w:color="auto" w:fill="FFFFFF"/>
          <w:lang w:eastAsia="en-US"/>
        </w:rPr>
        <w:fldChar w:fldCharType="end"/>
      </w:r>
      <w:r w:rsidR="0074016D" w:rsidRPr="00A7411B">
        <w:rPr>
          <w:rFonts w:ascii="Times" w:eastAsia="Times New Roman" w:hAnsi="Times" w:cs="Arial"/>
          <w:color w:val="222222"/>
          <w:shd w:val="clear" w:color="auto" w:fill="FFFFFF"/>
          <w:lang w:eastAsia="en-US"/>
        </w:rPr>
        <w:t xml:space="preserve">.  Additionally, the severity of the degradation may affect the amount of soil carbon released </w:t>
      </w:r>
      <w:r w:rsidR="00822224">
        <w:rPr>
          <w:rFonts w:ascii="Times" w:eastAsia="Times New Roman" w:hAnsi="Times" w:cs="Arial"/>
          <w:color w:val="222222"/>
          <w:shd w:val="clear" w:color="auto" w:fill="FFFFFF"/>
          <w:lang w:eastAsia="en-US"/>
        </w:rPr>
        <w:fldChar w:fldCharType="begin"/>
      </w:r>
      <w:r w:rsidR="00067C05">
        <w:rPr>
          <w:rFonts w:ascii="Times" w:eastAsia="Times New Roman" w:hAnsi="Times" w:cs="Arial"/>
          <w:color w:val="222222"/>
          <w:shd w:val="clear" w:color="auto" w:fill="FFFFFF"/>
          <w:lang w:eastAsia="en-US"/>
        </w:rPr>
        <w:instrText xml:space="preserve"> ADDIN ZOTERO_ITEM CSL_CITATION {"citationID":"bRakhCU0","properties":{"formattedCitation":"(Pendleton et al., 2012)","plainCitation":"(Pendleton et al., 2012)","noteIndex":0},"citationItems":[{"id":590,"uris":["http://zotero.org/groups/2241941/items/AWTMDKWJ"],"uri":["http://zotero.org/groups/2241941/items/AWTMDKWJ"],"itemData":{"id":590,"type":"article-journal","container-title":"PloS one","issue":"9","source":"Google Scholar","title":"Estimating global “blue carbon” emissions from conversion and degradation of vegetated coastal ecosystems","URL":"http://www.ncbi.nlm.nih.gov/pmc/articles/PMC3433453/","volume":"7","author":[{"family":"Pendleton","given":"Linwood"},{"family":"Donato","given":"Daniel C."},{"family":"Murray","given":"Brian C."},{"family":"Crooks","given":"Stephen"},{"family":"Jenkins","given":"W. Aaron"},{"family":"Sifleet","given":"Samantha"},{"family":"Craft","given":"Christopher"},{"family":"Fourqurean","given":"James W."},{"family":"Kauffman","given":"J. Boone"},{"family":"Marbà","given":"Núria"},{"literal":"others"}],"accessed":{"date-parts":[["2015",12,11]]},"issued":{"date-parts":[["2012"]]}}}],"schema":"https://github.com/citation-style-language/schema/raw/master/csl-citation.json"} </w:instrText>
      </w:r>
      <w:r w:rsidR="00822224">
        <w:rPr>
          <w:rFonts w:ascii="Times" w:eastAsia="Times New Roman" w:hAnsi="Times" w:cs="Arial"/>
          <w:color w:val="222222"/>
          <w:shd w:val="clear" w:color="auto" w:fill="FFFFFF"/>
          <w:lang w:eastAsia="en-US"/>
        </w:rPr>
        <w:fldChar w:fldCharType="separate"/>
      </w:r>
      <w:r w:rsidR="00822224">
        <w:rPr>
          <w:rFonts w:ascii="Times" w:eastAsia="Times New Roman" w:hAnsi="Times" w:cs="Arial"/>
          <w:noProof/>
          <w:color w:val="222222"/>
          <w:shd w:val="clear" w:color="auto" w:fill="FFFFFF"/>
          <w:lang w:eastAsia="en-US"/>
        </w:rPr>
        <w:t>(Pendleton et al., 2012)</w:t>
      </w:r>
      <w:r w:rsidR="00822224">
        <w:rPr>
          <w:rFonts w:ascii="Times" w:eastAsia="Times New Roman" w:hAnsi="Times" w:cs="Arial"/>
          <w:color w:val="222222"/>
          <w:shd w:val="clear" w:color="auto" w:fill="FFFFFF"/>
          <w:lang w:eastAsia="en-US"/>
        </w:rPr>
        <w:fldChar w:fldCharType="end"/>
      </w:r>
      <w:r w:rsidR="0074016D" w:rsidRPr="00A7411B">
        <w:rPr>
          <w:rFonts w:ascii="Times" w:eastAsia="Times New Roman" w:hAnsi="Times" w:cs="Arial"/>
          <w:color w:val="222222"/>
          <w:shd w:val="clear" w:color="auto" w:fill="FFFFFF"/>
          <w:lang w:eastAsia="en-US"/>
        </w:rPr>
        <w:t>.</w:t>
      </w:r>
    </w:p>
    <w:p w14:paraId="589F5663" w14:textId="77777777" w:rsidR="0074016D" w:rsidRPr="0074016D" w:rsidRDefault="0074016D" w:rsidP="0074016D"/>
    <w:p w14:paraId="34222FBE" w14:textId="4EEBECBF" w:rsidR="00D1508C" w:rsidRDefault="551A77D0" w:rsidP="00DB4CC8">
      <w:pPr>
        <w:pStyle w:val="Heading3"/>
      </w:pPr>
      <w:bookmarkStart w:id="11" w:name="_Toc78285111"/>
      <w:r w:rsidRPr="005D49A8">
        <w:t>Adoption</w:t>
      </w:r>
      <w:r w:rsidR="006E6C65" w:rsidRPr="005D49A8">
        <w:t xml:space="preserve"> </w:t>
      </w:r>
      <w:r w:rsidRPr="005D49A8">
        <w:t>Potential</w:t>
      </w:r>
      <w:bookmarkEnd w:id="11"/>
    </w:p>
    <w:p w14:paraId="672F6CD5" w14:textId="2FDF01C8" w:rsidR="00FB2C53" w:rsidRPr="00FB2C53" w:rsidRDefault="001B5986" w:rsidP="00DB4CC8">
      <w:r>
        <w:t>The United Nations sustainable development goal 14, target 5 is that 10% of the global coastal and marine environment will be protected by 2020</w:t>
      </w:r>
      <w:r w:rsidR="002F0739">
        <w:t xml:space="preserve"> </w:t>
      </w:r>
      <w:r w:rsidR="002F0739">
        <w:fldChar w:fldCharType="begin"/>
      </w:r>
      <w:r w:rsidR="00067C05">
        <w:instrText xml:space="preserve"> ADDIN ZOTERO_ITEM CSL_CITATION {"citationID":"OVNmRj7p","properties":{"formattedCitation":"(UN, 2015)","plainCitation":"(UN, 2015)","noteIndex":0},"citationItems":[{"id":652,"uris":["http://zotero.org/groups/2241941/items/7IJJHY3Q"],"uri":["http://zotero.org/groups/2241941/items/7IJJHY3Q"],"itemData":{"id":652,"type":"post-weblog","abstract":"United Nations Sustainable Development Goals - Time for Global Action for People and Planet","container-title":"United Nations Sustainable Development","language":"en-US","title":"United Nations Sustainable Development Goals - Oceans","URL":"https://www.un.org/sustainabledevelopment/oceans/","author":[{"literal":"UN"}],"accessed":{"date-parts":[["2019",4,10]]},"issued":{"date-parts":[["2015"]]}}}],"schema":"https://github.com/citation-style-language/schema/raw/master/csl-citation.json"} </w:instrText>
      </w:r>
      <w:r w:rsidR="002F0739">
        <w:fldChar w:fldCharType="separate"/>
      </w:r>
      <w:r w:rsidR="002F0739">
        <w:rPr>
          <w:noProof/>
        </w:rPr>
        <w:t>(UN, 2015)</w:t>
      </w:r>
      <w:r w:rsidR="002F0739">
        <w:fldChar w:fldCharType="end"/>
      </w:r>
      <w:r>
        <w:t xml:space="preserve">.  </w:t>
      </w:r>
      <w:r w:rsidR="004816D0">
        <w:t xml:space="preserve">This goal is the same as the Aichi target 11 adopted by the </w:t>
      </w:r>
      <w:r w:rsidR="002F0739">
        <w:t xml:space="preserve">2010 </w:t>
      </w:r>
      <w:r w:rsidR="004816D0">
        <w:t xml:space="preserve">Convention on Biological Diversity. </w:t>
      </w:r>
      <w:r>
        <w:t xml:space="preserve">The global ocean is currently </w:t>
      </w:r>
      <w:r w:rsidR="004221F0">
        <w:t xml:space="preserve">7.7 </w:t>
      </w:r>
      <w:r w:rsidR="00514554">
        <w:t>% protected as of</w:t>
      </w:r>
      <w:r w:rsidR="004221F0">
        <w:t xml:space="preserve"> July 2021 </w:t>
      </w:r>
      <w:r w:rsidR="00514554">
        <w:t xml:space="preserve">with an additional </w:t>
      </w:r>
      <w:r w:rsidR="002F0739">
        <w:t>2</w:t>
      </w:r>
      <w:r w:rsidR="00514554">
        <w:t>.</w:t>
      </w:r>
      <w:r w:rsidR="004221F0">
        <w:t>4</w:t>
      </w:r>
      <w:r>
        <w:t xml:space="preserve">% </w:t>
      </w:r>
      <w:r w:rsidR="00514554">
        <w:t xml:space="preserve">of pending but unimplemented protection </w:t>
      </w:r>
      <w:r w:rsidR="002F0739">
        <w:fldChar w:fldCharType="begin"/>
      </w:r>
      <w:r w:rsidR="004221F0">
        <w:instrText xml:space="preserve"> ADDIN ZOTERO_ITEM CSL_CITATION {"citationID":"ul0i1Y9k","properties":{"formattedCitation":"(Marine Conservation Institute, 2021)","plainCitation":"(Marine Conservation Institute, 2021)","noteIndex":0},"citationItems":[{"id":352,"uris":["http://zotero.org/groups/2241941/items/E53HXRBJ"],"uri":["http://zotero.org/groups/2241941/items/E53HXRBJ"],"itemData":{"id":352,"type":"webpage","container-title":"MPAtlas [On-line]. Seattle, WA","note":"Seattle, WA","title":"MPAtlas","URL":"http://www.mpatlas.org/map/mpas/","author":[{"family":"Marine Conservation Institute","given":""}],"accessed":{"date-parts":[["2019",3,18]]},"issued":{"date-parts":[["2021"]]}}}],"schema":"https://github.com/citation-style-language/schema/raw/master/csl-citation.json"} </w:instrText>
      </w:r>
      <w:r w:rsidR="002F0739">
        <w:fldChar w:fldCharType="separate"/>
      </w:r>
      <w:r w:rsidR="004221F0" w:rsidRPr="004221F0">
        <w:rPr>
          <w:rFonts w:cs="Times New Roman"/>
        </w:rPr>
        <w:t>(Marine Conservation Institute, 2021)</w:t>
      </w:r>
      <w:r w:rsidR="002F0739">
        <w:fldChar w:fldCharType="end"/>
      </w:r>
      <w:r w:rsidR="008854B9">
        <w:t xml:space="preserve"> and </w:t>
      </w:r>
      <w:r>
        <w:t xml:space="preserve">more than enough </w:t>
      </w:r>
      <w:r w:rsidR="00B46DB5">
        <w:t xml:space="preserve">additional </w:t>
      </w:r>
      <w:r>
        <w:t xml:space="preserve">area to achieve 10% protection is pledged but </w:t>
      </w:r>
      <w:r w:rsidR="00B46DB5">
        <w:t xml:space="preserve">not yet formally </w:t>
      </w:r>
      <w:r w:rsidR="00B46DB5">
        <w:lastRenderedPageBreak/>
        <w:t>established as</w:t>
      </w:r>
      <w:r>
        <w:t xml:space="preserve"> marine protected area</w:t>
      </w:r>
      <w:r w:rsidR="00B46DB5">
        <w:t>s</w:t>
      </w:r>
      <w:r w:rsidR="00EF351B">
        <w:t xml:space="preserve"> (MPA)</w:t>
      </w:r>
      <w:r>
        <w:t xml:space="preserve">.  </w:t>
      </w:r>
      <w:r w:rsidR="008854B9">
        <w:t xml:space="preserve">For just EEZ waters, </w:t>
      </w:r>
      <w:r w:rsidR="00B46DB5">
        <w:t xml:space="preserve">including unimplemented but established MPAs, </w:t>
      </w:r>
      <w:r w:rsidR="008854B9">
        <w:t xml:space="preserve">protection jumped from about </w:t>
      </w:r>
      <w:r w:rsidR="00AF3281">
        <w:t>2% of the total area in 2000</w:t>
      </w:r>
      <w:r w:rsidR="008854B9">
        <w:t xml:space="preserve"> to about 1</w:t>
      </w:r>
      <w:r w:rsidR="00046D66">
        <w:t>8</w:t>
      </w:r>
      <w:r w:rsidR="008854B9">
        <w:t>% of the total area in 2018</w:t>
      </w:r>
      <w:r w:rsidR="00046D66">
        <w:t xml:space="preserve"> </w:t>
      </w:r>
      <w:r w:rsidR="00046D66">
        <w:fldChar w:fldCharType="begin"/>
      </w:r>
      <w:r w:rsidR="000723A8">
        <w:instrText xml:space="preserve"> ADDIN ZOTERO_ITEM CSL_CITATION {"citationID":"UKfvoiO3","properties":{"formattedCitation":"(UNEP-WCMC, 2020)","plainCitation":"(UNEP-WCMC, 2020)","noteIndex":0},"citationItems":[{"id":659,"uris":["http://zotero.org/groups/2241941/items/6NLZ7EX4"],"uri":["http://zotero.org/groups/2241941/items/6NLZ7EX4"],"itemData":{"id":659,"type":"webpage","abstract":"Over 70% of the surface of Earth is ocean, comprised of highly diverse ecosystems, and providing a wide range of marine ecosystem services that support human society, health and the economy. This website presents the most recent official coverage statistics for marine protected areas, updated monthly from the World Database on Protected Areas.","container-title":"Protected Planet","title":"Explore the World's Marine Protected Areas","URL":"https://protectedplanet.net/marine","author":[{"family":"UNEP-WCMC","given":""}],"accessed":{"date-parts":[["2019",4,10]]},"issued":{"date-parts":[["2020"]]}}}],"schema":"https://github.com/citation-style-language/schema/raw/master/csl-citation.json"} </w:instrText>
      </w:r>
      <w:r w:rsidR="00046D66">
        <w:fldChar w:fldCharType="separate"/>
      </w:r>
      <w:r w:rsidR="000723A8" w:rsidRPr="000723A8">
        <w:rPr>
          <w:rFonts w:cs="Times New Roman"/>
        </w:rPr>
        <w:t>(UNEP-WCMC, 2020)</w:t>
      </w:r>
      <w:r w:rsidR="00046D66">
        <w:fldChar w:fldCharType="end"/>
      </w:r>
      <w:r w:rsidR="00046D66">
        <w:t>. Converting these percentages to protected areas, the average year-on-year percentage increase</w:t>
      </w:r>
      <w:r w:rsidR="00AF3281">
        <w:t xml:space="preserve"> </w:t>
      </w:r>
      <w:r w:rsidR="00046D66">
        <w:t xml:space="preserve">of </w:t>
      </w:r>
      <w:r w:rsidR="00AF3281">
        <w:t>protect</w:t>
      </w:r>
      <w:r w:rsidR="001F70B6">
        <w:t>ed area</w:t>
      </w:r>
      <w:r w:rsidR="00046D66">
        <w:t>, the “protection rate,” is about 15</w:t>
      </w:r>
      <w:r w:rsidR="001F70B6">
        <w:t>%</w:t>
      </w:r>
      <w:r w:rsidR="00046D66">
        <w:t xml:space="preserve">. </w:t>
      </w:r>
      <w:r w:rsidR="000F2E75">
        <w:t xml:space="preserve">At least 21 percent of global coastal wetlands are in marine UNESCO’s World Heritage List </w:t>
      </w:r>
      <w:r w:rsidR="000F2E75">
        <w:fldChar w:fldCharType="begin"/>
      </w:r>
      <w:r w:rsidR="000F2E75">
        <w:instrText xml:space="preserve"> ADDIN ZOTERO_ITEM CSL_CITATION {"citationID":"iuhLQ1QV","properties":{"formattedCitation":"(UNEP, 2020)","plainCitation":"(UNEP, 2020)","noteIndex":0},"citationItems":[{"id":4242,"uris":["http://zotero.org/groups/2241941/items/FGYJINZD"],"uri":["http://zotero.org/groups/2241941/items/FGYJINZD"],"itemData":{"id":4242,"type":"report","event-place":"Nairobi","publisher":"United Nations Environment Programme","publisher-place":"Nairobi","title":"Out of the blue: The value of seagrasses to the environment and to people.","author":[{"family":"UNEP","given":""}],"issued":{"date-parts":[["2020"]]}}}],"schema":"https://github.com/citation-style-language/schema/raw/master/csl-citation.json"} </w:instrText>
      </w:r>
      <w:r w:rsidR="000F2E75">
        <w:fldChar w:fldCharType="separate"/>
      </w:r>
      <w:r w:rsidR="000F2E75" w:rsidRPr="000F2E75">
        <w:rPr>
          <w:rFonts w:cs="Times New Roman"/>
        </w:rPr>
        <w:t>(UNEP, 2020)</w:t>
      </w:r>
      <w:r w:rsidR="000F2E75">
        <w:fldChar w:fldCharType="end"/>
      </w:r>
      <w:r w:rsidR="000F2E75">
        <w:t xml:space="preserve">. </w:t>
      </w:r>
      <w:r>
        <w:t xml:space="preserve">Another </w:t>
      </w:r>
      <w:r w:rsidR="00EF351B">
        <w:t xml:space="preserve">possible </w:t>
      </w:r>
      <w:r>
        <w:t xml:space="preserve">indicator of adoption potential is the </w:t>
      </w:r>
      <w:r w:rsidR="00EF351B">
        <w:t xml:space="preserve">rate of growth of area of Ramsar sites.  For the ten years from 2008 to 2018, the average </w:t>
      </w:r>
      <w:r w:rsidR="008854B9">
        <w:t xml:space="preserve">annual </w:t>
      </w:r>
      <w:r w:rsidR="00EF351B">
        <w:t>rate of growth in the total area of coastal and marine Ra</w:t>
      </w:r>
      <w:r w:rsidR="003E2F5B">
        <w:t xml:space="preserve">msar sites is about 2.2% </w:t>
      </w:r>
      <w:r w:rsidR="002F0739">
        <w:fldChar w:fldCharType="begin"/>
      </w:r>
      <w:r w:rsidR="00067C05">
        <w:instrText xml:space="preserve"> ADDIN ZOTERO_ITEM CSL_CITATION {"citationID":"PM22RqE1","properties":{"formattedCitation":"(Ramsar Convention on Wetlands, 2019)","plainCitation":"(Ramsar Convention on Wetlands, 2019)","noteIndex":0},"citationItems":[{"id":655,"uris":["http://zotero.org/groups/2241941/items/CX72FYJE"],"uri":["http://zotero.org/groups/2241941/items/CX72FYJE"],"itemData":{"id":655,"type":"webpage","title":"Ramsar Sites Information Service","URL":"https://rsis.ramsar.org/","author":[{"family":"Ramsar Convention on Wetlands","given":""}],"accessed":{"date-parts":[["2019",4,10]]},"issued":{"date-parts":[["2019"]]}}}],"schema":"https://github.com/citation-style-language/schema/raw/master/csl-citation.json"} </w:instrText>
      </w:r>
      <w:r w:rsidR="002F0739">
        <w:fldChar w:fldCharType="separate"/>
      </w:r>
      <w:r w:rsidR="002F0739">
        <w:rPr>
          <w:noProof/>
        </w:rPr>
        <w:t>(Ramsar Convention on Wetlands, 2019)</w:t>
      </w:r>
      <w:r w:rsidR="002F0739">
        <w:fldChar w:fldCharType="end"/>
      </w:r>
      <w:r w:rsidR="008854B9">
        <w:t xml:space="preserve">.  </w:t>
      </w:r>
      <w:r w:rsidR="00EF351B">
        <w:t xml:space="preserve">Ramsar sites are not protected in the same way as MPAs and Ramsar sites may or may not overlap with MPAs, </w:t>
      </w:r>
      <w:r w:rsidR="008854B9">
        <w:t>so it is not straightforward to compare and contrast these figures.</w:t>
      </w:r>
      <w:r w:rsidR="00E6045A">
        <w:t xml:space="preserve">  </w:t>
      </w:r>
      <w:r w:rsidR="00EB061F">
        <w:t xml:space="preserve">Furthermore, Ramsar data does not partition sites by land or ocean type so these rates include peatlands and maritime forests as well as the coastal wetlands of interest here. </w:t>
      </w:r>
      <w:r w:rsidR="00E6045A">
        <w:t xml:space="preserve">Finally, for just mangroves, while mangroves are still being </w:t>
      </w:r>
      <w:r w:rsidR="00DD3339">
        <w:t xml:space="preserve">lost globally, </w:t>
      </w:r>
      <w:r w:rsidR="00F23051">
        <w:t xml:space="preserve">their estimate of the upper range of the </w:t>
      </w:r>
      <w:r w:rsidR="009C6AF8">
        <w:t xml:space="preserve">annual </w:t>
      </w:r>
      <w:r w:rsidR="00F23051">
        <w:t>degradation rate</w:t>
      </w:r>
      <w:r w:rsidR="00DD3339">
        <w:t xml:space="preserve"> from 2000 to 2012 </w:t>
      </w:r>
      <w:r w:rsidR="00F23051">
        <w:t>of</w:t>
      </w:r>
      <w:r w:rsidR="009C6AF8">
        <w:t xml:space="preserve"> 0.39% </w:t>
      </w:r>
      <w:r w:rsidR="00F23051">
        <w:t>is</w:t>
      </w:r>
      <w:r w:rsidR="00FC57E4">
        <w:t xml:space="preserve"> </w:t>
      </w:r>
      <w:r w:rsidR="00F23051">
        <w:t>significantly</w:t>
      </w:r>
      <w:r w:rsidR="00CB7CFB">
        <w:t xml:space="preserve"> </w:t>
      </w:r>
      <w:r w:rsidR="00FC57E4">
        <w:t xml:space="preserve">lower than </w:t>
      </w:r>
      <w:r w:rsidR="00DD3339">
        <w:t>degradation rates</w:t>
      </w:r>
      <w:r w:rsidR="00FC57E4">
        <w:t xml:space="preserve"> </w:t>
      </w:r>
      <w:r w:rsidR="00CB7CFB">
        <w:t xml:space="preserve">estimated over </w:t>
      </w:r>
      <w:r w:rsidR="00F23051">
        <w:t>the 1980’</w:t>
      </w:r>
      <w:r w:rsidR="0030649D">
        <w:t xml:space="preserve">s </w:t>
      </w:r>
      <w:r w:rsidR="00F23051">
        <w:t xml:space="preserve">and 1990’s </w:t>
      </w:r>
      <w:r w:rsidR="0030649D">
        <w:t>at 0.99%  and 0.7%, respectively</w:t>
      </w:r>
      <w:r w:rsidR="002F0739">
        <w:t xml:space="preserve"> </w:t>
      </w:r>
      <w:r w:rsidR="002F0739">
        <w:fldChar w:fldCharType="begin"/>
      </w:r>
      <w:r w:rsidR="00067C05">
        <w:instrText xml:space="preserve"> ADDIN ZOTERO_ITEM CSL_CITATION {"citationID":"xIYdmyP7","properties":{"formattedCitation":"(Hamilton &amp; Casey, 2016)","plainCitation":"(Hamilton &amp; Casey, 2016)","noteIndex":0},"citationItems":[{"id":555,"uris":["http://zotero.org/groups/2241941/items/U3FJH5HV"],"uri":["http://zotero.org/groups/2241941/items/U3FJH5HV"],"itemData":{"id":555,"type":"article-journal","abstract":"Aim To provide high-resolution local, regional, national and global estimates of annual mangrove forest area from 2000 through to 2012 with the goal of driving mangrove research questions pertaining to biodiversity, carbon stocks, climate change, functionality, food security, livelihoods, fisheries support and conservation that have been impeded until now by a lack of suitable data. Location Global, covering 99% of all mangrove forests. Methods We synthesized the Global Forest Change database, the Terrestrial Ecosystems of the World database and the Mangrove Forests of the World database to extract mangrove forest cover at high spatial and temporal resolutions. We then used the new database to monitor mangrove cover at the global, national and protected area scales. Results Countries showing relatively high amounts of mangrove loss include Myanmar, Malaysia, Cambodia, Indonesia and Guatemala. Indonesia remains by far the largest mangrove-holding nation, containing between 26% and 29% of the global mangrove inventory with a deforestation rate of between 0.26% and 0.66% per year. We have made our new database, CGMFC-21, freely available. Main conclusions Global mangrove deforestation continues but at a much reduced rate of between 0.16% and 0.39% per year. Southeast Asia is a region of concern with mangrove deforestation rates between 3.58% and 8.08%, this in a region containing half of the entire global mangrove forest inventory. The global mangrove deforestation pattern from 2000 to 2012 is one of decreasing rates of deforestation, with many nations essentially stable, with the exception of the largest mangrove-holding region of Southeast Asia. We provide a standardized spatial dataset that monitors mangrove deforestation globally at high spatio-temporal resolutions. These data can be used to drive the mangrove research agenda, particularly as it pertains to monitoring of mangrove carbon stocks and the establishment of baseline local mangrove forest inventories required for payment for ecosystem service initiatives.","container-title":"Global Ecology and Biogeography","DOI":"10.1111/geb.12449","ISSN":"1466-8238","issue":"6","language":"en","page":"729-738","source":"Wiley Online Library","title":"Creation of a high spatio-temporal resolution global database of continuous mangrove forest cover for the 21st century (CGMFC-21)","volume":"25","author":[{"family":"Hamilton","given":"Stuart E."},{"family":"Casey","given":"Daniel"}],"issued":{"date-parts":[["2016",6,1]]}}}],"schema":"https://github.com/citation-style-language/schema/raw/master/csl-citation.json"} </w:instrText>
      </w:r>
      <w:r w:rsidR="002F0739">
        <w:fldChar w:fldCharType="separate"/>
      </w:r>
      <w:r w:rsidR="002F0739">
        <w:rPr>
          <w:noProof/>
        </w:rPr>
        <w:t>(Hamilton &amp; Casey, 2016)</w:t>
      </w:r>
      <w:r w:rsidR="002F0739">
        <w:fldChar w:fldCharType="end"/>
      </w:r>
      <w:r w:rsidR="00DD3339">
        <w:t>.</w:t>
      </w:r>
      <w:r w:rsidR="00E11A00">
        <w:t xml:space="preserve">  This long-term trend of decreasing degradation rates suggests that </w:t>
      </w:r>
      <w:r w:rsidR="001C3917">
        <w:t xml:space="preserve">the message about the global importance of mangroves is taking root and </w:t>
      </w:r>
      <w:r w:rsidR="00E11A00">
        <w:t>roughly 30 basis points are dropped from the degradation rate per decade.</w:t>
      </w:r>
    </w:p>
    <w:p w14:paraId="12A2F24A" w14:textId="0909C29F" w:rsidR="001C49CB" w:rsidRPr="00483FFA" w:rsidRDefault="551A77D0" w:rsidP="00DB4CC8">
      <w:pPr>
        <w:pStyle w:val="Heading2"/>
        <w:numPr>
          <w:ilvl w:val="1"/>
          <w:numId w:val="26"/>
        </w:numPr>
      </w:pPr>
      <w:bookmarkStart w:id="12" w:name="_Toc78285112"/>
      <w:r w:rsidRPr="00483FFA">
        <w:t>Advantages  and disadvantages of</w:t>
      </w:r>
      <w:r w:rsidR="00DB4CC8">
        <w:t xml:space="preserve"> </w:t>
      </w:r>
      <w:r w:rsidR="00051556">
        <w:t>Coastal Wetlands Protection</w:t>
      </w:r>
      <w:bookmarkEnd w:id="12"/>
    </w:p>
    <w:p w14:paraId="473285D3" w14:textId="1324EE0F" w:rsidR="00202788" w:rsidRDefault="551A77D0" w:rsidP="00DB4CC8">
      <w:pPr>
        <w:pStyle w:val="Heading3"/>
      </w:pPr>
      <w:bookmarkStart w:id="13" w:name="_Toc78285113"/>
      <w:r w:rsidRPr="00483FFA">
        <w:t>Similar Solutions</w:t>
      </w:r>
      <w:bookmarkEnd w:id="13"/>
    </w:p>
    <w:p w14:paraId="0CF118DC" w14:textId="61AEC376" w:rsidR="0074016D" w:rsidRPr="00F358BF" w:rsidRDefault="0074016D" w:rsidP="00EB061F">
      <w:pPr>
        <w:rPr>
          <w:rFonts w:ascii="Times" w:hAnsi="Times"/>
        </w:rPr>
      </w:pPr>
      <w:r w:rsidRPr="00F358BF">
        <w:rPr>
          <w:rFonts w:ascii="Times" w:hAnsi="Times"/>
        </w:rPr>
        <w:t>The ecosystem services provided by the coastal wetlands can also be achieved by the adoption of engineering</w:t>
      </w:r>
      <w:r w:rsidR="00EB061F">
        <w:rPr>
          <w:rFonts w:ascii="Times" w:hAnsi="Times"/>
        </w:rPr>
        <w:t>-</w:t>
      </w:r>
      <w:r w:rsidRPr="00F358BF">
        <w:rPr>
          <w:rFonts w:ascii="Times" w:hAnsi="Times"/>
        </w:rPr>
        <w:t xml:space="preserve">based approaches, especially for flood and erosion control, water purification, fishery management, etc. However, these solutions are not sustainable because of the high establishment and maintenance cost </w:t>
      </w:r>
      <w:r w:rsidR="007A605B">
        <w:rPr>
          <w:rFonts w:ascii="Times" w:hAnsi="Times"/>
        </w:rPr>
        <w:fldChar w:fldCharType="begin"/>
      </w:r>
      <w:r w:rsidR="00067C05">
        <w:rPr>
          <w:rFonts w:ascii="Times" w:hAnsi="Times"/>
        </w:rPr>
        <w:instrText xml:space="preserve"> ADDIN ZOTERO_ITEM CSL_CITATION {"citationID":"sbsvxJGD","properties":{"formattedCitation":"(Kabat et al., 2009; van Slobbe et al., 2013)","plainCitation":"(Kabat et al., 2009; van Slobbe et al., 2013)","noteIndex":0},"citationItems":[{"id":650,"uris":["http://zotero.org/groups/2241941/items/XDGW326D"],"uri":["http://zotero.org/groups/2241941/items/XDGW326D"],"itemData":{"id":650,"type":"article-journal","abstract":"Low-lying, densely populated coastal areas worldwide are under threat, requiring coastal managers to develop new strategies to cope with land subsidence, sea-level rise and the increasing risk of storm-surge-induced floods. Traditional engineering approaches optimizing for safety are often suboptimal with respect to other functions and are neither resilient nor sustainable. Densely populated deltas in particular need more resilient solutions that are robust, sustainable, adaptable, multifunctional and yet economically feasible. Innovative concepts such as ‘Building with Nature’ provide a basis for coastal protection strategies that are able to follow gradual changes in climate and other environmental conditions, while maintaining flood safety, ecological values and socio-economic functions. This paper presents a conceptual framework for Building with Nature that is used to evaluate coastal protection strategies, based on a case study of the Holland coast in the Netherlands. The added value and the limitations of these strategies are discussed.","container-title":"Natural Hazards","DOI":"10.1007/s11069-013-0612-3","ISSN":"1573-0840","issue":"3","journalAbbreviation":"Nat Hazards","language":"en","page":"1461-1480","source":"Springer Link","title":"Building with Nature: in search of resilient storm surge protection strategies","title-short":"Building with Nature","volume":"66","author":[{"family":"Slobbe","given":"E.","non-dropping-particle":"van"},{"family":"Vriend","given":"H. J.","non-dropping-particle":"de"},{"family":"Aarninkhof","given":"S."},{"family":"Lulofs","given":"K."},{"family":"Vries","given":"M.","non-dropping-particle":"de"},{"family":"Dircke","given":"P."}],"issued":{"date-parts":[["2013",4,1]]}}},{"id":647,"uris":["http://zotero.org/groups/2241941/items/C55UQGJH"],"uri":["http://zotero.org/groups/2241941/items/C55UQGJH"],"itemData":{"id":647,"type":"article-journal","abstract":"The Netherlands has a long and varied history of coastal and river flood management. The anticipation of sea-level rise during the twenty-first century has renewed the push for sustainable solutions to coastal vulnerability.","container-title":"Nature Geoscience","DOI":"10.1038/ngeo572","ISSN":"1752-0908","language":"en","page":"450-452","source":"www.nature.com","title":"Dutch coasts in transition","volume":"2","author":[{"family":"Kabat","given":"Pavel"},{"family":"Fresco","given":"Louise O."},{"family":"Stive","given":"Marcel J. F."},{"family":"Veerman","given":"Cees P."},{"family":"Alphen","given":"Jos S. L. J.","non-dropping-particle":"van"},{"family":"Parmet","given":"Bart W. A. H."},{"family":"Hazeleger","given":"Wilco"},{"family":"Katsman","given":"Caroline A."}],"issued":{"date-parts":[["2009",7,1]]}}}],"schema":"https://github.com/citation-style-language/schema/raw/master/csl-citation.json"} </w:instrText>
      </w:r>
      <w:r w:rsidR="007A605B">
        <w:rPr>
          <w:rFonts w:ascii="Times" w:hAnsi="Times"/>
        </w:rPr>
        <w:fldChar w:fldCharType="separate"/>
      </w:r>
      <w:r w:rsidR="007A605B">
        <w:rPr>
          <w:rFonts w:ascii="Times" w:hAnsi="Times"/>
          <w:noProof/>
        </w:rPr>
        <w:t>(Kabat et al., 2009; van Slobbe et al., 2013)</w:t>
      </w:r>
      <w:r w:rsidR="007A605B">
        <w:rPr>
          <w:rFonts w:ascii="Times" w:hAnsi="Times"/>
        </w:rPr>
        <w:fldChar w:fldCharType="end"/>
      </w:r>
      <w:r w:rsidRPr="00F358BF">
        <w:rPr>
          <w:rFonts w:ascii="Times" w:hAnsi="Times"/>
        </w:rPr>
        <w:t xml:space="preserve">. Moreover, many times these structures fail to control flooding because of the underestimation of flood overflow. The establishment of hard structures also impacts the natural processes of nutrient and gas regulation and biodiversity growth </w:t>
      </w:r>
      <w:r w:rsidR="007A605B">
        <w:rPr>
          <w:rFonts w:ascii="Times" w:hAnsi="Times"/>
        </w:rPr>
        <w:fldChar w:fldCharType="begin"/>
      </w:r>
      <w:r w:rsidR="00067C05">
        <w:rPr>
          <w:rFonts w:ascii="Times" w:hAnsi="Times"/>
        </w:rPr>
        <w:instrText xml:space="preserve"> ADDIN ZOTERO_ITEM CSL_CITATION {"citationID":"QBvuRw6B","properties":{"formattedCitation":"(Temmerman et al., 2013)","plainCitation":"(Temmerman et al., 2013)","noteIndex":0},"citationItems":[{"id":651,"uris":["http://zotero.org/groups/2241941/items/EPYTNZ98"],"uri":["http://zotero.org/groups/2241941/items/EPYTNZ98"],"itemData":{"id":651,"type":"article-journal","abstract":"The risk of flood disasters is increasing for many coastal societies owing to global and regional changes in climate conditions, sea-level rise, land subsidence and sediment supply. At the same time, in many locations, conventional coastal engineering solutions such as sea walls are increasingly challenged by these changes and their maintenance may become unsustainable. We argue that flood protection by ecosystem creation and restoration can provide a more sustainable, cost-effective and ecologically sound alternative to conventional coastal engineering and that, in suitable locations, it should be implemented globally and on a large scale.","container-title":"Nature","DOI":"10.1038/nature12859","ISSN":"1476-4687","issue":"7478","language":"en","page":"79-83","source":"www.nature.com","title":"Ecosystem-based coastal defence in the face of global change","volume":"504","author":[{"family":"Temmerman","given":"Stijn"},{"family":"Meire","given":"Patrick"},{"family":"Bouma","given":"Tjeerd J."},{"family":"Herman","given":"Peter M. J."},{"family":"Ysebaert","given":"Tom"},{"family":"De Vriend","given":"Huib J."}],"issued":{"date-parts":[["2013",12]]}}}],"schema":"https://github.com/citation-style-language/schema/raw/master/csl-citation.json"} </w:instrText>
      </w:r>
      <w:r w:rsidR="007A605B">
        <w:rPr>
          <w:rFonts w:ascii="Times" w:hAnsi="Times"/>
        </w:rPr>
        <w:fldChar w:fldCharType="separate"/>
      </w:r>
      <w:r w:rsidR="007A605B">
        <w:rPr>
          <w:rFonts w:ascii="Times" w:hAnsi="Times"/>
          <w:noProof/>
        </w:rPr>
        <w:t>(Temmerman et al., 2013)</w:t>
      </w:r>
      <w:r w:rsidR="007A605B">
        <w:rPr>
          <w:rFonts w:ascii="Times" w:hAnsi="Times"/>
        </w:rPr>
        <w:fldChar w:fldCharType="end"/>
      </w:r>
      <w:r w:rsidRPr="00F358BF">
        <w:rPr>
          <w:rFonts w:ascii="Times" w:hAnsi="Times"/>
        </w:rPr>
        <w:t xml:space="preserve">. Thus, coastal wetlands prove to be an economical and environmental solution, which not only provides vast ecosystem services, but also aids in climate change mitigation through carbon sequestration and avoided GHG emissions. There are other land use systems which also help in avoiding GHG emissions by avoiding deforestation, like coastal wetlands. However, because of the high carbon stock in the coastal wetlands, the deforestation of the same results in much higher emissions of GHGs. Thus, avoiding deforestation of coastal ecosystem avoids much more GHGs in comparison with non-coastal avoided deforestation. </w:t>
      </w:r>
    </w:p>
    <w:p w14:paraId="0ACD6016" w14:textId="77777777" w:rsidR="0074016D" w:rsidRPr="0074016D" w:rsidRDefault="0074016D" w:rsidP="0074016D"/>
    <w:p w14:paraId="66FEF337" w14:textId="3A12763E" w:rsidR="000330C6" w:rsidRDefault="551A77D0" w:rsidP="00DB4CC8">
      <w:pPr>
        <w:pStyle w:val="Heading3"/>
      </w:pPr>
      <w:bookmarkStart w:id="14" w:name="_Toc78285114"/>
      <w:r w:rsidRPr="551A77D0">
        <w:lastRenderedPageBreak/>
        <w:t>Arguments for Adoption</w:t>
      </w:r>
      <w:bookmarkEnd w:id="14"/>
    </w:p>
    <w:p w14:paraId="7B3DA7F1" w14:textId="5FCE9B10" w:rsidR="0074016D" w:rsidRPr="00F358BF" w:rsidRDefault="0074016D" w:rsidP="0074016D">
      <w:pPr>
        <w:rPr>
          <w:rFonts w:ascii="Times" w:hAnsi="Times"/>
        </w:rPr>
      </w:pPr>
      <w:r w:rsidRPr="00F358BF">
        <w:rPr>
          <w:rFonts w:ascii="Times" w:hAnsi="Times"/>
        </w:rPr>
        <w:t xml:space="preserve">At the interface between terrestrial and marine ecosystems, coastal wetlands provide important ecosystem services such as limiting flood damage, nutrient cycling, and habitats for a diverse range of species. </w:t>
      </w:r>
      <w:r w:rsidRPr="00F358BF">
        <w:rPr>
          <w:rFonts w:ascii="Times" w:hAnsi="Times" w:cs="Arial"/>
          <w:color w:val="222222"/>
          <w:lang w:eastAsia="en-US"/>
        </w:rPr>
        <w:t>The human population density along the coasts attests to both market and cultural values of coastal resources.</w:t>
      </w:r>
      <w:r w:rsidRPr="00F358BF">
        <w:rPr>
          <w:rFonts w:ascii="Times" w:hAnsi="Times"/>
        </w:rPr>
        <w:t xml:space="preserve"> Coastal wetlands support both the food supply and economic base of local communities through agriculture, fisheries, and aquaculture.  Mangroves increase fishery yields and provide coastal communities with wood and medicine </w:t>
      </w:r>
      <w:r w:rsidR="007A605B">
        <w:rPr>
          <w:rFonts w:ascii="Times" w:hAnsi="Times"/>
        </w:rPr>
        <w:fldChar w:fldCharType="begin"/>
      </w:r>
      <w:r w:rsidR="00067C05">
        <w:rPr>
          <w:rFonts w:ascii="Times" w:hAnsi="Times"/>
        </w:rPr>
        <w:instrText xml:space="preserve"> ADDIN ZOTERO_ITEM CSL_CITATION {"citationID":"JoDqxZaV","properties":{"formattedCitation":"(Aburto-Oropeza et al., 2008)","plainCitation":"(Aburto-Oropeza et al., 2008)","noteIndex":0},"citationItems":[{"id":269,"uris":["http://zotero.org/groups/2241941/items/E6IDR3ZW"],"uri":["http://zotero.org/groups/2241941/items/E6IDR3ZW"],"itemData":{"id":269,"type":"article-journal","container-title":"Proceedings of the National Academy of Sciences","issue":"30","page":"10456–10459","source":"Google Scholar","title":"Mangroves in the Gulf of California increase fishery yields","volume":"105","author":[{"family":"Aburto-Oropeza","given":"Octavio"},{"family":"Ezcurra","given":"Exequiel"},{"family":"Danemann","given":"Gustavo"},{"family":"Valdez","given":"Víctor"},{"family":"Murray","given":"Jason"},{"family":"Sala","given":"Enric"}],"issued":{"date-parts":[["2008"]]}}}],"schema":"https://github.com/citation-style-language/schema/raw/master/csl-citation.json"} </w:instrText>
      </w:r>
      <w:r w:rsidR="007A605B">
        <w:rPr>
          <w:rFonts w:ascii="Times" w:hAnsi="Times"/>
        </w:rPr>
        <w:fldChar w:fldCharType="separate"/>
      </w:r>
      <w:r w:rsidR="007A605B">
        <w:rPr>
          <w:rFonts w:ascii="Times" w:hAnsi="Times"/>
          <w:noProof/>
        </w:rPr>
        <w:t>(Aburto-Oropeza et al., 2008)</w:t>
      </w:r>
      <w:r w:rsidR="007A605B">
        <w:rPr>
          <w:rFonts w:ascii="Times" w:hAnsi="Times"/>
        </w:rPr>
        <w:fldChar w:fldCharType="end"/>
      </w:r>
      <w:r w:rsidRPr="00F358BF">
        <w:rPr>
          <w:rFonts w:ascii="Times" w:hAnsi="Times"/>
        </w:rPr>
        <w:t xml:space="preserve">.  Mangroves also protect freshwater sources by absorbing pollutants and buffering against saline water. Coastal wetland restoration and management can strengthen coastal communities through sustainable livelihood development and some protection against extreme weather events. Sustainable use of wetlands, including timber and non-timber forest products from mangroves and salt-water grain production, can encourage communities to protect local coastal wetlands </w:t>
      </w:r>
      <w:r w:rsidR="007A605B">
        <w:rPr>
          <w:rFonts w:ascii="Times" w:hAnsi="Times"/>
        </w:rPr>
        <w:fldChar w:fldCharType="begin"/>
      </w:r>
      <w:r w:rsidR="00067C05">
        <w:rPr>
          <w:rFonts w:ascii="Times" w:hAnsi="Times"/>
        </w:rPr>
        <w:instrText xml:space="preserve"> ADDIN ZOTERO_ITEM CSL_CITATION {"citationID":"F1Otb22o","properties":{"formattedCitation":"(Pearlstein et al., 2012)","plainCitation":"(Pearlstein et al., 2012)","noteIndex":0},"citationItems":[{"id":217,"uris":["http://zotero.org/groups/2241941/items/HWHJ8J5L"],"uri":["http://zotero.org/groups/2241941/items/HWHJ8J5L"],"itemData":{"id":217,"type":"article-journal","container-title":"Journal of Arid Environments","page":"60–70","source":"Google Scholar","title":"Nipa (Distichlis palmeri): A perennial grain crop for saltwater irrigation","title-short":"Nipa (Distichlis palmeri)","volume":"82","author":[{"family":"Pearlstein","given":"S. L."},{"family":"Felger","given":"R. S."},{"family":"Glenn","given":"E. P."},{"family":"Harrington","given":"J."},{"family":"Al-Ghanem","given":"K. A."},{"family":"Nelson","given":"S. G."}],"issued":{"date-parts":[["2012"]]}}}],"schema":"https://github.com/citation-style-language/schema/raw/master/csl-citation.json"} </w:instrText>
      </w:r>
      <w:r w:rsidR="007A605B">
        <w:rPr>
          <w:rFonts w:ascii="Times" w:hAnsi="Times"/>
        </w:rPr>
        <w:fldChar w:fldCharType="separate"/>
      </w:r>
      <w:r w:rsidR="007A605B">
        <w:rPr>
          <w:rFonts w:ascii="Times" w:hAnsi="Times"/>
          <w:noProof/>
        </w:rPr>
        <w:t>(Pearlstein et al., 2012)</w:t>
      </w:r>
      <w:r w:rsidR="007A605B">
        <w:rPr>
          <w:rFonts w:ascii="Times" w:hAnsi="Times"/>
        </w:rPr>
        <w:fldChar w:fldCharType="end"/>
      </w:r>
      <w:r w:rsidRPr="00F358BF">
        <w:rPr>
          <w:rFonts w:ascii="Times" w:hAnsi="Times"/>
        </w:rPr>
        <w:t>.</w:t>
      </w:r>
    </w:p>
    <w:p w14:paraId="0760C6A9" w14:textId="5D53DAEA" w:rsidR="0074016D" w:rsidRPr="00F358BF" w:rsidRDefault="0074016D" w:rsidP="0074016D">
      <w:pPr>
        <w:rPr>
          <w:rFonts w:ascii="Times" w:hAnsi="Times"/>
        </w:rPr>
      </w:pPr>
      <w:r w:rsidRPr="00F358BF">
        <w:rPr>
          <w:rFonts w:ascii="Times" w:hAnsi="Times" w:cs="Arial"/>
          <w:color w:val="222222"/>
          <w:lang w:eastAsia="en-US"/>
        </w:rPr>
        <w:t>Coastal wetlands can also protect against some natural hazards,</w:t>
      </w:r>
      <w:r w:rsidRPr="00F358BF">
        <w:rPr>
          <w:rFonts w:ascii="Times" w:hAnsi="Times"/>
        </w:rPr>
        <w:t xml:space="preserve"> such as wind waves, although they offer little protection against storm surges </w:t>
      </w:r>
      <w:r w:rsidR="007A605B">
        <w:rPr>
          <w:rFonts w:ascii="Times" w:hAnsi="Times"/>
        </w:rPr>
        <w:fldChar w:fldCharType="begin"/>
      </w:r>
      <w:r w:rsidR="00067C05">
        <w:rPr>
          <w:rFonts w:ascii="Times" w:hAnsi="Times"/>
        </w:rPr>
        <w:instrText xml:space="preserve"> ADDIN ZOTERO_ITEM CSL_CITATION {"citationID":"v6OdbBzD","properties":{"formattedCitation":"(Feagin et al., 2010)","plainCitation":"(Feagin et al., 2010)","noteIndex":0},"citationItems":[{"id":236,"uris":["http://zotero.org/groups/2241941/items/B9H7GR4X"],"uri":["http://zotero.org/groups/2241941/items/B9H7GR4X"],"itemData":{"id":236,"type":"article-journal","container-title":"Conservation Letters","issue":"1","page":"1–11","source":"Google Scholar","title":"Shelter from the storm? Use and misuse of coastal vegetation bioshields for managing natural disasters","title-short":"Shelter from the storm?","volume":"3","author":[{"family":"Feagin","given":"Rusty A."},{"family":"Mukherjee","given":"Nibedita"},{"family":"Shanker","given":"Kartik"},{"family":"Baird","given":"Andrew H."},{"family":"Cinner","given":"Joshua"},{"family":"Kerr","given":"Alexander M."},{"family":"Koedam","given":"Nico"},{"family":"Sridhar","given":"Aarthi"},{"family":"Arthur","given":"Rohan"},{"family":"Jayatissa","given":"Loku Pulukkuttige"},{"literal":"others"}],"issued":{"date-parts":[["2010"]]}}}],"schema":"https://github.com/citation-style-language/schema/raw/master/csl-citation.json"} </w:instrText>
      </w:r>
      <w:r w:rsidR="007A605B">
        <w:rPr>
          <w:rFonts w:ascii="Times" w:hAnsi="Times"/>
        </w:rPr>
        <w:fldChar w:fldCharType="separate"/>
      </w:r>
      <w:r w:rsidR="007A605B">
        <w:rPr>
          <w:rFonts w:ascii="Times" w:hAnsi="Times"/>
          <w:noProof/>
        </w:rPr>
        <w:t>(Feagin et al., 2010)</w:t>
      </w:r>
      <w:r w:rsidR="007A605B">
        <w:rPr>
          <w:rFonts w:ascii="Times" w:hAnsi="Times"/>
        </w:rPr>
        <w:fldChar w:fldCharType="end"/>
      </w:r>
      <w:r w:rsidRPr="00F358BF">
        <w:rPr>
          <w:rFonts w:ascii="Times" w:hAnsi="Times"/>
        </w:rPr>
        <w:t xml:space="preserve">. Areas of denser vegetation suffered less property damage in hurricane storm surges </w:t>
      </w:r>
      <w:r w:rsidR="007A605B">
        <w:rPr>
          <w:rFonts w:ascii="Times" w:hAnsi="Times"/>
        </w:rPr>
        <w:fldChar w:fldCharType="begin"/>
      </w:r>
      <w:r w:rsidR="00067C05">
        <w:rPr>
          <w:rFonts w:ascii="Times" w:hAnsi="Times"/>
        </w:rPr>
        <w:instrText xml:space="preserve"> ADDIN ZOTERO_ITEM CSL_CITATION {"citationID":"Mjk9hiIH","properties":{"formattedCitation":"(Barbier et al., 2013)","plainCitation":"(Barbier et al., 2013)","noteIndex":0},"citationItems":[{"id":257,"uris":["http://zotero.org/groups/2241941/items/AGI95KX6"],"uri":["http://zotero.org/groups/2241941/items/AGI95KX6"],"itemData":{"id":257,"type":"article-journal","container-title":"PloS one","issue":"3","page":"e58715","source":"Google Scholar","title":"The value of wetlands in protecting southeast Louisiana from hurricane storm surges","volume":"8","author":[{"family":"Barbier","given":"Edward B."},{"family":"Georgiou","given":"Ioannis Y."},{"family":"Enchelmeyer","given":"Brian"},{"family":"Reed","given":"Denise J."}],"issued":{"date-parts":[["2013"]]}}}],"schema":"https://github.com/citation-style-language/schema/raw/master/csl-citation.json"} </w:instrText>
      </w:r>
      <w:r w:rsidR="007A605B">
        <w:rPr>
          <w:rFonts w:ascii="Times" w:hAnsi="Times"/>
        </w:rPr>
        <w:fldChar w:fldCharType="separate"/>
      </w:r>
      <w:r w:rsidR="00067C05" w:rsidRPr="00067C05">
        <w:rPr>
          <w:rFonts w:ascii="Times" w:hAnsi="Times" w:cs="Times"/>
        </w:rPr>
        <w:t>(Barbier et al., 2013)</w:t>
      </w:r>
      <w:r w:rsidR="007A605B">
        <w:rPr>
          <w:rFonts w:ascii="Times" w:hAnsi="Times"/>
        </w:rPr>
        <w:fldChar w:fldCharType="end"/>
      </w:r>
      <w:r w:rsidRPr="00F358BF">
        <w:rPr>
          <w:rFonts w:ascii="Times" w:hAnsi="Times"/>
        </w:rPr>
        <w:t xml:space="preserve">. The presence of mangroves reduced cyclone-induced mortality </w:t>
      </w:r>
      <w:r w:rsidR="007A605B">
        <w:rPr>
          <w:rFonts w:ascii="Times" w:hAnsi="Times"/>
        </w:rPr>
        <w:fldChar w:fldCharType="begin"/>
      </w:r>
      <w:r w:rsidR="00067C05">
        <w:rPr>
          <w:rFonts w:ascii="Times" w:hAnsi="Times"/>
        </w:rPr>
        <w:instrText xml:space="preserve"> ADDIN ZOTERO_ITEM CSL_CITATION {"citationID":"Luvi4gdH","properties":{"formattedCitation":"(Das &amp; Vincent, 2009)","plainCitation":"(Das &amp; Vincent, 2009)","noteIndex":0},"citationItems":[{"id":263,"uris":["http://zotero.org/groups/2241941/items/LGZN57ZB"],"uri":["http://zotero.org/groups/2241941/items/LGZN57ZB"],"itemData":{"id":263,"type":"article-journal","container-title":"Proceedings of the National Academy of Sciences","issue":"18","page":"7357–7360","source":"Google Scholar","title":"Mangroves protected villages and reduced death toll during Indian super cyclone","volume":"106","author":[{"family":"Das","given":"Saudamini"},{"family":"Vincent","given":"Jeffrey R."}],"issued":{"date-parts":[["2009"]]}}}],"schema":"https://github.com/citation-style-language/schema/raw/master/csl-citation.json"} </w:instrText>
      </w:r>
      <w:r w:rsidR="007A605B">
        <w:rPr>
          <w:rFonts w:ascii="Times" w:hAnsi="Times"/>
        </w:rPr>
        <w:fldChar w:fldCharType="separate"/>
      </w:r>
      <w:r w:rsidR="007A605B">
        <w:rPr>
          <w:rFonts w:ascii="Times" w:hAnsi="Times"/>
          <w:noProof/>
        </w:rPr>
        <w:t>(Das &amp; Vincent, 2009)</w:t>
      </w:r>
      <w:r w:rsidR="007A605B">
        <w:rPr>
          <w:rFonts w:ascii="Times" w:hAnsi="Times"/>
        </w:rPr>
        <w:fldChar w:fldCharType="end"/>
      </w:r>
      <w:r w:rsidRPr="00F358BF">
        <w:rPr>
          <w:rFonts w:ascii="Times" w:hAnsi="Times"/>
        </w:rPr>
        <w:t xml:space="preserve">. </w:t>
      </w:r>
      <w:r w:rsidRPr="00F358BF">
        <w:rPr>
          <w:rFonts w:ascii="Times" w:hAnsi="Times" w:cs="Arial"/>
          <w:color w:val="222222"/>
          <w:lang w:eastAsia="en-US"/>
        </w:rPr>
        <w:t>Coastal wetlands filter nutrients and reduce coastal erosion, protecting coral reefs</w:t>
      </w:r>
      <w:r w:rsidRPr="00F358BF">
        <w:rPr>
          <w:rFonts w:ascii="Times" w:hAnsi="Times"/>
        </w:rPr>
        <w:t xml:space="preserve">, seagrass meadows and shipping lanes </w:t>
      </w:r>
      <w:r w:rsidR="007A605B">
        <w:rPr>
          <w:rFonts w:ascii="Times" w:hAnsi="Times"/>
        </w:rPr>
        <w:fldChar w:fldCharType="begin"/>
      </w:r>
      <w:r w:rsidR="00067C05">
        <w:rPr>
          <w:rFonts w:ascii="Times" w:hAnsi="Times"/>
        </w:rPr>
        <w:instrText xml:space="preserve"> ADDIN ZOTERO_ITEM CSL_CITATION {"citationID":"oaHdDToK","properties":{"formattedCitation":"(FAO, 2007)","plainCitation":"(FAO, 2007)","noteIndex":0},"citationItems":[{"id":565,"uris":["http://zotero.org/groups/2241941/items/C2RBLET3"],"uri":["http://zotero.org/groups/2241941/items/C2RBLET3"],"itemData":{"id":565,"type":"book","publisher":"Food and Agriculture Organization of the UN","title":"The World's Mangroves 1980-2005","URL":"http://www.fao.org/3/a-a1427e.pdf","author":[{"family":"FAO","given":""}],"issued":{"date-parts":[["2007"]]}}}],"schema":"https://github.com/citation-style-language/schema/raw/master/csl-citation.json"} </w:instrText>
      </w:r>
      <w:r w:rsidR="007A605B">
        <w:rPr>
          <w:rFonts w:ascii="Times" w:hAnsi="Times"/>
        </w:rPr>
        <w:fldChar w:fldCharType="separate"/>
      </w:r>
      <w:r w:rsidR="007A605B">
        <w:rPr>
          <w:rFonts w:ascii="Times" w:hAnsi="Times"/>
          <w:noProof/>
        </w:rPr>
        <w:t>(FAO, 2007)</w:t>
      </w:r>
      <w:r w:rsidR="007A605B">
        <w:rPr>
          <w:rFonts w:ascii="Times" w:hAnsi="Times"/>
        </w:rPr>
        <w:fldChar w:fldCharType="end"/>
      </w:r>
      <w:r w:rsidRPr="00F358BF">
        <w:rPr>
          <w:rFonts w:ascii="Times" w:hAnsi="Times"/>
        </w:rPr>
        <w:t xml:space="preserve">. A summary of economic values derived from various ecosystem services from the coastal wetlands is listed in </w:t>
      </w:r>
      <w:r w:rsidR="007A605B">
        <w:rPr>
          <w:rFonts w:ascii="Times" w:hAnsi="Times"/>
        </w:rPr>
        <w:t>T</w:t>
      </w:r>
      <w:r w:rsidRPr="00F358BF">
        <w:rPr>
          <w:rFonts w:ascii="Times" w:hAnsi="Times"/>
        </w:rPr>
        <w:t xml:space="preserve">able </w:t>
      </w:r>
      <w:r w:rsidR="007A605B">
        <w:rPr>
          <w:rFonts w:ascii="Times" w:hAnsi="Times"/>
        </w:rPr>
        <w:t>1.</w:t>
      </w:r>
      <w:r w:rsidRPr="00F358BF">
        <w:rPr>
          <w:rFonts w:ascii="Times" w:hAnsi="Times"/>
        </w:rPr>
        <w:t>2.</w:t>
      </w:r>
    </w:p>
    <w:p w14:paraId="714EE896" w14:textId="439B2375" w:rsidR="0074016D" w:rsidRDefault="00643C91" w:rsidP="00643C91">
      <w:pPr>
        <w:pStyle w:val="Caption"/>
        <w:jc w:val="center"/>
      </w:pPr>
      <w:bookmarkStart w:id="15" w:name="_Toc78285091"/>
      <w:r>
        <w:t xml:space="preserve">Table </w:t>
      </w:r>
      <w:fldSimple w:instr=" STYLEREF 1 \s ">
        <w:r>
          <w:rPr>
            <w:noProof/>
          </w:rPr>
          <w:t>1</w:t>
        </w:r>
      </w:fldSimple>
      <w:r>
        <w:t>.</w:t>
      </w:r>
      <w:fldSimple w:instr=" SEQ Table \* ARABIC \s 1 ">
        <w:r>
          <w:rPr>
            <w:noProof/>
          </w:rPr>
          <w:t>2</w:t>
        </w:r>
      </w:fldSimple>
      <w:r>
        <w:t xml:space="preserve"> </w:t>
      </w:r>
      <w:r w:rsidRPr="000F4B3D">
        <w:t>Value of ecosystem services from coastal wetlands</w:t>
      </w:r>
      <w:bookmarkEnd w:id="15"/>
    </w:p>
    <w:tbl>
      <w:tblPr>
        <w:tblStyle w:val="TableGrid"/>
        <w:tblW w:w="0" w:type="auto"/>
        <w:tblLook w:val="04A0" w:firstRow="1" w:lastRow="0" w:firstColumn="1" w:lastColumn="0" w:noHBand="0" w:noVBand="1"/>
      </w:tblPr>
      <w:tblGrid>
        <w:gridCol w:w="2337"/>
        <w:gridCol w:w="3470"/>
        <w:gridCol w:w="1559"/>
        <w:gridCol w:w="1984"/>
      </w:tblGrid>
      <w:tr w:rsidR="0074016D" w14:paraId="74E22D69" w14:textId="77777777" w:rsidTr="00B84874">
        <w:tc>
          <w:tcPr>
            <w:tcW w:w="2337" w:type="dxa"/>
          </w:tcPr>
          <w:p w14:paraId="72E38847" w14:textId="77777777" w:rsidR="0074016D" w:rsidRPr="00F358BF" w:rsidRDefault="0074016D" w:rsidP="00D94D83">
            <w:pPr>
              <w:jc w:val="center"/>
              <w:rPr>
                <w:rFonts w:ascii="Times" w:hAnsi="Times"/>
                <w:b/>
                <w:sz w:val="20"/>
                <w:szCs w:val="20"/>
              </w:rPr>
            </w:pPr>
            <w:r w:rsidRPr="00F358BF">
              <w:rPr>
                <w:rFonts w:ascii="Times" w:hAnsi="Times"/>
                <w:b/>
                <w:sz w:val="20"/>
                <w:szCs w:val="20"/>
              </w:rPr>
              <w:t>Location</w:t>
            </w:r>
          </w:p>
        </w:tc>
        <w:tc>
          <w:tcPr>
            <w:tcW w:w="3470" w:type="dxa"/>
          </w:tcPr>
          <w:p w14:paraId="1DEFF30C" w14:textId="77777777" w:rsidR="0074016D" w:rsidRPr="00F358BF" w:rsidRDefault="0074016D" w:rsidP="00D94D83">
            <w:pPr>
              <w:jc w:val="center"/>
              <w:rPr>
                <w:rFonts w:ascii="Times" w:hAnsi="Times"/>
                <w:b/>
                <w:sz w:val="20"/>
                <w:szCs w:val="20"/>
              </w:rPr>
            </w:pPr>
            <w:r w:rsidRPr="00F358BF">
              <w:rPr>
                <w:rFonts w:ascii="Times" w:hAnsi="Times" w:cs="Arial"/>
                <w:b/>
                <w:color w:val="222222"/>
                <w:sz w:val="20"/>
                <w:szCs w:val="20"/>
                <w:lang w:eastAsia="en-US"/>
              </w:rPr>
              <w:t>Ecosystem Services</w:t>
            </w:r>
          </w:p>
        </w:tc>
        <w:tc>
          <w:tcPr>
            <w:tcW w:w="1559" w:type="dxa"/>
          </w:tcPr>
          <w:p w14:paraId="194BD287" w14:textId="77777777" w:rsidR="0074016D" w:rsidRPr="00F358BF" w:rsidRDefault="0074016D" w:rsidP="00D94D83">
            <w:pPr>
              <w:jc w:val="center"/>
              <w:rPr>
                <w:rFonts w:ascii="Times" w:hAnsi="Times" w:cs="Arial"/>
                <w:b/>
                <w:color w:val="222222"/>
                <w:sz w:val="20"/>
                <w:szCs w:val="20"/>
                <w:lang w:eastAsia="en-US"/>
              </w:rPr>
            </w:pPr>
            <w:r w:rsidRPr="00F358BF">
              <w:rPr>
                <w:rFonts w:ascii="Times" w:hAnsi="Times" w:cs="Arial"/>
                <w:b/>
                <w:color w:val="222222"/>
                <w:sz w:val="20"/>
                <w:szCs w:val="20"/>
                <w:lang w:eastAsia="en-US"/>
              </w:rPr>
              <w:t>Economic Value</w:t>
            </w:r>
          </w:p>
          <w:p w14:paraId="0CD83D3E" w14:textId="77777777" w:rsidR="0074016D" w:rsidRPr="00F358BF" w:rsidRDefault="0074016D" w:rsidP="00D94D83">
            <w:pPr>
              <w:jc w:val="center"/>
              <w:rPr>
                <w:rFonts w:ascii="Times" w:hAnsi="Times"/>
                <w:b/>
                <w:sz w:val="20"/>
                <w:szCs w:val="20"/>
              </w:rPr>
            </w:pPr>
            <w:r w:rsidRPr="00F358BF">
              <w:rPr>
                <w:rFonts w:ascii="Times" w:hAnsi="Times" w:cs="Arial"/>
                <w:b/>
                <w:color w:val="222222"/>
                <w:sz w:val="20"/>
                <w:szCs w:val="20"/>
                <w:lang w:eastAsia="en-US"/>
              </w:rPr>
              <w:t>(US$/ha/</w:t>
            </w:r>
            <w:proofErr w:type="spellStart"/>
            <w:r w:rsidRPr="00F358BF">
              <w:rPr>
                <w:rFonts w:ascii="Times" w:hAnsi="Times" w:cs="Arial"/>
                <w:b/>
                <w:color w:val="222222"/>
                <w:sz w:val="20"/>
                <w:szCs w:val="20"/>
                <w:lang w:eastAsia="en-US"/>
              </w:rPr>
              <w:t>yr</w:t>
            </w:r>
            <w:proofErr w:type="spellEnd"/>
            <w:r w:rsidRPr="00F358BF">
              <w:rPr>
                <w:rFonts w:ascii="Times" w:hAnsi="Times" w:cs="Arial"/>
                <w:b/>
                <w:color w:val="222222"/>
                <w:sz w:val="20"/>
                <w:szCs w:val="20"/>
                <w:lang w:eastAsia="en-US"/>
              </w:rPr>
              <w:t>)</w:t>
            </w:r>
          </w:p>
        </w:tc>
        <w:tc>
          <w:tcPr>
            <w:tcW w:w="1984" w:type="dxa"/>
          </w:tcPr>
          <w:p w14:paraId="5EB22FD7" w14:textId="77777777" w:rsidR="0074016D" w:rsidRPr="00F358BF" w:rsidRDefault="0074016D" w:rsidP="00D94D83">
            <w:pPr>
              <w:jc w:val="center"/>
              <w:rPr>
                <w:rFonts w:ascii="Times" w:hAnsi="Times"/>
                <w:b/>
                <w:sz w:val="20"/>
                <w:szCs w:val="20"/>
              </w:rPr>
            </w:pPr>
            <w:r w:rsidRPr="00F358BF">
              <w:rPr>
                <w:rFonts w:ascii="Times" w:hAnsi="Times" w:cs="Arial"/>
                <w:b/>
                <w:color w:val="222222"/>
                <w:sz w:val="20"/>
                <w:szCs w:val="20"/>
                <w:lang w:eastAsia="en-US"/>
              </w:rPr>
              <w:t>Source</w:t>
            </w:r>
          </w:p>
        </w:tc>
      </w:tr>
      <w:tr w:rsidR="0074016D" w14:paraId="2CC5B9AD" w14:textId="77777777" w:rsidTr="00B84874">
        <w:tc>
          <w:tcPr>
            <w:tcW w:w="2337" w:type="dxa"/>
          </w:tcPr>
          <w:p w14:paraId="23F4FAF9" w14:textId="77777777" w:rsidR="0074016D" w:rsidRPr="007A605B" w:rsidRDefault="0074016D" w:rsidP="00D94D83">
            <w:pPr>
              <w:jc w:val="center"/>
              <w:rPr>
                <w:rFonts w:ascii="Times" w:hAnsi="Times"/>
                <w:sz w:val="20"/>
                <w:szCs w:val="20"/>
              </w:rPr>
            </w:pPr>
            <w:r w:rsidRPr="00F358BF">
              <w:rPr>
                <w:rFonts w:ascii="Times" w:hAnsi="Times"/>
                <w:sz w:val="20"/>
                <w:szCs w:val="20"/>
              </w:rPr>
              <w:t>USA</w:t>
            </w:r>
            <w:r w:rsidRPr="007A605B">
              <w:rPr>
                <w:rFonts w:ascii="Times" w:hAnsi="Times"/>
                <w:sz w:val="20"/>
                <w:szCs w:val="20"/>
              </w:rPr>
              <w:t>, coastal wetlands</w:t>
            </w:r>
          </w:p>
        </w:tc>
        <w:tc>
          <w:tcPr>
            <w:tcW w:w="3470" w:type="dxa"/>
          </w:tcPr>
          <w:p w14:paraId="084CF69B" w14:textId="77777777" w:rsidR="0074016D" w:rsidRPr="007A605B" w:rsidRDefault="0074016D" w:rsidP="00D94D83">
            <w:pPr>
              <w:jc w:val="center"/>
              <w:rPr>
                <w:rFonts w:ascii="Times" w:hAnsi="Times"/>
                <w:sz w:val="20"/>
                <w:szCs w:val="20"/>
              </w:rPr>
            </w:pPr>
            <w:r w:rsidRPr="00F358BF">
              <w:rPr>
                <w:rFonts w:ascii="Times" w:hAnsi="Times"/>
                <w:sz w:val="20"/>
                <w:szCs w:val="20"/>
              </w:rPr>
              <w:t>Hurricane protection</w:t>
            </w:r>
          </w:p>
        </w:tc>
        <w:tc>
          <w:tcPr>
            <w:tcW w:w="1559" w:type="dxa"/>
          </w:tcPr>
          <w:p w14:paraId="0B9D4B1D" w14:textId="77777777" w:rsidR="0074016D" w:rsidRPr="007A605B" w:rsidRDefault="0074016D" w:rsidP="00D94D83">
            <w:pPr>
              <w:jc w:val="center"/>
              <w:rPr>
                <w:rFonts w:ascii="Times" w:hAnsi="Times"/>
                <w:sz w:val="20"/>
                <w:szCs w:val="20"/>
              </w:rPr>
            </w:pPr>
            <w:r w:rsidRPr="007A605B">
              <w:rPr>
                <w:rFonts w:ascii="Times" w:hAnsi="Times"/>
                <w:sz w:val="20"/>
                <w:szCs w:val="20"/>
              </w:rPr>
              <w:t>250-51000</w:t>
            </w:r>
          </w:p>
        </w:tc>
        <w:tc>
          <w:tcPr>
            <w:tcW w:w="1984" w:type="dxa"/>
          </w:tcPr>
          <w:p w14:paraId="2C5750DB" w14:textId="14F6E2CB" w:rsidR="0074016D" w:rsidRPr="007A605B" w:rsidRDefault="004C1EF2" w:rsidP="00D94D83">
            <w:pPr>
              <w:jc w:val="center"/>
              <w:rPr>
                <w:rFonts w:ascii="Times" w:hAnsi="Times"/>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{"citationID":"MXXS106n","properties":{"formattedCitation":"(Costanza et al., 2008)","plainCitation":"(Costanza et al., 2008)","noteIndex":0},"citationItems":[{"id":641,"uris":["http://zotero.org/groups/2241941/items/MFHZV37C"],"uri":["http://zotero.org/groups/2241941/items/MFHZV37C"],"itemData":{"id":641,"type":"article-journal","abstract":"Coastal wetlands reduce the damaging effects of hurricanes on coastal communities. A regression model using 34 major US hurricanes since 1980 with the natural log of damage per unit gross domestic product in the hurricane swath as the dependent variable and the natural logs of wind speed and wetland area in the swath as the independent variables was highly significant and explained 60% of the variation in relative damages. A loss of 1 ha of wetland in the model corresponded to an average USD 33 000 (median = USD 5000) increase in storm damage from specific storms. Using this relationship, and taking into account the annual probability of hits by hurricanes of varying intensities, we mapped the annual value of coastal wetlands by 1km × 1km pixel and by state. The annual value ranged from USD 250 to USD 51 000 ha−1 yr−1, with a mean of USD 8240 ha−1 yr−1 (median = USD 3230 ha−1 yr−1) significantly larger than previous estimates. Coastal wetlands in the US were estimated to currently provide USD 23.2 billion yr−1 in storm protection services. Coastal wetlands function as valuable, selfmaintaining “horizontal levees” for storm protection, and also provide a host of other ecosystem services that vertical levees do not. Their restoration and preservation is an extremely cost-effective strategy for society.","container-title":"AMBIO: A Journal of the Human Environment","DOI":"10.1579/0044-7447(2008)37[241:TVOCWF]2.0.CO;2","ISSN":"0044-7447, 1654-7209","issue":"4","journalAbbreviation":"ambi","page":"241-248","source":"bioone.org","title":"The Value of Coastal Wetlands for Hurricane Protection","volume":"37","author":[{"family":"Costanza","given":"Robert"},{"family":"Pérez-Maqueo","given":"Octavio"},{"family":"Martinez","given":"M. Luisa"},{"family":"Sutton","given":"Paul"},{"family":"Anderson","given":"Sharolyn J."},{"family":"Mulder","given":"Kenneth"}],"issued":{"date-parts":[["2008",6]]}}}],"schema":"https://github.com/citation-style-language/schema/raw/master/csl-citation.json"} </w:instrText>
            </w:r>
            <w:r>
              <w:rPr>
                <w:rFonts w:ascii="Times" w:hAnsi="Times"/>
                <w:sz w:val="20"/>
                <w:szCs w:val="20"/>
              </w:rPr>
              <w:fldChar w:fldCharType="separate"/>
            </w:r>
            <w:r>
              <w:rPr>
                <w:rFonts w:ascii="Times" w:hAnsi="Times"/>
                <w:noProof/>
                <w:sz w:val="20"/>
                <w:szCs w:val="20"/>
              </w:rPr>
              <w:t>(Costanza et al., 2008)</w:t>
            </w:r>
            <w:r>
              <w:rPr>
                <w:rFonts w:ascii="Times" w:hAnsi="Times"/>
                <w:sz w:val="20"/>
                <w:szCs w:val="20"/>
              </w:rPr>
              <w:fldChar w:fldCharType="end"/>
            </w:r>
          </w:p>
        </w:tc>
      </w:tr>
      <w:tr w:rsidR="0074016D" w14:paraId="4A2D5796" w14:textId="77777777" w:rsidTr="00B84874">
        <w:tc>
          <w:tcPr>
            <w:tcW w:w="2337" w:type="dxa"/>
          </w:tcPr>
          <w:p w14:paraId="3870ECB4" w14:textId="77777777" w:rsidR="0074016D" w:rsidRPr="007A605B" w:rsidRDefault="0074016D" w:rsidP="00D94D83">
            <w:pPr>
              <w:jc w:val="center"/>
              <w:rPr>
                <w:rFonts w:ascii="Times" w:hAnsi="Times"/>
                <w:sz w:val="20"/>
                <w:szCs w:val="20"/>
              </w:rPr>
            </w:pPr>
            <w:r w:rsidRPr="00F358BF">
              <w:rPr>
                <w:rFonts w:ascii="Times" w:hAnsi="Times"/>
                <w:sz w:val="20"/>
                <w:szCs w:val="20"/>
              </w:rPr>
              <w:t>Global, coastal wetlands</w:t>
            </w:r>
          </w:p>
        </w:tc>
        <w:tc>
          <w:tcPr>
            <w:tcW w:w="3470" w:type="dxa"/>
          </w:tcPr>
          <w:p w14:paraId="5F357A79" w14:textId="77777777" w:rsidR="0074016D" w:rsidRPr="007A605B" w:rsidRDefault="0074016D" w:rsidP="00D94D83">
            <w:pPr>
              <w:jc w:val="center"/>
              <w:rPr>
                <w:rFonts w:ascii="Times" w:hAnsi="Times"/>
                <w:sz w:val="20"/>
                <w:szCs w:val="20"/>
              </w:rPr>
            </w:pPr>
            <w:r w:rsidRPr="00F358BF">
              <w:rPr>
                <w:rFonts w:ascii="Times" w:hAnsi="Times"/>
                <w:sz w:val="20"/>
                <w:szCs w:val="20"/>
              </w:rPr>
              <w:t>Provisioning services (food, water, raw material, genetic resources, medicinal and ornamental resources)</w:t>
            </w:r>
          </w:p>
        </w:tc>
        <w:tc>
          <w:tcPr>
            <w:tcW w:w="1559" w:type="dxa"/>
          </w:tcPr>
          <w:p w14:paraId="21A85FEE" w14:textId="77777777" w:rsidR="0074016D" w:rsidRPr="007A605B" w:rsidRDefault="0074016D" w:rsidP="00D94D83">
            <w:pPr>
              <w:jc w:val="center"/>
              <w:rPr>
                <w:rFonts w:ascii="Times" w:hAnsi="Times"/>
                <w:sz w:val="20"/>
                <w:szCs w:val="20"/>
              </w:rPr>
            </w:pPr>
            <w:r w:rsidRPr="00F358BF">
              <w:rPr>
                <w:rFonts w:ascii="Times" w:hAnsi="Times"/>
                <w:sz w:val="20"/>
                <w:szCs w:val="20"/>
              </w:rPr>
              <w:t>55725</w:t>
            </w:r>
          </w:p>
        </w:tc>
        <w:tc>
          <w:tcPr>
            <w:tcW w:w="1984" w:type="dxa"/>
          </w:tcPr>
          <w:p w14:paraId="5374FD7C" w14:textId="31AD12F4" w:rsidR="0074016D" w:rsidRPr="007A605B" w:rsidRDefault="004C1EF2" w:rsidP="00D94D83">
            <w:pPr>
              <w:jc w:val="center"/>
              <w:rPr>
                <w:rFonts w:ascii="Times" w:hAnsi="Times"/>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{"citationID":"SOBLJ6Vz","properties":{"formattedCitation":"(de Groot et al., 2012)","plainCitation":"(de Groot et al., 2012)","noteIndex":0},"citationItems":[{"id":653,"uris":["http://zotero.org/groups/2241941/items/3QF6KXHM"],"uri":["http://zotero.org/groups/2241941/items/3QF6KXHM"],"itemData":{"id":653,"type":"article-journal","abstract":"This paper gives an overview of the value of ecosystem services of 10 main biomes expressed in monetary units. In total, over 320 publications were screened covering over 300 case study locations. Approximately 1350 value estimates were coded and stored in a searchable Ecosystem Service Value Database (ESVD). A selection of 665 value estimates was used for the analysis. Acknowledging the uncertainties and contextual nature of any valuation, the analysis shows that the total value of ecosystem services is considerable and ranges between 490 int$/year for the total bundle of ecosystem services that can potentially be provided by an ‘average’ hectare of open oceans to almost 350,000 int$/year for the potential services of an ‘average’ hectare of coral reefs. More importantly, our results show that most of this value is outside the market and best considered as non-tradable public benefits. The continued over-exploitation of ecosystems thus comes at the expense of the livelihood of the poor and future generations. Given that many of the positive externalities of ecosystems are lost or strongly reduced after land use conversion better accounting for the public goods and services provided by ecosystems is crucial to improve decision making and institutions for biodiversity conservation and sustainable ecosystem management.","container-title":"Ecosystem Services","DOI":"10.1016/j.ecoser.2012.07.005","ISSN":"2212-0416","issue":"1","journalAbbreviation":"Ecosystem Services","page":"50-61","source":"ScienceDirect","title":"Global estimates of the value of ecosystems and their services in monetary units","volume":"1","author":[{"family":"Groot","given":"Rudolf","non-dropping-particle":"de"},{"family":"Brander","given":"Luke"},{"family":"Ploeg","given":"Sander","non-dropping-particle":"van der"},{"family":"Costanza","given":"Robert"},{"family":"Bernard","given":"Florence"},{"family":"Braat","given":"Leon"},{"family":"Christie","given":"Mike"},{"family":"Crossman","given":"Neville"},{"family":"Ghermandi","given":"Andrea"},{"family":"Hein","given":"Lars"},{"family":"Hussain","given":"Salman"},{"family":"Kumar","given":"Pushpam"},{"family":"McVittie","given":"Alistair"},{"family":"Portela","given":"Rosimeiry"},{"family":"Rodriguez","given":"Luis C."},{"family":"Brink","given":"Patrick","non-dropping-particle":"ten"},{"family":"Beukering","given":"Pieter","non-dropping-particle":"van"}],"issued":{"date-parts":[["2012",7,1]]}}}],"schema":"https://github.com/citation-style-language/schema/raw/master/csl-citation.json"} </w:instrText>
            </w:r>
            <w:r>
              <w:rPr>
                <w:rFonts w:ascii="Times" w:hAnsi="Times"/>
                <w:sz w:val="20"/>
                <w:szCs w:val="20"/>
              </w:rPr>
              <w:fldChar w:fldCharType="separate"/>
            </w:r>
            <w:r>
              <w:rPr>
                <w:rFonts w:ascii="Times" w:hAnsi="Times"/>
                <w:noProof/>
                <w:sz w:val="20"/>
                <w:szCs w:val="20"/>
              </w:rPr>
              <w:t>(de Groot et al., 2012)</w:t>
            </w:r>
            <w:r>
              <w:rPr>
                <w:rFonts w:ascii="Times" w:hAnsi="Times"/>
                <w:sz w:val="20"/>
                <w:szCs w:val="20"/>
              </w:rPr>
              <w:fldChar w:fldCharType="end"/>
            </w:r>
          </w:p>
        </w:tc>
      </w:tr>
      <w:tr w:rsidR="0074016D" w14:paraId="1391FA89" w14:textId="77777777" w:rsidTr="00B84874">
        <w:tc>
          <w:tcPr>
            <w:tcW w:w="2337" w:type="dxa"/>
          </w:tcPr>
          <w:p w14:paraId="4885F1A7" w14:textId="77777777" w:rsidR="0074016D" w:rsidRPr="00F358BF" w:rsidRDefault="0074016D" w:rsidP="00D94D83">
            <w:pPr>
              <w:jc w:val="center"/>
              <w:rPr>
                <w:rFonts w:ascii="Times" w:hAnsi="Times"/>
                <w:b/>
                <w:sz w:val="20"/>
                <w:szCs w:val="20"/>
              </w:rPr>
            </w:pPr>
            <w:r w:rsidRPr="00F358BF">
              <w:rPr>
                <w:rFonts w:ascii="Times" w:hAnsi="Times"/>
                <w:sz w:val="20"/>
                <w:szCs w:val="20"/>
              </w:rPr>
              <w:t>Global, coastal wetlands</w:t>
            </w:r>
          </w:p>
        </w:tc>
        <w:tc>
          <w:tcPr>
            <w:tcW w:w="3470" w:type="dxa"/>
          </w:tcPr>
          <w:p w14:paraId="55947D8A" w14:textId="77777777" w:rsidR="0074016D" w:rsidRPr="00F358BF" w:rsidRDefault="0074016D" w:rsidP="00D94D83">
            <w:pPr>
              <w:jc w:val="center"/>
              <w:rPr>
                <w:rFonts w:ascii="Times" w:hAnsi="Times"/>
                <w:b/>
                <w:sz w:val="20"/>
                <w:szCs w:val="20"/>
              </w:rPr>
            </w:pPr>
            <w:r w:rsidRPr="00F358BF">
              <w:rPr>
                <w:rFonts w:ascii="Times" w:hAnsi="Times"/>
                <w:sz w:val="20"/>
                <w:szCs w:val="20"/>
              </w:rPr>
              <w:t xml:space="preserve">Regulating services (air quality regulation, climate regulation, disturbance moderation, regulation of water flows, waste treatment, erosion </w:t>
            </w:r>
            <w:r w:rsidRPr="00F358BF">
              <w:rPr>
                <w:rFonts w:ascii="Times" w:hAnsi="Times"/>
                <w:sz w:val="20"/>
                <w:szCs w:val="20"/>
              </w:rPr>
              <w:lastRenderedPageBreak/>
              <w:t>control, nutrient cycling, pollination and biological control)</w:t>
            </w:r>
          </w:p>
        </w:tc>
        <w:tc>
          <w:tcPr>
            <w:tcW w:w="1559" w:type="dxa"/>
          </w:tcPr>
          <w:p w14:paraId="3CA10A39" w14:textId="77777777" w:rsidR="0074016D" w:rsidRPr="00F358BF" w:rsidRDefault="0074016D" w:rsidP="00D94D83">
            <w:pPr>
              <w:jc w:val="center"/>
              <w:rPr>
                <w:rFonts w:ascii="Times" w:hAnsi="Times"/>
                <w:b/>
                <w:sz w:val="20"/>
                <w:szCs w:val="20"/>
              </w:rPr>
            </w:pPr>
            <w:r w:rsidRPr="00F358BF">
              <w:rPr>
                <w:rFonts w:ascii="Times" w:hAnsi="Times"/>
                <w:sz w:val="20"/>
                <w:szCs w:val="20"/>
              </w:rPr>
              <w:lastRenderedPageBreak/>
              <w:t>171478</w:t>
            </w:r>
          </w:p>
        </w:tc>
        <w:tc>
          <w:tcPr>
            <w:tcW w:w="1984" w:type="dxa"/>
          </w:tcPr>
          <w:p w14:paraId="0912068D" w14:textId="27B81622"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{"citationID":"chLqoCB2","properties":{"formattedCitation":"(de Groot et al., 2012)","plainCitation":"(de Groot et al., 2012)","noteIndex":0},"citationItems":[{"id":653,"uris":["http://zotero.org/groups/2241941/items/3QF6KXHM"],"uri":["http://zotero.org/groups/2241941/items/3QF6KXHM"],"itemData":{"id":653,"type":"article-journal","abstract":"This paper gives an overview of the value of ecosystem services of 10 main biomes expressed in monetary units. In total, over 320 publications were screened covering over 300 case study locations. Approximately 1350 value estimates were coded and stored in a searchable Ecosystem Service Value Database (ESVD). A selection of 665 value estimates was used for the analysis. Acknowledging the uncertainties and contextual nature of any valuation, the analysis shows that the total value of ecosystem services is considerable and ranges between 490 int$/year for the total bundle of ecosystem services that can potentially be provided by an ‘average’ hectare of open oceans to almost 350,000 int$/year for the potential services of an ‘average’ hectare of coral reefs. More importantly, our results show that most of this value is outside the market and best considered as non-tradable public benefits. The continued over-exploitation of ecosystems thus comes at the expense of the livelihood of the poor and future generations. Given that many of the positive externalities of ecosystems are lost or strongly reduced after land use conversion better accounting for the public goods and services provided by ecosystems is crucial to improve decision making and institutions for biodiversity conservation and sustainable ecosystem management.","container-title":"Ecosystem Services","DOI":"10.1016/j.ecoser.2012.07.005","ISSN":"2212-0416","issue":"1","journalAbbreviation":"Ecosystem Services","page":"50-61","source":"ScienceDirect","title":"Global estimates of the value of ecosystems and their services in monetary units","volume":"1","author":[{"family":"Groot","given":"Rudolf","non-dropping-particle":"de"},{"family":"Brander","given":"Luke"},{"family":"Ploeg","given":"Sander","non-dropping-particle":"van der"},{"family":"Costanza","given":"Robert"},{"family":"Bernard","given":"Florence"},{"family":"Braat","given":"Leon"},{"family":"Christie","given":"Mike"},{"family":"Crossman","given":"Neville"},{"family":"Ghermandi","given":"Andrea"},{"family":"Hein","given":"Lars"},{"family":"Hussain","given":"Salman"},{"family":"Kumar","given":"Pushpam"},{"family":"McVittie","given":"Alistair"},{"family":"Portela","given":"Rosimeiry"},{"family":"Rodriguez","given":"Luis C."},{"family":"Brink","given":"Patrick","non-dropping-particle":"ten"},{"family":"Beukering","given":"Pieter","non-dropping-particle":"van"}],"issued":{"date-parts":[["2012",7,1]]}}}],"schema":"https://github.com/citation-style-language/schema/raw/master/csl-citation.json"} </w:instrText>
            </w:r>
            <w:r>
              <w:rPr>
                <w:rFonts w:ascii="Times" w:hAnsi="Times"/>
                <w:sz w:val="20"/>
                <w:szCs w:val="20"/>
              </w:rPr>
              <w:fldChar w:fldCharType="separate"/>
            </w:r>
            <w:r>
              <w:rPr>
                <w:rFonts w:ascii="Times" w:hAnsi="Times"/>
                <w:noProof/>
                <w:sz w:val="20"/>
                <w:szCs w:val="20"/>
              </w:rPr>
              <w:t>(de Groot et al., 2012)</w:t>
            </w:r>
            <w:r>
              <w:rPr>
                <w:rFonts w:ascii="Times" w:hAnsi="Times"/>
                <w:sz w:val="20"/>
                <w:szCs w:val="20"/>
              </w:rPr>
              <w:fldChar w:fldCharType="end"/>
            </w:r>
          </w:p>
        </w:tc>
      </w:tr>
      <w:tr w:rsidR="0074016D" w14:paraId="2AA36BEC" w14:textId="77777777" w:rsidTr="00B84874">
        <w:tc>
          <w:tcPr>
            <w:tcW w:w="2337" w:type="dxa"/>
          </w:tcPr>
          <w:p w14:paraId="62450CCB" w14:textId="77777777" w:rsidR="0074016D" w:rsidRPr="00F358BF" w:rsidRDefault="0074016D" w:rsidP="00D94D83">
            <w:pPr>
              <w:jc w:val="center"/>
              <w:rPr>
                <w:rFonts w:ascii="Times" w:hAnsi="Times"/>
                <w:b/>
                <w:sz w:val="20"/>
                <w:szCs w:val="20"/>
              </w:rPr>
            </w:pPr>
            <w:r w:rsidRPr="00F358BF">
              <w:rPr>
                <w:rFonts w:ascii="Times" w:hAnsi="Times"/>
                <w:sz w:val="20"/>
                <w:szCs w:val="20"/>
              </w:rPr>
              <w:t>Global, coastal wetlands</w:t>
            </w:r>
          </w:p>
        </w:tc>
        <w:tc>
          <w:tcPr>
            <w:tcW w:w="3470" w:type="dxa"/>
          </w:tcPr>
          <w:p w14:paraId="0E08BC56" w14:textId="77777777" w:rsidR="0074016D" w:rsidRPr="00F358BF" w:rsidRDefault="0074016D" w:rsidP="00D94D83">
            <w:pPr>
              <w:jc w:val="center"/>
              <w:rPr>
                <w:rFonts w:ascii="Times" w:hAnsi="Times"/>
                <w:b/>
                <w:sz w:val="20"/>
                <w:szCs w:val="20"/>
              </w:rPr>
            </w:pPr>
            <w:r w:rsidRPr="00F358BF">
              <w:rPr>
                <w:rFonts w:ascii="Times" w:hAnsi="Times"/>
                <w:sz w:val="20"/>
                <w:szCs w:val="20"/>
              </w:rPr>
              <w:t>Habitat services (nursery service and genetic diversity)</w:t>
            </w:r>
          </w:p>
        </w:tc>
        <w:tc>
          <w:tcPr>
            <w:tcW w:w="1559" w:type="dxa"/>
          </w:tcPr>
          <w:p w14:paraId="002DFB00" w14:textId="77777777" w:rsidR="0074016D" w:rsidRPr="00F358BF" w:rsidRDefault="0074016D" w:rsidP="00D94D83">
            <w:pPr>
              <w:jc w:val="center"/>
              <w:rPr>
                <w:rFonts w:ascii="Times" w:hAnsi="Times"/>
                <w:b/>
                <w:sz w:val="20"/>
                <w:szCs w:val="20"/>
              </w:rPr>
            </w:pPr>
            <w:r w:rsidRPr="00F358BF">
              <w:rPr>
                <w:rFonts w:ascii="Times" w:hAnsi="Times"/>
                <w:sz w:val="20"/>
                <w:szCs w:val="20"/>
              </w:rPr>
              <w:t>16210</w:t>
            </w:r>
          </w:p>
        </w:tc>
        <w:tc>
          <w:tcPr>
            <w:tcW w:w="1984" w:type="dxa"/>
          </w:tcPr>
          <w:p w14:paraId="7F02D49C" w14:textId="3FD230CB"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{"citationID":"YdtPIL0G","properties":{"formattedCitation":"(de Groot et al., 2012)","plainCitation":"(de Groot et al., 2012)","noteIndex":0},"citationItems":[{"id":653,"uris":["http://zotero.org/groups/2241941/items/3QF6KXHM"],"uri":["http://zotero.org/groups/2241941/items/3QF6KXHM"],"itemData":{"id":653,"type":"article-journal","abstract":"This paper gives an overview of the value of ecosystem services of 10 main biomes expressed in monetary units. In total, over 320 publications were screened covering over 300 case study locations. Approximately 1350 value estimates were coded and stored in a searchable Ecosystem Service Value Database (ESVD). A selection of 665 value estimates was used for the analysis. Acknowledging the uncertainties and contextual nature of any valuation, the analysis shows that the total value of ecosystem services is considerable and ranges between 490 int$/year for the total bundle of ecosystem services that can potentially be provided by an ‘average’ hectare of open oceans to almost 350,000 int$/year for the potential services of an ‘average’ hectare of coral reefs. More importantly, our results show that most of this value is outside the market and best considered as non-tradable public benefits. The continued over-exploitation of ecosystems thus comes at the expense of the livelihood of the poor and future generations. Given that many of the positive externalities of ecosystems are lost or strongly reduced after land use conversion better accounting for the public goods and services provided by ecosystems is crucial to improve decision making and institutions for biodiversity conservation and sustainable ecosystem management.","container-title":"Ecosystem Services","DOI":"10.1016/j.ecoser.2012.07.005","ISSN":"2212-0416","issue":"1","journalAbbreviation":"Ecosystem Services","page":"50-61","source":"ScienceDirect","title":"Global estimates of the value of ecosystems and their services in monetary units","volume":"1","author":[{"family":"Groot","given":"Rudolf","non-dropping-particle":"de"},{"family":"Brander","given":"Luke"},{"family":"Ploeg","given":"Sander","non-dropping-particle":"van der"},{"family":"Costanza","given":"Robert"},{"family":"Bernard","given":"Florence"},{"family":"Braat","given":"Leon"},{"family":"Christie","given":"Mike"},{"family":"Crossman","given":"Neville"},{"family":"Ghermandi","given":"Andrea"},{"family":"Hein","given":"Lars"},{"family":"Hussain","given":"Salman"},{"family":"Kumar","given":"Pushpam"},{"family":"McVittie","given":"Alistair"},{"family":"Portela","given":"Rosimeiry"},{"family":"Rodriguez","given":"Luis C."},{"family":"Brink","given":"Patrick","non-dropping-particle":"ten"},{"family":"Beukering","given":"Pieter","non-dropping-particle":"van"}],"issued":{"date-parts":[["2012",7,1]]}}}],"schema":"https://github.com/citation-style-language/schema/raw/master/csl-citation.json"} </w:instrText>
            </w:r>
            <w:r>
              <w:rPr>
                <w:rFonts w:ascii="Times" w:hAnsi="Times"/>
                <w:sz w:val="20"/>
                <w:szCs w:val="20"/>
              </w:rPr>
              <w:fldChar w:fldCharType="separate"/>
            </w:r>
            <w:r>
              <w:rPr>
                <w:rFonts w:ascii="Times" w:hAnsi="Times"/>
                <w:noProof/>
                <w:sz w:val="20"/>
                <w:szCs w:val="20"/>
              </w:rPr>
              <w:t>(de Groot et al., 2012)</w:t>
            </w:r>
            <w:r>
              <w:rPr>
                <w:rFonts w:ascii="Times" w:hAnsi="Times"/>
                <w:sz w:val="20"/>
                <w:szCs w:val="20"/>
              </w:rPr>
              <w:fldChar w:fldCharType="end"/>
            </w:r>
          </w:p>
        </w:tc>
      </w:tr>
      <w:tr w:rsidR="0074016D" w14:paraId="59C3C7CD" w14:textId="77777777" w:rsidTr="00B84874">
        <w:tc>
          <w:tcPr>
            <w:tcW w:w="2337" w:type="dxa"/>
          </w:tcPr>
          <w:p w14:paraId="5A6FF95A" w14:textId="77777777" w:rsidR="0074016D" w:rsidRPr="00F358BF" w:rsidRDefault="0074016D" w:rsidP="00D94D83">
            <w:pPr>
              <w:jc w:val="center"/>
              <w:rPr>
                <w:rFonts w:ascii="Times" w:hAnsi="Times"/>
                <w:b/>
                <w:sz w:val="20"/>
                <w:szCs w:val="20"/>
              </w:rPr>
            </w:pPr>
            <w:r w:rsidRPr="00F358BF">
              <w:rPr>
                <w:rFonts w:ascii="Times" w:hAnsi="Times"/>
                <w:sz w:val="20"/>
                <w:szCs w:val="20"/>
              </w:rPr>
              <w:t>Global, coastal wetlands</w:t>
            </w:r>
          </w:p>
        </w:tc>
        <w:tc>
          <w:tcPr>
            <w:tcW w:w="3470" w:type="dxa"/>
          </w:tcPr>
          <w:p w14:paraId="14BDC984" w14:textId="77777777" w:rsidR="0074016D" w:rsidRPr="00F358BF" w:rsidRDefault="0074016D" w:rsidP="00D94D83">
            <w:pPr>
              <w:jc w:val="center"/>
              <w:rPr>
                <w:rFonts w:ascii="Times" w:hAnsi="Times"/>
                <w:b/>
                <w:sz w:val="20"/>
                <w:szCs w:val="20"/>
              </w:rPr>
            </w:pPr>
            <w:r w:rsidRPr="00F358BF">
              <w:rPr>
                <w:rFonts w:ascii="Times" w:hAnsi="Times"/>
                <w:sz w:val="20"/>
                <w:szCs w:val="20"/>
              </w:rPr>
              <w:t>Cultural services (aesthetic information, recreation, inspiration, spiritual experience and cognitive development)</w:t>
            </w:r>
          </w:p>
        </w:tc>
        <w:tc>
          <w:tcPr>
            <w:tcW w:w="1559" w:type="dxa"/>
          </w:tcPr>
          <w:p w14:paraId="4FE87BEF" w14:textId="77777777" w:rsidR="0074016D" w:rsidRPr="00F358BF" w:rsidRDefault="0074016D" w:rsidP="00D94D83">
            <w:pPr>
              <w:jc w:val="center"/>
              <w:rPr>
                <w:rFonts w:ascii="Times" w:hAnsi="Times"/>
                <w:b/>
                <w:sz w:val="20"/>
                <w:szCs w:val="20"/>
              </w:rPr>
            </w:pPr>
            <w:r w:rsidRPr="00F358BF">
              <w:rPr>
                <w:rFonts w:ascii="Times" w:hAnsi="Times"/>
                <w:sz w:val="20"/>
                <w:szCs w:val="20"/>
              </w:rPr>
              <w:t>108837</w:t>
            </w:r>
          </w:p>
        </w:tc>
        <w:tc>
          <w:tcPr>
            <w:tcW w:w="1984" w:type="dxa"/>
          </w:tcPr>
          <w:p w14:paraId="24E75565" w14:textId="6FE37450"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{"citationID":"P0pUMDV9","properties":{"formattedCitation":"(de Groot et al., 2012)","plainCitation":"(de Groot et al., 2012)","noteIndex":0},"citationItems":[{"id":653,"uris":["http://zotero.org/groups/2241941/items/3QF6KXHM"],"uri":["http://zotero.org/groups/2241941/items/3QF6KXHM"],"itemData":{"id":653,"type":"article-journal","abstract":"This paper gives an overview of the value of ecosystem services of 10 main biomes expressed in monetary units. In total, over 320 publications were screened covering over 300 case study locations. Approximately 1350 value estimates were coded and stored in a searchable Ecosystem Service Value Database (ESVD). A selection of 665 value estimates was used for the analysis. Acknowledging the uncertainties and contextual nature of any valuation, the analysis shows that the total value of ecosystem services is considerable and ranges between 490 int$/year for the total bundle of ecosystem services that can potentially be provided by an ‘average’ hectare of open oceans to almost 350,000 int$/year for the potential services of an ‘average’ hectare of coral reefs. More importantly, our results show that most of this value is outside the market and best considered as non-tradable public benefits. The continued over-exploitation of ecosystems thus comes at the expense of the livelihood of the poor and future generations. Given that many of the positive externalities of ecosystems are lost or strongly reduced after land use conversion better accounting for the public goods and services provided by ecosystems is crucial to improve decision making and institutions for biodiversity conservation and sustainable ecosystem management.","container-title":"Ecosystem Services","DOI":"10.1016/j.ecoser.2012.07.005","ISSN":"2212-0416","issue":"1","journalAbbreviation":"Ecosystem Services","page":"50-61","source":"ScienceDirect","title":"Global estimates of the value of ecosystems and their services in monetary units","volume":"1","author":[{"family":"Groot","given":"Rudolf","non-dropping-particle":"de"},{"family":"Brander","given":"Luke"},{"family":"Ploeg","given":"Sander","non-dropping-particle":"van der"},{"family":"Costanza","given":"Robert"},{"family":"Bernard","given":"Florence"},{"family":"Braat","given":"Leon"},{"family":"Christie","given":"Mike"},{"family":"Crossman","given":"Neville"},{"family":"Ghermandi","given":"Andrea"},{"family":"Hein","given":"Lars"},{"family":"Hussain","given":"Salman"},{"family":"Kumar","given":"Pushpam"},{"family":"McVittie","given":"Alistair"},{"family":"Portela","given":"Rosimeiry"},{"family":"Rodriguez","given":"Luis C."},{"family":"Brink","given":"Patrick","non-dropping-particle":"ten"},{"family":"Beukering","given":"Pieter","non-dropping-particle":"van"}],"issued":{"date-parts":[["2012",7,1]]}}}],"schema":"https://github.com/citation-style-language/schema/raw/master/csl-citation.json"} </w:instrText>
            </w:r>
            <w:r>
              <w:rPr>
                <w:rFonts w:ascii="Times" w:hAnsi="Times"/>
                <w:sz w:val="20"/>
                <w:szCs w:val="20"/>
              </w:rPr>
              <w:fldChar w:fldCharType="separate"/>
            </w:r>
            <w:r>
              <w:rPr>
                <w:rFonts w:ascii="Times" w:hAnsi="Times"/>
                <w:noProof/>
                <w:sz w:val="20"/>
                <w:szCs w:val="20"/>
              </w:rPr>
              <w:t>(de Groot et al., 2012)</w:t>
            </w:r>
            <w:r>
              <w:rPr>
                <w:rFonts w:ascii="Times" w:hAnsi="Times"/>
                <w:sz w:val="20"/>
                <w:szCs w:val="20"/>
              </w:rPr>
              <w:fldChar w:fldCharType="end"/>
            </w:r>
          </w:p>
        </w:tc>
      </w:tr>
      <w:tr w:rsidR="0074016D" w14:paraId="64FDE0C8" w14:textId="77777777" w:rsidTr="00B84874">
        <w:tc>
          <w:tcPr>
            <w:tcW w:w="2337" w:type="dxa"/>
          </w:tcPr>
          <w:p w14:paraId="46D4E195" w14:textId="77777777" w:rsidR="0074016D" w:rsidRPr="00953323" w:rsidRDefault="0074016D" w:rsidP="00D94D83">
            <w:pPr>
              <w:jc w:val="center"/>
              <w:rPr>
                <w:rFonts w:ascii="Times" w:hAnsi="Times"/>
                <w:b/>
                <w:sz w:val="20"/>
                <w:szCs w:val="20"/>
                <w:lang w:val="pl-PL"/>
              </w:rPr>
            </w:pPr>
            <w:proofErr w:type="spellStart"/>
            <w:r w:rsidRPr="00953323">
              <w:rPr>
                <w:rFonts w:ascii="Times" w:hAnsi="Times"/>
                <w:sz w:val="20"/>
                <w:szCs w:val="20"/>
                <w:lang w:val="pl-PL"/>
              </w:rPr>
              <w:t>Rekawa</w:t>
            </w:r>
            <w:proofErr w:type="spellEnd"/>
            <w:r w:rsidRPr="00953323">
              <w:rPr>
                <w:rFonts w:ascii="Times" w:hAnsi="Times"/>
                <w:sz w:val="20"/>
                <w:szCs w:val="20"/>
                <w:lang w:val="pl-PL"/>
              </w:rPr>
              <w:t xml:space="preserve"> </w:t>
            </w:r>
            <w:proofErr w:type="spellStart"/>
            <w:r w:rsidRPr="00953323">
              <w:rPr>
                <w:rFonts w:ascii="Times" w:hAnsi="Times"/>
                <w:sz w:val="20"/>
                <w:szCs w:val="20"/>
                <w:lang w:val="pl-PL"/>
              </w:rPr>
              <w:t>mangrove</w:t>
            </w:r>
            <w:proofErr w:type="spellEnd"/>
            <w:r w:rsidRPr="00953323">
              <w:rPr>
                <w:rFonts w:ascii="Times" w:hAnsi="Times"/>
                <w:sz w:val="20"/>
                <w:szCs w:val="20"/>
                <w:lang w:val="pl-PL"/>
              </w:rPr>
              <w:t xml:space="preserve"> </w:t>
            </w:r>
            <w:proofErr w:type="spellStart"/>
            <w:r w:rsidRPr="00953323">
              <w:rPr>
                <w:rFonts w:ascii="Times" w:hAnsi="Times"/>
                <w:sz w:val="20"/>
                <w:szCs w:val="20"/>
                <w:lang w:val="pl-PL"/>
              </w:rPr>
              <w:t>ecosystem</w:t>
            </w:r>
            <w:proofErr w:type="spellEnd"/>
            <w:r w:rsidRPr="00953323">
              <w:rPr>
                <w:rFonts w:ascii="Times" w:hAnsi="Times"/>
                <w:sz w:val="20"/>
                <w:szCs w:val="20"/>
                <w:lang w:val="pl-PL"/>
              </w:rPr>
              <w:t>, Sri Lanka</w:t>
            </w:r>
          </w:p>
        </w:tc>
        <w:tc>
          <w:tcPr>
            <w:tcW w:w="3470" w:type="dxa"/>
          </w:tcPr>
          <w:p w14:paraId="6FDEF05C" w14:textId="77777777" w:rsidR="0074016D" w:rsidRPr="00F358BF" w:rsidRDefault="0074016D" w:rsidP="00D94D83">
            <w:pPr>
              <w:jc w:val="center"/>
              <w:rPr>
                <w:rFonts w:ascii="Times" w:hAnsi="Times"/>
                <w:b/>
                <w:sz w:val="20"/>
                <w:szCs w:val="20"/>
              </w:rPr>
            </w:pPr>
            <w:r w:rsidRPr="00F358BF">
              <w:rPr>
                <w:rFonts w:ascii="Times" w:hAnsi="Times"/>
                <w:sz w:val="20"/>
                <w:szCs w:val="20"/>
              </w:rPr>
              <w:t>Forestry, fisheries, erosion control,</w:t>
            </w:r>
          </w:p>
        </w:tc>
        <w:tc>
          <w:tcPr>
            <w:tcW w:w="1559" w:type="dxa"/>
          </w:tcPr>
          <w:p w14:paraId="56B7F474" w14:textId="77777777" w:rsidR="0074016D" w:rsidRPr="00F358BF" w:rsidRDefault="0074016D" w:rsidP="00D94D83">
            <w:pPr>
              <w:jc w:val="center"/>
              <w:rPr>
                <w:rFonts w:ascii="Times" w:hAnsi="Times"/>
                <w:b/>
                <w:sz w:val="20"/>
                <w:szCs w:val="20"/>
              </w:rPr>
            </w:pPr>
            <w:r w:rsidRPr="00F358BF">
              <w:rPr>
                <w:rFonts w:ascii="Times" w:hAnsi="Times"/>
                <w:sz w:val="20"/>
                <w:szCs w:val="20"/>
              </w:rPr>
              <w:t>1088</w:t>
            </w:r>
          </w:p>
        </w:tc>
        <w:tc>
          <w:tcPr>
            <w:tcW w:w="1984" w:type="dxa"/>
          </w:tcPr>
          <w:p w14:paraId="6A29E9DE" w14:textId="57263822"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{"citationID":"quYbd3t0","properties":{"formattedCitation":"(Gunawardena &amp; Rowan, 2005)","plainCitation":"(Gunawardena &amp; Rowan, 2005)","noteIndex":0},"citationItems":[{"id":646,"uris":["http://zotero.org/groups/2241941/items/VYTQKXEH"],"uri":["http://zotero.org/groups/2241941/items/VYTQKXEH"],"itemData":{"id":646,"type":"article-journal","abstract":"Mangrove ecosystems in Sri Lanka are increasingly under threat from development projects, especially aquaculture. An economic assessment is presented for a relatively large (42 ha) shrimp culture development proposed for the Rekawa Lagoon system in the south of Sri Lanka, which involved an extended cost–benefit analysis of the proposal and an estimate of the “total economic value” (TEV) of a mangrove ecosystem. The analysis revealed that the internal benefits of developing the shrimp farm are higher than the internal costs in the ratio of 1.5:1. However, when the wider environmental impacts are more comprehensively evaluated, the external benefits are much lower than the external costs in a ratio that ranges between 1:6 and 1:11. In areas like Rekawa, where agriculture and fisheries are widely practiced at subsistence levels, shrimp aquaculture developments have disproportionately large impacts on traditional livelihoods and social welfare. Thus, although the analysis retains considerable uncertainties, more explicit costing of the environmental services provided by mangrove ecosystems demonstrates that low intensity, but sustainable, harvesting has far greater long-term value to local stakeholders and the wider community than large shrimp aquaculture developments.","container-title":"Environmental Management","DOI":"10.1007/s00267-003-0286-9","ISSN":"1432-1009","issue":"4","journalAbbreviation":"Environmental Management","language":"en","page":"535-550","source":"Springer Link","title":"Economic Valuation of a Mangrove Ecosystem Threatened by Shrimp Aquaculture in Sri Lanka","volume":"36","author":[{"family":"Gunawardena","given":"M."},{"family":"Rowan","given":"J. S."}],"issued":{"date-parts":[["2005",10,1]]}}}],"schema":"https://github.com/citation-style-language/schema/raw/master/csl-citation.json"} </w:instrText>
            </w:r>
            <w:r>
              <w:rPr>
                <w:rFonts w:ascii="Times" w:hAnsi="Times"/>
                <w:sz w:val="20"/>
                <w:szCs w:val="20"/>
              </w:rPr>
              <w:fldChar w:fldCharType="separate"/>
            </w:r>
            <w:r>
              <w:rPr>
                <w:rFonts w:ascii="Times" w:hAnsi="Times"/>
                <w:noProof/>
                <w:sz w:val="20"/>
                <w:szCs w:val="20"/>
              </w:rPr>
              <w:t>(Gunawardena &amp; Rowan, 2005)</w:t>
            </w:r>
            <w:r>
              <w:rPr>
                <w:rFonts w:ascii="Times" w:hAnsi="Times"/>
                <w:sz w:val="20"/>
                <w:szCs w:val="20"/>
              </w:rPr>
              <w:fldChar w:fldCharType="end"/>
            </w:r>
          </w:p>
        </w:tc>
      </w:tr>
      <w:tr w:rsidR="0074016D" w14:paraId="67FFEC25" w14:textId="77777777" w:rsidTr="00B84874">
        <w:tc>
          <w:tcPr>
            <w:tcW w:w="2337" w:type="dxa"/>
          </w:tcPr>
          <w:p w14:paraId="7AA55183" w14:textId="77777777" w:rsidR="0074016D" w:rsidRPr="00F358BF" w:rsidRDefault="0074016D" w:rsidP="00D94D83">
            <w:pPr>
              <w:jc w:val="center"/>
              <w:rPr>
                <w:rFonts w:ascii="Times" w:hAnsi="Times"/>
                <w:b/>
                <w:sz w:val="20"/>
                <w:szCs w:val="20"/>
              </w:rPr>
            </w:pPr>
            <w:r w:rsidRPr="00F358BF">
              <w:rPr>
                <w:rFonts w:ascii="Times" w:hAnsi="Times"/>
                <w:sz w:val="20"/>
                <w:szCs w:val="20"/>
              </w:rPr>
              <w:t>Global, mangrove ecosystem</w:t>
            </w:r>
          </w:p>
        </w:tc>
        <w:tc>
          <w:tcPr>
            <w:tcW w:w="3470" w:type="dxa"/>
          </w:tcPr>
          <w:p w14:paraId="33350E45" w14:textId="77777777" w:rsidR="0074016D" w:rsidRPr="00F358BF" w:rsidRDefault="0074016D" w:rsidP="00D94D83">
            <w:pPr>
              <w:jc w:val="center"/>
              <w:rPr>
                <w:rFonts w:ascii="Times" w:hAnsi="Times"/>
                <w:b/>
                <w:sz w:val="20"/>
                <w:szCs w:val="20"/>
              </w:rPr>
            </w:pPr>
            <w:r w:rsidRPr="00F358BF">
              <w:rPr>
                <w:rFonts w:ascii="Times" w:hAnsi="Times"/>
                <w:sz w:val="20"/>
                <w:szCs w:val="20"/>
              </w:rPr>
              <w:t>Fisheries, forestry, coastal protection, recreation and tourism, nutrient retention, carbon sequestration, nonuse, biodiversity, water and air purification, assimilation, traditional use</w:t>
            </w:r>
          </w:p>
        </w:tc>
        <w:tc>
          <w:tcPr>
            <w:tcW w:w="1559" w:type="dxa"/>
          </w:tcPr>
          <w:p w14:paraId="15713453" w14:textId="77777777" w:rsidR="0074016D" w:rsidRPr="00F358BF" w:rsidRDefault="0074016D" w:rsidP="00D94D83">
            <w:pPr>
              <w:jc w:val="center"/>
              <w:rPr>
                <w:rFonts w:ascii="Times" w:hAnsi="Times"/>
                <w:b/>
                <w:sz w:val="20"/>
                <w:szCs w:val="20"/>
              </w:rPr>
            </w:pPr>
            <w:r w:rsidRPr="00F358BF">
              <w:rPr>
                <w:rFonts w:ascii="Times" w:hAnsi="Times"/>
                <w:sz w:val="20"/>
                <w:szCs w:val="20"/>
              </w:rPr>
              <w:t>126069</w:t>
            </w:r>
          </w:p>
        </w:tc>
        <w:tc>
          <w:tcPr>
            <w:tcW w:w="1984" w:type="dxa"/>
          </w:tcPr>
          <w:p w14:paraId="32F12407" w14:textId="5E42390F"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{"citationID":"FTYKLyLH","properties":{"formattedCitation":"(Salem &amp; Mercer, 2012)","plainCitation":"(Salem &amp; Mercer, 2012)","noteIndex":0},"citationItems":[{"id":649,"uris":["http://zotero.org/groups/2241941/items/F763UR9H"],"uri":["http://zotero.org/groups/2241941/items/F763UR9H"],"itemData":{"id":649,"type":"article-journal","abstract":"This paper presents a synthesis of the mangrove ecosystem valuation literature through a meta-regression analysis. The main contribution of this study is that it is the first meta-analysis focusing solely on mangrove forests, whereas previous studies have included different types of wetlands. The number of studies included in the regression analysis is 44 for a total of 145 observations. We include several regressions with the objective of addressing outliers in the data as well as the possible correlations between observations of the same study. We also investigate possible interaction effects between type of service and GDP per capita. Our findings indicate that mangroves exhibit decreasing returns to scale, that GDP per capita has a positive effect on mangrove values and that using the replacement cost and contingent valuation methods produce higher estimates than do other methods. We also find that there are statistically significant interaction effects that influence the data. Finally, the results indicate that employing weighted regressions provide a better fit than others. However, in terms of forecast performance we find that all the estimated models performed similarly and were not able to conclude decisively that one outperforms the other.","container-title":"Sustainability","DOI":"10.3390/su4030359","issue":"3","language":"en","page":"359-383","source":"www.mdpi.com","title":"The Economic Value of Mangroves: A Meta-Analysis","title-short":"The Economic Value of Mangroves","volume":"4","author":[{"family":"Salem","given":"Marwa E."},{"family":"Mercer","given":"D. Evan"}],"issued":{"date-parts":[["2012",3]]}}}],"schema":"https://github.com/citation-style-language/schema/raw/master/csl-citation.json"} </w:instrText>
            </w:r>
            <w:r>
              <w:rPr>
                <w:rFonts w:ascii="Times" w:hAnsi="Times"/>
                <w:sz w:val="20"/>
                <w:szCs w:val="20"/>
              </w:rPr>
              <w:fldChar w:fldCharType="separate"/>
            </w:r>
            <w:r>
              <w:rPr>
                <w:rFonts w:ascii="Times" w:hAnsi="Times"/>
                <w:noProof/>
                <w:sz w:val="20"/>
                <w:szCs w:val="20"/>
              </w:rPr>
              <w:t>(Salem &amp; Mercer, 2012)</w:t>
            </w:r>
            <w:r>
              <w:rPr>
                <w:rFonts w:ascii="Times" w:hAnsi="Times"/>
                <w:sz w:val="20"/>
                <w:szCs w:val="20"/>
              </w:rPr>
              <w:fldChar w:fldCharType="end"/>
            </w:r>
          </w:p>
        </w:tc>
      </w:tr>
      <w:tr w:rsidR="0074016D" w14:paraId="75ED1181" w14:textId="77777777" w:rsidTr="00B84874">
        <w:tc>
          <w:tcPr>
            <w:tcW w:w="2337" w:type="dxa"/>
          </w:tcPr>
          <w:p w14:paraId="60132BD8" w14:textId="77777777" w:rsidR="0074016D" w:rsidRPr="00F358BF" w:rsidRDefault="0074016D" w:rsidP="00D94D83">
            <w:pPr>
              <w:jc w:val="center"/>
              <w:rPr>
                <w:rFonts w:ascii="Times" w:hAnsi="Times"/>
                <w:b/>
                <w:sz w:val="20"/>
                <w:szCs w:val="20"/>
              </w:rPr>
            </w:pPr>
            <w:r w:rsidRPr="00F358BF">
              <w:rPr>
                <w:rFonts w:ascii="Times" w:hAnsi="Times"/>
                <w:sz w:val="20"/>
                <w:szCs w:val="20"/>
              </w:rPr>
              <w:t>Southeast Asia, mangrove ecosystem</w:t>
            </w:r>
          </w:p>
        </w:tc>
        <w:tc>
          <w:tcPr>
            <w:tcW w:w="3470" w:type="dxa"/>
          </w:tcPr>
          <w:p w14:paraId="5A85E698" w14:textId="77777777" w:rsidR="0074016D" w:rsidRPr="00F358BF" w:rsidRDefault="0074016D" w:rsidP="00D94D83">
            <w:pPr>
              <w:jc w:val="center"/>
              <w:rPr>
                <w:rFonts w:ascii="Times" w:hAnsi="Times"/>
                <w:b/>
                <w:sz w:val="20"/>
                <w:szCs w:val="20"/>
              </w:rPr>
            </w:pPr>
            <w:r w:rsidRPr="00F358BF">
              <w:rPr>
                <w:rFonts w:ascii="Times" w:hAnsi="Times"/>
                <w:sz w:val="20"/>
                <w:szCs w:val="20"/>
              </w:rPr>
              <w:t>Fisheries, fuelwood, coastal protection, flood control, water purification</w:t>
            </w:r>
          </w:p>
        </w:tc>
        <w:tc>
          <w:tcPr>
            <w:tcW w:w="1559" w:type="dxa"/>
          </w:tcPr>
          <w:p w14:paraId="5DEC28FD" w14:textId="77777777" w:rsidR="0074016D" w:rsidRPr="00F358BF" w:rsidRDefault="0074016D" w:rsidP="00D94D83">
            <w:pPr>
              <w:jc w:val="center"/>
              <w:rPr>
                <w:rFonts w:ascii="Times" w:hAnsi="Times"/>
                <w:b/>
                <w:sz w:val="20"/>
                <w:szCs w:val="20"/>
              </w:rPr>
            </w:pPr>
            <w:r w:rsidRPr="00F358BF">
              <w:rPr>
                <w:rFonts w:ascii="Times" w:hAnsi="Times"/>
                <w:sz w:val="20"/>
                <w:szCs w:val="20"/>
              </w:rPr>
              <w:t>4185</w:t>
            </w:r>
          </w:p>
        </w:tc>
        <w:tc>
          <w:tcPr>
            <w:tcW w:w="1984" w:type="dxa"/>
          </w:tcPr>
          <w:p w14:paraId="47ED4E99" w14:textId="7416A415"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{"citationID":"KHHVc1Eh","properties":{"formattedCitation":"(Brander et al., 2012)","plainCitation":"(Brander et al., 2012)","noteIndex":0},"citationItems":[{"id":644,"uris":["http://zotero.org/groups/2241941/items/XUN4NZ5I"],"uri":["http://zotero.org/groups/2241941/items/XUN4NZ5I"],"itemData":{"id":644,"type":"article-journal","abstract":"This paper examines the value of ecosystem services provided by mangroves. It presents a meta-analysis of the economic valuation literature and applies the estimated value function to assess the value of mangroves in Southeast Asia. We construct a database containing 130 value estimates, largely for mangroves in Southeast Asia. Values are standardised to US$ per hectare per year in 2007 prices. The mean and median values are found to be 4185 and 239 US$/ha/year respectively. The values of mangrove ecosystem services are highly variable across study sites due to, amongst other factors, the bio-physical characteristics of the site and the socio-economic characteristics of the beneficiaries of ecosystem services. We include explanatory variables in the meta-analysis to account for these influences on estimated mangrove values. A geographic information system (GIS) is used to quantify potentially important spatial variables, including the abundance of mangroves, the population of beneficiaries, and the density of roads in the vicinity of each study site. The meta-analytic value function is used to estimate the change in value of mangrove ecosystem services in Southeast Asia under a baseline scenario of mangrove loss for the period 2000–2050. The estimated foregone annual benefits in 2050 are US$ 2.2 billion, with a prediction interval of US$ 1.6–2.8 billion.","container-title":"Ecosystem Services","DOI":"10.1016/j.ecoser.2012.06.003","ISSN":"2212-0416","issue":"1","journalAbbreviation":"Ecosystem Services","page":"62-69","source":"ScienceDirect","title":"Ecosystem service values for mangroves in Southeast Asia: A meta-analysis and value transfer application","title-short":"Ecosystem service values for mangroves in Southeast Asia","volume":"1","author":[{"family":"Brander","given":"Luke"},{"family":"J. Wagtendonk","given":"Alfred"},{"family":"S. Hussain","given":"Salman"},{"family":"McVittie","given":"Alistair"},{"family":"Verburg","given":"Peter H."},{"family":"Groot","given":"Rudolf S.","non-dropping-particle":"de"},{"family":"Ploeg","given":"Sander","non-dropping-particle":"van der"}],"issued":{"date-parts":[["2012",7,1]]}}}],"schema":"https://github.com/citation-style-language/schema/raw/master/csl-citation.json"} </w:instrText>
            </w:r>
            <w:r>
              <w:rPr>
                <w:rFonts w:ascii="Times" w:hAnsi="Times"/>
                <w:sz w:val="20"/>
                <w:szCs w:val="20"/>
              </w:rPr>
              <w:fldChar w:fldCharType="separate"/>
            </w:r>
            <w:r>
              <w:rPr>
                <w:rFonts w:ascii="Times" w:hAnsi="Times"/>
                <w:noProof/>
                <w:sz w:val="20"/>
                <w:szCs w:val="20"/>
              </w:rPr>
              <w:t>(Brander et al., 2012)</w:t>
            </w:r>
            <w:r>
              <w:rPr>
                <w:rFonts w:ascii="Times" w:hAnsi="Times"/>
                <w:sz w:val="20"/>
                <w:szCs w:val="20"/>
              </w:rPr>
              <w:fldChar w:fldCharType="end"/>
            </w:r>
          </w:p>
        </w:tc>
      </w:tr>
      <w:tr w:rsidR="0074016D" w14:paraId="22AC4412" w14:textId="77777777" w:rsidTr="00B84874">
        <w:tc>
          <w:tcPr>
            <w:tcW w:w="2337" w:type="dxa"/>
          </w:tcPr>
          <w:p w14:paraId="22C57E79" w14:textId="77777777" w:rsidR="0074016D" w:rsidRPr="00F358BF" w:rsidRDefault="0074016D" w:rsidP="00D94D83">
            <w:pPr>
              <w:jc w:val="center"/>
              <w:rPr>
                <w:rFonts w:ascii="Times" w:hAnsi="Times"/>
                <w:b/>
                <w:sz w:val="20"/>
                <w:szCs w:val="20"/>
              </w:rPr>
            </w:pPr>
            <w:r w:rsidRPr="00F358BF">
              <w:rPr>
                <w:rFonts w:ascii="Times" w:hAnsi="Times"/>
                <w:sz w:val="20"/>
                <w:szCs w:val="20"/>
              </w:rPr>
              <w:t>USA, mangroves</w:t>
            </w:r>
          </w:p>
        </w:tc>
        <w:tc>
          <w:tcPr>
            <w:tcW w:w="3470" w:type="dxa"/>
          </w:tcPr>
          <w:p w14:paraId="0D919E22" w14:textId="77777777" w:rsidR="0074016D" w:rsidRPr="00F358BF" w:rsidRDefault="0074016D" w:rsidP="00D94D83">
            <w:pPr>
              <w:jc w:val="center"/>
              <w:rPr>
                <w:rFonts w:ascii="Times" w:hAnsi="Times"/>
                <w:b/>
                <w:sz w:val="20"/>
                <w:szCs w:val="20"/>
              </w:rPr>
            </w:pPr>
            <w:r w:rsidRPr="00F358BF">
              <w:rPr>
                <w:rFonts w:ascii="Times" w:hAnsi="Times"/>
                <w:sz w:val="20"/>
                <w:szCs w:val="20"/>
              </w:rPr>
              <w:t>Raw material and food</w:t>
            </w:r>
          </w:p>
        </w:tc>
        <w:tc>
          <w:tcPr>
            <w:tcW w:w="1559" w:type="dxa"/>
          </w:tcPr>
          <w:p w14:paraId="266C3E58" w14:textId="77777777" w:rsidR="0074016D" w:rsidRPr="00F358BF" w:rsidRDefault="0074016D" w:rsidP="00D94D83">
            <w:pPr>
              <w:jc w:val="center"/>
              <w:rPr>
                <w:rFonts w:ascii="Times" w:hAnsi="Times"/>
                <w:b/>
                <w:sz w:val="20"/>
                <w:szCs w:val="20"/>
              </w:rPr>
            </w:pPr>
            <w:r w:rsidRPr="00F358BF">
              <w:rPr>
                <w:rFonts w:ascii="Times" w:hAnsi="Times"/>
                <w:sz w:val="20"/>
                <w:szCs w:val="20"/>
              </w:rPr>
              <w:t>484-585</w:t>
            </w:r>
          </w:p>
        </w:tc>
        <w:tc>
          <w:tcPr>
            <w:tcW w:w="1984" w:type="dxa"/>
          </w:tcPr>
          <w:p w14:paraId="21A06E18" w14:textId="23B00EBE"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{"citationID":"8Y2XFHhp","properties":{"formattedCitation":"(Barbier et al., 2011)","plainCitation":"(Barbier et al., 2011)","noteIndex":0},"citationItems":[{"id":642,"uris":["http://zotero.org/groups/2241941/items/35PC43NU"],"uri":["http://zotero.org/groups/2241941/items/35PC43NU"],"itemData":{"id":642,"type":"article-journal","abstract":"The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habitat–fishery linkages. Finally, we conclude by suggesting an action plan for protecting and/or enhancing the immediate and longer-term values of ECE services. Because the connectivity of ECEs across land–sea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options.","container-title":"Ecological Monographs","DOI":"10.1890/10-1510.1","ISSN":"1557-7015","issue":"2","language":"en","page":"169-193","source":"Wiley Online Library","title":"The value of estuarine and coastal ecosystem services","volume":"81","author":[{"family":"Barbier","given":"Edward B."},{"family":"Hacker","given":"Sally D."},{"family":"Kennedy","given":"Chris"},{"family":"Koch","given":"Evamaria W."},{"family":"Stier","given":"Adrian C."},{"family":"Silliman","given":"Brian R."}],"issued":{"date-parts":[["2011"]]}}}],"schema":"https://github.com/citation-style-language/schema/raw/master/csl-citation.json"} </w:instrText>
            </w:r>
            <w:r>
              <w:rPr>
                <w:rFonts w:ascii="Times" w:hAnsi="Times"/>
                <w:sz w:val="20"/>
                <w:szCs w:val="20"/>
              </w:rPr>
              <w:fldChar w:fldCharType="separate"/>
            </w:r>
            <w:r>
              <w:rPr>
                <w:rFonts w:ascii="Times" w:hAnsi="Times"/>
                <w:noProof/>
                <w:sz w:val="20"/>
                <w:szCs w:val="20"/>
              </w:rPr>
              <w:t>(Barbier et al., 2011)</w:t>
            </w:r>
            <w:r>
              <w:rPr>
                <w:rFonts w:ascii="Times" w:hAnsi="Times"/>
                <w:sz w:val="20"/>
                <w:szCs w:val="20"/>
              </w:rPr>
              <w:fldChar w:fldCharType="end"/>
            </w:r>
          </w:p>
        </w:tc>
      </w:tr>
      <w:tr w:rsidR="0074016D" w14:paraId="396A7DF5" w14:textId="77777777" w:rsidTr="00B84874">
        <w:tc>
          <w:tcPr>
            <w:tcW w:w="2337" w:type="dxa"/>
          </w:tcPr>
          <w:p w14:paraId="45BC269A" w14:textId="77777777" w:rsidR="0074016D" w:rsidRPr="00F358BF" w:rsidRDefault="0074016D" w:rsidP="00D94D83">
            <w:pPr>
              <w:jc w:val="center"/>
              <w:rPr>
                <w:rFonts w:ascii="Times" w:hAnsi="Times"/>
                <w:b/>
                <w:sz w:val="20"/>
                <w:szCs w:val="20"/>
              </w:rPr>
            </w:pPr>
            <w:r w:rsidRPr="00F358BF">
              <w:rPr>
                <w:rFonts w:ascii="Times" w:hAnsi="Times"/>
                <w:sz w:val="20"/>
                <w:szCs w:val="20"/>
              </w:rPr>
              <w:t>USA, mangroves</w:t>
            </w:r>
          </w:p>
        </w:tc>
        <w:tc>
          <w:tcPr>
            <w:tcW w:w="3470" w:type="dxa"/>
          </w:tcPr>
          <w:p w14:paraId="5E21C766" w14:textId="77777777" w:rsidR="0074016D" w:rsidRPr="00F358BF" w:rsidRDefault="0074016D" w:rsidP="00D94D83">
            <w:pPr>
              <w:jc w:val="center"/>
              <w:rPr>
                <w:rFonts w:ascii="Times" w:hAnsi="Times"/>
                <w:b/>
                <w:sz w:val="20"/>
                <w:szCs w:val="20"/>
              </w:rPr>
            </w:pPr>
            <w:r w:rsidRPr="00F358BF">
              <w:rPr>
                <w:rFonts w:ascii="Times" w:hAnsi="Times"/>
                <w:sz w:val="20"/>
                <w:szCs w:val="20"/>
              </w:rPr>
              <w:t>Coastal protection</w:t>
            </w:r>
          </w:p>
        </w:tc>
        <w:tc>
          <w:tcPr>
            <w:tcW w:w="1559" w:type="dxa"/>
          </w:tcPr>
          <w:p w14:paraId="50EB6BA5" w14:textId="77777777" w:rsidR="0074016D" w:rsidRPr="00F358BF" w:rsidRDefault="0074016D" w:rsidP="00D94D83">
            <w:pPr>
              <w:jc w:val="center"/>
              <w:rPr>
                <w:rFonts w:ascii="Times" w:hAnsi="Times"/>
                <w:b/>
                <w:sz w:val="20"/>
                <w:szCs w:val="20"/>
              </w:rPr>
            </w:pPr>
            <w:r w:rsidRPr="00F358BF">
              <w:rPr>
                <w:rFonts w:ascii="Times" w:hAnsi="Times"/>
                <w:sz w:val="20"/>
                <w:szCs w:val="20"/>
              </w:rPr>
              <w:t>8966-10821</w:t>
            </w:r>
          </w:p>
        </w:tc>
        <w:tc>
          <w:tcPr>
            <w:tcW w:w="1984" w:type="dxa"/>
          </w:tcPr>
          <w:p w14:paraId="728D7FBE" w14:textId="371D5E90"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{"citationID":"Y4mAp8ix","properties":{"formattedCitation":"(Barbier et al., 2011)","plainCitation":"(Barbier et al., 2011)","noteIndex":0},"citationItems":[{"id":642,"uris":["http://zotero.org/groups/2241941/items/35PC43NU"],"uri":["http://zotero.org/groups/2241941/items/35PC43NU"],"itemData":{"id":642,"type":"article-journal","abstract":"The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habitat–fishery linkages. Finally, we conclude by suggesting an action plan for protecting and/or enhancing the immediate and longer-term values of ECE services. Because the connectivity of ECEs across land–sea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options.","container-title":"Ecological Monographs","DOI":"10.1890/10-1510.1","ISSN":"1557-7015","issue":"2","language":"en","page":"169-193","source":"Wiley Online Library","title":"The value of estuarine and coastal ecosystem services","volume":"81","author":[{"family":"Barbier","given":"Edward B."},{"family":"Hacker","given":"Sally D."},{"family":"Kennedy","given":"Chris"},{"family":"Koch","given":"Evamaria W."},{"family":"Stier","given":"Adrian C."},{"family":"Silliman","given":"Brian R."}],"issued":{"date-parts":[["2011"]]}}}],"schema":"https://github.com/citation-style-language/schema/raw/master/csl-citation.json"} </w:instrText>
            </w:r>
            <w:r>
              <w:rPr>
                <w:rFonts w:ascii="Times" w:hAnsi="Times"/>
                <w:sz w:val="20"/>
                <w:szCs w:val="20"/>
              </w:rPr>
              <w:fldChar w:fldCharType="separate"/>
            </w:r>
            <w:r>
              <w:rPr>
                <w:rFonts w:ascii="Times" w:hAnsi="Times"/>
                <w:noProof/>
                <w:sz w:val="20"/>
                <w:szCs w:val="20"/>
              </w:rPr>
              <w:t>(Barbier et al., 2011)</w:t>
            </w:r>
            <w:r>
              <w:rPr>
                <w:rFonts w:ascii="Times" w:hAnsi="Times"/>
                <w:sz w:val="20"/>
                <w:szCs w:val="20"/>
              </w:rPr>
              <w:fldChar w:fldCharType="end"/>
            </w:r>
          </w:p>
        </w:tc>
      </w:tr>
      <w:tr w:rsidR="0074016D" w14:paraId="7E746FDD" w14:textId="77777777" w:rsidTr="00B84874">
        <w:tc>
          <w:tcPr>
            <w:tcW w:w="2337" w:type="dxa"/>
          </w:tcPr>
          <w:p w14:paraId="456EE311" w14:textId="77777777" w:rsidR="0074016D" w:rsidRPr="00F358BF" w:rsidRDefault="0074016D" w:rsidP="00D94D83">
            <w:pPr>
              <w:jc w:val="center"/>
              <w:rPr>
                <w:rFonts w:ascii="Times" w:hAnsi="Times"/>
                <w:b/>
                <w:sz w:val="20"/>
                <w:szCs w:val="20"/>
              </w:rPr>
            </w:pPr>
            <w:r w:rsidRPr="00F358BF">
              <w:rPr>
                <w:rFonts w:ascii="Times" w:hAnsi="Times"/>
                <w:sz w:val="20"/>
                <w:szCs w:val="20"/>
              </w:rPr>
              <w:t>USA, mangroves</w:t>
            </w:r>
          </w:p>
        </w:tc>
        <w:tc>
          <w:tcPr>
            <w:tcW w:w="3470" w:type="dxa"/>
          </w:tcPr>
          <w:p w14:paraId="4A09CC75" w14:textId="77777777" w:rsidR="0074016D" w:rsidRPr="00F358BF" w:rsidRDefault="0074016D" w:rsidP="00D94D83">
            <w:pPr>
              <w:jc w:val="center"/>
              <w:rPr>
                <w:rFonts w:ascii="Times" w:hAnsi="Times"/>
                <w:b/>
                <w:sz w:val="20"/>
                <w:szCs w:val="20"/>
              </w:rPr>
            </w:pPr>
            <w:r w:rsidRPr="00F358BF">
              <w:rPr>
                <w:rFonts w:ascii="Times" w:hAnsi="Times"/>
                <w:sz w:val="20"/>
                <w:szCs w:val="20"/>
              </w:rPr>
              <w:t>Erosion control</w:t>
            </w:r>
          </w:p>
        </w:tc>
        <w:tc>
          <w:tcPr>
            <w:tcW w:w="1559" w:type="dxa"/>
          </w:tcPr>
          <w:p w14:paraId="74F570B4" w14:textId="77777777" w:rsidR="0074016D" w:rsidRPr="00F358BF" w:rsidRDefault="0074016D" w:rsidP="00D94D83">
            <w:pPr>
              <w:jc w:val="center"/>
              <w:rPr>
                <w:rFonts w:ascii="Times" w:hAnsi="Times"/>
                <w:b/>
                <w:sz w:val="20"/>
                <w:szCs w:val="20"/>
              </w:rPr>
            </w:pPr>
            <w:r w:rsidRPr="00F358BF">
              <w:rPr>
                <w:rFonts w:ascii="Times" w:hAnsi="Times"/>
                <w:sz w:val="20"/>
                <w:szCs w:val="20"/>
              </w:rPr>
              <w:t>3679</w:t>
            </w:r>
          </w:p>
        </w:tc>
        <w:tc>
          <w:tcPr>
            <w:tcW w:w="1984" w:type="dxa"/>
          </w:tcPr>
          <w:p w14:paraId="06F19F2F" w14:textId="69574B15"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{"citationID":"QnzfGAGT","properties":{"formattedCitation":"(Barbier et al., 2011)","plainCitation":"(Barbier et al., 2011)","noteIndex":0},"citationItems":[{"id":642,"uris":["http://zotero.org/groups/2241941/items/35PC43NU"],"uri":["http://zotero.org/groups/2241941/items/35PC43NU"],"itemData":{"id":642,"type":"article-journal","abstract":"The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habitat–fishery linkages. Finally, we conclude by suggesting an action plan for protecting and/or enhancing the immediate and longer-term values of ECE services. Because the connectivity of ECEs across land–sea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options.","container-title":"Ecological Monographs","DOI":"10.1890/10-1510.1","ISSN":"1557-7015","issue":"2","language":"en","page":"169-193","source":"Wiley Online Library","title":"The value of estuarine and coastal ecosystem services","volume":"81","author":[{"family":"Barbier","given":"Edward B."},{"family":"Hacker","given":"Sally D."},{"family":"Kennedy","given":"Chris"},{"family":"Koch","given":"Evamaria W."},{"family":"Stier","given":"Adrian C."},{"family":"Silliman","given":"Brian R."}],"issued":{"date-parts":[["2011"]]}}}],"schema":"https://github.com/citation-style-language/schema/raw/master/csl-citation.json"} </w:instrText>
            </w:r>
            <w:r>
              <w:rPr>
                <w:rFonts w:ascii="Times" w:hAnsi="Times"/>
                <w:sz w:val="20"/>
                <w:szCs w:val="20"/>
              </w:rPr>
              <w:fldChar w:fldCharType="separate"/>
            </w:r>
            <w:r>
              <w:rPr>
                <w:rFonts w:ascii="Times" w:hAnsi="Times"/>
                <w:noProof/>
                <w:sz w:val="20"/>
                <w:szCs w:val="20"/>
              </w:rPr>
              <w:t>(Barbier et al., 2011)</w:t>
            </w:r>
            <w:r>
              <w:rPr>
                <w:rFonts w:ascii="Times" w:hAnsi="Times"/>
                <w:sz w:val="20"/>
                <w:szCs w:val="20"/>
              </w:rPr>
              <w:fldChar w:fldCharType="end"/>
            </w:r>
          </w:p>
        </w:tc>
      </w:tr>
      <w:tr w:rsidR="0074016D" w14:paraId="21846307" w14:textId="77777777" w:rsidTr="00B84874">
        <w:tc>
          <w:tcPr>
            <w:tcW w:w="2337" w:type="dxa"/>
          </w:tcPr>
          <w:p w14:paraId="53F46E6A" w14:textId="77777777" w:rsidR="0074016D" w:rsidRPr="00F358BF" w:rsidRDefault="0074016D" w:rsidP="00D94D83">
            <w:pPr>
              <w:jc w:val="center"/>
              <w:rPr>
                <w:rFonts w:ascii="Times" w:hAnsi="Times"/>
                <w:b/>
                <w:sz w:val="20"/>
                <w:szCs w:val="20"/>
              </w:rPr>
            </w:pPr>
            <w:r w:rsidRPr="00F358BF">
              <w:rPr>
                <w:rFonts w:ascii="Times" w:hAnsi="Times"/>
                <w:sz w:val="20"/>
                <w:szCs w:val="20"/>
              </w:rPr>
              <w:t>Global, seagrass</w:t>
            </w:r>
          </w:p>
        </w:tc>
        <w:tc>
          <w:tcPr>
            <w:tcW w:w="3470" w:type="dxa"/>
          </w:tcPr>
          <w:p w14:paraId="633CBF88" w14:textId="77777777" w:rsidR="0074016D" w:rsidRPr="00F358BF" w:rsidRDefault="0074016D" w:rsidP="00D94D83">
            <w:pPr>
              <w:jc w:val="center"/>
              <w:rPr>
                <w:rFonts w:ascii="Times" w:hAnsi="Times"/>
                <w:b/>
                <w:sz w:val="20"/>
                <w:szCs w:val="20"/>
              </w:rPr>
            </w:pPr>
            <w:r w:rsidRPr="00F358BF">
              <w:rPr>
                <w:rFonts w:ascii="Times" w:hAnsi="Times"/>
                <w:sz w:val="20"/>
                <w:szCs w:val="20"/>
              </w:rPr>
              <w:t>Fisheries</w:t>
            </w:r>
          </w:p>
        </w:tc>
        <w:tc>
          <w:tcPr>
            <w:tcW w:w="1559" w:type="dxa"/>
          </w:tcPr>
          <w:p w14:paraId="2C8CBB3E" w14:textId="77777777" w:rsidR="0074016D" w:rsidRPr="00F358BF" w:rsidRDefault="0074016D" w:rsidP="00D94D83">
            <w:pPr>
              <w:jc w:val="center"/>
              <w:rPr>
                <w:rFonts w:ascii="Times" w:hAnsi="Times"/>
                <w:b/>
                <w:sz w:val="20"/>
                <w:szCs w:val="20"/>
              </w:rPr>
            </w:pPr>
            <w:r w:rsidRPr="00F358BF">
              <w:rPr>
                <w:rFonts w:ascii="Times" w:hAnsi="Times"/>
                <w:sz w:val="20"/>
                <w:szCs w:val="20"/>
              </w:rPr>
              <w:t>3500</w:t>
            </w:r>
          </w:p>
        </w:tc>
        <w:tc>
          <w:tcPr>
            <w:tcW w:w="1984" w:type="dxa"/>
          </w:tcPr>
          <w:p w14:paraId="2DF81683" w14:textId="7BDD3F33"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{"citationID":"isa4h8dd","properties":{"formattedCitation":"(Watson et al., 1993; Waycott et al., 2009)","plainCitation":"(Watson et al., 1993; Waycott et al., 2009)","noteIndex":0},"citationItems":[{"id":209,"uris":["http://zotero.org/groups/2241941/items/9LHI6JT8"],"uri":["http://zotero.org/groups/2241941/items/9LHI6JT8"],"itemData":{"id":209,"type":"article-journal","container-title":"Proceedings of the National Academy of Sciences","issue":"30","page":"12377–12381","source":"Google Scholar","title":"Accelerating loss of seagrasses across the globe threatens coastal ecosystems","volume":"106","author":[{"family":"Waycott","given":"Michelle"},{"family":"Duarte","given":"Carlos M."},{"family":"Carruthers","given":"Tim JB"},{"family":"Orth","given":"Robert J."},{"family":"Dennison","given":"William C."},{"family":"Olyarnik","given":"Suzanne"},{"family":"Calladine","given":"Ainsley"},{"family":"Fourqurean","given":"James W."},{"family":"Heck","given":"Kenneth L."},{"family":"Hughes","given":"A. Randall"},{"literal":"others"}],"issued":{"date-parts":[["2009"]]}}},{"id":640,"uris":["http://zotero.org/groups/2241941/items/X5T6CVZ4"],"uri":["http://zotero.org/groups/2241941/items/X5T6CVZ4"],"itemData":{"id":640,"type":"article-journal","abstract":"Concern over the loss of seagrass habitat has prompted examination of the value of the production of commercial prawns from such habitat. Cairns Harbour in tropical northern Queensland has 876 ha of mixed seagrasses, dominated by Zostera capricorni and Halodule pinifolia, that support a multispecies commercial penaeid prawn fishery offshore. Densities of juvenile commercial prawns estimated from seagrass surveys were used to project estimates of annual yield and landed value, using a deterministic simulation model employing lunar-period time steps. Estimates of the potential total annual yield from Cairns Harbour seagrasses for the three major commercial prawn species (Penaeus esculentus, P. semisulcatus and Metapenaeus endeavouri) were 178 t (range 81-316 t) year-1 with a landed value of $A1.2 million (range $0.6 million to $2.2 million) year-1.","container-title":"Marine and Freshwater Research","DOI":"10.1071/mf9930211","ISSN":"1448-6059","issue":"1","journalAbbreviation":"Mar. Freshwater Res.","language":"en","page":"211-219","source":"www.publish.csiro.au","title":"Simulation estimates of annual yield and landed value for commercial penaeid prawns from a tropical seagrass habitat, Northern Queensland, Australia","volume":"44","author":[{"family":"Watson","given":"R. A."},{"family":"Coles","given":"R. G."},{"family":"Long","given":"WJ Lee"}],"issued":{"date-parts":[["1993"]]}}}],"schema":"https://github.com/citation-style-language/schema/raw/master/csl-citation.json"} </w:instrText>
            </w:r>
            <w:r>
              <w:rPr>
                <w:rFonts w:ascii="Times" w:hAnsi="Times"/>
                <w:sz w:val="20"/>
                <w:szCs w:val="20"/>
              </w:rPr>
              <w:fldChar w:fldCharType="separate"/>
            </w:r>
            <w:r w:rsidR="00067C05" w:rsidRPr="00067C05">
              <w:rPr>
                <w:rFonts w:ascii="Times" w:hAnsi="Times" w:cs="Times"/>
                <w:sz w:val="20"/>
              </w:rPr>
              <w:t>(Watson et al., 1993; Waycott et al., 2009)</w:t>
            </w:r>
            <w:r>
              <w:rPr>
                <w:rFonts w:ascii="Times" w:hAnsi="Times"/>
                <w:sz w:val="20"/>
                <w:szCs w:val="20"/>
              </w:rPr>
              <w:fldChar w:fldCharType="end"/>
            </w:r>
          </w:p>
        </w:tc>
      </w:tr>
      <w:tr w:rsidR="0074016D" w14:paraId="720DD698" w14:textId="77777777" w:rsidTr="00B84874">
        <w:trPr>
          <w:trHeight w:val="278"/>
        </w:trPr>
        <w:tc>
          <w:tcPr>
            <w:tcW w:w="2337" w:type="dxa"/>
          </w:tcPr>
          <w:p w14:paraId="6ED7C94C" w14:textId="77777777" w:rsidR="0074016D" w:rsidRPr="00F358BF" w:rsidRDefault="0074016D" w:rsidP="00D94D83">
            <w:pPr>
              <w:jc w:val="center"/>
              <w:rPr>
                <w:rFonts w:ascii="Times" w:hAnsi="Times"/>
                <w:b/>
                <w:sz w:val="20"/>
                <w:szCs w:val="20"/>
              </w:rPr>
            </w:pPr>
            <w:r w:rsidRPr="00F358BF">
              <w:rPr>
                <w:rFonts w:ascii="Times" w:hAnsi="Times"/>
                <w:sz w:val="20"/>
                <w:szCs w:val="20"/>
              </w:rPr>
              <w:t>USA, salt marshes</w:t>
            </w:r>
          </w:p>
        </w:tc>
        <w:tc>
          <w:tcPr>
            <w:tcW w:w="3470" w:type="dxa"/>
          </w:tcPr>
          <w:p w14:paraId="67526CEE" w14:textId="77777777" w:rsidR="0074016D" w:rsidRPr="00F358BF" w:rsidRDefault="0074016D" w:rsidP="00D94D83">
            <w:pPr>
              <w:jc w:val="center"/>
              <w:rPr>
                <w:rFonts w:ascii="Times" w:hAnsi="Times"/>
                <w:b/>
                <w:sz w:val="20"/>
                <w:szCs w:val="20"/>
              </w:rPr>
            </w:pPr>
            <w:r w:rsidRPr="00F358BF">
              <w:rPr>
                <w:rFonts w:ascii="Times" w:hAnsi="Times"/>
                <w:sz w:val="20"/>
                <w:szCs w:val="20"/>
              </w:rPr>
              <w:t>Reduced hurricane damages</w:t>
            </w:r>
          </w:p>
        </w:tc>
        <w:tc>
          <w:tcPr>
            <w:tcW w:w="1559" w:type="dxa"/>
          </w:tcPr>
          <w:p w14:paraId="6029DE45" w14:textId="77777777" w:rsidR="0074016D" w:rsidRPr="00F358BF" w:rsidRDefault="0074016D" w:rsidP="00D94D83">
            <w:pPr>
              <w:jc w:val="center"/>
              <w:rPr>
                <w:rFonts w:ascii="Times" w:hAnsi="Times"/>
                <w:b/>
                <w:sz w:val="20"/>
                <w:szCs w:val="20"/>
              </w:rPr>
            </w:pPr>
            <w:r w:rsidRPr="00F358BF">
              <w:rPr>
                <w:rFonts w:ascii="Times" w:hAnsi="Times"/>
                <w:sz w:val="20"/>
                <w:szCs w:val="20"/>
              </w:rPr>
              <w:t>8236</w:t>
            </w:r>
          </w:p>
        </w:tc>
        <w:tc>
          <w:tcPr>
            <w:tcW w:w="1984" w:type="dxa"/>
          </w:tcPr>
          <w:p w14:paraId="4140E7EA" w14:textId="79EDE819"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{"citationID":"W3IGOWxQ","properties":{"formattedCitation":"(Barbier et al., 2011)","plainCitation":"(Barbier et al., 2011)","noteIndex":0},"citationItems":[{"id":642,"uris":["http://zotero.org/groups/2241941/items/35PC43NU"],"uri":["http://zotero.org/groups/2241941/items/35PC43NU"],"itemData":{"id":642,"type":"article-journal","abstract":"The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habitat–fishery linkages. Finally, we conclude by suggesting an action plan for protecting and/or enhancing the immediate and longer-term values of ECE services. Because the connectivity of ECEs across land–sea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options.","container-title":"Ecological Monographs","DOI":"10.1890/10-1510.1","ISSN":"1557-7015","issue":"2","language":"en","page":"169-193","source":"Wiley Online Library","title":"The value of estuarine and coastal ecosystem services","volume":"81","author":[{"family":"Barbier","given":"Edward B."},{"family":"Hacker","given":"Sally D."},{"family":"Kennedy","given":"Chris"},{"family":"Koch","given":"Evamaria W."},{"family":"Stier","given":"Adrian C."},{"family":"Silliman","given":"Brian R."}],"issued":{"date-parts":[["2011"]]}}}],"schema":"https://github.com/citation-style-language/schema/raw/master/csl-citation.json"} </w:instrText>
            </w:r>
            <w:r>
              <w:rPr>
                <w:rFonts w:ascii="Times" w:hAnsi="Times"/>
                <w:sz w:val="20"/>
                <w:szCs w:val="20"/>
              </w:rPr>
              <w:fldChar w:fldCharType="separate"/>
            </w:r>
            <w:r>
              <w:rPr>
                <w:rFonts w:ascii="Times" w:hAnsi="Times"/>
                <w:noProof/>
                <w:sz w:val="20"/>
                <w:szCs w:val="20"/>
              </w:rPr>
              <w:t>(Barbier et al., 2011)</w:t>
            </w:r>
            <w:r>
              <w:rPr>
                <w:rFonts w:ascii="Times" w:hAnsi="Times"/>
                <w:sz w:val="20"/>
                <w:szCs w:val="20"/>
              </w:rPr>
              <w:fldChar w:fldCharType="end"/>
            </w:r>
          </w:p>
        </w:tc>
      </w:tr>
      <w:tr w:rsidR="0074016D" w14:paraId="63B2E809" w14:textId="77777777" w:rsidTr="00B84874">
        <w:tc>
          <w:tcPr>
            <w:tcW w:w="2337" w:type="dxa"/>
          </w:tcPr>
          <w:p w14:paraId="17EE7637" w14:textId="77777777" w:rsidR="0074016D" w:rsidRPr="00F358BF" w:rsidRDefault="0074016D" w:rsidP="00D94D83">
            <w:pPr>
              <w:jc w:val="center"/>
              <w:rPr>
                <w:rFonts w:ascii="Times" w:hAnsi="Times"/>
                <w:b/>
                <w:sz w:val="20"/>
                <w:szCs w:val="20"/>
              </w:rPr>
            </w:pPr>
            <w:r w:rsidRPr="00F358BF">
              <w:rPr>
                <w:rFonts w:ascii="Times" w:hAnsi="Times"/>
                <w:sz w:val="20"/>
                <w:szCs w:val="20"/>
              </w:rPr>
              <w:t>USA, salt marshes</w:t>
            </w:r>
          </w:p>
        </w:tc>
        <w:tc>
          <w:tcPr>
            <w:tcW w:w="3470" w:type="dxa"/>
          </w:tcPr>
          <w:p w14:paraId="3239CC29" w14:textId="77777777" w:rsidR="0074016D" w:rsidRPr="00F358BF" w:rsidRDefault="0074016D" w:rsidP="00D94D83">
            <w:pPr>
              <w:jc w:val="center"/>
              <w:rPr>
                <w:rFonts w:ascii="Times" w:hAnsi="Times"/>
                <w:b/>
                <w:sz w:val="20"/>
                <w:szCs w:val="20"/>
              </w:rPr>
            </w:pPr>
            <w:r w:rsidRPr="00F358BF">
              <w:rPr>
                <w:rFonts w:ascii="Times" w:hAnsi="Times" w:cs="Arial"/>
                <w:color w:val="222222"/>
                <w:sz w:val="20"/>
                <w:szCs w:val="20"/>
                <w:lang w:eastAsia="en-US"/>
              </w:rPr>
              <w:t>Water purification</w:t>
            </w:r>
          </w:p>
        </w:tc>
        <w:tc>
          <w:tcPr>
            <w:tcW w:w="1559" w:type="dxa"/>
          </w:tcPr>
          <w:p w14:paraId="6E5A12DD" w14:textId="77777777" w:rsidR="0074016D" w:rsidRPr="00F358BF" w:rsidRDefault="0074016D" w:rsidP="00D94D83">
            <w:pPr>
              <w:jc w:val="center"/>
              <w:rPr>
                <w:rFonts w:ascii="Times" w:hAnsi="Times"/>
                <w:b/>
                <w:sz w:val="20"/>
                <w:szCs w:val="20"/>
              </w:rPr>
            </w:pPr>
            <w:r w:rsidRPr="00F358BF">
              <w:rPr>
                <w:rFonts w:ascii="Times" w:hAnsi="Times" w:cs="Arial"/>
                <w:color w:val="222222"/>
                <w:sz w:val="20"/>
                <w:szCs w:val="20"/>
                <w:lang w:eastAsia="en-US"/>
              </w:rPr>
              <w:t>1939-37050</w:t>
            </w:r>
          </w:p>
        </w:tc>
        <w:tc>
          <w:tcPr>
            <w:tcW w:w="1984" w:type="dxa"/>
          </w:tcPr>
          <w:p w14:paraId="10929D8D" w14:textId="124B7AD9"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{"citationID":"U8MThnZr","properties":{"formattedCitation":"(Barbier et al., 2011)","plainCitation":"(Barbier et al., 2011)","noteIndex":0},"citationItems":[{"id":642,"uris":["http://zotero.org/groups/2241941/items/35PC43NU"],"uri":["http://zotero.org/groups/2241941/items/35PC43NU"],"itemData":{"id":642,"type":"article-journal","abstract":"The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habitat–fishery linkages. Finally, we conclude by suggesting an action plan for protecting and/or enhancing the immediate and longer-term values of ECE services. Because the connectivity of ECEs across land–sea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options.","container-title":"Ecological Monographs","DOI":"10.1890/10-1510.1","ISSN":"1557-7015","issue":"2","language":"en","page":"169-193","source":"Wiley Online Library","title":"The value of estuarine and coastal ecosystem services","volume":"81","author":[{"family":"Barbier","given":"Edward B."},{"family":"Hacker","given":"Sally D."},{"family":"Kennedy","given":"Chris"},{"family":"Koch","given":"Evamaria W."},{"family":"Stier","given":"Adrian C."},{"family":"Silliman","given":"Brian R."}],"issued":{"date-parts":[["2011"]]}}}],"schema":"https://github.com/citation-style-language/schema/raw/master/csl-citation.json"} </w:instrText>
            </w:r>
            <w:r>
              <w:rPr>
                <w:rFonts w:ascii="Times" w:hAnsi="Times"/>
                <w:sz w:val="20"/>
                <w:szCs w:val="20"/>
              </w:rPr>
              <w:fldChar w:fldCharType="separate"/>
            </w:r>
            <w:r>
              <w:rPr>
                <w:rFonts w:ascii="Times" w:hAnsi="Times"/>
                <w:noProof/>
                <w:sz w:val="20"/>
                <w:szCs w:val="20"/>
              </w:rPr>
              <w:t>(Barbier et al., 2011)</w:t>
            </w:r>
            <w:r>
              <w:rPr>
                <w:rFonts w:ascii="Times" w:hAnsi="Times"/>
                <w:sz w:val="20"/>
                <w:szCs w:val="20"/>
              </w:rPr>
              <w:fldChar w:fldCharType="end"/>
            </w:r>
          </w:p>
        </w:tc>
      </w:tr>
      <w:tr w:rsidR="0074016D" w14:paraId="2E8CB8E2" w14:textId="77777777" w:rsidTr="00B84874">
        <w:tc>
          <w:tcPr>
            <w:tcW w:w="2337" w:type="dxa"/>
          </w:tcPr>
          <w:p w14:paraId="617C9BDA" w14:textId="77777777" w:rsidR="0074016D" w:rsidRPr="00F358BF" w:rsidRDefault="0074016D" w:rsidP="00D94D83">
            <w:pPr>
              <w:jc w:val="center"/>
              <w:rPr>
                <w:rFonts w:ascii="Times" w:hAnsi="Times"/>
                <w:b/>
                <w:sz w:val="20"/>
                <w:szCs w:val="20"/>
              </w:rPr>
            </w:pPr>
            <w:r w:rsidRPr="00F358BF">
              <w:rPr>
                <w:rFonts w:ascii="Times" w:hAnsi="Times"/>
                <w:sz w:val="20"/>
                <w:szCs w:val="20"/>
              </w:rPr>
              <w:t>USA, salt marshes</w:t>
            </w:r>
          </w:p>
        </w:tc>
        <w:tc>
          <w:tcPr>
            <w:tcW w:w="3470" w:type="dxa"/>
          </w:tcPr>
          <w:p w14:paraId="0473DA55" w14:textId="77777777" w:rsidR="0074016D" w:rsidRPr="00F358BF" w:rsidRDefault="0074016D" w:rsidP="00D94D83">
            <w:pPr>
              <w:jc w:val="center"/>
              <w:rPr>
                <w:rFonts w:ascii="Times" w:hAnsi="Times"/>
                <w:b/>
                <w:sz w:val="20"/>
                <w:szCs w:val="20"/>
              </w:rPr>
            </w:pPr>
            <w:r w:rsidRPr="00F358BF">
              <w:rPr>
                <w:rFonts w:ascii="Times" w:hAnsi="Times"/>
                <w:sz w:val="20"/>
                <w:szCs w:val="20"/>
              </w:rPr>
              <w:t>Fisheries</w:t>
            </w:r>
          </w:p>
        </w:tc>
        <w:tc>
          <w:tcPr>
            <w:tcW w:w="1559" w:type="dxa"/>
          </w:tcPr>
          <w:p w14:paraId="6B8BA413" w14:textId="77777777" w:rsidR="0074016D" w:rsidRPr="00F358BF" w:rsidRDefault="0074016D" w:rsidP="00D94D83">
            <w:pPr>
              <w:jc w:val="center"/>
              <w:rPr>
                <w:rFonts w:ascii="Times" w:hAnsi="Times"/>
                <w:b/>
                <w:sz w:val="20"/>
                <w:szCs w:val="20"/>
              </w:rPr>
            </w:pPr>
            <w:r w:rsidRPr="00F358BF">
              <w:rPr>
                <w:rFonts w:ascii="Times" w:hAnsi="Times" w:cs="Arial"/>
                <w:color w:val="222222"/>
                <w:sz w:val="20"/>
                <w:szCs w:val="20"/>
                <w:lang w:eastAsia="en-US"/>
              </w:rPr>
              <w:t>2423-15983</w:t>
            </w:r>
          </w:p>
        </w:tc>
        <w:tc>
          <w:tcPr>
            <w:tcW w:w="1984" w:type="dxa"/>
          </w:tcPr>
          <w:p w14:paraId="67226BC1" w14:textId="0B5BFEA7" w:rsidR="0074016D" w:rsidRPr="00F358BF" w:rsidRDefault="004C1EF2" w:rsidP="00D94D83">
            <w:pPr>
              <w:jc w:val="center"/>
              <w:rPr>
                <w:rFonts w:ascii="Times" w:hAnsi="Times"/>
                <w:b/>
                <w:sz w:val="20"/>
                <w:szCs w:val="20"/>
              </w:rPr>
            </w:pPr>
            <w:r>
              <w:rPr>
                <w:rFonts w:ascii="Times" w:hAnsi="Times"/>
                <w:sz w:val="20"/>
                <w:szCs w:val="20"/>
              </w:rPr>
              <w:fldChar w:fldCharType="begin"/>
            </w:r>
            <w:r w:rsidR="00067C05">
              <w:rPr>
                <w:rFonts w:ascii="Times" w:hAnsi="Times"/>
                <w:sz w:val="20"/>
                <w:szCs w:val="20"/>
              </w:rPr>
              <w:instrText xml:space="preserve"> ADDIN ZOTERO_ITEM CSL_CITATION {"citationID":"DHn8qee1","properties":{"formattedCitation":"(Barbier et al., 2011)","plainCitation":"(Barbier et al., 2011)","noteIndex":0},"citationItems":[{"id":642,"uris":["http://zotero.org/groups/2241941/items/35PC43NU"],"uri":["http://zotero.org/groups/2241941/items/35PC43NU"],"itemData":{"id":642,"type":"article-journal","abstract":"The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habitat–fishery linkages. Finally, we conclude by suggesting an action plan for protecting and/or enhancing the immediate and longer-term values of ECE services. Because the connectivity of ECEs across land–sea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options.","container-title":"Ecological Monographs","DOI":"10.1890/10-1510.1","ISSN":"1557-7015","issue":"2","language":"en","page":"169-193","source":"Wiley Online Library","title":"The value of estuarine and coastal ecosystem services","volume":"81","author":[{"family":"Barbier","given":"Edward B."},{"family":"Hacker","given":"Sally D."},{"family":"Kennedy","given":"Chris"},{"family":"Koch","given":"Evamaria W."},{"family":"Stier","given":"Adrian C."},{"family":"Silliman","given":"Brian R."}],"issued":{"date-parts":[["2011"]]}}}],"schema":"https://github.com/citation-style-language/schema/raw/master/csl-citation.json"} </w:instrText>
            </w:r>
            <w:r>
              <w:rPr>
                <w:rFonts w:ascii="Times" w:hAnsi="Times"/>
                <w:sz w:val="20"/>
                <w:szCs w:val="20"/>
              </w:rPr>
              <w:fldChar w:fldCharType="separate"/>
            </w:r>
            <w:r>
              <w:rPr>
                <w:rFonts w:ascii="Times" w:hAnsi="Times"/>
                <w:noProof/>
                <w:sz w:val="20"/>
                <w:szCs w:val="20"/>
              </w:rPr>
              <w:t>(Barbier et al., 2011)</w:t>
            </w:r>
            <w:r>
              <w:rPr>
                <w:rFonts w:ascii="Times" w:hAnsi="Times"/>
                <w:sz w:val="20"/>
                <w:szCs w:val="20"/>
              </w:rPr>
              <w:fldChar w:fldCharType="end"/>
            </w:r>
          </w:p>
        </w:tc>
      </w:tr>
    </w:tbl>
    <w:p w14:paraId="14AAAE0B" w14:textId="77777777" w:rsidR="0074016D" w:rsidRPr="0074016D" w:rsidRDefault="0074016D" w:rsidP="0074016D"/>
    <w:p w14:paraId="0E6878D3" w14:textId="427EC823" w:rsidR="005D49A8" w:rsidRDefault="551A77D0" w:rsidP="00A26C98">
      <w:pPr>
        <w:pStyle w:val="Heading3"/>
      </w:pPr>
      <w:bookmarkStart w:id="16" w:name="_Toc78285115"/>
      <w:r w:rsidRPr="551A77D0">
        <w:t>Additional Benefits and Burdens</w:t>
      </w:r>
      <w:bookmarkStart w:id="17" w:name="_Toc524993438"/>
      <w:bookmarkEnd w:id="16"/>
    </w:p>
    <w:p w14:paraId="781B3A7A" w14:textId="5411B1BE" w:rsidR="00953323" w:rsidRDefault="00953323" w:rsidP="00953323">
      <w:pPr>
        <w:jc w:val="left"/>
      </w:pPr>
      <w:r>
        <w:t>Here this solution is compared with other solutions in the ocean sector in terms of ecosystem, social and climate impact. Co</w:t>
      </w:r>
      <w:r w:rsidR="000F2E75">
        <w:t>a</w:t>
      </w:r>
      <w:r>
        <w:t>stal wetlands protection represents intermediate climate impact within all ocean solutions with low adoption potential and high social benefits.</w:t>
      </w:r>
    </w:p>
    <w:p w14:paraId="45DCB1B2" w14:textId="497DEA8E" w:rsidR="00643C91" w:rsidRDefault="00643C91" w:rsidP="00643C91">
      <w:pPr>
        <w:pStyle w:val="Caption"/>
        <w:jc w:val="center"/>
        <w:rPr>
          <w:rFonts w:eastAsia="Times New Roman"/>
          <w:color w:val="000000"/>
        </w:rPr>
      </w:pPr>
      <w:bookmarkStart w:id="18" w:name="_Toc78285092"/>
      <w:r>
        <w:t xml:space="preserve">Table </w:t>
      </w:r>
      <w:fldSimple w:instr=" STYLEREF 1 \s ">
        <w:r>
          <w:rPr>
            <w:noProof/>
          </w:rPr>
          <w:t>1</w:t>
        </w:r>
      </w:fldSimple>
      <w:r>
        <w:t>.</w:t>
      </w:r>
      <w:fldSimple w:instr=" SEQ Table \* ARABIC \s 1 ">
        <w:r>
          <w:rPr>
            <w:noProof/>
          </w:rPr>
          <w:t>3</w:t>
        </w:r>
      </w:fldSimple>
      <w:r>
        <w:t xml:space="preserve"> </w:t>
      </w:r>
      <w:r w:rsidRPr="00992E6D">
        <w:t>Ocean Solutions Comparison.</w:t>
      </w:r>
      <w:bookmarkEnd w:id="18"/>
    </w:p>
    <w:p w14:paraId="436CC5F3" w14:textId="77777777" w:rsidR="00953323" w:rsidRDefault="00953323" w:rsidP="00953323">
      <w:pPr>
        <w:rPr>
          <w:sz w:val="18"/>
          <w:szCs w:val="18"/>
        </w:rPr>
      </w:pPr>
      <w:r w:rsidRPr="002C5E7B">
        <w:rPr>
          <w:b/>
          <w:bCs/>
          <w:sz w:val="18"/>
          <w:szCs w:val="18"/>
        </w:rPr>
        <w:lastRenderedPageBreak/>
        <w:t>Ecosystem Services</w:t>
      </w:r>
      <w:r w:rsidRPr="002C5E7B">
        <w:rPr>
          <w:sz w:val="18"/>
          <w:szCs w:val="18"/>
        </w:rPr>
        <w:t xml:space="preserve"> is subjective based on impacts on biodiversity, habitat restoration, protection from extreme weather events etc. </w:t>
      </w:r>
      <w:r w:rsidRPr="002C5E7B">
        <w:rPr>
          <w:b/>
          <w:bCs/>
          <w:sz w:val="18"/>
          <w:szCs w:val="18"/>
        </w:rPr>
        <w:t>Social Justice Benefits:</w:t>
      </w:r>
      <w:r w:rsidRPr="002C5E7B">
        <w:rPr>
          <w:sz w:val="18"/>
          <w:szCs w:val="18"/>
        </w:rPr>
        <w:t xml:space="preserve"> If a solution is causing a positive impact on local societies. </w:t>
      </w:r>
      <w:r w:rsidRPr="002C5E7B">
        <w:rPr>
          <w:b/>
          <w:bCs/>
          <w:sz w:val="18"/>
          <w:szCs w:val="18"/>
        </w:rPr>
        <w:t xml:space="preserve">Climate Impact: </w:t>
      </w:r>
      <w:r w:rsidRPr="002C5E7B">
        <w:rPr>
          <w:sz w:val="18"/>
          <w:szCs w:val="18"/>
        </w:rPr>
        <w:t>GHG reduction potential</w:t>
      </w:r>
      <w:r w:rsidRPr="002C5E7B">
        <w:rPr>
          <w:b/>
          <w:bCs/>
          <w:sz w:val="18"/>
          <w:szCs w:val="18"/>
        </w:rPr>
        <w:t xml:space="preserve"> </w:t>
      </w:r>
      <w:r w:rsidRPr="002C5E7B">
        <w:rPr>
          <w:sz w:val="18"/>
          <w:szCs w:val="18"/>
        </w:rPr>
        <w:t xml:space="preserve">in GT CO2 eq, </w:t>
      </w:r>
      <w:r w:rsidRPr="002C5E7B">
        <w:rPr>
          <w:sz w:val="18"/>
          <w:szCs w:val="18"/>
          <w:vertAlign w:val="subscript"/>
        </w:rPr>
        <w:t>2020-2050:</w:t>
      </w:r>
      <w:r w:rsidRPr="002C5E7B">
        <w:rPr>
          <w:b/>
          <w:bCs/>
          <w:sz w:val="18"/>
          <w:szCs w:val="18"/>
        </w:rPr>
        <w:t xml:space="preserve"> </w:t>
      </w:r>
      <w:r w:rsidRPr="002C5E7B">
        <w:rPr>
          <w:sz w:val="18"/>
          <w:szCs w:val="18"/>
        </w:rPr>
        <w:t>low &gt;1, middle between 1 and</w:t>
      </w:r>
      <w:r w:rsidRPr="002C5E7B">
        <w:rPr>
          <w:sz w:val="18"/>
          <w:szCs w:val="18"/>
          <w:vertAlign w:val="subscript"/>
        </w:rPr>
        <w:t xml:space="preserve"> </w:t>
      </w:r>
      <w:r w:rsidRPr="002C5E7B">
        <w:rPr>
          <w:sz w:val="18"/>
          <w:szCs w:val="18"/>
        </w:rPr>
        <w:t>3, high &lt;3</w:t>
      </w:r>
      <w:r w:rsidRPr="002C5E7B">
        <w:rPr>
          <w:sz w:val="18"/>
          <w:szCs w:val="18"/>
          <w:vertAlign w:val="subscript"/>
        </w:rPr>
        <w:t>.</w:t>
      </w:r>
      <w:r w:rsidRPr="002C5E7B">
        <w:rPr>
          <w:b/>
          <w:bCs/>
          <w:sz w:val="18"/>
          <w:szCs w:val="18"/>
        </w:rPr>
        <w:t xml:space="preserve"> Global Adoption Potential:</w:t>
      </w:r>
      <w:r w:rsidRPr="002C5E7B">
        <w:rPr>
          <w:sz w:val="18"/>
          <w:szCs w:val="18"/>
        </w:rPr>
        <w:t xml:space="preserve"> TOA in </w:t>
      </w:r>
      <w:proofErr w:type="spellStart"/>
      <w:r w:rsidRPr="002C5E7B">
        <w:rPr>
          <w:sz w:val="18"/>
          <w:szCs w:val="18"/>
        </w:rPr>
        <w:t>Mha</w:t>
      </w:r>
      <w:proofErr w:type="spellEnd"/>
      <w:r w:rsidRPr="002C5E7B">
        <w:rPr>
          <w:sz w:val="18"/>
          <w:szCs w:val="18"/>
        </w:rPr>
        <w:t>: low &gt; 100, the middle between 100 and 400, high &lt; 400; TAM is applicable for only two solutions Improve Fishery and Improve Aquaculture therefore direct comparison with other ocean solutions is not possible, however, both solutions represent high total adoption potential. n/a – not applicable.</w:t>
      </w:r>
    </w:p>
    <w:tbl>
      <w:tblPr>
        <w:tblStyle w:val="TableGrid"/>
        <w:tblW w:w="9567" w:type="dxa"/>
        <w:tblLook w:val="04A0" w:firstRow="1" w:lastRow="0" w:firstColumn="1" w:lastColumn="0" w:noHBand="0" w:noVBand="1"/>
      </w:tblPr>
      <w:tblGrid>
        <w:gridCol w:w="2349"/>
        <w:gridCol w:w="1757"/>
        <w:gridCol w:w="1701"/>
        <w:gridCol w:w="1843"/>
        <w:gridCol w:w="1917"/>
      </w:tblGrid>
      <w:tr w:rsidR="00953323" w14:paraId="6578EF9E" w14:textId="77777777" w:rsidTr="00643D12">
        <w:trPr>
          <w:cantSplit/>
          <w:trHeight w:val="521"/>
          <w:tblHeader/>
        </w:trPr>
        <w:tc>
          <w:tcPr>
            <w:tcW w:w="2349" w:type="dxa"/>
            <w:tcBorders>
              <w:top w:val="single" w:sz="4" w:space="0" w:color="auto"/>
              <w:left w:val="single" w:sz="4" w:space="0" w:color="auto"/>
              <w:bottom w:val="single" w:sz="4" w:space="0" w:color="auto"/>
              <w:right w:val="single" w:sz="4" w:space="0" w:color="auto"/>
            </w:tcBorders>
            <w:shd w:val="clear" w:color="auto" w:fill="4F81BD" w:themeFill="accent1"/>
          </w:tcPr>
          <w:p w14:paraId="3EF2D471" w14:textId="77777777" w:rsidR="00953323" w:rsidRDefault="00953323" w:rsidP="00643D12">
            <w:pPr>
              <w:spacing w:line="240" w:lineRule="auto"/>
              <w:jc w:val="left"/>
              <w:rPr>
                <w:b/>
                <w:color w:val="FFFFFF" w:themeColor="background1"/>
                <w:sz w:val="20"/>
                <w:szCs w:val="20"/>
              </w:rPr>
            </w:pPr>
          </w:p>
        </w:tc>
        <w:tc>
          <w:tcPr>
            <w:tcW w:w="17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CCD2BD" w14:textId="77777777" w:rsidR="00953323" w:rsidRDefault="00953323" w:rsidP="00643D12">
            <w:pPr>
              <w:spacing w:line="240" w:lineRule="auto"/>
              <w:jc w:val="left"/>
              <w:rPr>
                <w:b/>
                <w:color w:val="FFFFFF" w:themeColor="background1"/>
                <w:sz w:val="20"/>
                <w:szCs w:val="20"/>
              </w:rPr>
            </w:pPr>
            <w:r>
              <w:rPr>
                <w:b/>
                <w:color w:val="FFFFFF" w:themeColor="background1"/>
                <w:sz w:val="20"/>
                <w:szCs w:val="20"/>
              </w:rPr>
              <w:t>Ecosystem Services</w:t>
            </w:r>
          </w:p>
        </w:tc>
        <w:tc>
          <w:tcPr>
            <w:tcW w:w="17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BD4E6A" w14:textId="77777777" w:rsidR="00953323" w:rsidRDefault="00953323" w:rsidP="00643D12">
            <w:pPr>
              <w:spacing w:line="240" w:lineRule="auto"/>
              <w:jc w:val="left"/>
              <w:rPr>
                <w:b/>
                <w:color w:val="FFFFFF" w:themeColor="background1"/>
                <w:sz w:val="20"/>
                <w:szCs w:val="20"/>
              </w:rPr>
            </w:pPr>
            <w:r>
              <w:rPr>
                <w:b/>
                <w:color w:val="FFFFFF" w:themeColor="background1"/>
                <w:sz w:val="20"/>
                <w:szCs w:val="20"/>
              </w:rPr>
              <w:t>Social Justice Benefits</w:t>
            </w:r>
          </w:p>
        </w:tc>
        <w:tc>
          <w:tcPr>
            <w:tcW w:w="1843"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976035D" w14:textId="77777777" w:rsidR="00953323" w:rsidRDefault="00953323" w:rsidP="00643D12">
            <w:pPr>
              <w:spacing w:line="240" w:lineRule="auto"/>
              <w:jc w:val="left"/>
              <w:rPr>
                <w:b/>
                <w:color w:val="FFFFFF" w:themeColor="background1"/>
                <w:sz w:val="20"/>
                <w:szCs w:val="20"/>
              </w:rPr>
            </w:pPr>
            <w:r>
              <w:rPr>
                <w:b/>
                <w:color w:val="FFFFFF" w:themeColor="background1"/>
                <w:sz w:val="20"/>
                <w:szCs w:val="20"/>
              </w:rPr>
              <w:t>Climate  Impact</w:t>
            </w:r>
          </w:p>
        </w:tc>
        <w:tc>
          <w:tcPr>
            <w:tcW w:w="19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6BCBDE" w14:textId="77777777" w:rsidR="00953323" w:rsidRDefault="00953323" w:rsidP="00643D12">
            <w:pPr>
              <w:spacing w:line="240" w:lineRule="auto"/>
              <w:jc w:val="left"/>
              <w:rPr>
                <w:b/>
                <w:color w:val="FFFFFF" w:themeColor="background1"/>
                <w:sz w:val="20"/>
                <w:szCs w:val="20"/>
              </w:rPr>
            </w:pPr>
            <w:r>
              <w:rPr>
                <w:b/>
                <w:color w:val="FFFFFF" w:themeColor="background1"/>
                <w:sz w:val="20"/>
                <w:szCs w:val="20"/>
              </w:rPr>
              <w:t>Global Adoption Potential</w:t>
            </w:r>
          </w:p>
        </w:tc>
      </w:tr>
      <w:tr w:rsidR="00953323" w14:paraId="188B21BE" w14:textId="77777777" w:rsidTr="00643D12">
        <w:trPr>
          <w:trHeight w:val="293"/>
        </w:trPr>
        <w:tc>
          <w:tcPr>
            <w:tcW w:w="2349" w:type="dxa"/>
            <w:tcBorders>
              <w:top w:val="single" w:sz="4" w:space="0" w:color="auto"/>
              <w:left w:val="single" w:sz="4" w:space="0" w:color="auto"/>
              <w:bottom w:val="single" w:sz="4" w:space="0" w:color="auto"/>
              <w:right w:val="single" w:sz="4" w:space="0" w:color="auto"/>
            </w:tcBorders>
            <w:hideMark/>
          </w:tcPr>
          <w:p w14:paraId="6B8D76DC" w14:textId="77777777" w:rsidR="00953323" w:rsidRDefault="00953323" w:rsidP="00643D12">
            <w:pPr>
              <w:spacing w:line="240" w:lineRule="auto"/>
              <w:jc w:val="left"/>
              <w:rPr>
                <w:sz w:val="20"/>
                <w:szCs w:val="20"/>
              </w:rPr>
            </w:pPr>
            <w:r>
              <w:rPr>
                <w:sz w:val="20"/>
                <w:szCs w:val="20"/>
              </w:rPr>
              <w:t>Conventional fishery</w:t>
            </w:r>
          </w:p>
        </w:tc>
        <w:tc>
          <w:tcPr>
            <w:tcW w:w="1757" w:type="dxa"/>
            <w:tcBorders>
              <w:top w:val="single" w:sz="4" w:space="0" w:color="auto"/>
              <w:left w:val="single" w:sz="4" w:space="0" w:color="auto"/>
              <w:bottom w:val="single" w:sz="4" w:space="0" w:color="auto"/>
              <w:right w:val="single" w:sz="4" w:space="0" w:color="auto"/>
            </w:tcBorders>
            <w:hideMark/>
          </w:tcPr>
          <w:p w14:paraId="2D15B66E" w14:textId="77777777" w:rsidR="00953323" w:rsidRDefault="00953323" w:rsidP="00643D12">
            <w:pPr>
              <w:spacing w:line="240" w:lineRule="auto"/>
              <w:jc w:val="left"/>
              <w:rPr>
                <w:sz w:val="20"/>
                <w:szCs w:val="20"/>
              </w:rPr>
            </w:pPr>
            <w:r>
              <w:rPr>
                <w:sz w:val="20"/>
                <w:szCs w:val="20"/>
              </w:rPr>
              <w:t>Low</w:t>
            </w:r>
          </w:p>
        </w:tc>
        <w:tc>
          <w:tcPr>
            <w:tcW w:w="1701" w:type="dxa"/>
            <w:tcBorders>
              <w:top w:val="single" w:sz="4" w:space="0" w:color="auto"/>
              <w:left w:val="single" w:sz="4" w:space="0" w:color="auto"/>
              <w:bottom w:val="single" w:sz="4" w:space="0" w:color="auto"/>
              <w:right w:val="single" w:sz="4" w:space="0" w:color="auto"/>
            </w:tcBorders>
            <w:hideMark/>
          </w:tcPr>
          <w:p w14:paraId="35047201" w14:textId="77777777" w:rsidR="00953323" w:rsidRDefault="00953323" w:rsidP="00643D12">
            <w:pPr>
              <w:spacing w:line="240" w:lineRule="auto"/>
              <w:jc w:val="left"/>
              <w:rPr>
                <w:sz w:val="20"/>
                <w:szCs w:val="20"/>
              </w:rPr>
            </w:pPr>
            <w:r>
              <w:rPr>
                <w:sz w:val="20"/>
                <w:szCs w:val="20"/>
              </w:rPr>
              <w:t>Low</w:t>
            </w:r>
          </w:p>
        </w:tc>
        <w:tc>
          <w:tcPr>
            <w:tcW w:w="1843" w:type="dxa"/>
            <w:tcBorders>
              <w:top w:val="single" w:sz="4" w:space="0" w:color="auto"/>
              <w:left w:val="single" w:sz="4" w:space="0" w:color="auto"/>
              <w:bottom w:val="single" w:sz="4" w:space="0" w:color="auto"/>
              <w:right w:val="single" w:sz="4" w:space="0" w:color="auto"/>
            </w:tcBorders>
            <w:hideMark/>
          </w:tcPr>
          <w:p w14:paraId="06965441" w14:textId="77777777" w:rsidR="00953323" w:rsidRDefault="00953323" w:rsidP="00643D12">
            <w:pPr>
              <w:spacing w:line="240" w:lineRule="auto"/>
              <w:jc w:val="left"/>
              <w:rPr>
                <w:sz w:val="20"/>
                <w:szCs w:val="20"/>
              </w:rPr>
            </w:pPr>
            <w:r>
              <w:rPr>
                <w:sz w:val="20"/>
                <w:szCs w:val="20"/>
              </w:rPr>
              <w:t>n/a</w:t>
            </w:r>
          </w:p>
        </w:tc>
        <w:tc>
          <w:tcPr>
            <w:tcW w:w="1917" w:type="dxa"/>
            <w:tcBorders>
              <w:top w:val="single" w:sz="4" w:space="0" w:color="auto"/>
              <w:left w:val="single" w:sz="4" w:space="0" w:color="auto"/>
              <w:bottom w:val="single" w:sz="4" w:space="0" w:color="auto"/>
              <w:right w:val="single" w:sz="4" w:space="0" w:color="auto"/>
            </w:tcBorders>
            <w:hideMark/>
          </w:tcPr>
          <w:p w14:paraId="502AE474" w14:textId="77777777" w:rsidR="00953323" w:rsidRDefault="00953323" w:rsidP="00643D12">
            <w:pPr>
              <w:spacing w:line="240" w:lineRule="auto"/>
              <w:jc w:val="left"/>
              <w:rPr>
                <w:sz w:val="20"/>
                <w:szCs w:val="20"/>
              </w:rPr>
            </w:pPr>
            <w:r>
              <w:rPr>
                <w:sz w:val="20"/>
                <w:szCs w:val="20"/>
              </w:rPr>
              <w:t>n/a</w:t>
            </w:r>
          </w:p>
        </w:tc>
      </w:tr>
      <w:tr w:rsidR="00953323" w14:paraId="52006C5D" w14:textId="77777777" w:rsidTr="00643D12">
        <w:trPr>
          <w:trHeight w:val="276"/>
        </w:trPr>
        <w:tc>
          <w:tcPr>
            <w:tcW w:w="2349" w:type="dxa"/>
            <w:tcBorders>
              <w:top w:val="single" w:sz="4" w:space="0" w:color="auto"/>
              <w:left w:val="single" w:sz="4" w:space="0" w:color="auto"/>
              <w:bottom w:val="single" w:sz="4" w:space="0" w:color="auto"/>
              <w:right w:val="single" w:sz="4" w:space="0" w:color="auto"/>
            </w:tcBorders>
            <w:hideMark/>
          </w:tcPr>
          <w:p w14:paraId="2C9A2335" w14:textId="77777777" w:rsidR="00953323" w:rsidRDefault="00953323" w:rsidP="00643D12">
            <w:pPr>
              <w:spacing w:line="240" w:lineRule="auto"/>
              <w:jc w:val="left"/>
              <w:rPr>
                <w:sz w:val="20"/>
                <w:szCs w:val="20"/>
              </w:rPr>
            </w:pPr>
            <w:r>
              <w:rPr>
                <w:sz w:val="20"/>
                <w:szCs w:val="20"/>
              </w:rPr>
              <w:t>Conventional aquaculture</w:t>
            </w:r>
          </w:p>
        </w:tc>
        <w:tc>
          <w:tcPr>
            <w:tcW w:w="1757" w:type="dxa"/>
            <w:tcBorders>
              <w:top w:val="single" w:sz="4" w:space="0" w:color="auto"/>
              <w:left w:val="single" w:sz="4" w:space="0" w:color="auto"/>
              <w:bottom w:val="single" w:sz="4" w:space="0" w:color="auto"/>
              <w:right w:val="single" w:sz="4" w:space="0" w:color="auto"/>
            </w:tcBorders>
            <w:hideMark/>
          </w:tcPr>
          <w:p w14:paraId="30457009" w14:textId="77777777" w:rsidR="00953323" w:rsidRDefault="00953323" w:rsidP="00643D12">
            <w:pPr>
              <w:spacing w:line="240" w:lineRule="auto"/>
              <w:jc w:val="left"/>
              <w:rPr>
                <w:sz w:val="20"/>
                <w:szCs w:val="20"/>
              </w:rPr>
            </w:pPr>
            <w:r>
              <w:rPr>
                <w:sz w:val="20"/>
                <w:szCs w:val="20"/>
              </w:rPr>
              <w:t>n/a</w:t>
            </w:r>
          </w:p>
        </w:tc>
        <w:tc>
          <w:tcPr>
            <w:tcW w:w="1701" w:type="dxa"/>
            <w:tcBorders>
              <w:top w:val="single" w:sz="4" w:space="0" w:color="auto"/>
              <w:left w:val="single" w:sz="4" w:space="0" w:color="auto"/>
              <w:bottom w:val="single" w:sz="4" w:space="0" w:color="auto"/>
              <w:right w:val="single" w:sz="4" w:space="0" w:color="auto"/>
            </w:tcBorders>
            <w:hideMark/>
          </w:tcPr>
          <w:p w14:paraId="72E7E38E" w14:textId="77777777" w:rsidR="00953323" w:rsidRDefault="00953323" w:rsidP="00643D12">
            <w:pPr>
              <w:spacing w:line="240" w:lineRule="auto"/>
              <w:jc w:val="left"/>
              <w:rPr>
                <w:sz w:val="20"/>
                <w:szCs w:val="20"/>
              </w:rPr>
            </w:pPr>
            <w:r>
              <w:rPr>
                <w:sz w:val="20"/>
                <w:szCs w:val="20"/>
              </w:rPr>
              <w:t>Medium</w:t>
            </w:r>
          </w:p>
        </w:tc>
        <w:tc>
          <w:tcPr>
            <w:tcW w:w="1843" w:type="dxa"/>
            <w:tcBorders>
              <w:top w:val="single" w:sz="4" w:space="0" w:color="auto"/>
              <w:left w:val="single" w:sz="4" w:space="0" w:color="auto"/>
              <w:bottom w:val="single" w:sz="4" w:space="0" w:color="auto"/>
              <w:right w:val="single" w:sz="4" w:space="0" w:color="auto"/>
            </w:tcBorders>
            <w:hideMark/>
          </w:tcPr>
          <w:p w14:paraId="4511BA11" w14:textId="77777777" w:rsidR="00953323" w:rsidRDefault="00953323" w:rsidP="00643D12">
            <w:pPr>
              <w:spacing w:line="240" w:lineRule="auto"/>
              <w:jc w:val="left"/>
              <w:rPr>
                <w:sz w:val="20"/>
                <w:szCs w:val="20"/>
              </w:rPr>
            </w:pPr>
            <w:r>
              <w:rPr>
                <w:sz w:val="20"/>
                <w:szCs w:val="20"/>
              </w:rPr>
              <w:t>n/a</w:t>
            </w:r>
          </w:p>
        </w:tc>
        <w:tc>
          <w:tcPr>
            <w:tcW w:w="1917" w:type="dxa"/>
            <w:tcBorders>
              <w:top w:val="single" w:sz="4" w:space="0" w:color="auto"/>
              <w:left w:val="single" w:sz="4" w:space="0" w:color="auto"/>
              <w:bottom w:val="single" w:sz="4" w:space="0" w:color="auto"/>
              <w:right w:val="single" w:sz="4" w:space="0" w:color="auto"/>
            </w:tcBorders>
            <w:hideMark/>
          </w:tcPr>
          <w:p w14:paraId="541C0534" w14:textId="77777777" w:rsidR="00953323" w:rsidRDefault="00953323" w:rsidP="00643D12">
            <w:pPr>
              <w:spacing w:line="240" w:lineRule="auto"/>
              <w:jc w:val="left"/>
              <w:rPr>
                <w:sz w:val="20"/>
                <w:szCs w:val="20"/>
              </w:rPr>
            </w:pPr>
            <w:r>
              <w:rPr>
                <w:sz w:val="20"/>
                <w:szCs w:val="20"/>
              </w:rPr>
              <w:t>n/a</w:t>
            </w:r>
          </w:p>
        </w:tc>
      </w:tr>
      <w:tr w:rsidR="00953323" w14:paraId="229163F2" w14:textId="77777777" w:rsidTr="00643D12">
        <w:trPr>
          <w:trHeight w:val="309"/>
        </w:trPr>
        <w:tc>
          <w:tcPr>
            <w:tcW w:w="2349" w:type="dxa"/>
            <w:tcBorders>
              <w:top w:val="single" w:sz="4" w:space="0" w:color="auto"/>
              <w:left w:val="single" w:sz="4" w:space="0" w:color="auto"/>
              <w:bottom w:val="single" w:sz="4" w:space="0" w:color="auto"/>
              <w:right w:val="single" w:sz="4" w:space="0" w:color="auto"/>
            </w:tcBorders>
            <w:hideMark/>
          </w:tcPr>
          <w:p w14:paraId="754A08C5" w14:textId="77777777" w:rsidR="00953323" w:rsidRDefault="00953323" w:rsidP="00643D12">
            <w:pPr>
              <w:spacing w:line="240" w:lineRule="auto"/>
              <w:jc w:val="left"/>
              <w:rPr>
                <w:sz w:val="20"/>
                <w:szCs w:val="20"/>
              </w:rPr>
            </w:pPr>
            <w:r>
              <w:rPr>
                <w:sz w:val="20"/>
                <w:szCs w:val="20"/>
              </w:rPr>
              <w:t>Conventional seaweed farming</w:t>
            </w:r>
          </w:p>
        </w:tc>
        <w:tc>
          <w:tcPr>
            <w:tcW w:w="1757" w:type="dxa"/>
            <w:tcBorders>
              <w:top w:val="single" w:sz="4" w:space="0" w:color="auto"/>
              <w:left w:val="single" w:sz="4" w:space="0" w:color="auto"/>
              <w:bottom w:val="single" w:sz="4" w:space="0" w:color="auto"/>
              <w:right w:val="single" w:sz="4" w:space="0" w:color="auto"/>
            </w:tcBorders>
            <w:hideMark/>
          </w:tcPr>
          <w:p w14:paraId="343F575E" w14:textId="77777777" w:rsidR="00953323" w:rsidRDefault="00953323" w:rsidP="00643D12">
            <w:pPr>
              <w:spacing w:line="240" w:lineRule="auto"/>
              <w:jc w:val="left"/>
              <w:rPr>
                <w:sz w:val="20"/>
                <w:szCs w:val="20"/>
              </w:rPr>
            </w:pPr>
            <w:r>
              <w:rPr>
                <w:sz w:val="20"/>
                <w:szCs w:val="20"/>
              </w:rPr>
              <w:t>Medium</w:t>
            </w:r>
          </w:p>
        </w:tc>
        <w:tc>
          <w:tcPr>
            <w:tcW w:w="1701" w:type="dxa"/>
            <w:tcBorders>
              <w:top w:val="single" w:sz="4" w:space="0" w:color="auto"/>
              <w:left w:val="single" w:sz="4" w:space="0" w:color="auto"/>
              <w:bottom w:val="single" w:sz="4" w:space="0" w:color="auto"/>
              <w:right w:val="single" w:sz="4" w:space="0" w:color="auto"/>
            </w:tcBorders>
            <w:hideMark/>
          </w:tcPr>
          <w:p w14:paraId="7D0776E7" w14:textId="77777777" w:rsidR="00953323" w:rsidRDefault="00953323" w:rsidP="00643D12">
            <w:pPr>
              <w:spacing w:line="240" w:lineRule="auto"/>
              <w:jc w:val="left"/>
              <w:rPr>
                <w:sz w:val="20"/>
                <w:szCs w:val="20"/>
              </w:rPr>
            </w:pPr>
            <w:r>
              <w:rPr>
                <w:sz w:val="20"/>
                <w:szCs w:val="20"/>
              </w:rPr>
              <w:t>Medium</w:t>
            </w:r>
          </w:p>
        </w:tc>
        <w:tc>
          <w:tcPr>
            <w:tcW w:w="1843" w:type="dxa"/>
            <w:tcBorders>
              <w:top w:val="single" w:sz="4" w:space="0" w:color="auto"/>
              <w:left w:val="single" w:sz="4" w:space="0" w:color="auto"/>
              <w:bottom w:val="single" w:sz="4" w:space="0" w:color="auto"/>
              <w:right w:val="single" w:sz="4" w:space="0" w:color="auto"/>
            </w:tcBorders>
            <w:hideMark/>
          </w:tcPr>
          <w:p w14:paraId="2269803E" w14:textId="77777777" w:rsidR="00953323" w:rsidRDefault="00953323" w:rsidP="00643D12">
            <w:pPr>
              <w:spacing w:line="240" w:lineRule="auto"/>
              <w:jc w:val="left"/>
              <w:rPr>
                <w:sz w:val="20"/>
                <w:szCs w:val="20"/>
              </w:rPr>
            </w:pPr>
            <w:r>
              <w:rPr>
                <w:sz w:val="20"/>
                <w:szCs w:val="20"/>
              </w:rPr>
              <w:t>Low</w:t>
            </w:r>
          </w:p>
        </w:tc>
        <w:tc>
          <w:tcPr>
            <w:tcW w:w="1917" w:type="dxa"/>
            <w:tcBorders>
              <w:top w:val="single" w:sz="4" w:space="0" w:color="auto"/>
              <w:left w:val="single" w:sz="4" w:space="0" w:color="auto"/>
              <w:bottom w:val="single" w:sz="4" w:space="0" w:color="auto"/>
              <w:right w:val="single" w:sz="4" w:space="0" w:color="auto"/>
            </w:tcBorders>
            <w:hideMark/>
          </w:tcPr>
          <w:p w14:paraId="44699BF8" w14:textId="77777777" w:rsidR="00953323" w:rsidRDefault="00953323" w:rsidP="00643D12">
            <w:pPr>
              <w:spacing w:line="240" w:lineRule="auto"/>
              <w:jc w:val="left"/>
              <w:rPr>
                <w:sz w:val="20"/>
                <w:szCs w:val="20"/>
              </w:rPr>
            </w:pPr>
            <w:r>
              <w:rPr>
                <w:sz w:val="20"/>
                <w:szCs w:val="20"/>
              </w:rPr>
              <w:t>n/a</w:t>
            </w:r>
          </w:p>
        </w:tc>
      </w:tr>
      <w:tr w:rsidR="00953323" w14:paraId="4CF7B4B9" w14:textId="77777777" w:rsidTr="00643D12">
        <w:trPr>
          <w:trHeight w:val="309"/>
        </w:trPr>
        <w:tc>
          <w:tcPr>
            <w:tcW w:w="2349" w:type="dxa"/>
            <w:tcBorders>
              <w:top w:val="single" w:sz="4" w:space="0" w:color="auto"/>
              <w:left w:val="single" w:sz="4" w:space="0" w:color="auto"/>
              <w:bottom w:val="single" w:sz="4" w:space="0" w:color="auto"/>
              <w:right w:val="single" w:sz="4" w:space="0" w:color="auto"/>
            </w:tcBorders>
            <w:hideMark/>
          </w:tcPr>
          <w:p w14:paraId="3EB3EF24" w14:textId="77777777" w:rsidR="00953323" w:rsidRDefault="00953323" w:rsidP="00643D12">
            <w:pPr>
              <w:spacing w:line="240" w:lineRule="auto"/>
              <w:jc w:val="left"/>
              <w:rPr>
                <w:sz w:val="20"/>
                <w:szCs w:val="20"/>
              </w:rPr>
            </w:pPr>
            <w:r>
              <w:rPr>
                <w:sz w:val="20"/>
                <w:szCs w:val="20"/>
              </w:rPr>
              <w:t>Improve Fishery</w:t>
            </w:r>
          </w:p>
        </w:tc>
        <w:tc>
          <w:tcPr>
            <w:tcW w:w="1757" w:type="dxa"/>
            <w:tcBorders>
              <w:top w:val="single" w:sz="4" w:space="0" w:color="auto"/>
              <w:left w:val="single" w:sz="4" w:space="0" w:color="auto"/>
              <w:bottom w:val="single" w:sz="4" w:space="0" w:color="auto"/>
              <w:right w:val="single" w:sz="4" w:space="0" w:color="auto"/>
            </w:tcBorders>
            <w:hideMark/>
          </w:tcPr>
          <w:p w14:paraId="17EA02B6" w14:textId="77777777" w:rsidR="00953323" w:rsidRDefault="00953323" w:rsidP="00643D12">
            <w:pPr>
              <w:spacing w:line="240" w:lineRule="auto"/>
              <w:jc w:val="left"/>
              <w:rPr>
                <w:sz w:val="20"/>
                <w:szCs w:val="20"/>
              </w:rPr>
            </w:pPr>
            <w:r>
              <w:rPr>
                <w:sz w:val="20"/>
                <w:szCs w:val="20"/>
              </w:rPr>
              <w:t>High</w:t>
            </w:r>
          </w:p>
        </w:tc>
        <w:tc>
          <w:tcPr>
            <w:tcW w:w="1701" w:type="dxa"/>
            <w:tcBorders>
              <w:top w:val="single" w:sz="4" w:space="0" w:color="auto"/>
              <w:left w:val="single" w:sz="4" w:space="0" w:color="auto"/>
              <w:bottom w:val="single" w:sz="4" w:space="0" w:color="auto"/>
              <w:right w:val="single" w:sz="4" w:space="0" w:color="auto"/>
            </w:tcBorders>
            <w:hideMark/>
          </w:tcPr>
          <w:p w14:paraId="0776B04D" w14:textId="77777777" w:rsidR="00953323" w:rsidRDefault="00953323" w:rsidP="00643D12">
            <w:pPr>
              <w:spacing w:line="240" w:lineRule="auto"/>
              <w:jc w:val="left"/>
              <w:rPr>
                <w:sz w:val="20"/>
                <w:szCs w:val="20"/>
              </w:rPr>
            </w:pPr>
            <w:r>
              <w:rPr>
                <w:sz w:val="20"/>
                <w:szCs w:val="20"/>
              </w:rPr>
              <w:t>High</w:t>
            </w:r>
          </w:p>
        </w:tc>
        <w:tc>
          <w:tcPr>
            <w:tcW w:w="1843" w:type="dxa"/>
            <w:tcBorders>
              <w:top w:val="single" w:sz="4" w:space="0" w:color="auto"/>
              <w:left w:val="single" w:sz="4" w:space="0" w:color="auto"/>
              <w:bottom w:val="single" w:sz="4" w:space="0" w:color="auto"/>
              <w:right w:val="single" w:sz="4" w:space="0" w:color="auto"/>
            </w:tcBorders>
            <w:hideMark/>
          </w:tcPr>
          <w:p w14:paraId="6F562594" w14:textId="77777777" w:rsidR="00953323" w:rsidRDefault="00953323" w:rsidP="00643D12">
            <w:pPr>
              <w:spacing w:line="240" w:lineRule="auto"/>
              <w:jc w:val="left"/>
              <w:rPr>
                <w:sz w:val="20"/>
                <w:szCs w:val="20"/>
              </w:rPr>
            </w:pPr>
            <w:r>
              <w:rPr>
                <w:sz w:val="20"/>
                <w:szCs w:val="20"/>
              </w:rPr>
              <w:t>Middle</w:t>
            </w:r>
          </w:p>
        </w:tc>
        <w:tc>
          <w:tcPr>
            <w:tcW w:w="1917" w:type="dxa"/>
            <w:tcBorders>
              <w:top w:val="single" w:sz="4" w:space="0" w:color="auto"/>
              <w:left w:val="single" w:sz="4" w:space="0" w:color="auto"/>
              <w:bottom w:val="single" w:sz="4" w:space="0" w:color="auto"/>
              <w:right w:val="single" w:sz="4" w:space="0" w:color="auto"/>
            </w:tcBorders>
            <w:hideMark/>
          </w:tcPr>
          <w:p w14:paraId="56EC9407" w14:textId="77777777" w:rsidR="00953323" w:rsidRDefault="00953323" w:rsidP="00643D12">
            <w:pPr>
              <w:spacing w:line="240" w:lineRule="auto"/>
              <w:jc w:val="left"/>
              <w:rPr>
                <w:sz w:val="20"/>
                <w:szCs w:val="20"/>
              </w:rPr>
            </w:pPr>
            <w:r>
              <w:rPr>
                <w:sz w:val="20"/>
                <w:szCs w:val="20"/>
              </w:rPr>
              <w:t>High (TAM 94 million tons landings)</w:t>
            </w:r>
          </w:p>
        </w:tc>
      </w:tr>
      <w:tr w:rsidR="00953323" w14:paraId="608BE121" w14:textId="77777777" w:rsidTr="00643D12">
        <w:trPr>
          <w:trHeight w:val="309"/>
        </w:trPr>
        <w:tc>
          <w:tcPr>
            <w:tcW w:w="2349" w:type="dxa"/>
            <w:tcBorders>
              <w:top w:val="single" w:sz="4" w:space="0" w:color="auto"/>
              <w:left w:val="single" w:sz="4" w:space="0" w:color="auto"/>
              <w:bottom w:val="single" w:sz="4" w:space="0" w:color="auto"/>
              <w:right w:val="single" w:sz="4" w:space="0" w:color="auto"/>
            </w:tcBorders>
            <w:hideMark/>
          </w:tcPr>
          <w:p w14:paraId="55DCF16D" w14:textId="77777777" w:rsidR="00953323" w:rsidRPr="00953323" w:rsidRDefault="00953323" w:rsidP="00643D12">
            <w:pPr>
              <w:spacing w:line="240" w:lineRule="auto"/>
              <w:jc w:val="left"/>
              <w:rPr>
                <w:sz w:val="20"/>
                <w:szCs w:val="20"/>
              </w:rPr>
            </w:pPr>
            <w:r w:rsidRPr="00953323">
              <w:rPr>
                <w:sz w:val="20"/>
                <w:szCs w:val="20"/>
              </w:rPr>
              <w:t>Improve Aquaculture</w:t>
            </w:r>
          </w:p>
        </w:tc>
        <w:tc>
          <w:tcPr>
            <w:tcW w:w="1757" w:type="dxa"/>
            <w:tcBorders>
              <w:top w:val="single" w:sz="4" w:space="0" w:color="auto"/>
              <w:left w:val="single" w:sz="4" w:space="0" w:color="auto"/>
              <w:bottom w:val="single" w:sz="4" w:space="0" w:color="auto"/>
              <w:right w:val="single" w:sz="4" w:space="0" w:color="auto"/>
            </w:tcBorders>
            <w:hideMark/>
          </w:tcPr>
          <w:p w14:paraId="1826C2BC" w14:textId="77777777" w:rsidR="00953323" w:rsidRPr="00953323" w:rsidRDefault="00953323" w:rsidP="00643D12">
            <w:pPr>
              <w:spacing w:line="240" w:lineRule="auto"/>
              <w:jc w:val="left"/>
              <w:rPr>
                <w:sz w:val="20"/>
                <w:szCs w:val="20"/>
              </w:rPr>
            </w:pPr>
            <w:r w:rsidRPr="00953323">
              <w:rPr>
                <w:sz w:val="20"/>
                <w:szCs w:val="20"/>
              </w:rPr>
              <w:t>n/a</w:t>
            </w:r>
          </w:p>
        </w:tc>
        <w:tc>
          <w:tcPr>
            <w:tcW w:w="1701" w:type="dxa"/>
            <w:tcBorders>
              <w:top w:val="single" w:sz="4" w:space="0" w:color="auto"/>
              <w:left w:val="single" w:sz="4" w:space="0" w:color="auto"/>
              <w:bottom w:val="single" w:sz="4" w:space="0" w:color="auto"/>
              <w:right w:val="single" w:sz="4" w:space="0" w:color="auto"/>
            </w:tcBorders>
            <w:hideMark/>
          </w:tcPr>
          <w:p w14:paraId="22095B80" w14:textId="77777777" w:rsidR="00953323" w:rsidRPr="00953323" w:rsidRDefault="00953323" w:rsidP="00643D12">
            <w:pPr>
              <w:spacing w:line="240" w:lineRule="auto"/>
              <w:jc w:val="left"/>
              <w:rPr>
                <w:sz w:val="20"/>
                <w:szCs w:val="20"/>
              </w:rPr>
            </w:pPr>
            <w:r w:rsidRPr="00953323">
              <w:rPr>
                <w:sz w:val="20"/>
                <w:szCs w:val="20"/>
              </w:rPr>
              <w:t>Medium</w:t>
            </w:r>
          </w:p>
        </w:tc>
        <w:tc>
          <w:tcPr>
            <w:tcW w:w="1843" w:type="dxa"/>
            <w:tcBorders>
              <w:top w:val="single" w:sz="4" w:space="0" w:color="auto"/>
              <w:left w:val="single" w:sz="4" w:space="0" w:color="auto"/>
              <w:bottom w:val="single" w:sz="4" w:space="0" w:color="auto"/>
              <w:right w:val="single" w:sz="4" w:space="0" w:color="auto"/>
            </w:tcBorders>
            <w:hideMark/>
          </w:tcPr>
          <w:p w14:paraId="5C07EFA0" w14:textId="77777777" w:rsidR="00953323" w:rsidRPr="00953323" w:rsidRDefault="00953323" w:rsidP="00643D12">
            <w:pPr>
              <w:spacing w:line="240" w:lineRule="auto"/>
              <w:jc w:val="left"/>
              <w:rPr>
                <w:sz w:val="20"/>
                <w:szCs w:val="20"/>
              </w:rPr>
            </w:pPr>
            <w:r w:rsidRPr="00953323">
              <w:rPr>
                <w:sz w:val="20"/>
                <w:szCs w:val="20"/>
              </w:rPr>
              <w:t>Middle</w:t>
            </w:r>
          </w:p>
        </w:tc>
        <w:tc>
          <w:tcPr>
            <w:tcW w:w="1917" w:type="dxa"/>
            <w:tcBorders>
              <w:top w:val="single" w:sz="4" w:space="0" w:color="auto"/>
              <w:left w:val="single" w:sz="4" w:space="0" w:color="auto"/>
              <w:bottom w:val="single" w:sz="4" w:space="0" w:color="auto"/>
              <w:right w:val="single" w:sz="4" w:space="0" w:color="auto"/>
            </w:tcBorders>
            <w:hideMark/>
          </w:tcPr>
          <w:p w14:paraId="3780BAD2" w14:textId="77777777" w:rsidR="00953323" w:rsidRPr="00953323" w:rsidRDefault="00953323" w:rsidP="00643D12">
            <w:pPr>
              <w:spacing w:line="240" w:lineRule="auto"/>
              <w:jc w:val="left"/>
              <w:rPr>
                <w:sz w:val="20"/>
                <w:szCs w:val="20"/>
              </w:rPr>
            </w:pPr>
            <w:r w:rsidRPr="00953323">
              <w:rPr>
                <w:sz w:val="20"/>
                <w:szCs w:val="20"/>
              </w:rPr>
              <w:t>High (TAM 126 million tons live weight)</w:t>
            </w:r>
          </w:p>
        </w:tc>
      </w:tr>
      <w:tr w:rsidR="00953323" w14:paraId="5C0A697E" w14:textId="77777777" w:rsidTr="00643D12">
        <w:trPr>
          <w:trHeight w:val="309"/>
        </w:trPr>
        <w:tc>
          <w:tcPr>
            <w:tcW w:w="2349" w:type="dxa"/>
            <w:tcBorders>
              <w:top w:val="single" w:sz="4" w:space="0" w:color="auto"/>
              <w:left w:val="single" w:sz="4" w:space="0" w:color="auto"/>
              <w:bottom w:val="single" w:sz="4" w:space="0" w:color="auto"/>
              <w:right w:val="single" w:sz="4" w:space="0" w:color="auto"/>
            </w:tcBorders>
            <w:hideMark/>
          </w:tcPr>
          <w:p w14:paraId="71489CD5" w14:textId="77777777" w:rsidR="00953323" w:rsidRPr="00817A88" w:rsidRDefault="00953323" w:rsidP="00643D12">
            <w:pPr>
              <w:spacing w:line="240" w:lineRule="auto"/>
              <w:jc w:val="left"/>
              <w:rPr>
                <w:sz w:val="20"/>
                <w:szCs w:val="20"/>
              </w:rPr>
            </w:pPr>
            <w:r w:rsidRPr="00817A88">
              <w:rPr>
                <w:sz w:val="20"/>
                <w:szCs w:val="20"/>
              </w:rPr>
              <w:t>Seaweed Farming</w:t>
            </w:r>
          </w:p>
        </w:tc>
        <w:tc>
          <w:tcPr>
            <w:tcW w:w="1757" w:type="dxa"/>
            <w:tcBorders>
              <w:top w:val="single" w:sz="4" w:space="0" w:color="auto"/>
              <w:left w:val="single" w:sz="4" w:space="0" w:color="auto"/>
              <w:bottom w:val="single" w:sz="4" w:space="0" w:color="auto"/>
              <w:right w:val="single" w:sz="4" w:space="0" w:color="auto"/>
            </w:tcBorders>
            <w:hideMark/>
          </w:tcPr>
          <w:p w14:paraId="09B57C29" w14:textId="77777777" w:rsidR="00953323" w:rsidRPr="00817A88" w:rsidRDefault="00953323" w:rsidP="00643D12">
            <w:pPr>
              <w:spacing w:line="240" w:lineRule="auto"/>
              <w:jc w:val="left"/>
              <w:rPr>
                <w:sz w:val="20"/>
                <w:szCs w:val="20"/>
              </w:rPr>
            </w:pPr>
            <w:r w:rsidRPr="00817A88">
              <w:rPr>
                <w:sz w:val="20"/>
                <w:szCs w:val="20"/>
              </w:rPr>
              <w:t>Medium</w:t>
            </w:r>
          </w:p>
        </w:tc>
        <w:tc>
          <w:tcPr>
            <w:tcW w:w="1701" w:type="dxa"/>
            <w:tcBorders>
              <w:top w:val="single" w:sz="4" w:space="0" w:color="auto"/>
              <w:left w:val="single" w:sz="4" w:space="0" w:color="auto"/>
              <w:bottom w:val="single" w:sz="4" w:space="0" w:color="auto"/>
              <w:right w:val="single" w:sz="4" w:space="0" w:color="auto"/>
            </w:tcBorders>
            <w:hideMark/>
          </w:tcPr>
          <w:p w14:paraId="1268F036" w14:textId="77777777" w:rsidR="00953323" w:rsidRPr="00817A88" w:rsidRDefault="00953323" w:rsidP="00643D12">
            <w:pPr>
              <w:spacing w:line="240" w:lineRule="auto"/>
              <w:jc w:val="left"/>
              <w:rPr>
                <w:sz w:val="20"/>
                <w:szCs w:val="20"/>
              </w:rPr>
            </w:pPr>
            <w:r w:rsidRPr="00817A88">
              <w:rPr>
                <w:sz w:val="20"/>
                <w:szCs w:val="20"/>
              </w:rPr>
              <w:t>Medium</w:t>
            </w:r>
          </w:p>
        </w:tc>
        <w:tc>
          <w:tcPr>
            <w:tcW w:w="1843" w:type="dxa"/>
            <w:tcBorders>
              <w:top w:val="single" w:sz="4" w:space="0" w:color="auto"/>
              <w:left w:val="single" w:sz="4" w:space="0" w:color="auto"/>
              <w:bottom w:val="single" w:sz="4" w:space="0" w:color="auto"/>
              <w:right w:val="single" w:sz="4" w:space="0" w:color="auto"/>
            </w:tcBorders>
            <w:hideMark/>
          </w:tcPr>
          <w:p w14:paraId="5ED40DC0" w14:textId="77777777" w:rsidR="00953323" w:rsidRPr="00817A88" w:rsidRDefault="00953323" w:rsidP="00643D12">
            <w:pPr>
              <w:spacing w:line="240" w:lineRule="auto"/>
              <w:jc w:val="left"/>
              <w:rPr>
                <w:sz w:val="20"/>
                <w:szCs w:val="20"/>
              </w:rPr>
            </w:pPr>
            <w:r w:rsidRPr="00817A88">
              <w:rPr>
                <w:sz w:val="20"/>
                <w:szCs w:val="20"/>
              </w:rPr>
              <w:t>High</w:t>
            </w:r>
          </w:p>
        </w:tc>
        <w:tc>
          <w:tcPr>
            <w:tcW w:w="1917" w:type="dxa"/>
            <w:tcBorders>
              <w:top w:val="single" w:sz="4" w:space="0" w:color="auto"/>
              <w:left w:val="single" w:sz="4" w:space="0" w:color="auto"/>
              <w:bottom w:val="single" w:sz="4" w:space="0" w:color="auto"/>
              <w:right w:val="single" w:sz="4" w:space="0" w:color="auto"/>
            </w:tcBorders>
            <w:hideMark/>
          </w:tcPr>
          <w:p w14:paraId="08205931" w14:textId="77777777" w:rsidR="00953323" w:rsidRPr="00817A88" w:rsidRDefault="00953323" w:rsidP="00643D12">
            <w:pPr>
              <w:spacing w:line="240" w:lineRule="auto"/>
              <w:jc w:val="left"/>
              <w:rPr>
                <w:sz w:val="20"/>
                <w:szCs w:val="20"/>
              </w:rPr>
            </w:pPr>
            <w:r w:rsidRPr="00817A88">
              <w:rPr>
                <w:sz w:val="20"/>
                <w:szCs w:val="20"/>
              </w:rPr>
              <w:t>High</w:t>
            </w:r>
          </w:p>
        </w:tc>
      </w:tr>
      <w:tr w:rsidR="00953323" w14:paraId="4131F325" w14:textId="77777777" w:rsidTr="00643D12">
        <w:trPr>
          <w:trHeight w:val="309"/>
        </w:trPr>
        <w:tc>
          <w:tcPr>
            <w:tcW w:w="2349" w:type="dxa"/>
            <w:tcBorders>
              <w:top w:val="single" w:sz="4" w:space="0" w:color="auto"/>
              <w:left w:val="single" w:sz="4" w:space="0" w:color="auto"/>
              <w:bottom w:val="single" w:sz="4" w:space="0" w:color="auto"/>
              <w:right w:val="single" w:sz="4" w:space="0" w:color="auto"/>
            </w:tcBorders>
            <w:hideMark/>
          </w:tcPr>
          <w:p w14:paraId="167DE590" w14:textId="77777777" w:rsidR="00953323" w:rsidRDefault="00953323" w:rsidP="00643D12">
            <w:pPr>
              <w:spacing w:line="240" w:lineRule="auto"/>
              <w:jc w:val="left"/>
              <w:rPr>
                <w:sz w:val="20"/>
                <w:szCs w:val="20"/>
              </w:rPr>
            </w:pPr>
            <w:r>
              <w:rPr>
                <w:sz w:val="20"/>
                <w:szCs w:val="20"/>
              </w:rPr>
              <w:t>Macroalgae Forests Protection</w:t>
            </w:r>
          </w:p>
        </w:tc>
        <w:tc>
          <w:tcPr>
            <w:tcW w:w="1757" w:type="dxa"/>
            <w:tcBorders>
              <w:top w:val="single" w:sz="4" w:space="0" w:color="auto"/>
              <w:left w:val="single" w:sz="4" w:space="0" w:color="auto"/>
              <w:bottom w:val="single" w:sz="4" w:space="0" w:color="auto"/>
              <w:right w:val="single" w:sz="4" w:space="0" w:color="auto"/>
            </w:tcBorders>
            <w:hideMark/>
          </w:tcPr>
          <w:p w14:paraId="76DC702B" w14:textId="77777777" w:rsidR="00953323" w:rsidRDefault="00953323" w:rsidP="00643D12">
            <w:pPr>
              <w:spacing w:line="240" w:lineRule="auto"/>
              <w:jc w:val="left"/>
              <w:rPr>
                <w:sz w:val="20"/>
                <w:szCs w:val="20"/>
              </w:rPr>
            </w:pPr>
            <w:r>
              <w:rPr>
                <w:sz w:val="20"/>
                <w:szCs w:val="20"/>
              </w:rPr>
              <w:t>High</w:t>
            </w:r>
          </w:p>
        </w:tc>
        <w:tc>
          <w:tcPr>
            <w:tcW w:w="1701" w:type="dxa"/>
            <w:tcBorders>
              <w:top w:val="single" w:sz="4" w:space="0" w:color="auto"/>
              <w:left w:val="single" w:sz="4" w:space="0" w:color="auto"/>
              <w:bottom w:val="single" w:sz="4" w:space="0" w:color="auto"/>
              <w:right w:val="single" w:sz="4" w:space="0" w:color="auto"/>
            </w:tcBorders>
            <w:hideMark/>
          </w:tcPr>
          <w:p w14:paraId="01C81DEE" w14:textId="77777777" w:rsidR="00953323" w:rsidRDefault="00953323" w:rsidP="00643D12">
            <w:pPr>
              <w:spacing w:line="240" w:lineRule="auto"/>
              <w:jc w:val="left"/>
              <w:rPr>
                <w:sz w:val="20"/>
                <w:szCs w:val="20"/>
              </w:rPr>
            </w:pPr>
            <w:r>
              <w:rPr>
                <w:sz w:val="20"/>
                <w:szCs w:val="20"/>
              </w:rPr>
              <w:t>High</w:t>
            </w:r>
          </w:p>
        </w:tc>
        <w:tc>
          <w:tcPr>
            <w:tcW w:w="1843" w:type="dxa"/>
            <w:tcBorders>
              <w:top w:val="single" w:sz="4" w:space="0" w:color="auto"/>
              <w:left w:val="single" w:sz="4" w:space="0" w:color="auto"/>
              <w:bottom w:val="single" w:sz="4" w:space="0" w:color="auto"/>
              <w:right w:val="single" w:sz="4" w:space="0" w:color="auto"/>
            </w:tcBorders>
            <w:hideMark/>
          </w:tcPr>
          <w:p w14:paraId="7530F41F" w14:textId="77777777" w:rsidR="00953323" w:rsidRDefault="00953323" w:rsidP="00643D12">
            <w:pPr>
              <w:spacing w:line="240" w:lineRule="auto"/>
              <w:jc w:val="left"/>
              <w:rPr>
                <w:sz w:val="20"/>
                <w:szCs w:val="20"/>
              </w:rPr>
            </w:pPr>
            <w:r>
              <w:rPr>
                <w:sz w:val="20"/>
                <w:szCs w:val="20"/>
              </w:rPr>
              <w:t>Middle</w:t>
            </w:r>
          </w:p>
        </w:tc>
        <w:tc>
          <w:tcPr>
            <w:tcW w:w="1917" w:type="dxa"/>
            <w:tcBorders>
              <w:top w:val="single" w:sz="4" w:space="0" w:color="auto"/>
              <w:left w:val="single" w:sz="4" w:space="0" w:color="auto"/>
              <w:bottom w:val="single" w:sz="4" w:space="0" w:color="auto"/>
              <w:right w:val="single" w:sz="4" w:space="0" w:color="auto"/>
            </w:tcBorders>
            <w:hideMark/>
          </w:tcPr>
          <w:p w14:paraId="72124019" w14:textId="77777777" w:rsidR="00953323" w:rsidRDefault="00953323" w:rsidP="00643D12">
            <w:pPr>
              <w:spacing w:line="240" w:lineRule="auto"/>
              <w:jc w:val="left"/>
              <w:rPr>
                <w:sz w:val="20"/>
                <w:szCs w:val="20"/>
              </w:rPr>
            </w:pPr>
            <w:r>
              <w:rPr>
                <w:sz w:val="20"/>
                <w:szCs w:val="20"/>
              </w:rPr>
              <w:t>Middle</w:t>
            </w:r>
          </w:p>
        </w:tc>
      </w:tr>
      <w:tr w:rsidR="00953323" w14:paraId="5B51F042" w14:textId="77777777" w:rsidTr="00643D12">
        <w:trPr>
          <w:trHeight w:val="309"/>
        </w:trPr>
        <w:tc>
          <w:tcPr>
            <w:tcW w:w="2349" w:type="dxa"/>
            <w:tcBorders>
              <w:top w:val="single" w:sz="4" w:space="0" w:color="auto"/>
              <w:left w:val="single" w:sz="4" w:space="0" w:color="auto"/>
              <w:bottom w:val="single" w:sz="4" w:space="0" w:color="auto"/>
              <w:right w:val="single" w:sz="4" w:space="0" w:color="auto"/>
            </w:tcBorders>
            <w:hideMark/>
          </w:tcPr>
          <w:p w14:paraId="3449BA38" w14:textId="77777777" w:rsidR="00953323" w:rsidRDefault="00953323" w:rsidP="00643D12">
            <w:pPr>
              <w:spacing w:line="240" w:lineRule="auto"/>
              <w:jc w:val="left"/>
              <w:rPr>
                <w:sz w:val="20"/>
                <w:szCs w:val="20"/>
              </w:rPr>
            </w:pPr>
            <w:r>
              <w:rPr>
                <w:sz w:val="20"/>
                <w:szCs w:val="20"/>
              </w:rPr>
              <w:t>Macroalgae Forests Restoration</w:t>
            </w:r>
          </w:p>
        </w:tc>
        <w:tc>
          <w:tcPr>
            <w:tcW w:w="1757" w:type="dxa"/>
            <w:tcBorders>
              <w:top w:val="single" w:sz="4" w:space="0" w:color="auto"/>
              <w:left w:val="single" w:sz="4" w:space="0" w:color="auto"/>
              <w:bottom w:val="single" w:sz="4" w:space="0" w:color="auto"/>
              <w:right w:val="single" w:sz="4" w:space="0" w:color="auto"/>
            </w:tcBorders>
            <w:hideMark/>
          </w:tcPr>
          <w:p w14:paraId="0B79BFC7" w14:textId="77777777" w:rsidR="00953323" w:rsidRDefault="00953323" w:rsidP="00643D12">
            <w:pPr>
              <w:spacing w:line="240" w:lineRule="auto"/>
              <w:jc w:val="left"/>
              <w:rPr>
                <w:sz w:val="20"/>
                <w:szCs w:val="20"/>
              </w:rPr>
            </w:pPr>
            <w:r>
              <w:rPr>
                <w:sz w:val="20"/>
                <w:szCs w:val="20"/>
              </w:rPr>
              <w:t>High</w:t>
            </w:r>
          </w:p>
        </w:tc>
        <w:tc>
          <w:tcPr>
            <w:tcW w:w="1701" w:type="dxa"/>
            <w:tcBorders>
              <w:top w:val="single" w:sz="4" w:space="0" w:color="auto"/>
              <w:left w:val="single" w:sz="4" w:space="0" w:color="auto"/>
              <w:bottom w:val="single" w:sz="4" w:space="0" w:color="auto"/>
              <w:right w:val="single" w:sz="4" w:space="0" w:color="auto"/>
            </w:tcBorders>
            <w:hideMark/>
          </w:tcPr>
          <w:p w14:paraId="58BEE911" w14:textId="77777777" w:rsidR="00953323" w:rsidRDefault="00953323" w:rsidP="00643D12">
            <w:pPr>
              <w:spacing w:line="240" w:lineRule="auto"/>
              <w:jc w:val="left"/>
              <w:rPr>
                <w:sz w:val="20"/>
                <w:szCs w:val="20"/>
              </w:rPr>
            </w:pPr>
            <w:r>
              <w:rPr>
                <w:sz w:val="20"/>
                <w:szCs w:val="20"/>
              </w:rPr>
              <w:t>High</w:t>
            </w:r>
          </w:p>
        </w:tc>
        <w:tc>
          <w:tcPr>
            <w:tcW w:w="1843" w:type="dxa"/>
            <w:tcBorders>
              <w:top w:val="single" w:sz="4" w:space="0" w:color="auto"/>
              <w:left w:val="single" w:sz="4" w:space="0" w:color="auto"/>
              <w:bottom w:val="single" w:sz="4" w:space="0" w:color="auto"/>
              <w:right w:val="single" w:sz="4" w:space="0" w:color="auto"/>
            </w:tcBorders>
            <w:hideMark/>
          </w:tcPr>
          <w:p w14:paraId="2F001EB9" w14:textId="77777777" w:rsidR="00953323" w:rsidRDefault="00953323" w:rsidP="00643D12">
            <w:pPr>
              <w:spacing w:line="240" w:lineRule="auto"/>
              <w:jc w:val="left"/>
              <w:rPr>
                <w:sz w:val="20"/>
                <w:szCs w:val="20"/>
              </w:rPr>
            </w:pPr>
            <w:r>
              <w:rPr>
                <w:sz w:val="20"/>
                <w:szCs w:val="20"/>
              </w:rPr>
              <w:t>Middle</w:t>
            </w:r>
          </w:p>
        </w:tc>
        <w:tc>
          <w:tcPr>
            <w:tcW w:w="1917" w:type="dxa"/>
            <w:tcBorders>
              <w:top w:val="single" w:sz="4" w:space="0" w:color="auto"/>
              <w:left w:val="single" w:sz="4" w:space="0" w:color="auto"/>
              <w:bottom w:val="single" w:sz="4" w:space="0" w:color="auto"/>
              <w:right w:val="single" w:sz="4" w:space="0" w:color="auto"/>
            </w:tcBorders>
            <w:hideMark/>
          </w:tcPr>
          <w:p w14:paraId="32A7681D" w14:textId="77777777" w:rsidR="00953323" w:rsidRDefault="00953323" w:rsidP="00643D12">
            <w:pPr>
              <w:spacing w:line="240" w:lineRule="auto"/>
              <w:jc w:val="left"/>
              <w:rPr>
                <w:sz w:val="20"/>
                <w:szCs w:val="20"/>
              </w:rPr>
            </w:pPr>
            <w:r>
              <w:rPr>
                <w:sz w:val="20"/>
                <w:szCs w:val="20"/>
              </w:rPr>
              <w:t>Middle</w:t>
            </w:r>
          </w:p>
        </w:tc>
      </w:tr>
      <w:tr w:rsidR="00953323" w14:paraId="64C9C72C" w14:textId="77777777" w:rsidTr="00643D12">
        <w:trPr>
          <w:trHeight w:val="309"/>
        </w:trPr>
        <w:tc>
          <w:tcPr>
            <w:tcW w:w="2349" w:type="dxa"/>
            <w:tcBorders>
              <w:top w:val="single" w:sz="4" w:space="0" w:color="auto"/>
              <w:left w:val="single" w:sz="4" w:space="0" w:color="auto"/>
              <w:bottom w:val="single" w:sz="4" w:space="0" w:color="auto"/>
              <w:right w:val="single" w:sz="4" w:space="0" w:color="auto"/>
            </w:tcBorders>
            <w:hideMark/>
          </w:tcPr>
          <w:p w14:paraId="717AF801" w14:textId="77777777" w:rsidR="00953323" w:rsidRPr="00953323" w:rsidRDefault="00953323" w:rsidP="00643D12">
            <w:pPr>
              <w:spacing w:line="240" w:lineRule="auto"/>
              <w:jc w:val="left"/>
              <w:rPr>
                <w:b/>
                <w:bCs/>
                <w:sz w:val="20"/>
                <w:szCs w:val="20"/>
              </w:rPr>
            </w:pPr>
            <w:r w:rsidRPr="00953323">
              <w:rPr>
                <w:b/>
                <w:bCs/>
                <w:sz w:val="20"/>
                <w:szCs w:val="20"/>
              </w:rPr>
              <w:t>Coastal Wetlands Protection</w:t>
            </w:r>
          </w:p>
        </w:tc>
        <w:tc>
          <w:tcPr>
            <w:tcW w:w="1757" w:type="dxa"/>
            <w:tcBorders>
              <w:top w:val="single" w:sz="4" w:space="0" w:color="auto"/>
              <w:left w:val="single" w:sz="4" w:space="0" w:color="auto"/>
              <w:bottom w:val="single" w:sz="4" w:space="0" w:color="auto"/>
              <w:right w:val="single" w:sz="4" w:space="0" w:color="auto"/>
            </w:tcBorders>
            <w:hideMark/>
          </w:tcPr>
          <w:p w14:paraId="15892B03" w14:textId="77777777" w:rsidR="00953323" w:rsidRPr="00953323" w:rsidRDefault="00953323" w:rsidP="00643D12">
            <w:pPr>
              <w:spacing w:line="240" w:lineRule="auto"/>
              <w:jc w:val="left"/>
              <w:rPr>
                <w:b/>
                <w:bCs/>
                <w:sz w:val="20"/>
                <w:szCs w:val="20"/>
              </w:rPr>
            </w:pPr>
            <w:r w:rsidRPr="00953323">
              <w:rPr>
                <w:b/>
                <w:bCs/>
                <w:sz w:val="20"/>
                <w:szCs w:val="20"/>
              </w:rPr>
              <w:t>High</w:t>
            </w:r>
          </w:p>
        </w:tc>
        <w:tc>
          <w:tcPr>
            <w:tcW w:w="1701" w:type="dxa"/>
            <w:tcBorders>
              <w:top w:val="single" w:sz="4" w:space="0" w:color="auto"/>
              <w:left w:val="single" w:sz="4" w:space="0" w:color="auto"/>
              <w:bottom w:val="single" w:sz="4" w:space="0" w:color="auto"/>
              <w:right w:val="single" w:sz="4" w:space="0" w:color="auto"/>
            </w:tcBorders>
            <w:hideMark/>
          </w:tcPr>
          <w:p w14:paraId="4A43D440" w14:textId="77777777" w:rsidR="00953323" w:rsidRPr="00953323" w:rsidRDefault="00953323" w:rsidP="00643D12">
            <w:pPr>
              <w:spacing w:line="240" w:lineRule="auto"/>
              <w:jc w:val="left"/>
              <w:rPr>
                <w:b/>
                <w:bCs/>
                <w:sz w:val="20"/>
                <w:szCs w:val="20"/>
              </w:rPr>
            </w:pPr>
            <w:r w:rsidRPr="00953323">
              <w:rPr>
                <w:b/>
                <w:bCs/>
                <w:sz w:val="20"/>
                <w:szCs w:val="20"/>
              </w:rPr>
              <w:t>High</w:t>
            </w:r>
          </w:p>
        </w:tc>
        <w:tc>
          <w:tcPr>
            <w:tcW w:w="1843" w:type="dxa"/>
            <w:tcBorders>
              <w:top w:val="single" w:sz="4" w:space="0" w:color="auto"/>
              <w:left w:val="single" w:sz="4" w:space="0" w:color="auto"/>
              <w:bottom w:val="single" w:sz="4" w:space="0" w:color="auto"/>
              <w:right w:val="single" w:sz="4" w:space="0" w:color="auto"/>
            </w:tcBorders>
            <w:hideMark/>
          </w:tcPr>
          <w:p w14:paraId="27328400" w14:textId="77777777" w:rsidR="00953323" w:rsidRPr="00953323" w:rsidRDefault="00953323" w:rsidP="00643D12">
            <w:pPr>
              <w:spacing w:line="240" w:lineRule="auto"/>
              <w:jc w:val="left"/>
              <w:rPr>
                <w:b/>
                <w:bCs/>
                <w:sz w:val="20"/>
                <w:szCs w:val="20"/>
              </w:rPr>
            </w:pPr>
            <w:r w:rsidRPr="00953323">
              <w:rPr>
                <w:b/>
                <w:bCs/>
                <w:sz w:val="20"/>
                <w:szCs w:val="20"/>
              </w:rPr>
              <w:t>Middle</w:t>
            </w:r>
          </w:p>
        </w:tc>
        <w:tc>
          <w:tcPr>
            <w:tcW w:w="1917" w:type="dxa"/>
            <w:tcBorders>
              <w:top w:val="single" w:sz="4" w:space="0" w:color="auto"/>
              <w:left w:val="single" w:sz="4" w:space="0" w:color="auto"/>
              <w:bottom w:val="single" w:sz="4" w:space="0" w:color="auto"/>
              <w:right w:val="single" w:sz="4" w:space="0" w:color="auto"/>
            </w:tcBorders>
            <w:hideMark/>
          </w:tcPr>
          <w:p w14:paraId="57FECB4A" w14:textId="77777777" w:rsidR="00953323" w:rsidRPr="00953323" w:rsidRDefault="00953323" w:rsidP="00643D12">
            <w:pPr>
              <w:spacing w:line="240" w:lineRule="auto"/>
              <w:jc w:val="left"/>
              <w:rPr>
                <w:b/>
                <w:bCs/>
                <w:sz w:val="20"/>
                <w:szCs w:val="20"/>
              </w:rPr>
            </w:pPr>
            <w:r w:rsidRPr="00953323">
              <w:rPr>
                <w:b/>
                <w:bCs/>
                <w:sz w:val="20"/>
                <w:szCs w:val="20"/>
              </w:rPr>
              <w:t>Low</w:t>
            </w:r>
          </w:p>
        </w:tc>
      </w:tr>
      <w:tr w:rsidR="00953323" w14:paraId="040DDB8D" w14:textId="77777777" w:rsidTr="00643D12">
        <w:trPr>
          <w:trHeight w:val="309"/>
        </w:trPr>
        <w:tc>
          <w:tcPr>
            <w:tcW w:w="2349" w:type="dxa"/>
            <w:tcBorders>
              <w:top w:val="single" w:sz="4" w:space="0" w:color="auto"/>
              <w:left w:val="single" w:sz="4" w:space="0" w:color="auto"/>
              <w:bottom w:val="single" w:sz="4" w:space="0" w:color="auto"/>
              <w:right w:val="single" w:sz="4" w:space="0" w:color="auto"/>
            </w:tcBorders>
            <w:hideMark/>
          </w:tcPr>
          <w:p w14:paraId="2BEAD567" w14:textId="77777777" w:rsidR="00953323" w:rsidRDefault="00953323" w:rsidP="00643D12">
            <w:pPr>
              <w:spacing w:line="240" w:lineRule="auto"/>
              <w:jc w:val="left"/>
              <w:rPr>
                <w:sz w:val="20"/>
                <w:szCs w:val="20"/>
              </w:rPr>
            </w:pPr>
            <w:r>
              <w:rPr>
                <w:sz w:val="20"/>
                <w:szCs w:val="20"/>
              </w:rPr>
              <w:t>Coastal Wetlands Restoration</w:t>
            </w:r>
          </w:p>
        </w:tc>
        <w:tc>
          <w:tcPr>
            <w:tcW w:w="1757" w:type="dxa"/>
            <w:tcBorders>
              <w:top w:val="single" w:sz="4" w:space="0" w:color="auto"/>
              <w:left w:val="single" w:sz="4" w:space="0" w:color="auto"/>
              <w:bottom w:val="single" w:sz="4" w:space="0" w:color="auto"/>
              <w:right w:val="single" w:sz="4" w:space="0" w:color="auto"/>
            </w:tcBorders>
            <w:hideMark/>
          </w:tcPr>
          <w:p w14:paraId="6B0991E7" w14:textId="77777777" w:rsidR="00953323" w:rsidRDefault="00953323" w:rsidP="00643D12">
            <w:pPr>
              <w:spacing w:line="240" w:lineRule="auto"/>
              <w:jc w:val="left"/>
              <w:rPr>
                <w:sz w:val="20"/>
                <w:szCs w:val="20"/>
              </w:rPr>
            </w:pPr>
            <w:r>
              <w:rPr>
                <w:sz w:val="20"/>
                <w:szCs w:val="20"/>
              </w:rPr>
              <w:t>High</w:t>
            </w:r>
          </w:p>
        </w:tc>
        <w:tc>
          <w:tcPr>
            <w:tcW w:w="1701" w:type="dxa"/>
            <w:tcBorders>
              <w:top w:val="single" w:sz="4" w:space="0" w:color="auto"/>
              <w:left w:val="single" w:sz="4" w:space="0" w:color="auto"/>
              <w:bottom w:val="single" w:sz="4" w:space="0" w:color="auto"/>
              <w:right w:val="single" w:sz="4" w:space="0" w:color="auto"/>
            </w:tcBorders>
            <w:hideMark/>
          </w:tcPr>
          <w:p w14:paraId="692F41AD" w14:textId="77777777" w:rsidR="00953323" w:rsidRDefault="00953323" w:rsidP="00643D12">
            <w:pPr>
              <w:spacing w:line="240" w:lineRule="auto"/>
              <w:jc w:val="left"/>
              <w:rPr>
                <w:sz w:val="20"/>
                <w:szCs w:val="20"/>
              </w:rPr>
            </w:pPr>
            <w:r>
              <w:rPr>
                <w:sz w:val="20"/>
                <w:szCs w:val="20"/>
              </w:rPr>
              <w:t>High</w:t>
            </w:r>
          </w:p>
        </w:tc>
        <w:tc>
          <w:tcPr>
            <w:tcW w:w="1843" w:type="dxa"/>
            <w:tcBorders>
              <w:top w:val="single" w:sz="4" w:space="0" w:color="auto"/>
              <w:left w:val="single" w:sz="4" w:space="0" w:color="auto"/>
              <w:bottom w:val="single" w:sz="4" w:space="0" w:color="auto"/>
              <w:right w:val="single" w:sz="4" w:space="0" w:color="auto"/>
            </w:tcBorders>
            <w:hideMark/>
          </w:tcPr>
          <w:p w14:paraId="54F7864D" w14:textId="77777777" w:rsidR="00953323" w:rsidRDefault="00953323" w:rsidP="00643D12">
            <w:pPr>
              <w:spacing w:line="240" w:lineRule="auto"/>
              <w:jc w:val="left"/>
              <w:rPr>
                <w:sz w:val="20"/>
                <w:szCs w:val="20"/>
              </w:rPr>
            </w:pPr>
            <w:r>
              <w:rPr>
                <w:sz w:val="20"/>
                <w:szCs w:val="20"/>
              </w:rPr>
              <w:t>Middle</w:t>
            </w:r>
          </w:p>
        </w:tc>
        <w:tc>
          <w:tcPr>
            <w:tcW w:w="1917" w:type="dxa"/>
            <w:tcBorders>
              <w:top w:val="single" w:sz="4" w:space="0" w:color="auto"/>
              <w:left w:val="single" w:sz="4" w:space="0" w:color="auto"/>
              <w:bottom w:val="single" w:sz="4" w:space="0" w:color="auto"/>
              <w:right w:val="single" w:sz="4" w:space="0" w:color="auto"/>
            </w:tcBorders>
            <w:hideMark/>
          </w:tcPr>
          <w:p w14:paraId="36E82CDD" w14:textId="77777777" w:rsidR="00953323" w:rsidRDefault="00953323" w:rsidP="00643D12">
            <w:pPr>
              <w:spacing w:line="240" w:lineRule="auto"/>
              <w:jc w:val="left"/>
              <w:rPr>
                <w:sz w:val="20"/>
                <w:szCs w:val="20"/>
              </w:rPr>
            </w:pPr>
            <w:r>
              <w:rPr>
                <w:sz w:val="20"/>
                <w:szCs w:val="20"/>
              </w:rPr>
              <w:t>Low</w:t>
            </w:r>
          </w:p>
        </w:tc>
      </w:tr>
      <w:tr w:rsidR="00953323" w14:paraId="0993ACB6" w14:textId="77777777" w:rsidTr="00643D12">
        <w:trPr>
          <w:trHeight w:val="309"/>
        </w:trPr>
        <w:tc>
          <w:tcPr>
            <w:tcW w:w="2349" w:type="dxa"/>
            <w:tcBorders>
              <w:top w:val="single" w:sz="4" w:space="0" w:color="auto"/>
              <w:left w:val="single" w:sz="4" w:space="0" w:color="auto"/>
              <w:bottom w:val="single" w:sz="4" w:space="0" w:color="auto"/>
              <w:right w:val="single" w:sz="4" w:space="0" w:color="auto"/>
            </w:tcBorders>
            <w:hideMark/>
          </w:tcPr>
          <w:p w14:paraId="22AC6BB8" w14:textId="77777777" w:rsidR="00953323" w:rsidRDefault="00953323" w:rsidP="00643D12">
            <w:pPr>
              <w:spacing w:line="240" w:lineRule="auto"/>
              <w:jc w:val="left"/>
              <w:rPr>
                <w:sz w:val="20"/>
                <w:szCs w:val="20"/>
              </w:rPr>
            </w:pPr>
            <w:r>
              <w:rPr>
                <w:sz w:val="20"/>
                <w:szCs w:val="20"/>
              </w:rPr>
              <w:t>Seafloor Protection</w:t>
            </w:r>
          </w:p>
        </w:tc>
        <w:tc>
          <w:tcPr>
            <w:tcW w:w="1757" w:type="dxa"/>
            <w:tcBorders>
              <w:top w:val="single" w:sz="4" w:space="0" w:color="auto"/>
              <w:left w:val="single" w:sz="4" w:space="0" w:color="auto"/>
              <w:bottom w:val="single" w:sz="4" w:space="0" w:color="auto"/>
              <w:right w:val="single" w:sz="4" w:space="0" w:color="auto"/>
            </w:tcBorders>
            <w:hideMark/>
          </w:tcPr>
          <w:p w14:paraId="4BAD2DDC" w14:textId="77777777" w:rsidR="00953323" w:rsidRDefault="00953323" w:rsidP="00643D12">
            <w:pPr>
              <w:spacing w:line="240" w:lineRule="auto"/>
              <w:jc w:val="left"/>
              <w:rPr>
                <w:sz w:val="20"/>
                <w:szCs w:val="20"/>
              </w:rPr>
            </w:pPr>
            <w:r>
              <w:rPr>
                <w:sz w:val="20"/>
                <w:szCs w:val="20"/>
              </w:rPr>
              <w:t>High</w:t>
            </w:r>
          </w:p>
        </w:tc>
        <w:tc>
          <w:tcPr>
            <w:tcW w:w="1701" w:type="dxa"/>
            <w:tcBorders>
              <w:top w:val="single" w:sz="4" w:space="0" w:color="auto"/>
              <w:left w:val="single" w:sz="4" w:space="0" w:color="auto"/>
              <w:bottom w:val="single" w:sz="4" w:space="0" w:color="auto"/>
              <w:right w:val="single" w:sz="4" w:space="0" w:color="auto"/>
            </w:tcBorders>
            <w:hideMark/>
          </w:tcPr>
          <w:p w14:paraId="4DC53DB8" w14:textId="77777777" w:rsidR="00953323" w:rsidRDefault="00953323" w:rsidP="00643D12">
            <w:pPr>
              <w:spacing w:line="240" w:lineRule="auto"/>
              <w:jc w:val="left"/>
              <w:rPr>
                <w:sz w:val="20"/>
                <w:szCs w:val="20"/>
              </w:rPr>
            </w:pPr>
            <w:r>
              <w:rPr>
                <w:sz w:val="20"/>
                <w:szCs w:val="20"/>
              </w:rPr>
              <w:t>Medium</w:t>
            </w:r>
          </w:p>
        </w:tc>
        <w:tc>
          <w:tcPr>
            <w:tcW w:w="1843" w:type="dxa"/>
            <w:tcBorders>
              <w:top w:val="single" w:sz="4" w:space="0" w:color="auto"/>
              <w:left w:val="single" w:sz="4" w:space="0" w:color="auto"/>
              <w:bottom w:val="single" w:sz="4" w:space="0" w:color="auto"/>
              <w:right w:val="single" w:sz="4" w:space="0" w:color="auto"/>
            </w:tcBorders>
            <w:hideMark/>
          </w:tcPr>
          <w:p w14:paraId="22DD8BCB" w14:textId="06315C67" w:rsidR="00953323" w:rsidRDefault="000F2E75" w:rsidP="00643D12">
            <w:pPr>
              <w:spacing w:line="240" w:lineRule="auto"/>
              <w:jc w:val="left"/>
              <w:rPr>
                <w:sz w:val="20"/>
                <w:szCs w:val="20"/>
              </w:rPr>
            </w:pPr>
            <w:r>
              <w:rPr>
                <w:sz w:val="20"/>
                <w:szCs w:val="20"/>
              </w:rPr>
              <w:t>High</w:t>
            </w:r>
          </w:p>
        </w:tc>
        <w:tc>
          <w:tcPr>
            <w:tcW w:w="1917" w:type="dxa"/>
            <w:tcBorders>
              <w:top w:val="single" w:sz="4" w:space="0" w:color="auto"/>
              <w:left w:val="single" w:sz="4" w:space="0" w:color="auto"/>
              <w:bottom w:val="single" w:sz="4" w:space="0" w:color="auto"/>
              <w:right w:val="single" w:sz="4" w:space="0" w:color="auto"/>
            </w:tcBorders>
            <w:hideMark/>
          </w:tcPr>
          <w:p w14:paraId="2848BD52" w14:textId="77777777" w:rsidR="00953323" w:rsidRDefault="00953323" w:rsidP="00643D12">
            <w:pPr>
              <w:spacing w:line="240" w:lineRule="auto"/>
              <w:jc w:val="left"/>
              <w:rPr>
                <w:sz w:val="20"/>
                <w:szCs w:val="20"/>
              </w:rPr>
            </w:pPr>
            <w:r>
              <w:rPr>
                <w:sz w:val="20"/>
                <w:szCs w:val="20"/>
              </w:rPr>
              <w:t>High</w:t>
            </w:r>
          </w:p>
        </w:tc>
      </w:tr>
    </w:tbl>
    <w:p w14:paraId="14D0C55A" w14:textId="77777777" w:rsidR="00953323" w:rsidRPr="00953323" w:rsidRDefault="00953323" w:rsidP="00953323"/>
    <w:p w14:paraId="45E4AC04" w14:textId="0638031B" w:rsidR="00643C91" w:rsidRDefault="00643C91" w:rsidP="00643C91">
      <w:pPr>
        <w:pStyle w:val="Caption"/>
        <w:jc w:val="center"/>
        <w:rPr>
          <w:b/>
        </w:rPr>
      </w:pPr>
      <w:bookmarkStart w:id="19" w:name="_Toc78285093"/>
      <w:bookmarkEnd w:id="17"/>
      <w:r>
        <w:t xml:space="preserve">Table </w:t>
      </w:r>
      <w:fldSimple w:instr=" STYLEREF 1 \s ">
        <w:r>
          <w:rPr>
            <w:noProof/>
          </w:rPr>
          <w:t>1</w:t>
        </w:r>
      </w:fldSimple>
      <w:r>
        <w:t>.</w:t>
      </w:r>
      <w:fldSimple w:instr=" SEQ Table \* ARABIC \s 1 ">
        <w:r>
          <w:rPr>
            <w:noProof/>
          </w:rPr>
          <w:t>4</w:t>
        </w:r>
      </w:fldSimple>
      <w:r>
        <w:t xml:space="preserve"> </w:t>
      </w:r>
      <w:r w:rsidRPr="00A77528">
        <w:t>Ecosystem Management Solutions Comparison: On-Farm Impacts Social and Ecological Impacts</w:t>
      </w:r>
      <w:r>
        <w:t>.</w:t>
      </w:r>
      <w:bookmarkEnd w:id="19"/>
    </w:p>
    <w:p w14:paraId="4B7CD47D" w14:textId="0555C148" w:rsidR="00A61CFB" w:rsidRPr="00671B58" w:rsidRDefault="00A61CFB" w:rsidP="00A61CFB">
      <w:pPr>
        <w:rPr>
          <w:b/>
          <w:sz w:val="18"/>
          <w:szCs w:val="18"/>
        </w:rPr>
      </w:pPr>
      <w:r w:rsidRPr="009E4F7D">
        <w:rPr>
          <w:b/>
          <w:sz w:val="18"/>
          <w:szCs w:val="18"/>
        </w:rPr>
        <w:t>Ecosystem Services</w:t>
      </w:r>
      <w:r w:rsidRPr="009E4F7D">
        <w:rPr>
          <w:sz w:val="18"/>
          <w:szCs w:val="18"/>
        </w:rPr>
        <w:t xml:space="preserve"> is subjective based on impacts on biodiversity, water quality, etc.</w:t>
      </w:r>
      <w:r>
        <w:rPr>
          <w:sz w:val="18"/>
          <w:szCs w:val="18"/>
        </w:rPr>
        <w:t xml:space="preserve"> </w:t>
      </w:r>
      <w:r>
        <w:rPr>
          <w:b/>
          <w:sz w:val="18"/>
          <w:szCs w:val="18"/>
        </w:rPr>
        <w:t xml:space="preserve">Social Justice Benefits: </w:t>
      </w:r>
      <w:r>
        <w:rPr>
          <w:sz w:val="18"/>
          <w:szCs w:val="18"/>
        </w:rPr>
        <w:t xml:space="preserve">Is solution Targeted to disadvantaged producers like smallholders and women, Relevant to them, or Not Applicable (n/a). </w:t>
      </w:r>
      <w:r>
        <w:rPr>
          <w:b/>
          <w:sz w:val="18"/>
          <w:szCs w:val="18"/>
        </w:rPr>
        <w:t xml:space="preserve">Climate Impacts per Hectare: </w:t>
      </w:r>
      <w:r w:rsidRPr="007E2DF4">
        <w:rPr>
          <w:sz w:val="18"/>
          <w:szCs w:val="18"/>
        </w:rPr>
        <w:t>Low 0-3.7 t CO2-eq/ha/</w:t>
      </w:r>
      <w:proofErr w:type="spellStart"/>
      <w:r w:rsidRPr="007E2DF4">
        <w:rPr>
          <w:sz w:val="18"/>
          <w:szCs w:val="18"/>
        </w:rPr>
        <w:t>yr</w:t>
      </w:r>
      <w:proofErr w:type="spellEnd"/>
      <w:r>
        <w:rPr>
          <w:sz w:val="18"/>
          <w:szCs w:val="18"/>
        </w:rPr>
        <w:t xml:space="preserve"> (0-1tC)</w:t>
      </w:r>
      <w:r w:rsidRPr="007E2DF4">
        <w:rPr>
          <w:sz w:val="18"/>
          <w:szCs w:val="18"/>
        </w:rPr>
        <w:t>,</w:t>
      </w:r>
      <w:r>
        <w:rPr>
          <w:b/>
          <w:sz w:val="18"/>
          <w:szCs w:val="18"/>
        </w:rPr>
        <w:t xml:space="preserve"> </w:t>
      </w:r>
      <w:r w:rsidRPr="007E2DF4">
        <w:rPr>
          <w:sz w:val="18"/>
          <w:szCs w:val="18"/>
        </w:rPr>
        <w:t xml:space="preserve">Medium </w:t>
      </w:r>
      <w:r>
        <w:rPr>
          <w:sz w:val="18"/>
          <w:szCs w:val="18"/>
        </w:rPr>
        <w:t>3.8-11.0 t CO2-eq/</w:t>
      </w:r>
      <w:proofErr w:type="spellStart"/>
      <w:r>
        <w:rPr>
          <w:sz w:val="18"/>
          <w:szCs w:val="18"/>
        </w:rPr>
        <w:t>yr</w:t>
      </w:r>
      <w:proofErr w:type="spellEnd"/>
      <w:r>
        <w:rPr>
          <w:sz w:val="18"/>
          <w:szCs w:val="18"/>
        </w:rPr>
        <w:t xml:space="preserve"> (1-3 </w:t>
      </w:r>
      <w:proofErr w:type="spellStart"/>
      <w:r>
        <w:rPr>
          <w:sz w:val="18"/>
          <w:szCs w:val="18"/>
        </w:rPr>
        <w:t>tC</w:t>
      </w:r>
      <w:proofErr w:type="spellEnd"/>
      <w:r>
        <w:rPr>
          <w:sz w:val="18"/>
          <w:szCs w:val="18"/>
        </w:rPr>
        <w:t>), High 11.1+ tCO2-eq/</w:t>
      </w:r>
      <w:proofErr w:type="spellStart"/>
      <w:r>
        <w:rPr>
          <w:sz w:val="18"/>
          <w:szCs w:val="18"/>
        </w:rPr>
        <w:t>yr</w:t>
      </w:r>
      <w:proofErr w:type="spellEnd"/>
      <w:r>
        <w:rPr>
          <w:sz w:val="18"/>
          <w:szCs w:val="18"/>
        </w:rPr>
        <w:t xml:space="preserve"> (3+tC). </w:t>
      </w:r>
      <w:r w:rsidRPr="001B334C">
        <w:rPr>
          <w:rFonts w:cstheme="minorHAnsi"/>
          <w:b/>
          <w:color w:val="000000" w:themeColor="text1"/>
          <w:sz w:val="18"/>
          <w:szCs w:val="18"/>
        </w:rPr>
        <w:t>Global Adoption Potential:</w:t>
      </w:r>
      <w:r w:rsidRPr="001B334C">
        <w:rPr>
          <w:rFonts w:cstheme="minorHAnsi"/>
          <w:color w:val="000000" w:themeColor="text1"/>
          <w:sz w:val="18"/>
          <w:szCs w:val="18"/>
        </w:rPr>
        <w:t xml:space="preserve"> Low 0-100Mha, Medium 101-500 </w:t>
      </w:r>
      <w:proofErr w:type="spellStart"/>
      <w:r w:rsidRPr="001B334C">
        <w:rPr>
          <w:rFonts w:cstheme="minorHAnsi"/>
          <w:color w:val="000000" w:themeColor="text1"/>
          <w:sz w:val="18"/>
          <w:szCs w:val="18"/>
        </w:rPr>
        <w:t>Mha</w:t>
      </w:r>
      <w:proofErr w:type="spellEnd"/>
      <w:r w:rsidRPr="001B334C">
        <w:rPr>
          <w:rFonts w:cstheme="minorHAnsi"/>
          <w:color w:val="000000" w:themeColor="text1"/>
          <w:sz w:val="18"/>
          <w:szCs w:val="18"/>
        </w:rPr>
        <w:t xml:space="preserve">, High 500+ </w:t>
      </w:r>
      <w:proofErr w:type="spellStart"/>
      <w:r w:rsidRPr="001B334C">
        <w:rPr>
          <w:rFonts w:cstheme="minorHAnsi"/>
          <w:color w:val="000000" w:themeColor="text1"/>
          <w:sz w:val="18"/>
          <w:szCs w:val="18"/>
        </w:rPr>
        <w:t>Mha</w:t>
      </w:r>
      <w:proofErr w:type="spellEnd"/>
    </w:p>
    <w:tbl>
      <w:tblPr>
        <w:tblStyle w:val="TableGrid"/>
        <w:tblW w:w="9350" w:type="dxa"/>
        <w:tblLook w:val="04A0" w:firstRow="1" w:lastRow="0" w:firstColumn="1" w:lastColumn="0" w:noHBand="0" w:noVBand="1"/>
      </w:tblPr>
      <w:tblGrid>
        <w:gridCol w:w="2874"/>
        <w:gridCol w:w="1619"/>
        <w:gridCol w:w="1619"/>
        <w:gridCol w:w="1619"/>
        <w:gridCol w:w="1619"/>
      </w:tblGrid>
      <w:tr w:rsidR="00A61CFB" w:rsidRPr="00E91BE1" w14:paraId="175F3E1F" w14:textId="77777777" w:rsidTr="00D94D83">
        <w:trPr>
          <w:cantSplit/>
          <w:trHeight w:val="594"/>
          <w:tblHeader/>
        </w:trPr>
        <w:tc>
          <w:tcPr>
            <w:tcW w:w="2874" w:type="dxa"/>
            <w:shd w:val="clear" w:color="auto" w:fill="4F81BD" w:themeFill="accent1"/>
          </w:tcPr>
          <w:p w14:paraId="0EF0955B" w14:textId="77777777" w:rsidR="00A61CFB" w:rsidRPr="00E91BE1" w:rsidRDefault="00A61CFB" w:rsidP="00D94D83">
            <w:pPr>
              <w:jc w:val="center"/>
              <w:rPr>
                <w:b/>
                <w:color w:val="FFFFFF" w:themeColor="background1"/>
                <w:sz w:val="20"/>
                <w:szCs w:val="20"/>
              </w:rPr>
            </w:pPr>
          </w:p>
        </w:tc>
        <w:tc>
          <w:tcPr>
            <w:tcW w:w="1619" w:type="dxa"/>
            <w:shd w:val="clear" w:color="auto" w:fill="4F81BD" w:themeFill="accent1"/>
          </w:tcPr>
          <w:p w14:paraId="3E9E84A6" w14:textId="77777777" w:rsidR="00A61CFB" w:rsidRPr="00E91BE1" w:rsidRDefault="00A61CFB" w:rsidP="00D94D83">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62539DCF" w14:textId="77777777" w:rsidR="00A61CFB" w:rsidRPr="00E91BE1" w:rsidRDefault="00A61CFB" w:rsidP="00D94D83">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3CD9EF4F" w14:textId="77777777" w:rsidR="00A61CFB" w:rsidRPr="00E91BE1" w:rsidRDefault="00A61CFB" w:rsidP="00D94D83">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0FBE6CC3" w14:textId="77777777" w:rsidR="00A61CFB" w:rsidRPr="00E91BE1" w:rsidRDefault="00A61CFB" w:rsidP="00D94D83">
            <w:pPr>
              <w:jc w:val="center"/>
              <w:rPr>
                <w:b/>
                <w:color w:val="FFFFFF" w:themeColor="background1"/>
                <w:sz w:val="20"/>
                <w:szCs w:val="20"/>
              </w:rPr>
            </w:pPr>
            <w:r>
              <w:rPr>
                <w:b/>
                <w:color w:val="FFFFFF" w:themeColor="background1"/>
                <w:sz w:val="20"/>
                <w:szCs w:val="20"/>
              </w:rPr>
              <w:t>Global Adoption Potential</w:t>
            </w:r>
          </w:p>
        </w:tc>
      </w:tr>
      <w:tr w:rsidR="00A61CFB" w:rsidRPr="00E91BE1" w14:paraId="19D19EFF" w14:textId="77777777" w:rsidTr="00D94D83">
        <w:trPr>
          <w:trHeight w:val="334"/>
        </w:trPr>
        <w:tc>
          <w:tcPr>
            <w:tcW w:w="2874" w:type="dxa"/>
          </w:tcPr>
          <w:p w14:paraId="3BDEF777" w14:textId="77777777" w:rsidR="00A61CFB" w:rsidRPr="000663BB" w:rsidRDefault="00A61CFB" w:rsidP="00D94D83">
            <w:pPr>
              <w:rPr>
                <w:sz w:val="20"/>
                <w:szCs w:val="20"/>
                <w:highlight w:val="yellow"/>
              </w:rPr>
            </w:pPr>
            <w:r>
              <w:rPr>
                <w:sz w:val="20"/>
                <w:szCs w:val="20"/>
              </w:rPr>
              <w:t>Coastal Wetlands Protection</w:t>
            </w:r>
          </w:p>
        </w:tc>
        <w:tc>
          <w:tcPr>
            <w:tcW w:w="1619" w:type="dxa"/>
          </w:tcPr>
          <w:p w14:paraId="73C85FA7" w14:textId="77777777" w:rsidR="00A61CFB" w:rsidRPr="0021041A" w:rsidRDefault="00A61CFB" w:rsidP="00D94D83">
            <w:pPr>
              <w:jc w:val="center"/>
              <w:rPr>
                <w:sz w:val="20"/>
                <w:szCs w:val="20"/>
              </w:rPr>
            </w:pPr>
            <w:r>
              <w:rPr>
                <w:sz w:val="20"/>
                <w:szCs w:val="20"/>
              </w:rPr>
              <w:t>Very High</w:t>
            </w:r>
          </w:p>
        </w:tc>
        <w:tc>
          <w:tcPr>
            <w:tcW w:w="1619" w:type="dxa"/>
          </w:tcPr>
          <w:p w14:paraId="690A782F" w14:textId="77777777" w:rsidR="00A61CFB" w:rsidRPr="0021041A" w:rsidRDefault="00A61CFB" w:rsidP="00D94D83">
            <w:pPr>
              <w:jc w:val="center"/>
              <w:rPr>
                <w:sz w:val="20"/>
                <w:szCs w:val="20"/>
              </w:rPr>
            </w:pPr>
            <w:r>
              <w:rPr>
                <w:sz w:val="20"/>
                <w:szCs w:val="20"/>
              </w:rPr>
              <w:t>Relevant</w:t>
            </w:r>
          </w:p>
        </w:tc>
        <w:tc>
          <w:tcPr>
            <w:tcW w:w="1619" w:type="dxa"/>
          </w:tcPr>
          <w:p w14:paraId="51B1A047" w14:textId="77777777" w:rsidR="00A61CFB" w:rsidRPr="0021041A" w:rsidRDefault="00A61CFB" w:rsidP="00D94D83">
            <w:pPr>
              <w:jc w:val="center"/>
              <w:rPr>
                <w:sz w:val="20"/>
                <w:szCs w:val="20"/>
              </w:rPr>
            </w:pPr>
            <w:r>
              <w:rPr>
                <w:sz w:val="20"/>
                <w:szCs w:val="20"/>
              </w:rPr>
              <w:t>Low to High</w:t>
            </w:r>
          </w:p>
        </w:tc>
        <w:tc>
          <w:tcPr>
            <w:tcW w:w="1619" w:type="dxa"/>
          </w:tcPr>
          <w:p w14:paraId="265EB1A4" w14:textId="77777777" w:rsidR="00A61CFB" w:rsidRPr="0021041A" w:rsidRDefault="00A61CFB" w:rsidP="00D94D83">
            <w:pPr>
              <w:jc w:val="center"/>
              <w:rPr>
                <w:sz w:val="20"/>
                <w:szCs w:val="20"/>
              </w:rPr>
            </w:pPr>
            <w:r>
              <w:rPr>
                <w:sz w:val="20"/>
                <w:szCs w:val="20"/>
              </w:rPr>
              <w:t>Low</w:t>
            </w:r>
          </w:p>
        </w:tc>
      </w:tr>
      <w:tr w:rsidR="00A61CFB" w:rsidRPr="00E91BE1" w14:paraId="1B3E47F3" w14:textId="77777777" w:rsidTr="00D94D83">
        <w:trPr>
          <w:trHeight w:val="315"/>
        </w:trPr>
        <w:tc>
          <w:tcPr>
            <w:tcW w:w="2874" w:type="dxa"/>
          </w:tcPr>
          <w:p w14:paraId="19CD5BE1" w14:textId="77777777" w:rsidR="00A61CFB" w:rsidRPr="000663BB" w:rsidRDefault="00A61CFB" w:rsidP="00D94D83">
            <w:pPr>
              <w:rPr>
                <w:sz w:val="20"/>
                <w:szCs w:val="20"/>
                <w:highlight w:val="yellow"/>
              </w:rPr>
            </w:pPr>
            <w:r>
              <w:rPr>
                <w:sz w:val="20"/>
                <w:szCs w:val="20"/>
              </w:rPr>
              <w:lastRenderedPageBreak/>
              <w:t>Forest Protection</w:t>
            </w:r>
          </w:p>
        </w:tc>
        <w:tc>
          <w:tcPr>
            <w:tcW w:w="1619" w:type="dxa"/>
          </w:tcPr>
          <w:p w14:paraId="764A85E6" w14:textId="77777777" w:rsidR="00A61CFB" w:rsidRPr="0021041A" w:rsidRDefault="00A61CFB" w:rsidP="00D94D83">
            <w:pPr>
              <w:jc w:val="center"/>
              <w:rPr>
                <w:sz w:val="20"/>
                <w:szCs w:val="20"/>
              </w:rPr>
            </w:pPr>
            <w:r w:rsidRPr="004614DF">
              <w:rPr>
                <w:sz w:val="20"/>
                <w:szCs w:val="20"/>
              </w:rPr>
              <w:t>Very High</w:t>
            </w:r>
          </w:p>
        </w:tc>
        <w:tc>
          <w:tcPr>
            <w:tcW w:w="1619" w:type="dxa"/>
          </w:tcPr>
          <w:p w14:paraId="23FFCD7B" w14:textId="77777777" w:rsidR="00A61CFB" w:rsidRPr="0021041A" w:rsidRDefault="00A61CFB" w:rsidP="00D94D83">
            <w:pPr>
              <w:jc w:val="center"/>
              <w:rPr>
                <w:sz w:val="20"/>
                <w:szCs w:val="20"/>
              </w:rPr>
            </w:pPr>
            <w:r>
              <w:rPr>
                <w:sz w:val="20"/>
                <w:szCs w:val="20"/>
              </w:rPr>
              <w:t>Relevant</w:t>
            </w:r>
          </w:p>
        </w:tc>
        <w:tc>
          <w:tcPr>
            <w:tcW w:w="1619" w:type="dxa"/>
          </w:tcPr>
          <w:p w14:paraId="277AA427" w14:textId="77777777" w:rsidR="00A61CFB" w:rsidRPr="0021041A" w:rsidRDefault="00A61CFB" w:rsidP="00D94D83">
            <w:pPr>
              <w:jc w:val="center"/>
              <w:rPr>
                <w:sz w:val="20"/>
                <w:szCs w:val="20"/>
              </w:rPr>
            </w:pPr>
            <w:r>
              <w:rPr>
                <w:sz w:val="20"/>
                <w:szCs w:val="20"/>
              </w:rPr>
              <w:t>Medium</w:t>
            </w:r>
          </w:p>
        </w:tc>
        <w:tc>
          <w:tcPr>
            <w:tcW w:w="1619" w:type="dxa"/>
          </w:tcPr>
          <w:p w14:paraId="26F8360D" w14:textId="77777777" w:rsidR="00A61CFB" w:rsidRPr="0021041A" w:rsidRDefault="00A61CFB" w:rsidP="00D94D83">
            <w:pPr>
              <w:jc w:val="center"/>
              <w:rPr>
                <w:sz w:val="20"/>
                <w:szCs w:val="20"/>
              </w:rPr>
            </w:pPr>
            <w:r>
              <w:rPr>
                <w:sz w:val="20"/>
                <w:szCs w:val="20"/>
              </w:rPr>
              <w:t>Medium to High</w:t>
            </w:r>
          </w:p>
        </w:tc>
      </w:tr>
      <w:tr w:rsidR="00A61CFB" w:rsidRPr="00E91BE1" w14:paraId="08DDA8F4" w14:textId="77777777" w:rsidTr="00D94D83">
        <w:trPr>
          <w:trHeight w:val="315"/>
        </w:trPr>
        <w:tc>
          <w:tcPr>
            <w:tcW w:w="2874" w:type="dxa"/>
          </w:tcPr>
          <w:p w14:paraId="3F5AE3BC" w14:textId="77777777" w:rsidR="00A61CFB" w:rsidRPr="000663BB" w:rsidRDefault="00A61CFB" w:rsidP="00D94D83">
            <w:pPr>
              <w:rPr>
                <w:sz w:val="20"/>
                <w:szCs w:val="20"/>
                <w:highlight w:val="yellow"/>
              </w:rPr>
            </w:pPr>
            <w:r>
              <w:rPr>
                <w:sz w:val="20"/>
                <w:szCs w:val="20"/>
              </w:rPr>
              <w:t>Indigenous People’s Forest Management</w:t>
            </w:r>
          </w:p>
        </w:tc>
        <w:tc>
          <w:tcPr>
            <w:tcW w:w="1619" w:type="dxa"/>
          </w:tcPr>
          <w:p w14:paraId="1CDF6E74" w14:textId="77777777" w:rsidR="00A61CFB" w:rsidRPr="0021041A" w:rsidRDefault="00A61CFB" w:rsidP="00D94D83">
            <w:pPr>
              <w:jc w:val="center"/>
              <w:rPr>
                <w:sz w:val="20"/>
                <w:szCs w:val="20"/>
              </w:rPr>
            </w:pPr>
            <w:r w:rsidRPr="004614DF">
              <w:rPr>
                <w:sz w:val="20"/>
                <w:szCs w:val="20"/>
              </w:rPr>
              <w:t>Very High</w:t>
            </w:r>
          </w:p>
        </w:tc>
        <w:tc>
          <w:tcPr>
            <w:tcW w:w="1619" w:type="dxa"/>
          </w:tcPr>
          <w:p w14:paraId="429D12BC" w14:textId="77777777" w:rsidR="00A61CFB" w:rsidRPr="0021041A" w:rsidRDefault="00A61CFB" w:rsidP="00D94D83">
            <w:pPr>
              <w:jc w:val="center"/>
              <w:rPr>
                <w:sz w:val="20"/>
                <w:szCs w:val="20"/>
              </w:rPr>
            </w:pPr>
            <w:r>
              <w:rPr>
                <w:sz w:val="20"/>
                <w:szCs w:val="20"/>
              </w:rPr>
              <w:t>Targeted</w:t>
            </w:r>
          </w:p>
        </w:tc>
        <w:tc>
          <w:tcPr>
            <w:tcW w:w="1619" w:type="dxa"/>
          </w:tcPr>
          <w:p w14:paraId="1EE491C9" w14:textId="34015634" w:rsidR="00A61CFB" w:rsidRPr="0021041A" w:rsidRDefault="00A61CFB" w:rsidP="00D94D83">
            <w:pPr>
              <w:jc w:val="center"/>
              <w:rPr>
                <w:sz w:val="20"/>
                <w:szCs w:val="20"/>
              </w:rPr>
            </w:pPr>
            <w:r>
              <w:rPr>
                <w:sz w:val="20"/>
                <w:szCs w:val="20"/>
              </w:rPr>
              <w:t>Medium</w:t>
            </w:r>
          </w:p>
        </w:tc>
        <w:tc>
          <w:tcPr>
            <w:tcW w:w="1619" w:type="dxa"/>
          </w:tcPr>
          <w:p w14:paraId="41B99D8B" w14:textId="488469CE" w:rsidR="00A61CFB" w:rsidRPr="0021041A" w:rsidRDefault="00A61CFB" w:rsidP="00D94D83">
            <w:pPr>
              <w:jc w:val="center"/>
              <w:rPr>
                <w:sz w:val="20"/>
                <w:szCs w:val="20"/>
              </w:rPr>
            </w:pPr>
            <w:r>
              <w:rPr>
                <w:sz w:val="20"/>
                <w:szCs w:val="20"/>
              </w:rPr>
              <w:t>High</w:t>
            </w:r>
          </w:p>
        </w:tc>
      </w:tr>
      <w:tr w:rsidR="00A61CFB" w:rsidRPr="00E91BE1" w14:paraId="268DB1FD" w14:textId="77777777" w:rsidTr="00D94D83">
        <w:trPr>
          <w:trHeight w:val="352"/>
        </w:trPr>
        <w:tc>
          <w:tcPr>
            <w:tcW w:w="2874" w:type="dxa"/>
          </w:tcPr>
          <w:p w14:paraId="3AA748BF" w14:textId="77777777" w:rsidR="00A61CFB" w:rsidRPr="000663BB" w:rsidRDefault="00A61CFB" w:rsidP="00D94D83">
            <w:pPr>
              <w:rPr>
                <w:sz w:val="20"/>
                <w:szCs w:val="20"/>
                <w:highlight w:val="yellow"/>
              </w:rPr>
            </w:pPr>
            <w:r>
              <w:rPr>
                <w:sz w:val="20"/>
                <w:szCs w:val="20"/>
              </w:rPr>
              <w:t>Peatland Protection</w:t>
            </w:r>
          </w:p>
        </w:tc>
        <w:tc>
          <w:tcPr>
            <w:tcW w:w="1619" w:type="dxa"/>
          </w:tcPr>
          <w:p w14:paraId="3E9E9264" w14:textId="77777777" w:rsidR="00A61CFB" w:rsidRPr="0021041A" w:rsidRDefault="00A61CFB" w:rsidP="00D94D83">
            <w:pPr>
              <w:jc w:val="center"/>
              <w:rPr>
                <w:sz w:val="20"/>
                <w:szCs w:val="20"/>
              </w:rPr>
            </w:pPr>
            <w:r w:rsidRPr="004614DF">
              <w:rPr>
                <w:sz w:val="20"/>
                <w:szCs w:val="20"/>
              </w:rPr>
              <w:t>Very High</w:t>
            </w:r>
          </w:p>
        </w:tc>
        <w:tc>
          <w:tcPr>
            <w:tcW w:w="1619" w:type="dxa"/>
          </w:tcPr>
          <w:p w14:paraId="6462D959" w14:textId="77777777" w:rsidR="00A61CFB" w:rsidRPr="0021041A" w:rsidRDefault="00A61CFB" w:rsidP="00D94D83">
            <w:pPr>
              <w:jc w:val="center"/>
              <w:rPr>
                <w:sz w:val="20"/>
                <w:szCs w:val="20"/>
              </w:rPr>
            </w:pPr>
            <w:r w:rsidRPr="003B19FD">
              <w:rPr>
                <w:sz w:val="20"/>
                <w:szCs w:val="20"/>
              </w:rPr>
              <w:t>Relevant</w:t>
            </w:r>
          </w:p>
        </w:tc>
        <w:tc>
          <w:tcPr>
            <w:tcW w:w="1619" w:type="dxa"/>
          </w:tcPr>
          <w:p w14:paraId="3F390F10" w14:textId="0942AA68" w:rsidR="00A61CFB" w:rsidRPr="0021041A" w:rsidRDefault="00BE3E89" w:rsidP="00D94D83">
            <w:pPr>
              <w:jc w:val="center"/>
              <w:rPr>
                <w:sz w:val="20"/>
                <w:szCs w:val="20"/>
              </w:rPr>
            </w:pPr>
            <w:r>
              <w:rPr>
                <w:sz w:val="20"/>
                <w:szCs w:val="20"/>
              </w:rPr>
              <w:t>High</w:t>
            </w:r>
          </w:p>
        </w:tc>
        <w:tc>
          <w:tcPr>
            <w:tcW w:w="1619" w:type="dxa"/>
          </w:tcPr>
          <w:p w14:paraId="0B03A997" w14:textId="6F97B00A" w:rsidR="00A61CFB" w:rsidRPr="0021041A" w:rsidRDefault="00BE3E89" w:rsidP="00D94D83">
            <w:pPr>
              <w:jc w:val="center"/>
              <w:rPr>
                <w:sz w:val="20"/>
                <w:szCs w:val="20"/>
              </w:rPr>
            </w:pPr>
            <w:r>
              <w:rPr>
                <w:sz w:val="20"/>
                <w:szCs w:val="20"/>
              </w:rPr>
              <w:t>Medium</w:t>
            </w:r>
          </w:p>
        </w:tc>
      </w:tr>
      <w:tr w:rsidR="00A61CFB" w:rsidRPr="00E91BE1" w14:paraId="5A037631" w14:textId="77777777" w:rsidTr="00D94D83">
        <w:trPr>
          <w:trHeight w:val="352"/>
        </w:trPr>
        <w:tc>
          <w:tcPr>
            <w:tcW w:w="2874" w:type="dxa"/>
          </w:tcPr>
          <w:p w14:paraId="24F2103A" w14:textId="77777777" w:rsidR="00A61CFB" w:rsidRPr="000663BB" w:rsidRDefault="00A61CFB" w:rsidP="00D94D83">
            <w:pPr>
              <w:rPr>
                <w:sz w:val="20"/>
                <w:szCs w:val="20"/>
                <w:highlight w:val="yellow"/>
              </w:rPr>
            </w:pPr>
            <w:r>
              <w:rPr>
                <w:sz w:val="20"/>
                <w:szCs w:val="20"/>
              </w:rPr>
              <w:t>Temperate Forest Restoration</w:t>
            </w:r>
          </w:p>
        </w:tc>
        <w:tc>
          <w:tcPr>
            <w:tcW w:w="1619" w:type="dxa"/>
          </w:tcPr>
          <w:p w14:paraId="75654853" w14:textId="77777777" w:rsidR="00A61CFB" w:rsidRPr="0021041A" w:rsidRDefault="00A61CFB" w:rsidP="00D94D83">
            <w:pPr>
              <w:jc w:val="center"/>
              <w:rPr>
                <w:sz w:val="20"/>
                <w:szCs w:val="20"/>
              </w:rPr>
            </w:pPr>
            <w:r w:rsidRPr="004614DF">
              <w:rPr>
                <w:sz w:val="20"/>
                <w:szCs w:val="20"/>
              </w:rPr>
              <w:t>Very High</w:t>
            </w:r>
          </w:p>
        </w:tc>
        <w:tc>
          <w:tcPr>
            <w:tcW w:w="1619" w:type="dxa"/>
          </w:tcPr>
          <w:p w14:paraId="49948E64" w14:textId="77777777" w:rsidR="00A61CFB" w:rsidRPr="0021041A" w:rsidRDefault="00A61CFB" w:rsidP="00D94D83">
            <w:pPr>
              <w:jc w:val="center"/>
              <w:rPr>
                <w:sz w:val="20"/>
                <w:szCs w:val="20"/>
              </w:rPr>
            </w:pPr>
            <w:r w:rsidRPr="003B19FD">
              <w:rPr>
                <w:sz w:val="20"/>
                <w:szCs w:val="20"/>
              </w:rPr>
              <w:t>Relevant</w:t>
            </w:r>
          </w:p>
        </w:tc>
        <w:tc>
          <w:tcPr>
            <w:tcW w:w="1619" w:type="dxa"/>
          </w:tcPr>
          <w:p w14:paraId="63275E14" w14:textId="3FCEA863" w:rsidR="00A61CFB" w:rsidRPr="0021041A" w:rsidRDefault="00007C76" w:rsidP="00D94D83">
            <w:pPr>
              <w:jc w:val="center"/>
              <w:rPr>
                <w:sz w:val="20"/>
                <w:szCs w:val="20"/>
              </w:rPr>
            </w:pPr>
            <w:r>
              <w:rPr>
                <w:sz w:val="20"/>
                <w:szCs w:val="20"/>
              </w:rPr>
              <w:t>Medium</w:t>
            </w:r>
          </w:p>
        </w:tc>
        <w:tc>
          <w:tcPr>
            <w:tcW w:w="1619" w:type="dxa"/>
          </w:tcPr>
          <w:p w14:paraId="7851179A" w14:textId="16430E44" w:rsidR="00A61CFB" w:rsidRPr="0021041A" w:rsidRDefault="00007C76" w:rsidP="00D94D83">
            <w:pPr>
              <w:jc w:val="center"/>
              <w:rPr>
                <w:sz w:val="20"/>
                <w:szCs w:val="20"/>
              </w:rPr>
            </w:pPr>
            <w:r>
              <w:rPr>
                <w:sz w:val="20"/>
                <w:szCs w:val="20"/>
              </w:rPr>
              <w:t>Low to Medium</w:t>
            </w:r>
          </w:p>
        </w:tc>
      </w:tr>
      <w:tr w:rsidR="00A61CFB" w:rsidRPr="00E91BE1" w14:paraId="413A9475" w14:textId="77777777" w:rsidTr="00D94D83">
        <w:trPr>
          <w:trHeight w:val="352"/>
        </w:trPr>
        <w:tc>
          <w:tcPr>
            <w:tcW w:w="2874" w:type="dxa"/>
          </w:tcPr>
          <w:p w14:paraId="51DA0A65" w14:textId="77777777" w:rsidR="00A61CFB" w:rsidRPr="000663BB" w:rsidRDefault="00A61CFB" w:rsidP="00D94D83">
            <w:pPr>
              <w:rPr>
                <w:sz w:val="20"/>
                <w:szCs w:val="20"/>
                <w:highlight w:val="yellow"/>
              </w:rPr>
            </w:pPr>
            <w:r>
              <w:rPr>
                <w:sz w:val="20"/>
                <w:szCs w:val="20"/>
              </w:rPr>
              <w:t>Tropical Forest Restoration</w:t>
            </w:r>
          </w:p>
        </w:tc>
        <w:tc>
          <w:tcPr>
            <w:tcW w:w="1619" w:type="dxa"/>
          </w:tcPr>
          <w:p w14:paraId="34CDA14E" w14:textId="77777777" w:rsidR="00A61CFB" w:rsidRPr="0021041A" w:rsidRDefault="00A61CFB" w:rsidP="00D94D83">
            <w:pPr>
              <w:jc w:val="center"/>
              <w:rPr>
                <w:sz w:val="20"/>
                <w:szCs w:val="20"/>
              </w:rPr>
            </w:pPr>
            <w:r w:rsidRPr="004614DF">
              <w:rPr>
                <w:sz w:val="20"/>
                <w:szCs w:val="20"/>
              </w:rPr>
              <w:t>Very High</w:t>
            </w:r>
          </w:p>
        </w:tc>
        <w:tc>
          <w:tcPr>
            <w:tcW w:w="1619" w:type="dxa"/>
          </w:tcPr>
          <w:p w14:paraId="4FB1F44B" w14:textId="77777777" w:rsidR="00A61CFB" w:rsidRPr="0021041A" w:rsidRDefault="00A61CFB" w:rsidP="00D94D83">
            <w:pPr>
              <w:jc w:val="center"/>
              <w:rPr>
                <w:sz w:val="20"/>
                <w:szCs w:val="20"/>
              </w:rPr>
            </w:pPr>
            <w:r w:rsidRPr="003B19FD">
              <w:rPr>
                <w:sz w:val="20"/>
                <w:szCs w:val="20"/>
              </w:rPr>
              <w:t>Relevant</w:t>
            </w:r>
          </w:p>
        </w:tc>
        <w:tc>
          <w:tcPr>
            <w:tcW w:w="1619" w:type="dxa"/>
          </w:tcPr>
          <w:p w14:paraId="78F5BB9B" w14:textId="6755D244" w:rsidR="00A61CFB" w:rsidRPr="0021041A" w:rsidRDefault="00F47234" w:rsidP="00D94D83">
            <w:pPr>
              <w:jc w:val="center"/>
              <w:rPr>
                <w:sz w:val="20"/>
                <w:szCs w:val="20"/>
              </w:rPr>
            </w:pPr>
            <w:r>
              <w:rPr>
                <w:sz w:val="20"/>
                <w:szCs w:val="20"/>
              </w:rPr>
              <w:t>High</w:t>
            </w:r>
          </w:p>
        </w:tc>
        <w:tc>
          <w:tcPr>
            <w:tcW w:w="1619" w:type="dxa"/>
          </w:tcPr>
          <w:p w14:paraId="062B2BC3" w14:textId="0356D426" w:rsidR="00A61CFB" w:rsidRPr="0021041A" w:rsidRDefault="00F011BF" w:rsidP="00D94D83">
            <w:pPr>
              <w:jc w:val="center"/>
              <w:rPr>
                <w:sz w:val="20"/>
                <w:szCs w:val="20"/>
              </w:rPr>
            </w:pPr>
            <w:r>
              <w:rPr>
                <w:sz w:val="20"/>
                <w:szCs w:val="20"/>
              </w:rPr>
              <w:t>Medium</w:t>
            </w:r>
          </w:p>
        </w:tc>
      </w:tr>
    </w:tbl>
    <w:p w14:paraId="532DC850" w14:textId="77777777" w:rsidR="00A61CFB" w:rsidRDefault="00A61CFB">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56DEC01" w14:textId="106A2583" w:rsidR="00966563" w:rsidRDefault="551A77D0" w:rsidP="00DB4CC8">
      <w:pPr>
        <w:pStyle w:val="Heading1"/>
        <w:numPr>
          <w:ilvl w:val="0"/>
          <w:numId w:val="26"/>
        </w:numPr>
      </w:pPr>
      <w:bookmarkStart w:id="20" w:name="_Toc78285116"/>
      <w:r>
        <w:lastRenderedPageBreak/>
        <w:t>Methodology</w:t>
      </w:r>
      <w:bookmarkEnd w:id="20"/>
    </w:p>
    <w:p w14:paraId="567926D6" w14:textId="2E842B8D" w:rsidR="00BD136D" w:rsidRDefault="00686965" w:rsidP="00DB4CC8">
      <w:pPr>
        <w:pStyle w:val="Heading2"/>
        <w:numPr>
          <w:ilvl w:val="1"/>
          <w:numId w:val="28"/>
        </w:numPr>
      </w:pPr>
      <w:bookmarkStart w:id="21" w:name="_Toc78285117"/>
      <w:r>
        <w:t>Introduction</w:t>
      </w:r>
      <w:bookmarkEnd w:id="21"/>
    </w:p>
    <w:p w14:paraId="15D0D776" w14:textId="61EC2291" w:rsidR="00693FBD" w:rsidRDefault="00882559">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803701">
        <w:rPr>
          <w:rStyle w:val="FootnoteReference"/>
        </w:rPr>
        <w:footnoteReference w:id="1"/>
      </w:r>
      <w:r>
        <w:t xml:space="preserve">) is what constituted the results. </w:t>
      </w:r>
    </w:p>
    <w:p w14:paraId="4DBDB822" w14:textId="3AF6F735" w:rsidR="00882559" w:rsidRPr="00D57049" w:rsidRDefault="00882559" w:rsidP="00693FBD">
      <w:pPr>
        <w:rPr>
          <w:i/>
          <w:color w:val="000000" w:themeColor="text1"/>
        </w:rPr>
      </w:pPr>
      <w:r w:rsidRPr="00D57049">
        <w:rPr>
          <w:i/>
          <w:color w:val="000000" w:themeColor="text1"/>
        </w:rPr>
        <w:t>Agency Level</w:t>
      </w:r>
    </w:p>
    <w:p w14:paraId="26794AAF" w14:textId="5D1C9646" w:rsidR="00B84874" w:rsidRPr="005D3254" w:rsidRDefault="005D3254" w:rsidP="00DB4CC8">
      <w:pPr>
        <w:rPr>
          <w:color w:val="000000" w:themeColor="text1"/>
        </w:rPr>
      </w:pPr>
      <w:r w:rsidRPr="00722A53">
        <w:rPr>
          <w:color w:val="000000" w:themeColor="text1"/>
        </w:rPr>
        <w:t xml:space="preserve">Government is selected as the agency level for this solution. Though certainly other agents can, do, and should play an important role in this solution, government is the most critical player in implementation. </w:t>
      </w:r>
    </w:p>
    <w:p w14:paraId="21CA2B53" w14:textId="77777777" w:rsidR="00CB5661" w:rsidRPr="00D91692" w:rsidRDefault="00CB5661" w:rsidP="001904AF"/>
    <w:p w14:paraId="3F6B79A0" w14:textId="2B9AFD9B" w:rsidR="00DF4904" w:rsidRPr="00882559" w:rsidRDefault="00686965" w:rsidP="00DB4CC8">
      <w:pPr>
        <w:pStyle w:val="Heading2"/>
        <w:numPr>
          <w:ilvl w:val="1"/>
          <w:numId w:val="26"/>
        </w:numPr>
      </w:pPr>
      <w:bookmarkStart w:id="22" w:name="_Toc78285118"/>
      <w:r w:rsidRPr="00882559">
        <w:t xml:space="preserve">Total </w:t>
      </w:r>
      <w:r w:rsidR="00882559" w:rsidRPr="00882559">
        <w:t>Available Land</w:t>
      </w:r>
      <w:bookmarkEnd w:id="22"/>
    </w:p>
    <w:p w14:paraId="1CA5A2EF" w14:textId="20180909" w:rsidR="00882559" w:rsidRDefault="00882559" w:rsidP="00882559">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w:t>
      </w:r>
      <w:r w:rsidR="00DC5373">
        <w:rPr>
          <w:rFonts w:eastAsia="Times New Roman" w:cstheme="minorHAnsi"/>
          <w:color w:val="000000" w:themeColor="text1"/>
          <w:shd w:val="clear" w:color="auto" w:fill="FFFFFF"/>
          <w:lang w:eastAsia="zh-CN"/>
        </w:rPr>
        <w:t xml:space="preserve">(GAEZ) </w:t>
      </w:r>
      <w:r w:rsidRPr="00D57049">
        <w:rPr>
          <w:rFonts w:eastAsia="Times New Roman" w:cstheme="minorHAnsi"/>
          <w:color w:val="000000" w:themeColor="text1"/>
          <w:shd w:val="clear" w:color="auto" w:fill="FFFFFF"/>
          <w:lang w:eastAsia="zh-CN"/>
        </w:rPr>
        <w:t xml:space="preserve">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019A02D3" w14:textId="377EF68F" w:rsidR="00536B59" w:rsidRDefault="00882559" w:rsidP="00882559">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lang w:eastAsia="zh-CN"/>
        </w:rPr>
        <w:t xml:space="preserve">Determining the total available land for a solution is a two-part process. The technical potential is based on: current land cover or land use; the suitability of climate, soils, and slopes; and on degraded or non-degraded </w:t>
      </w:r>
      <w:r w:rsidRPr="00D57049">
        <w:rPr>
          <w:rFonts w:eastAsia="Times New Roman" w:cstheme="minorHAnsi"/>
          <w:color w:val="000000" w:themeColor="text1"/>
          <w:lang w:eastAsia="zh-CN"/>
        </w:rPr>
        <w:lastRenderedPageBreak/>
        <w:t xml:space="preserve">status. In the second stage, land is allocated using the Drawdown </w:t>
      </w:r>
      <w:proofErr w:type="spellStart"/>
      <w:r w:rsidRPr="00D57049">
        <w:rPr>
          <w:rFonts w:eastAsia="Times New Roman" w:cstheme="minorHAnsi"/>
          <w:color w:val="000000" w:themeColor="text1"/>
          <w:lang w:eastAsia="zh-CN"/>
        </w:rPr>
        <w:t>Agro</w:t>
      </w:r>
      <w:proofErr w:type="spellEnd"/>
      <w:r w:rsidRPr="00D57049">
        <w:rPr>
          <w:rFonts w:eastAsia="Times New Roman" w:cstheme="minorHAnsi"/>
          <w:color w:val="000000" w:themeColor="text1"/>
          <w:lang w:eastAsia="zh-CN"/>
        </w:rPr>
        <w:t>-Ecological Zone model, based on priorities for each class of land. The total land allocated for each solution is capped at the solution’s maximum adoption in the </w:t>
      </w:r>
      <w:r w:rsidR="000F2E75">
        <w:rPr>
          <w:rFonts w:eastAsia="Times New Roman" w:cstheme="minorHAnsi"/>
          <w:i/>
          <w:iCs/>
          <w:color w:val="000000" w:themeColor="text1"/>
          <w:lang w:eastAsia="zh-CN"/>
        </w:rPr>
        <w:t>Maximum</w:t>
      </w:r>
      <w:r w:rsidRPr="00D57049">
        <w:rPr>
          <w:rFonts w:eastAsia="Times New Roman" w:cstheme="minorHAnsi"/>
          <w:color w:val="000000" w:themeColor="text1"/>
          <w:lang w:eastAsia="zh-CN"/>
        </w:rPr>
        <w:t> Scenario. Thus, in most cases the total available land is less than the technical potential.</w:t>
      </w:r>
      <w:r w:rsidR="00536B59">
        <w:rPr>
          <w:rFonts w:eastAsia="Times New Roman" w:cstheme="minorHAnsi"/>
          <w:color w:val="000000" w:themeColor="text1"/>
          <w:shd w:val="clear" w:color="auto" w:fill="FFFFFF"/>
          <w:lang w:eastAsia="zh-CN"/>
        </w:rPr>
        <w:t xml:space="preserve"> </w:t>
      </w:r>
      <w:r w:rsidR="00DC5373">
        <w:rPr>
          <w:rFonts w:eastAsia="Times New Roman" w:cstheme="minorHAnsi"/>
          <w:color w:val="000000" w:themeColor="text1"/>
          <w:shd w:val="clear" w:color="auto" w:fill="FFFFFF"/>
          <w:lang w:eastAsia="zh-CN"/>
        </w:rPr>
        <w:t xml:space="preserve">For the case of coastal wetlands models, additional data from global inventories specific to </w:t>
      </w:r>
      <w:r w:rsidR="00536B59">
        <w:rPr>
          <w:rFonts w:eastAsia="Times New Roman" w:cstheme="minorHAnsi"/>
          <w:color w:val="000000" w:themeColor="text1"/>
          <w:shd w:val="clear" w:color="auto" w:fill="FFFFFF"/>
          <w:lang w:eastAsia="zh-CN"/>
        </w:rPr>
        <w:t>each wetland type</w:t>
      </w:r>
      <w:r w:rsidR="00536B59" w:rsidRPr="00536B59">
        <w:rPr>
          <w:rFonts w:eastAsia="Times New Roman" w:cstheme="minorHAnsi"/>
          <w:color w:val="000000" w:themeColor="text1"/>
          <w:shd w:val="clear" w:color="auto" w:fill="FFFFFF"/>
          <w:lang w:eastAsia="zh-CN"/>
        </w:rPr>
        <w:t xml:space="preserve"> </w:t>
      </w:r>
      <w:r w:rsidR="00536B59">
        <w:rPr>
          <w:rFonts w:eastAsia="Times New Roman" w:cstheme="minorHAnsi"/>
          <w:color w:val="000000" w:themeColor="text1"/>
          <w:shd w:val="clear" w:color="auto" w:fill="FFFFFF"/>
          <w:lang w:eastAsia="zh-CN"/>
        </w:rPr>
        <w:t>were used to fill in land cover types relevant to wetlands in the GAEZ database to make higher fidelity estimate of wetland total land area (TLA).</w:t>
      </w:r>
    </w:p>
    <w:p w14:paraId="664152D8" w14:textId="5D8AA704" w:rsidR="00536B59" w:rsidRDefault="00536B59" w:rsidP="00882559">
      <w:pPr>
        <w:spacing w:after="0"/>
        <w:rPr>
          <w:rFonts w:eastAsia="Times New Roman" w:cstheme="minorHAnsi"/>
          <w:color w:val="000000" w:themeColor="text1"/>
          <w:shd w:val="clear" w:color="auto" w:fill="FFFFFF"/>
          <w:lang w:eastAsia="zh-CN"/>
        </w:rPr>
      </w:pPr>
      <w:r>
        <w:rPr>
          <w:rFonts w:eastAsia="Times New Roman" w:cstheme="minorHAnsi"/>
          <w:color w:val="000000" w:themeColor="text1"/>
          <w:shd w:val="clear" w:color="auto" w:fill="FFFFFF"/>
          <w:lang w:eastAsia="zh-CN"/>
        </w:rPr>
        <w:t>Mangrove forest extent was estimated at</w:t>
      </w:r>
      <w:r w:rsidR="00872553">
        <w:rPr>
          <w:rFonts w:eastAsia="Times New Roman" w:cstheme="minorHAnsi"/>
          <w:color w:val="000000" w:themeColor="text1"/>
          <w:shd w:val="clear" w:color="auto" w:fill="FFFFFF"/>
          <w:lang w:eastAsia="zh-CN"/>
        </w:rPr>
        <w:t xml:space="preserve"> 1</w:t>
      </w:r>
      <w:r w:rsidR="00DF1E3C">
        <w:rPr>
          <w:rFonts w:eastAsia="Times New Roman" w:cstheme="minorHAnsi"/>
          <w:color w:val="000000" w:themeColor="text1"/>
          <w:shd w:val="clear" w:color="auto" w:fill="FFFFFF"/>
          <w:lang w:eastAsia="zh-CN"/>
        </w:rPr>
        <w:t>3.</w:t>
      </w:r>
      <w:r w:rsidR="0002648E">
        <w:rPr>
          <w:rFonts w:eastAsia="Times New Roman" w:cstheme="minorHAnsi"/>
          <w:color w:val="000000" w:themeColor="text1"/>
          <w:shd w:val="clear" w:color="auto" w:fill="FFFFFF"/>
          <w:lang w:eastAsia="zh-CN"/>
        </w:rPr>
        <w:t>76</w:t>
      </w:r>
      <w:r w:rsidR="00872553">
        <w:rPr>
          <w:rFonts w:eastAsia="Times New Roman" w:cstheme="minorHAnsi"/>
          <w:color w:val="000000" w:themeColor="text1"/>
          <w:shd w:val="clear" w:color="auto" w:fill="FFFFFF"/>
          <w:lang w:eastAsia="zh-CN"/>
        </w:rPr>
        <w:t xml:space="preserve"> </w:t>
      </w:r>
      <w:proofErr w:type="spellStart"/>
      <w:r w:rsidR="00B41573">
        <w:rPr>
          <w:rFonts w:eastAsia="Times New Roman" w:cstheme="minorHAnsi"/>
          <w:color w:val="000000" w:themeColor="text1"/>
          <w:shd w:val="clear" w:color="auto" w:fill="FFFFFF"/>
          <w:lang w:eastAsia="zh-CN"/>
        </w:rPr>
        <w:t>Mha</w:t>
      </w:r>
      <w:proofErr w:type="spellEnd"/>
      <w:r>
        <w:rPr>
          <w:rFonts w:eastAsia="Times New Roman" w:cstheme="minorHAnsi"/>
          <w:color w:val="000000" w:themeColor="text1"/>
          <w:shd w:val="clear" w:color="auto" w:fill="FFFFFF"/>
          <w:lang w:eastAsia="zh-CN"/>
        </w:rPr>
        <w:t xml:space="preserve"> for the</w:t>
      </w:r>
      <w:r w:rsidR="0002648E">
        <w:rPr>
          <w:rFonts w:eastAsia="Times New Roman" w:cstheme="minorHAnsi"/>
          <w:color w:val="000000" w:themeColor="text1"/>
          <w:shd w:val="clear" w:color="auto" w:fill="FFFFFF"/>
          <w:lang w:eastAsia="zh-CN"/>
        </w:rPr>
        <w:t xml:space="preserve"> </w:t>
      </w:r>
      <w:r>
        <w:rPr>
          <w:rFonts w:eastAsia="Times New Roman" w:cstheme="minorHAnsi"/>
          <w:color w:val="000000" w:themeColor="text1"/>
          <w:shd w:val="clear" w:color="auto" w:fill="FFFFFF"/>
          <w:lang w:eastAsia="zh-CN"/>
        </w:rPr>
        <w:t xml:space="preserve">year </w:t>
      </w:r>
      <w:r w:rsidR="0002648E">
        <w:rPr>
          <w:rFonts w:eastAsia="Times New Roman" w:cstheme="minorHAnsi"/>
          <w:color w:val="000000" w:themeColor="text1"/>
          <w:shd w:val="clear" w:color="auto" w:fill="FFFFFF"/>
          <w:lang w:eastAsia="zh-CN"/>
        </w:rPr>
        <w:t>2010</w:t>
      </w:r>
      <w:r>
        <w:rPr>
          <w:rFonts w:eastAsia="Times New Roman" w:cstheme="minorHAnsi"/>
          <w:color w:val="000000" w:themeColor="text1"/>
          <w:shd w:val="clear" w:color="auto" w:fill="FFFFFF"/>
          <w:lang w:eastAsia="zh-CN"/>
        </w:rPr>
        <w:t xml:space="preserve"> </w:t>
      </w:r>
      <w:r w:rsidR="00B54C21">
        <w:rPr>
          <w:rFonts w:eastAsia="Times New Roman" w:cstheme="minorHAnsi"/>
          <w:color w:val="000000" w:themeColor="text1"/>
          <w:shd w:val="clear" w:color="auto" w:fill="FFFFFF"/>
          <w:lang w:eastAsia="zh-CN"/>
        </w:rPr>
        <w:t xml:space="preserve">based on satellite observations </w:t>
      </w:r>
      <w:r w:rsidR="00B84874">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{"citationID":"UdHgtxw4","properties":{"formattedCitation":"(Bunting et al., 2018)","plainCitation":"(Bunting et al., 2018)","noteIndex":0},"citationItems":[{"id":573,"uris":["http://zotero.org/groups/2241941/items/Q32H2S45"],"uri":["http://zotero.org/groups/2241941/items/Q32H2S45"],"itemData":{"id":573,"type":"article-journal","abstract":"This study presents a new global baseline of mangrove extent for 2010 and has been released as the first output of the Global Mangrove Watch (GMW) initiative. This is the first study to apply a globally consistent and automated method for mapping mangroves, identifying a global extent of 137,600 km     2    . The overall accuracy for mangrove extent was 94.0% with a 99% likelihood that the true value is between 93.6&amp;ndash;94.5%, using 53,878 accuracy points across 20 sites distributed globally. Using the geographic regions of the Ramsar Convention on Wetlands, Asia has the highest proportion of mangroves with 38.7% of the global total, while Latin America and the Caribbean have 20.3%, Africa has 20.0%, Oceania has 11.9%, North America has 8.4% and the European Overseas Territories have 0.7%. The methodology developed is primarily based on the classification of ALOS PALSAR and Landsat sensor data, where a habitat mask was first generated, within which the classification of mangrove was undertaken using the Extremely Randomized Trees classifier. This new globally consistent baseline will also form the basis of a mangrove monitoring system using JAXA JERS-1 SAR, ALOS PALSAR and ALOS-2 PALSAR-2 radar data to assess mangrove change from 1996 to the present. However, when using the product, users should note that a minimum mapping unit of 1 ha is recommended and that the error increases in regions of disturbance and where narrow strips or smaller fragmented areas of mangroves are present. Artefacts due to cloud cover and the Landsat-7 SLC-off error are also present in some areas, particularly regions of West Africa due to the lack of Landsat-5 data and persistence cloud cover. In the future, consideration will be given to the production of a new global baseline based on 10 m Sentinel-2 composites.","container-title":"Remote Sensing","DOI":"10.3390/rs10101669","issue":"10","language":"en","page":"1669","source":"www.mdpi.com","title":"The Global Mangrove Watch—A New 2010 Global Baseline of Mangrove Extent","volume":"10","author":[{"family":"Bunting","given":"Pete"},{"family":"Rosenqvist","given":"Ake"},{"family":"Lucas","given":"Richard M."},{"family":"Rebelo","given":"Lisa-Maria"},{"family":"Hilarides","given":"Lammert"},{"family":"Thomas","given":"Nathan"},{"family":"Hardy","given":"Andy"},{"family":"Itoh","given":"Takuya"},{"family":"Shimada","given":"Masanobu"},{"family":"Finlayson","given":"C. Max"}],"issued":{"date-parts":[["2018",10]]}}}],"schema":"https://github.com/citation-style-language/schema/raw/master/csl-citation.json"} </w:instrText>
      </w:r>
      <w:r w:rsidR="00B84874">
        <w:rPr>
          <w:rFonts w:eastAsia="Times New Roman" w:cstheme="minorHAnsi"/>
          <w:color w:val="000000" w:themeColor="text1"/>
          <w:shd w:val="clear" w:color="auto" w:fill="FFFFFF"/>
          <w:lang w:eastAsia="zh-CN"/>
        </w:rPr>
        <w:fldChar w:fldCharType="separate"/>
      </w:r>
      <w:r w:rsidR="00B84874">
        <w:rPr>
          <w:rFonts w:eastAsia="Times New Roman" w:cstheme="minorHAnsi"/>
          <w:noProof/>
          <w:color w:val="000000" w:themeColor="text1"/>
          <w:shd w:val="clear" w:color="auto" w:fill="FFFFFF"/>
          <w:lang w:eastAsia="zh-CN"/>
        </w:rPr>
        <w:t>(Bunting et al., 2018)</w:t>
      </w:r>
      <w:r w:rsidR="00B84874">
        <w:rPr>
          <w:rFonts w:eastAsia="Times New Roman" w:cstheme="minorHAnsi"/>
          <w:color w:val="000000" w:themeColor="text1"/>
          <w:shd w:val="clear" w:color="auto" w:fill="FFFFFF"/>
          <w:lang w:eastAsia="zh-CN"/>
        </w:rPr>
        <w:fldChar w:fldCharType="end"/>
      </w:r>
      <w:r>
        <w:rPr>
          <w:rFonts w:eastAsia="Times New Roman" w:cstheme="minorHAnsi"/>
          <w:color w:val="000000" w:themeColor="text1"/>
          <w:shd w:val="clear" w:color="auto" w:fill="FFFFFF"/>
          <w:lang w:eastAsia="zh-CN"/>
        </w:rPr>
        <w:t>.</w:t>
      </w:r>
      <w:r w:rsidR="003E58D2">
        <w:rPr>
          <w:rFonts w:eastAsia="Times New Roman" w:cstheme="minorHAnsi"/>
          <w:color w:val="000000" w:themeColor="text1"/>
          <w:shd w:val="clear" w:color="auto" w:fill="FFFFFF"/>
          <w:lang w:eastAsia="zh-CN"/>
        </w:rPr>
        <w:t xml:space="preserve"> Since 2010, there are </w:t>
      </w:r>
      <w:r w:rsidR="00CA03A0">
        <w:rPr>
          <w:rFonts w:eastAsia="Times New Roman" w:cstheme="minorHAnsi"/>
          <w:color w:val="000000" w:themeColor="text1"/>
          <w:shd w:val="clear" w:color="auto" w:fill="FFFFFF"/>
          <w:lang w:eastAsia="zh-CN"/>
        </w:rPr>
        <w:t>only two other original published global estimates of mangrove extent</w:t>
      </w:r>
      <w:r w:rsidR="00B84874">
        <w:rPr>
          <w:rFonts w:eastAsia="Times New Roman" w:cstheme="minorHAnsi"/>
          <w:color w:val="000000" w:themeColor="text1"/>
          <w:shd w:val="clear" w:color="auto" w:fill="FFFFFF"/>
          <w:lang w:eastAsia="zh-CN"/>
        </w:rPr>
        <w:t xml:space="preserve"> </w:t>
      </w:r>
      <w:r w:rsidR="00B84874">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{"citationID":"cNWwOtX4","properties":{"formattedCitation":"(Giri et al., 2011; M. Spalding, 2010)","plainCitation":"(Giri et al., 2011; M. Spalding, 2010)","noteIndex":0},"citationItems":[{"id":245,"uris":["http://zotero.org/groups/2241941/items/CIQUPUR2"],"uri":["http://zotero.org/groups/2241941/items/CIQUPUR2"],"itemData":{"id":245,"type":"article-journal","container-title":"Global Ecology and Biogeography","issue":"1","page":"154–159","source":"Google Scholar","title":"Status and distribution of mangrove forests of the world using earth observation satellite data","volume":"20","author":[{"family":"Giri","given":"Chandra"},{"family":"Ochieng","given":"E."},{"family":"Tieszen","given":"Larry L."},{"family":"Zhu","given":"Z."},{"family":"Singh","given":"Ashbindu"},{"family":"Loveland","given":"T."},{"family":"Masek","given":"J."},{"family":"Duke","given":"Norm"}],"issued":{"date-parts":[["2011"]]}}},{"id":666,"uris":["http://zotero.org/groups/2241941/items/UDVJHTBQ"],"uri":["http://zotero.org/groups/2241941/items/UDVJHTBQ"],"itemData":{"id":666,"type":"book","abstract":"Published with ISME, ITTO and project partners FAO, UNESCO-MAB, UNEP-WCMC and UNU-INWEH\n\nThis atlas provides the first truly global assessment of the state of","language":"en","publisher":"Taylor &amp; Francis","title":"World Atlas of Mangroves","URL":"https://www.taylorfrancis.com/books/9781136530968","author":[{"family":"Spalding","given":"Mark"}],"accessed":{"date-parts":[["2018",11,29]]},"issued":{"date-parts":[["2010"]]}}}],"schema":"https://github.com/citation-style-language/schema/raw/master/csl-citation.json"} </w:instrText>
      </w:r>
      <w:r w:rsidR="00B84874">
        <w:rPr>
          <w:rFonts w:eastAsia="Times New Roman" w:cstheme="minorHAnsi"/>
          <w:color w:val="000000" w:themeColor="text1"/>
          <w:shd w:val="clear" w:color="auto" w:fill="FFFFFF"/>
          <w:lang w:eastAsia="zh-CN"/>
        </w:rPr>
        <w:fldChar w:fldCharType="separate"/>
      </w:r>
      <w:r w:rsidR="00B84874">
        <w:rPr>
          <w:rFonts w:eastAsia="Times New Roman" w:cstheme="minorHAnsi"/>
          <w:noProof/>
          <w:color w:val="000000" w:themeColor="text1"/>
          <w:shd w:val="clear" w:color="auto" w:fill="FFFFFF"/>
          <w:lang w:eastAsia="zh-CN"/>
        </w:rPr>
        <w:t>(Giri et al., 2011; M. Spalding, 2010)</w:t>
      </w:r>
      <w:r w:rsidR="00B84874">
        <w:rPr>
          <w:rFonts w:eastAsia="Times New Roman" w:cstheme="minorHAnsi"/>
          <w:color w:val="000000" w:themeColor="text1"/>
          <w:shd w:val="clear" w:color="auto" w:fill="FFFFFF"/>
          <w:lang w:eastAsia="zh-CN"/>
        </w:rPr>
        <w:fldChar w:fldCharType="end"/>
      </w:r>
      <w:r w:rsidR="00CA03A0">
        <w:rPr>
          <w:rFonts w:eastAsia="Times New Roman" w:cstheme="minorHAnsi"/>
          <w:color w:val="000000" w:themeColor="text1"/>
          <w:shd w:val="clear" w:color="auto" w:fill="FFFFFF"/>
          <w:lang w:eastAsia="zh-CN"/>
        </w:rPr>
        <w:t xml:space="preserve"> which were constructed with data up to 2000 and 2003. These values, while numerically comparable with </w:t>
      </w:r>
      <w:r w:rsidR="00B84874">
        <w:rPr>
          <w:rFonts w:eastAsia="Times New Roman" w:cstheme="minorHAnsi"/>
          <w:color w:val="000000" w:themeColor="text1"/>
          <w:shd w:val="clear" w:color="auto" w:fill="FFFFFF"/>
          <w:lang w:eastAsia="zh-CN"/>
        </w:rPr>
        <w:t>the newest estimate</w:t>
      </w:r>
      <w:r w:rsidR="00CA03A0">
        <w:rPr>
          <w:rFonts w:eastAsia="Times New Roman" w:cstheme="minorHAnsi"/>
          <w:color w:val="000000" w:themeColor="text1"/>
          <w:shd w:val="clear" w:color="auto" w:fill="FFFFFF"/>
          <w:lang w:eastAsia="zh-CN"/>
        </w:rPr>
        <w:t>, have been excluded here because they were constructed with different methods and temporal trends in wetland extent have been biased by historical data gaps and improvements in mapping technology</w:t>
      </w:r>
      <w:r w:rsidR="00B84874">
        <w:rPr>
          <w:rFonts w:eastAsia="Times New Roman" w:cstheme="minorHAnsi"/>
          <w:color w:val="000000" w:themeColor="text1"/>
          <w:shd w:val="clear" w:color="auto" w:fill="FFFFFF"/>
          <w:lang w:eastAsia="zh-CN"/>
        </w:rPr>
        <w:t xml:space="preserve"> </w:t>
      </w:r>
      <w:r w:rsidR="00B84874">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{"citationID":"ySFJhgid","properties":{"formattedCitation":"(Davidson et al., 2018)","plainCitation":"(Davidson et al., 2018)","noteIndex":0},"citationItems":[{"id":561,"uris":["http://zotero.org/groups/2241941/items/DSWCPMYX"],"uri":["http://zotero.org/groups/2241941/items/DSWCPMYX"],"itemData":{"id":561,"type":"article-journal","abstract":"Herein we review estimates of global and regional wetland area from ‘bottom-up’ approaches of site or national wetland inventories and ‘top-down’ approaches from global mapping and remote sensing. The trend for increasing wetland extent reported in the literature over time is a consequence of improved mapping technologies and methods rather than a real increase in wetland area, because a continuing trend for natural wetland loss and conversion is documented over the same time period. The most recent high-resolution estimate of global wetland area is in excess of 12.1×106km2, of which 54% is permanently inundated and 46% is temporarily inundated. Globally, 92.8% of continental wetland area is inland and only 7.2% is coastal. Regionally, the largest wetland areas are in Asia (31.8%), North America (27.1%) and Latin America and the Caribbean (Neotropics; 15.8%), with smaller areas in Europe (12.5%), Africa (9.9%) and Oceania (2.9%). It is likely that estimates of global wetland area published to date persist in underestimating the true wetland area. The ‘grand challenge’ of a global inventory integrating all types of permanent and temporary wetlands at high spatial resolution has yet to be fully achieved.","container-title":"Marine and Freshwater Research","DOI":"10.1071/MF17019","ISSN":"1448-6059","issue":"4","journalAbbreviation":"Mar. Freshwater Res.","language":"en","page":"620-627","source":"www.publish.csiro.au","title":"Global extent and distribution of wetlands: trends and issues","title-short":"Global extent and distribution of wetlands","volume":"69","author":[{"family":"Davidson","given":"N. C."},{"family":"Fluet-Chouinard","given":"E."},{"family":"Finlayson","given":"C. M."}],"issued":{"date-parts":[["2018",4,18]]}}}],"schema":"https://github.com/citation-style-language/schema/raw/master/csl-citation.json"} </w:instrText>
      </w:r>
      <w:r w:rsidR="00B84874">
        <w:rPr>
          <w:rFonts w:eastAsia="Times New Roman" w:cstheme="minorHAnsi"/>
          <w:color w:val="000000" w:themeColor="text1"/>
          <w:shd w:val="clear" w:color="auto" w:fill="FFFFFF"/>
          <w:lang w:eastAsia="zh-CN"/>
        </w:rPr>
        <w:fldChar w:fldCharType="separate"/>
      </w:r>
      <w:r w:rsidR="00067C05" w:rsidRPr="00067C05">
        <w:rPr>
          <w:rFonts w:cs="Times New Roman"/>
        </w:rPr>
        <w:t>(Davidson et al., 2018)</w:t>
      </w:r>
      <w:r w:rsidR="00B84874">
        <w:rPr>
          <w:rFonts w:eastAsia="Times New Roman" w:cstheme="minorHAnsi"/>
          <w:color w:val="000000" w:themeColor="text1"/>
          <w:shd w:val="clear" w:color="auto" w:fill="FFFFFF"/>
          <w:lang w:eastAsia="zh-CN"/>
        </w:rPr>
        <w:fldChar w:fldCharType="end"/>
      </w:r>
      <w:r w:rsidR="00CA03A0">
        <w:rPr>
          <w:rFonts w:eastAsia="Times New Roman" w:cstheme="minorHAnsi"/>
          <w:color w:val="000000" w:themeColor="text1"/>
          <w:shd w:val="clear" w:color="auto" w:fill="FFFFFF"/>
          <w:lang w:eastAsia="zh-CN"/>
        </w:rPr>
        <w:t xml:space="preserve">. </w:t>
      </w:r>
      <w:r w:rsidR="003E58D2">
        <w:rPr>
          <w:rFonts w:eastAsia="Times New Roman" w:cstheme="minorHAnsi"/>
          <w:color w:val="000000" w:themeColor="text1"/>
          <w:shd w:val="clear" w:color="auto" w:fill="FFFFFF"/>
          <w:lang w:eastAsia="zh-CN"/>
        </w:rPr>
        <w:t>Since global mangrove forest coverage is changing over time due to degradation and global inventory of mangrove forests is sufficiently detailed that it can be given a date</w:t>
      </w:r>
      <w:r w:rsidR="00B84874">
        <w:rPr>
          <w:rFonts w:eastAsia="Times New Roman" w:cstheme="minorHAnsi"/>
          <w:color w:val="000000" w:themeColor="text1"/>
          <w:shd w:val="clear" w:color="auto" w:fill="FFFFFF"/>
          <w:lang w:eastAsia="zh-CN"/>
        </w:rPr>
        <w:t xml:space="preserve"> </w:t>
      </w:r>
      <w:r w:rsidR="00B84874">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{"citationID":"zjgWNuWc","properties":{"formattedCitation":"(Bunting et al., 2018)","plainCitation":"(Bunting et al., 2018)","noteIndex":0},"citationItems":[{"id":573,"uris":["http://zotero.org/groups/2241941/items/Q32H2S45"],"uri":["http://zotero.org/groups/2241941/items/Q32H2S45"],"itemData":{"id":573,"type":"article-journal","abstract":"This study presents a new global baseline of mangrove extent for 2010 and has been released as the first output of the Global Mangrove Watch (GMW) initiative. This is the first study to apply a globally consistent and automated method for mapping mangroves, identifying a global extent of 137,600 km     2    . The overall accuracy for mangrove extent was 94.0% with a 99% likelihood that the true value is between 93.6&amp;ndash;94.5%, using 53,878 accuracy points across 20 sites distributed globally. Using the geographic regions of the Ramsar Convention on Wetlands, Asia has the highest proportion of mangroves with 38.7% of the global total, while Latin America and the Caribbean have 20.3%, Africa has 20.0%, Oceania has 11.9%, North America has 8.4% and the European Overseas Territories have 0.7%. The methodology developed is primarily based on the classification of ALOS PALSAR and Landsat sensor data, where a habitat mask was first generated, within which the classification of mangrove was undertaken using the Extremely Randomized Trees classifier. This new globally consistent baseline will also form the basis of a mangrove monitoring system using JAXA JERS-1 SAR, ALOS PALSAR and ALOS-2 PALSAR-2 radar data to assess mangrove change from 1996 to the present. However, when using the product, users should note that a minimum mapping unit of 1 ha is recommended and that the error increases in regions of disturbance and where narrow strips or smaller fragmented areas of mangroves are present. Artefacts due to cloud cover and the Landsat-7 SLC-off error are also present in some areas, particularly regions of West Africa due to the lack of Landsat-5 data and persistence cloud cover. In the future, consideration will be given to the production of a new global baseline based on 10 m Sentinel-2 composites.","container-title":"Remote Sensing","DOI":"10.3390/rs10101669","issue":"10","language":"en","page":"1669","source":"www.mdpi.com","title":"The Global Mangrove Watch—A New 2010 Global Baseline of Mangrove Extent","volume":"10","author":[{"family":"Bunting","given":"Pete"},{"family":"Rosenqvist","given":"Ake"},{"family":"Lucas","given":"Richard M."},{"family":"Rebelo","given":"Lisa-Maria"},{"family":"Hilarides","given":"Lammert"},{"family":"Thomas","given":"Nathan"},{"family":"Hardy","given":"Andy"},{"family":"Itoh","given":"Takuya"},{"family":"Shimada","given":"Masanobu"},{"family":"Finlayson","given":"C. Max"}],"issued":{"date-parts":[["2018",10]]}}}],"schema":"https://github.com/citation-style-language/schema/raw/master/csl-citation.json"} </w:instrText>
      </w:r>
      <w:r w:rsidR="00B84874">
        <w:rPr>
          <w:rFonts w:eastAsia="Times New Roman" w:cstheme="minorHAnsi"/>
          <w:color w:val="000000" w:themeColor="text1"/>
          <w:shd w:val="clear" w:color="auto" w:fill="FFFFFF"/>
          <w:lang w:eastAsia="zh-CN"/>
        </w:rPr>
        <w:fldChar w:fldCharType="separate"/>
      </w:r>
      <w:r w:rsidR="00B84874">
        <w:rPr>
          <w:rFonts w:eastAsia="Times New Roman" w:cstheme="minorHAnsi"/>
          <w:noProof/>
          <w:color w:val="000000" w:themeColor="text1"/>
          <w:shd w:val="clear" w:color="auto" w:fill="FFFFFF"/>
          <w:lang w:eastAsia="zh-CN"/>
        </w:rPr>
        <w:t>(Bunting et al., 2018)</w:t>
      </w:r>
      <w:r w:rsidR="00B84874">
        <w:rPr>
          <w:rFonts w:eastAsia="Times New Roman" w:cstheme="minorHAnsi"/>
          <w:color w:val="000000" w:themeColor="text1"/>
          <w:shd w:val="clear" w:color="auto" w:fill="FFFFFF"/>
          <w:lang w:eastAsia="zh-CN"/>
        </w:rPr>
        <w:fldChar w:fldCharType="end"/>
      </w:r>
      <w:r w:rsidR="003E58D2">
        <w:rPr>
          <w:rFonts w:eastAsia="Times New Roman" w:cstheme="minorHAnsi"/>
          <w:color w:val="000000" w:themeColor="text1"/>
          <w:shd w:val="clear" w:color="auto" w:fill="FFFFFF"/>
          <w:lang w:eastAsia="zh-CN"/>
        </w:rPr>
        <w:t>, the area of mangrove forests was reduced from its given value at 2010 to a 2014 value by the annual rate of degradation specific to mangroves.  In 2014, the global mangro</w:t>
      </w:r>
      <w:r w:rsidR="00A12775">
        <w:rPr>
          <w:rFonts w:eastAsia="Times New Roman" w:cstheme="minorHAnsi"/>
          <w:color w:val="000000" w:themeColor="text1"/>
          <w:shd w:val="clear" w:color="auto" w:fill="FFFFFF"/>
          <w:lang w:eastAsia="zh-CN"/>
        </w:rPr>
        <w:t>ve area is estimated to be 13.22</w:t>
      </w:r>
      <w:r w:rsidR="003E58D2">
        <w:rPr>
          <w:rFonts w:eastAsia="Times New Roman" w:cstheme="minorHAnsi"/>
          <w:color w:val="000000" w:themeColor="text1"/>
          <w:shd w:val="clear" w:color="auto" w:fill="FFFFFF"/>
          <w:lang w:eastAsia="zh-CN"/>
        </w:rPr>
        <w:t xml:space="preserve"> </w:t>
      </w:r>
      <w:proofErr w:type="spellStart"/>
      <w:r w:rsidR="003E58D2">
        <w:rPr>
          <w:rFonts w:eastAsia="Times New Roman" w:cstheme="minorHAnsi"/>
          <w:color w:val="000000" w:themeColor="text1"/>
          <w:shd w:val="clear" w:color="auto" w:fill="FFFFFF"/>
          <w:lang w:eastAsia="zh-CN"/>
        </w:rPr>
        <w:t>Mha</w:t>
      </w:r>
      <w:proofErr w:type="spellEnd"/>
      <w:r w:rsidR="003E58D2">
        <w:rPr>
          <w:rFonts w:eastAsia="Times New Roman" w:cstheme="minorHAnsi"/>
          <w:color w:val="000000" w:themeColor="text1"/>
          <w:shd w:val="clear" w:color="auto" w:fill="FFFFFF"/>
          <w:lang w:eastAsia="zh-CN"/>
        </w:rPr>
        <w:t>.</w:t>
      </w:r>
    </w:p>
    <w:p w14:paraId="23CE8611" w14:textId="0EA10C25" w:rsidR="00536B59" w:rsidRDefault="000F2E75" w:rsidP="00882559">
      <w:pPr>
        <w:spacing w:after="0"/>
        <w:rPr>
          <w:rFonts w:eastAsia="Times New Roman" w:cstheme="minorHAnsi"/>
          <w:color w:val="000000" w:themeColor="text1"/>
          <w:shd w:val="clear" w:color="auto" w:fill="FFFFFF"/>
          <w:lang w:eastAsia="zh-CN"/>
        </w:rPr>
      </w:pPr>
      <w:r>
        <w:rPr>
          <w:rFonts w:eastAsia="Times New Roman" w:cstheme="minorHAnsi"/>
          <w:color w:val="000000" w:themeColor="text1"/>
          <w:shd w:val="clear" w:color="auto" w:fill="FFFFFF"/>
          <w:lang w:eastAsia="zh-CN"/>
        </w:rPr>
        <w:t>As for 2018, s</w:t>
      </w:r>
      <w:r w:rsidR="00DC5373">
        <w:rPr>
          <w:rFonts w:eastAsia="Times New Roman" w:cstheme="minorHAnsi"/>
          <w:color w:val="000000" w:themeColor="text1"/>
          <w:shd w:val="clear" w:color="auto" w:fill="FFFFFF"/>
          <w:lang w:eastAsia="zh-CN"/>
        </w:rPr>
        <w:t>eagrass meadows</w:t>
      </w:r>
      <w:r w:rsidR="00BA4BD8">
        <w:rPr>
          <w:rFonts w:eastAsia="Times New Roman" w:cstheme="minorHAnsi"/>
          <w:color w:val="000000" w:themeColor="text1"/>
          <w:shd w:val="clear" w:color="auto" w:fill="FFFFFF"/>
          <w:lang w:eastAsia="zh-CN"/>
        </w:rPr>
        <w:t xml:space="preserve"> occupy an estimated </w:t>
      </w:r>
      <w:r w:rsidR="00D96A8B">
        <w:rPr>
          <w:rFonts w:eastAsia="Times New Roman" w:cstheme="minorHAnsi"/>
          <w:color w:val="000000" w:themeColor="text1"/>
          <w:shd w:val="clear" w:color="auto" w:fill="FFFFFF"/>
          <w:lang w:eastAsia="zh-CN"/>
        </w:rPr>
        <w:t>34.50</w:t>
      </w:r>
      <w:r w:rsidR="00BA4BD8">
        <w:rPr>
          <w:rFonts w:eastAsia="Times New Roman" w:cstheme="minorHAnsi"/>
          <w:color w:val="000000" w:themeColor="text1"/>
          <w:shd w:val="clear" w:color="auto" w:fill="FFFFFF"/>
          <w:lang w:eastAsia="zh-CN"/>
        </w:rPr>
        <w:t xml:space="preserve"> </w:t>
      </w:r>
      <w:proofErr w:type="spellStart"/>
      <w:r w:rsidR="00BA4BD8">
        <w:rPr>
          <w:rFonts w:eastAsia="Times New Roman" w:cstheme="minorHAnsi"/>
          <w:color w:val="000000" w:themeColor="text1"/>
          <w:shd w:val="clear" w:color="auto" w:fill="FFFFFF"/>
          <w:lang w:eastAsia="zh-CN"/>
        </w:rPr>
        <w:t>Mha</w:t>
      </w:r>
      <w:proofErr w:type="spellEnd"/>
      <w:r w:rsidR="00872553">
        <w:rPr>
          <w:rFonts w:eastAsia="Times New Roman" w:cstheme="minorHAnsi"/>
          <w:color w:val="000000" w:themeColor="text1"/>
          <w:shd w:val="clear" w:color="auto" w:fill="FFFFFF"/>
          <w:lang w:eastAsia="zh-CN"/>
        </w:rPr>
        <w:t xml:space="preserve"> </w:t>
      </w:r>
      <w:r w:rsidR="00D96A8B">
        <w:rPr>
          <w:rFonts w:eastAsia="Times New Roman" w:cstheme="minorHAnsi"/>
          <w:color w:val="000000" w:themeColor="text1"/>
          <w:shd w:val="clear" w:color="auto" w:fill="FFFFFF"/>
          <w:lang w:eastAsia="zh-CN"/>
        </w:rPr>
        <w:t xml:space="preserve">based on the global synthesis in the Global Distribution of Seagrasses </w:t>
      </w:r>
      <w:r w:rsidR="009932C9">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{"citationID":"cgD8CLT8","properties":{"formattedCitation":"(UNEP-WCMC &amp; Short, 2018)","plainCitation":"(UNEP-WCMC &amp; Short, 2018)","noteIndex":0},"citationItems":[{"id":558,"uris":["http://zotero.org/groups/2241941/items/LLFWYSZR"],"uri":["http://zotero.org/groups/2241941/items/LLFWYSZR"],"itemData":{"id":558,"type":"article","title":"Global Distribution of Seagrasses","URL":"http://data.unep-wcmc.org/datasets/7","author":[{"family":"UNEP-WCMC","given":""},{"family":"Short","given":"F. T."}],"accessed":{"date-parts":[["2018",12,11]]},"issued":{"date-parts":[["2018"]]}}}],"schema":"https://github.com/citation-style-language/schema/raw/master/csl-citation.json"} </w:instrText>
      </w:r>
      <w:r w:rsidR="009932C9">
        <w:rPr>
          <w:rFonts w:eastAsia="Times New Roman" w:cstheme="minorHAnsi"/>
          <w:color w:val="000000" w:themeColor="text1"/>
          <w:shd w:val="clear" w:color="auto" w:fill="FFFFFF"/>
          <w:lang w:eastAsia="zh-CN"/>
        </w:rPr>
        <w:fldChar w:fldCharType="separate"/>
      </w:r>
      <w:r w:rsidR="009932C9">
        <w:rPr>
          <w:rFonts w:eastAsia="Times New Roman" w:cstheme="minorHAnsi"/>
          <w:noProof/>
          <w:color w:val="000000" w:themeColor="text1"/>
          <w:shd w:val="clear" w:color="auto" w:fill="FFFFFF"/>
          <w:lang w:eastAsia="zh-CN"/>
        </w:rPr>
        <w:t>(UNEP-WCMC &amp; Short, 2018)</w:t>
      </w:r>
      <w:r w:rsidR="009932C9">
        <w:rPr>
          <w:rFonts w:eastAsia="Times New Roman" w:cstheme="minorHAnsi"/>
          <w:color w:val="000000" w:themeColor="text1"/>
          <w:shd w:val="clear" w:color="auto" w:fill="FFFFFF"/>
          <w:lang w:eastAsia="zh-CN"/>
        </w:rPr>
        <w:fldChar w:fldCharType="end"/>
      </w:r>
      <w:r w:rsidR="00D96A8B">
        <w:rPr>
          <w:rFonts w:eastAsia="Times New Roman" w:cstheme="minorHAnsi"/>
          <w:color w:val="000000" w:themeColor="text1"/>
          <w:shd w:val="clear" w:color="auto" w:fill="FFFFFF"/>
          <w:lang w:eastAsia="zh-CN"/>
        </w:rPr>
        <w:t xml:space="preserve">, formerly the </w:t>
      </w:r>
      <w:r w:rsidR="00DC6937">
        <w:rPr>
          <w:rFonts w:eastAsia="Times New Roman" w:cstheme="minorHAnsi"/>
          <w:color w:val="000000" w:themeColor="text1"/>
          <w:shd w:val="clear" w:color="auto" w:fill="FFFFFF"/>
          <w:lang w:eastAsia="zh-CN"/>
        </w:rPr>
        <w:t xml:space="preserve">World </w:t>
      </w:r>
      <w:r w:rsidR="00D96A8B">
        <w:rPr>
          <w:rFonts w:eastAsia="Times New Roman" w:cstheme="minorHAnsi"/>
          <w:color w:val="000000" w:themeColor="text1"/>
          <w:shd w:val="clear" w:color="auto" w:fill="FFFFFF"/>
          <w:lang w:eastAsia="zh-CN"/>
        </w:rPr>
        <w:t>Atlas of Seagrasses</w:t>
      </w:r>
      <w:r w:rsidR="00DC6937">
        <w:rPr>
          <w:rFonts w:eastAsia="Times New Roman" w:cstheme="minorHAnsi"/>
          <w:color w:val="000000" w:themeColor="text1"/>
          <w:shd w:val="clear" w:color="auto" w:fill="FFFFFF"/>
          <w:lang w:eastAsia="zh-CN"/>
        </w:rPr>
        <w:t xml:space="preserve"> </w:t>
      </w:r>
      <w:r w:rsidR="009932C9">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{"citationID":"Kur4FWCb","properties":{"formattedCitation":"(M. D. Spalding et al., 2003)","plainCitation":"(M. D. Spalding et al., 2003)","noteIndex":0},"citationItems":[{"id":658,"uris":["http://zotero.org/groups/2241941/items/V6YHIEU9"],"uri":["http://zotero.org/groups/2241941/items/V6YHIEU9"],"itemData":{"id":658,"type":"chapter","container-title":"World Atlas of Seagrasses","page":"5-25","publisher":"University of California Press","title":"Global overview: The distribution and status of seagrasses","author":[{"family":"Spalding","given":"Mark D."},{"family":"Taylor","given":"M."},{"family":"Ravilious","given":"C."},{"family":"Short","given":"F. T."}],"editor":[{"family":"Green","given":"E. P."},{"family":"Short","given":"F. T."}],"issued":{"date-parts":[["2003"]]}}}],"schema":"https://github.com/citation-style-language/schema/raw/master/csl-citation.json"} </w:instrText>
      </w:r>
      <w:r w:rsidR="009932C9">
        <w:rPr>
          <w:rFonts w:eastAsia="Times New Roman" w:cstheme="minorHAnsi"/>
          <w:color w:val="000000" w:themeColor="text1"/>
          <w:shd w:val="clear" w:color="auto" w:fill="FFFFFF"/>
          <w:lang w:eastAsia="zh-CN"/>
        </w:rPr>
        <w:fldChar w:fldCharType="separate"/>
      </w:r>
      <w:r w:rsidR="009932C9">
        <w:rPr>
          <w:rFonts w:eastAsia="Times New Roman" w:cstheme="minorHAnsi"/>
          <w:noProof/>
          <w:color w:val="000000" w:themeColor="text1"/>
          <w:shd w:val="clear" w:color="auto" w:fill="FFFFFF"/>
          <w:lang w:eastAsia="zh-CN"/>
        </w:rPr>
        <w:t>(M. D. Spalding et al., 2003)</w:t>
      </w:r>
      <w:r w:rsidR="009932C9">
        <w:rPr>
          <w:rFonts w:eastAsia="Times New Roman" w:cstheme="minorHAnsi"/>
          <w:color w:val="000000" w:themeColor="text1"/>
          <w:shd w:val="clear" w:color="auto" w:fill="FFFFFF"/>
          <w:lang w:eastAsia="zh-CN"/>
        </w:rPr>
        <w:fldChar w:fldCharType="end"/>
      </w:r>
      <w:r w:rsidR="00D96A8B">
        <w:rPr>
          <w:rFonts w:eastAsia="Times New Roman" w:cstheme="minorHAnsi"/>
          <w:color w:val="000000" w:themeColor="text1"/>
          <w:shd w:val="clear" w:color="auto" w:fill="FFFFFF"/>
          <w:lang w:eastAsia="zh-CN"/>
        </w:rPr>
        <w:t xml:space="preserve">. </w:t>
      </w:r>
      <w:r w:rsidR="00DC6937">
        <w:rPr>
          <w:rFonts w:eastAsia="Times New Roman" w:cstheme="minorHAnsi"/>
          <w:color w:val="000000" w:themeColor="text1"/>
          <w:shd w:val="clear" w:color="auto" w:fill="FFFFFF"/>
          <w:lang w:eastAsia="zh-CN"/>
        </w:rPr>
        <w:t xml:space="preserve">This global area is </w:t>
      </w:r>
      <w:r w:rsidR="00D96A8B">
        <w:rPr>
          <w:rFonts w:eastAsia="Times New Roman" w:cstheme="minorHAnsi"/>
          <w:color w:val="000000" w:themeColor="text1"/>
          <w:shd w:val="clear" w:color="auto" w:fill="FFFFFF"/>
          <w:lang w:eastAsia="zh-CN"/>
        </w:rPr>
        <w:t xml:space="preserve">within 1 </w:t>
      </w:r>
      <w:proofErr w:type="spellStart"/>
      <w:r w:rsidR="00D96A8B">
        <w:rPr>
          <w:rFonts w:eastAsia="Times New Roman" w:cstheme="minorHAnsi"/>
          <w:color w:val="000000" w:themeColor="text1"/>
          <w:shd w:val="clear" w:color="auto" w:fill="FFFFFF"/>
          <w:lang w:eastAsia="zh-CN"/>
        </w:rPr>
        <w:t>Mha</w:t>
      </w:r>
      <w:proofErr w:type="spellEnd"/>
      <w:r w:rsidR="00D96A8B">
        <w:rPr>
          <w:rFonts w:eastAsia="Times New Roman" w:cstheme="minorHAnsi"/>
          <w:color w:val="000000" w:themeColor="text1"/>
          <w:shd w:val="clear" w:color="auto" w:fill="FFFFFF"/>
          <w:lang w:eastAsia="zh-CN"/>
        </w:rPr>
        <w:t xml:space="preserve"> of the average of values from previously accepted values in the literature</w:t>
      </w:r>
      <w:r w:rsidR="00D25A37">
        <w:rPr>
          <w:rFonts w:eastAsia="Times New Roman" w:cstheme="minorHAnsi"/>
          <w:color w:val="000000" w:themeColor="text1"/>
          <w:shd w:val="clear" w:color="auto" w:fill="FFFFFF"/>
          <w:lang w:eastAsia="zh-CN"/>
        </w:rPr>
        <w:t xml:space="preserve"> </w:t>
      </w:r>
      <w:r w:rsidR="009932C9">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{"citationID":"uBmLKcUv","properties":{"formattedCitation":"(Lavery et al., 2013; Waycott et al., 2009)","plainCitation":"(Lavery et al., 2013; Waycott et al., 2009)","noteIndex":0},"citationItems":[{"id":209,"uris":["http://zotero.org/groups/2241941/items/9LHI6JT8"],"uri":["http://zotero.org/groups/2241941/items/9LHI6JT8"],"itemData":{"id":209,"type":"article-journal","container-title":"Proceedings of the National Academy of Sciences","issue":"30","page":"12377–12381","source":"Google Scholar","title":"Accelerating loss of seagrasses across the globe threatens coastal ecosystems","volume":"106","author":[{"family":"Waycott","given":"Michelle"},{"family":"Duarte","given":"Carlos M."},{"family":"Carruthers","given":"Tim JB"},{"family":"Orth","given":"Robert J."},{"family":"Dennison","given":"William C."},{"family":"Olyarnik","given":"Suzanne"},{"family":"Calladine","given":"Ainsley"},{"family":"Fourqurean","given":"James W."},{"family":"Heck","given":"Kenneth L."},{"family":"Hughes","given":"A. Randall"},{"literal":"others"}],"issued":{"date-parts":[["2009"]]}}},{"id":470,"uris":["http://zotero.org/groups/2241941/items/GB9FE84Q"],"uri":["http://zotero.org/groups/2241941/items/GB9FE84Q"],"itemData":{"id":470,"type":"article-journal","container-title":"PloS one","issue":"9","page":"e73748","source":"Google Scholar","title":"Variability in the carbon storage of seagrass habitats and its implications for global estimates of blue carbon ecosystem service","volume":"8","author":[{"family":"Lavery","given":"Paul S."},{"family":"Mateo","given":"Miguel-Ángel"},{"family":"Serrano","given":"Oscar"},{"family":"Rozaimi","given":"Mohammad"},{"literal":"others"}],"issued":{"date-parts":[["2013"]]}}}],"schema":"https://github.com/citation-style-language/schema/raw/master/csl-citation.json"} </w:instrText>
      </w:r>
      <w:r w:rsidR="009932C9">
        <w:rPr>
          <w:rFonts w:eastAsia="Times New Roman" w:cstheme="minorHAnsi"/>
          <w:color w:val="000000" w:themeColor="text1"/>
          <w:shd w:val="clear" w:color="auto" w:fill="FFFFFF"/>
          <w:lang w:eastAsia="zh-CN"/>
        </w:rPr>
        <w:fldChar w:fldCharType="separate"/>
      </w:r>
      <w:r w:rsidR="00067C05" w:rsidRPr="00067C05">
        <w:rPr>
          <w:rFonts w:cs="Times New Roman"/>
        </w:rPr>
        <w:t>(Lavery et al., 2013; Waycott et al., 2009)</w:t>
      </w:r>
      <w:r w:rsidR="009932C9">
        <w:rPr>
          <w:rFonts w:eastAsia="Times New Roman" w:cstheme="minorHAnsi"/>
          <w:color w:val="000000" w:themeColor="text1"/>
          <w:shd w:val="clear" w:color="auto" w:fill="FFFFFF"/>
          <w:lang w:eastAsia="zh-CN"/>
        </w:rPr>
        <w:fldChar w:fldCharType="end"/>
      </w:r>
      <w:r w:rsidR="00B54C21">
        <w:rPr>
          <w:rFonts w:eastAsia="Times New Roman" w:cstheme="minorHAnsi"/>
          <w:color w:val="000000" w:themeColor="text1"/>
          <w:shd w:val="clear" w:color="auto" w:fill="FFFFFF"/>
          <w:lang w:eastAsia="zh-CN"/>
        </w:rPr>
        <w:t xml:space="preserve"> which are</w:t>
      </w:r>
      <w:r w:rsidR="00D96A8B">
        <w:rPr>
          <w:rFonts w:eastAsia="Times New Roman" w:cstheme="minorHAnsi"/>
          <w:color w:val="000000" w:themeColor="text1"/>
          <w:shd w:val="clear" w:color="auto" w:fill="FFFFFF"/>
          <w:lang w:eastAsia="zh-CN"/>
        </w:rPr>
        <w:t xml:space="preserve"> derived from </w:t>
      </w:r>
      <w:r w:rsidR="00DC6937">
        <w:rPr>
          <w:rFonts w:eastAsia="Times New Roman" w:cstheme="minorHAnsi"/>
          <w:color w:val="000000" w:themeColor="text1"/>
          <w:shd w:val="clear" w:color="auto" w:fill="FFFFFF"/>
          <w:lang w:eastAsia="zh-CN"/>
        </w:rPr>
        <w:t>previous versions of the World Atlas of Seagrasses</w:t>
      </w:r>
      <w:r w:rsidR="00B54C21">
        <w:rPr>
          <w:rFonts w:eastAsia="Times New Roman" w:cstheme="minorHAnsi"/>
          <w:color w:val="000000" w:themeColor="text1"/>
          <w:shd w:val="clear" w:color="auto" w:fill="FFFFFF"/>
          <w:lang w:eastAsia="zh-CN"/>
        </w:rPr>
        <w:t xml:space="preserve"> or a very rough estimate </w:t>
      </w:r>
      <w:r w:rsidR="009932C9">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{"citationID":"uDqAQICx","properties":{"formattedCitation":"(Charpy-Roudaud &amp; Sournia, 1990)","plainCitation":"(Charpy-Roudaud &amp; Sournia, 1990)","noteIndex":0},"citationItems":[{"id":560,"uris":["http://zotero.org/groups/2241941/items/IISEV63V"],"uri":["http://zotero.org/groups/2241941/items/IISEV63V"],"itemData":{"id":560,"type":"article-journal","container-title":"Marine Microbial Food Webs","issue":"1","page":"31-57","title":"The Comparative estimation of phytoplanktonic, microphytobenthic, and macrophytobenthic primary production in the oceans","volume":"4","author":[{"family":"Charpy-Roudaud","given":"C."},{"family":"Sournia","given":"A."}],"issued":{"date-parts":[["1990"]]}}}],"schema":"https://github.com/citation-style-language/schema/raw/master/csl-citation.json"} </w:instrText>
      </w:r>
      <w:r w:rsidR="009932C9">
        <w:rPr>
          <w:rFonts w:eastAsia="Times New Roman" w:cstheme="minorHAnsi"/>
          <w:color w:val="000000" w:themeColor="text1"/>
          <w:shd w:val="clear" w:color="auto" w:fill="FFFFFF"/>
          <w:lang w:eastAsia="zh-CN"/>
        </w:rPr>
        <w:fldChar w:fldCharType="separate"/>
      </w:r>
      <w:r w:rsidR="009932C9">
        <w:rPr>
          <w:rFonts w:eastAsia="Times New Roman" w:cstheme="minorHAnsi"/>
          <w:noProof/>
          <w:color w:val="000000" w:themeColor="text1"/>
          <w:shd w:val="clear" w:color="auto" w:fill="FFFFFF"/>
          <w:lang w:eastAsia="zh-CN"/>
        </w:rPr>
        <w:t>(Charpy-Roudaud &amp; Sournia, 1990)</w:t>
      </w:r>
      <w:r w:rsidR="009932C9">
        <w:rPr>
          <w:rFonts w:eastAsia="Times New Roman" w:cstheme="minorHAnsi"/>
          <w:color w:val="000000" w:themeColor="text1"/>
          <w:shd w:val="clear" w:color="auto" w:fill="FFFFFF"/>
          <w:lang w:eastAsia="zh-CN"/>
        </w:rPr>
        <w:fldChar w:fldCharType="end"/>
      </w:r>
      <w:r w:rsidR="00BA4BD8">
        <w:rPr>
          <w:rFonts w:eastAsia="Times New Roman" w:cstheme="minorHAnsi"/>
          <w:color w:val="000000" w:themeColor="text1"/>
          <w:shd w:val="clear" w:color="auto" w:fill="FFFFFF"/>
          <w:lang w:eastAsia="zh-CN"/>
        </w:rPr>
        <w:t>.</w:t>
      </w:r>
      <w:r w:rsidR="00676084">
        <w:rPr>
          <w:rFonts w:eastAsia="Times New Roman" w:cstheme="minorHAnsi"/>
          <w:color w:val="000000" w:themeColor="text1"/>
          <w:shd w:val="clear" w:color="auto" w:fill="FFFFFF"/>
          <w:lang w:eastAsia="zh-CN"/>
        </w:rPr>
        <w:t xml:space="preserve"> </w:t>
      </w:r>
      <w:r>
        <w:rPr>
          <w:rFonts w:eastAsia="Times New Roman" w:cstheme="minorHAnsi"/>
          <w:color w:val="000000" w:themeColor="text1"/>
          <w:shd w:val="clear" w:color="auto" w:fill="FFFFFF"/>
          <w:lang w:eastAsia="zh-CN"/>
        </w:rPr>
        <w:t xml:space="preserve">The most recent estimate of global seagrass distribution, their area extend between 16.04 and 26.66 </w:t>
      </w:r>
      <w:proofErr w:type="spellStart"/>
      <w:r>
        <w:rPr>
          <w:rFonts w:eastAsia="Times New Roman" w:cstheme="minorHAnsi"/>
          <w:color w:val="000000" w:themeColor="text1"/>
          <w:shd w:val="clear" w:color="auto" w:fill="FFFFFF"/>
          <w:lang w:eastAsia="zh-CN"/>
        </w:rPr>
        <w:t>Mha</w:t>
      </w:r>
      <w:proofErr w:type="spellEnd"/>
      <w:r>
        <w:rPr>
          <w:rFonts w:eastAsia="Times New Roman" w:cstheme="minorHAnsi"/>
          <w:color w:val="000000" w:themeColor="text1"/>
          <w:shd w:val="clear" w:color="auto" w:fill="FFFFFF"/>
          <w:lang w:eastAsia="zh-CN"/>
        </w:rPr>
        <w:t xml:space="preserve"> (low and high estimates accordingly) </w:t>
      </w:r>
      <w:r>
        <w:rPr>
          <w:rFonts w:eastAsia="Times New Roman" w:cstheme="minorHAnsi"/>
          <w:color w:val="000000" w:themeColor="text1"/>
          <w:shd w:val="clear" w:color="auto" w:fill="FFFFFF"/>
          <w:lang w:eastAsia="zh-CN"/>
        </w:rPr>
        <w:fldChar w:fldCharType="begin"/>
      </w:r>
      <w:r>
        <w:rPr>
          <w:rFonts w:eastAsia="Times New Roman" w:cstheme="minorHAnsi"/>
          <w:color w:val="000000" w:themeColor="text1"/>
          <w:shd w:val="clear" w:color="auto" w:fill="FFFFFF"/>
          <w:lang w:eastAsia="zh-CN"/>
        </w:rPr>
        <w:instrText xml:space="preserve"> ADDIN ZOTERO_ITEM CSL_CITATION {"citationID":"W6FOBfyK","properties":{"formattedCitation":"(McKenzie et al., 2020)","plainCitation":"(McKenzie et al., 2020)","noteIndex":0},"citationItems":[{"id":4270,"uris":["http://zotero.org/groups/2241941/items/R5X2W2XK"],"uri":["http://zotero.org/groups/2241941/items/R5X2W2XK"],"itemData":{"id":4270,"type":"article-journal","abstract":"Seagrass meadows globally are under pressure with worldwide loss and degradation, but there is a growing recognition of the global importance of seagrass ecosystem services, particularly as a major carbon sink and as fisheries habitat. Estimates of global seagrass spatial distribution differ greatly throughout the published literature, ranging from 177 000 to 600 000 km2 with models suggesting potential distribution an order of magnitude higher. The requirements of the Paris Climate Agreement by outlining National Determined Contributions (NDC’s) to reduce emissions is placing an increased global focus on the spatial extent, loss and restoration of seagrass meadows. Now more than ever there is a need to provide a more accurate and consistent measure of the global spatial distribution of seagrass. There is also a need to be able to assess the global spread of other seagrass ecosystem services and in their extension, the values of these services. In this study, by rationalising and updating a range of existing datasets of seagrass distribution around the globe, we have estimated with Moderate to High confidence the global seagrass area to date as 160 387 km2, but possibly 266 562 km2 with lower confidence. We break this global estimate down to a national level with a detailed analysis of the current state of mapped distribution and estimates of seagrass area per country. Accurate estimates, however, are challenged by large areas remaining unmapped and inconsistent measures being used. Through the examination of current global maps, we are able to propose a pathway forward for improving mapping of this important resource. More accurate measure of global #seagrass distribution, critical for assessing current state and trends","container-title":"Environmental Research Letters","DOI":"10.1088/1748-9326/ab7d06","ISSN":"1748-9326","issue":"7","journalAbbreviation":"Environ. Res. Lett.","language":"en","note":"publisher: IOP Publishing","page":"074041","source":"Institute of Physics","title":"The global distribution of seagrass meadows","volume":"15","author":[{"family":"McKenzie","given":"Len J."},{"family":"Nordlund","given":"Lina M."},{"family":"Jones","given":"Benjamin L."},{"family":"Cullen-Unsworth","given":"Leanne C."},{"family":"Roelfsema","given":"Chris"},{"family":"Unsworth","given":"Richard K. F."}],"issued":{"date-parts":[["2020",7]]}}}],"schema":"https://github.com/citation-style-language/schema/raw/master/csl-citation.json"} </w:instrText>
      </w:r>
      <w:r>
        <w:rPr>
          <w:rFonts w:eastAsia="Times New Roman" w:cstheme="minorHAnsi"/>
          <w:color w:val="000000" w:themeColor="text1"/>
          <w:shd w:val="clear" w:color="auto" w:fill="FFFFFF"/>
          <w:lang w:eastAsia="zh-CN"/>
        </w:rPr>
        <w:fldChar w:fldCharType="separate"/>
      </w:r>
      <w:r w:rsidRPr="000F2E75">
        <w:rPr>
          <w:rFonts w:cs="Times New Roman"/>
        </w:rPr>
        <w:t>(McKenzie et al., 2020)</w:t>
      </w:r>
      <w:r>
        <w:rPr>
          <w:rFonts w:eastAsia="Times New Roman" w:cstheme="minorHAnsi"/>
          <w:color w:val="000000" w:themeColor="text1"/>
          <w:shd w:val="clear" w:color="auto" w:fill="FFFFFF"/>
          <w:lang w:eastAsia="zh-CN"/>
        </w:rPr>
        <w:fldChar w:fldCharType="end"/>
      </w:r>
      <w:r>
        <w:rPr>
          <w:rFonts w:eastAsia="Times New Roman" w:cstheme="minorHAnsi"/>
          <w:color w:val="000000" w:themeColor="text1"/>
          <w:shd w:val="clear" w:color="auto" w:fill="FFFFFF"/>
          <w:lang w:eastAsia="zh-CN"/>
        </w:rPr>
        <w:t xml:space="preserve">. Therefore, by averaging </w:t>
      </w:r>
      <w:r>
        <w:rPr>
          <w:rFonts w:eastAsia="Times New Roman" w:cstheme="minorHAnsi"/>
          <w:color w:val="000000" w:themeColor="text1"/>
          <w:shd w:val="clear" w:color="auto" w:fill="FFFFFF"/>
          <w:lang w:eastAsia="zh-CN"/>
        </w:rPr>
        <w:fldChar w:fldCharType="begin"/>
      </w:r>
      <w:r>
        <w:rPr>
          <w:rFonts w:eastAsia="Times New Roman" w:cstheme="minorHAnsi"/>
          <w:color w:val="000000" w:themeColor="text1"/>
          <w:shd w:val="clear" w:color="auto" w:fill="FFFFFF"/>
          <w:lang w:eastAsia="zh-CN"/>
        </w:rPr>
        <w:instrText xml:space="preserve"> ADDIN ZOTERO_ITEM CSL_CITATION {"citationID":"PrsJN2zC","properties":{"formattedCitation":"(UNEP-WCMC &amp; Short, 2018)","plainCitation":"(UNEP-WCMC &amp; Short, 2018)","noteIndex":0},"citationItems":[{"id":558,"uris":["http://zotero.org/groups/2241941/items/LLFWYSZR"],"uri":["http://zotero.org/groups/2241941/items/LLFWYSZR"],"itemData":{"id":558,"type":"article","title":"Global Distribution of Seagrasses","URL":"http://data.unep-wcmc.org/datasets/7","author":[{"family":"UNEP-WCMC","given":""},{"family":"Short","given":"F. T."}],"accessed":{"date-parts":[["2018",12,11]]},"issued":{"date-parts":[["2018"]]}}}],"schema":"https://github.com/citation-style-language/schema/raw/master/csl-citation.json"} </w:instrText>
      </w:r>
      <w:r>
        <w:rPr>
          <w:rFonts w:eastAsia="Times New Roman" w:cstheme="minorHAnsi"/>
          <w:color w:val="000000" w:themeColor="text1"/>
          <w:shd w:val="clear" w:color="auto" w:fill="FFFFFF"/>
          <w:lang w:eastAsia="zh-CN"/>
        </w:rPr>
        <w:fldChar w:fldCharType="separate"/>
      </w:r>
      <w:r w:rsidRPr="000F2E75">
        <w:rPr>
          <w:rFonts w:cs="Times New Roman"/>
        </w:rPr>
        <w:t>(UNEP-WCMC &amp; Short, 2018)</w:t>
      </w:r>
      <w:r>
        <w:rPr>
          <w:rFonts w:eastAsia="Times New Roman" w:cstheme="minorHAnsi"/>
          <w:color w:val="000000" w:themeColor="text1"/>
          <w:shd w:val="clear" w:color="auto" w:fill="FFFFFF"/>
          <w:lang w:eastAsia="zh-CN"/>
        </w:rPr>
        <w:fldChar w:fldCharType="end"/>
      </w:r>
      <w:r>
        <w:rPr>
          <w:rFonts w:eastAsia="Times New Roman" w:cstheme="minorHAnsi"/>
          <w:color w:val="000000" w:themeColor="text1"/>
          <w:shd w:val="clear" w:color="auto" w:fill="FFFFFF"/>
          <w:lang w:eastAsia="zh-CN"/>
        </w:rPr>
        <w:t xml:space="preserve"> and </w:t>
      </w:r>
      <w:r>
        <w:rPr>
          <w:rFonts w:eastAsia="Times New Roman" w:cstheme="minorHAnsi"/>
          <w:color w:val="000000" w:themeColor="text1"/>
          <w:shd w:val="clear" w:color="auto" w:fill="FFFFFF"/>
          <w:lang w:eastAsia="zh-CN"/>
        </w:rPr>
        <w:fldChar w:fldCharType="begin"/>
      </w:r>
      <w:r>
        <w:rPr>
          <w:rFonts w:eastAsia="Times New Roman" w:cstheme="minorHAnsi"/>
          <w:color w:val="000000" w:themeColor="text1"/>
          <w:shd w:val="clear" w:color="auto" w:fill="FFFFFF"/>
          <w:lang w:eastAsia="zh-CN"/>
        </w:rPr>
        <w:instrText xml:space="preserve"> ADDIN ZOTERO_ITEM CSL_CITATION {"citationID":"puryfhlo","properties":{"formattedCitation":"(McKenzie et al., 2020)","plainCitation":"(McKenzie et al., 2020)","noteIndex":0},"citationItems":[{"id":4270,"uris":["http://zotero.org/groups/2241941/items/R5X2W2XK"],"uri":["http://zotero.org/groups/2241941/items/R5X2W2XK"],"itemData":{"id":4270,"type":"article-journal","abstract":"Seagrass meadows globally are under pressure with worldwide loss and degradation, but there is a growing recognition of the global importance of seagrass ecosystem services, particularly as a major carbon sink and as fisheries habitat. Estimates of global seagrass spatial distribution differ greatly throughout the published literature, ranging from 177 000 to 600 000 km2 with models suggesting potential distribution an order of magnitude higher. The requirements of the Paris Climate Agreement by outlining National Determined Contributions (NDC’s) to reduce emissions is placing an increased global focus on the spatial extent, loss and restoration of seagrass meadows. Now more than ever there is a need to provide a more accurate and consistent measure of the global spatial distribution of seagrass. There is also a need to be able to assess the global spread of other seagrass ecosystem services and in their extension, the values of these services. In this study, by rationalising and updating a range of existing datasets of seagrass distribution around the globe, we have estimated with Moderate to High confidence the global seagrass area to date as 160 387 km2, but possibly 266 562 km2 with lower confidence. We break this global estimate down to a national level with a detailed analysis of the current state of mapped distribution and estimates of seagrass area per country. Accurate estimates, however, are challenged by large areas remaining unmapped and inconsistent measures being used. Through the examination of current global maps, we are able to propose a pathway forward for improving mapping of this important resource. More accurate measure of global #seagrass distribution, critical for assessing current state and trends","container-title":"Environmental Research Letters","DOI":"10.1088/1748-9326/ab7d06","ISSN":"1748-9326","issue":"7","journalAbbreviation":"Environ. Res. Lett.","language":"en","note":"publisher: IOP Publishing","page":"074041","source":"Institute of Physics","title":"The global distribution of seagrass meadows","volume":"15","author":[{"family":"McKenzie","given":"Len J."},{"family":"Nordlund","given":"Lina M."},{"family":"Jones","given":"Benjamin L."},{"family":"Cullen-Unsworth","given":"Leanne C."},{"family":"Roelfsema","given":"Chris"},{"family":"Unsworth","given":"Richard K. F."}],"issued":{"date-parts":[["2020",7]]}}}],"schema":"https://github.com/citation-style-language/schema/raw/master/csl-citation.json"} </w:instrText>
      </w:r>
      <w:r>
        <w:rPr>
          <w:rFonts w:eastAsia="Times New Roman" w:cstheme="minorHAnsi"/>
          <w:color w:val="000000" w:themeColor="text1"/>
          <w:shd w:val="clear" w:color="auto" w:fill="FFFFFF"/>
          <w:lang w:eastAsia="zh-CN"/>
        </w:rPr>
        <w:fldChar w:fldCharType="separate"/>
      </w:r>
      <w:r w:rsidRPr="000F2E75">
        <w:rPr>
          <w:rFonts w:cs="Times New Roman"/>
        </w:rPr>
        <w:t>(McKenzie et al., 2020)</w:t>
      </w:r>
      <w:r>
        <w:rPr>
          <w:rFonts w:eastAsia="Times New Roman" w:cstheme="minorHAnsi"/>
          <w:color w:val="000000" w:themeColor="text1"/>
          <w:shd w:val="clear" w:color="auto" w:fill="FFFFFF"/>
          <w:lang w:eastAsia="zh-CN"/>
        </w:rPr>
        <w:fldChar w:fldCharType="end"/>
      </w:r>
      <w:r>
        <w:rPr>
          <w:rFonts w:eastAsia="Times New Roman" w:cstheme="minorHAnsi"/>
          <w:color w:val="000000" w:themeColor="text1"/>
          <w:shd w:val="clear" w:color="auto" w:fill="FFFFFF"/>
          <w:lang w:eastAsia="zh-CN"/>
        </w:rPr>
        <w:t xml:space="preserve"> estimates the </w:t>
      </w:r>
      <w:r w:rsidR="0023028B">
        <w:rPr>
          <w:rFonts w:eastAsia="Times New Roman" w:cstheme="minorHAnsi"/>
          <w:color w:val="000000" w:themeColor="text1"/>
          <w:shd w:val="clear" w:color="auto" w:fill="FFFFFF"/>
          <w:lang w:eastAsia="zh-CN"/>
        </w:rPr>
        <w:t xml:space="preserve">seagrasses extend 25.73 </w:t>
      </w:r>
      <w:proofErr w:type="spellStart"/>
      <w:r w:rsidR="0023028B">
        <w:rPr>
          <w:rFonts w:eastAsia="Times New Roman" w:cstheme="minorHAnsi"/>
          <w:color w:val="000000" w:themeColor="text1"/>
          <w:shd w:val="clear" w:color="auto" w:fill="FFFFFF"/>
          <w:lang w:eastAsia="zh-CN"/>
        </w:rPr>
        <w:t>Mha</w:t>
      </w:r>
      <w:proofErr w:type="spellEnd"/>
      <w:r w:rsidR="00DC6937">
        <w:rPr>
          <w:rFonts w:eastAsia="Times New Roman" w:cstheme="minorHAnsi"/>
          <w:color w:val="000000" w:themeColor="text1"/>
          <w:shd w:val="clear" w:color="auto" w:fill="FFFFFF"/>
          <w:lang w:eastAsia="zh-CN"/>
        </w:rPr>
        <w:t xml:space="preserve">.  Seagrass extent was determined by collating many records of seagrasses that span 1934 to 2015 so this value cannot be assigned a specific date as </w:t>
      </w:r>
      <w:r w:rsidR="00B54C21">
        <w:rPr>
          <w:rFonts w:eastAsia="Times New Roman" w:cstheme="minorHAnsi"/>
          <w:color w:val="000000" w:themeColor="text1"/>
          <w:shd w:val="clear" w:color="auto" w:fill="FFFFFF"/>
          <w:lang w:eastAsia="zh-CN"/>
        </w:rPr>
        <w:t>is done</w:t>
      </w:r>
      <w:r w:rsidR="00DC6937">
        <w:rPr>
          <w:rFonts w:eastAsia="Times New Roman" w:cstheme="minorHAnsi"/>
          <w:color w:val="000000" w:themeColor="text1"/>
          <w:shd w:val="clear" w:color="auto" w:fill="FFFFFF"/>
          <w:lang w:eastAsia="zh-CN"/>
        </w:rPr>
        <w:t xml:space="preserve"> </w:t>
      </w:r>
      <w:r w:rsidR="007D7F4B">
        <w:rPr>
          <w:rFonts w:eastAsia="Times New Roman" w:cstheme="minorHAnsi"/>
          <w:color w:val="000000" w:themeColor="text1"/>
          <w:shd w:val="clear" w:color="auto" w:fill="FFFFFF"/>
          <w:lang w:eastAsia="zh-CN"/>
        </w:rPr>
        <w:t xml:space="preserve">with </w:t>
      </w:r>
      <w:r w:rsidR="00DC6937">
        <w:rPr>
          <w:rFonts w:eastAsia="Times New Roman" w:cstheme="minorHAnsi"/>
          <w:color w:val="000000" w:themeColor="text1"/>
          <w:shd w:val="clear" w:color="auto" w:fill="FFFFFF"/>
          <w:lang w:eastAsia="zh-CN"/>
        </w:rPr>
        <w:t>the mangrove extent.</w:t>
      </w:r>
    </w:p>
    <w:p w14:paraId="4D2C6BE7" w14:textId="56F312BE" w:rsidR="0026030C" w:rsidRDefault="00536B59" w:rsidP="00882559">
      <w:pPr>
        <w:spacing w:after="0"/>
        <w:rPr>
          <w:rFonts w:eastAsia="Times New Roman" w:cstheme="minorHAnsi"/>
          <w:color w:val="000000" w:themeColor="text1"/>
          <w:shd w:val="clear" w:color="auto" w:fill="FFFFFF"/>
          <w:lang w:eastAsia="zh-CN"/>
        </w:rPr>
      </w:pPr>
      <w:r>
        <w:rPr>
          <w:rFonts w:eastAsia="Times New Roman" w:cstheme="minorHAnsi"/>
          <w:color w:val="000000" w:themeColor="text1"/>
          <w:shd w:val="clear" w:color="auto" w:fill="FFFFFF"/>
          <w:lang w:eastAsia="zh-CN"/>
        </w:rPr>
        <w:t xml:space="preserve">Saltmarsh extent was estimated at 5.50 </w:t>
      </w:r>
      <w:proofErr w:type="spellStart"/>
      <w:r>
        <w:rPr>
          <w:rFonts w:eastAsia="Times New Roman" w:cstheme="minorHAnsi"/>
          <w:color w:val="000000" w:themeColor="text1"/>
          <w:shd w:val="clear" w:color="auto" w:fill="FFFFFF"/>
          <w:lang w:eastAsia="zh-CN"/>
        </w:rPr>
        <w:t>Mha</w:t>
      </w:r>
      <w:proofErr w:type="spellEnd"/>
      <w:r>
        <w:rPr>
          <w:rFonts w:eastAsia="Times New Roman" w:cstheme="minorHAnsi"/>
          <w:color w:val="000000" w:themeColor="text1"/>
          <w:shd w:val="clear" w:color="auto" w:fill="FFFFFF"/>
          <w:lang w:eastAsia="zh-CN"/>
        </w:rPr>
        <w:t xml:space="preserve"> </w:t>
      </w:r>
      <w:r w:rsidR="009932C9">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{"citationID":"S5Gd7Zih","properties":{"formattedCitation":"(Mcowen et al., 2017)","plainCitation":"(Mcowen et al., 2017)","noteIndex":0},"citationItems":[{"id":399,"uris":["http://zotero.org/groups/2241941/items/34YYNEU9"],"uri":["http://zotero.org/groups/2241941/items/34YYNEU9"],"itemData":{"id":399,"type":"article-journal","abstract":"Here, we present the most complete dataset on saltmarsh occurrence and extent at the global scale. This dataset collates 350,985 individual occurrences of saltmarshes and presents the first global estimate of their known extent. The dataset captures locational and contextual data for saltmarsh in 99 countries worldwide. A total of 5,495,089 hectares of mapped saltmarsh across 43 countries and territories are represented in a Geographic Information Systems polygon shapefile. This estimate is at the relatively low end of previous estimates (2.2-40 Mha), however, we took the conservative approach in the mapping exercise and there are notable areas in Canada, Northern Russia, South America and Africa where saltmarshes are known to occur that require additional spatial data. Nevertheless, the most extensive saltmarsh worldwide are found outside the tropics, notably including the low-lying, ice-free coasts, bays and estuaries of the North Atlantic which are well represented in our global polygon dataset. Therefore, despite the gaps, we believe that, while incomplete, our global polygon data cover many of the important areas in Europe, the USA and Australia.","container-title":"Biodiversity Data Journal","DOI":"10.3897/BDJ.5.e11764","ISSN":"1314-2828","language":"en","page":"e11764","source":"bdj.pensoft.net","title":"A global map of saltmarshes","volume":"5","author":[{"family":"Mcowen","given":"Chris"},{"family":"Weatherdon","given":"Lauren"},{"family":"Bochove","given":"Jan-Willem"},{"family":"Sullivan","given":"Emma"},{"family":"Blyth","given":"Simon"},{"family":"Zockler","given":"Christoph"},{"family":"Stanwell-Smith","given":"Damon"},{"family":"Kingston","given":"Naomi"},{"family":"Martin","given":"Corinne"},{"family":"Spalding","given":"Mark"},{"family":"Fletcher","given":"Steven"}],"issued":{"date-parts":[["2017",3,21]]}}}],"schema":"https://github.com/citation-style-language/schema/raw/master/csl-citation.json"} </w:instrText>
      </w:r>
      <w:r w:rsidR="009932C9">
        <w:rPr>
          <w:rFonts w:eastAsia="Times New Roman" w:cstheme="minorHAnsi"/>
          <w:color w:val="000000" w:themeColor="text1"/>
          <w:shd w:val="clear" w:color="auto" w:fill="FFFFFF"/>
          <w:lang w:eastAsia="zh-CN"/>
        </w:rPr>
        <w:fldChar w:fldCharType="separate"/>
      </w:r>
      <w:r w:rsidR="009932C9">
        <w:rPr>
          <w:rFonts w:eastAsia="Times New Roman" w:cstheme="minorHAnsi"/>
          <w:noProof/>
          <w:color w:val="000000" w:themeColor="text1"/>
          <w:shd w:val="clear" w:color="auto" w:fill="FFFFFF"/>
          <w:lang w:eastAsia="zh-CN"/>
        </w:rPr>
        <w:t>(Mcowen et al., 2017)</w:t>
      </w:r>
      <w:r w:rsidR="009932C9">
        <w:rPr>
          <w:rFonts w:eastAsia="Times New Roman" w:cstheme="minorHAnsi"/>
          <w:color w:val="000000" w:themeColor="text1"/>
          <w:shd w:val="clear" w:color="auto" w:fill="FFFFFF"/>
          <w:lang w:eastAsia="zh-CN"/>
        </w:rPr>
        <w:fldChar w:fldCharType="end"/>
      </w:r>
      <w:r>
        <w:rPr>
          <w:rFonts w:eastAsia="Times New Roman" w:cstheme="minorHAnsi"/>
          <w:color w:val="000000" w:themeColor="text1"/>
          <w:shd w:val="clear" w:color="auto" w:fill="FFFFFF"/>
          <w:lang w:eastAsia="zh-CN"/>
        </w:rPr>
        <w:t xml:space="preserve">. </w:t>
      </w:r>
      <w:r w:rsidR="0026030C">
        <w:rPr>
          <w:rFonts w:eastAsia="Times New Roman" w:cstheme="minorHAnsi"/>
          <w:color w:val="000000" w:themeColor="text1"/>
          <w:shd w:val="clear" w:color="auto" w:fill="FFFFFF"/>
          <w:lang w:eastAsia="zh-CN"/>
        </w:rPr>
        <w:t xml:space="preserve">While there are other, older published estimates of saltmarsh extent, none are global compilations </w:t>
      </w:r>
      <w:r w:rsidR="008D2E9F">
        <w:rPr>
          <w:rFonts w:eastAsia="Times New Roman" w:cstheme="minorHAnsi"/>
          <w:color w:val="000000" w:themeColor="text1"/>
          <w:shd w:val="clear" w:color="auto" w:fill="FFFFFF"/>
          <w:lang w:eastAsia="zh-CN"/>
        </w:rPr>
        <w:t xml:space="preserve">of saltmarsh records </w:t>
      </w:r>
      <w:r w:rsidR="0026030C">
        <w:rPr>
          <w:rFonts w:eastAsia="Times New Roman" w:cstheme="minorHAnsi"/>
          <w:color w:val="000000" w:themeColor="text1"/>
          <w:shd w:val="clear" w:color="auto" w:fill="FFFFFF"/>
          <w:lang w:eastAsia="zh-CN"/>
        </w:rPr>
        <w:t xml:space="preserve">as done by Mcowen et al. (2017).  Furthermore, </w:t>
      </w:r>
      <w:r w:rsidR="008D2E9F">
        <w:rPr>
          <w:rFonts w:eastAsia="Times New Roman" w:cstheme="minorHAnsi"/>
          <w:color w:val="000000" w:themeColor="text1"/>
          <w:shd w:val="clear" w:color="auto" w:fill="FFFFFF"/>
          <w:lang w:eastAsia="zh-CN"/>
        </w:rPr>
        <w:t xml:space="preserve">because only mapped saltmarshes are included in the inventory, </w:t>
      </w:r>
      <w:r w:rsidR="0026030C">
        <w:rPr>
          <w:rFonts w:eastAsia="Times New Roman" w:cstheme="minorHAnsi"/>
          <w:color w:val="000000" w:themeColor="text1"/>
          <w:shd w:val="clear" w:color="auto" w:fill="FFFFFF"/>
          <w:lang w:eastAsia="zh-CN"/>
        </w:rPr>
        <w:t xml:space="preserve">the value </w:t>
      </w:r>
      <w:r w:rsidR="009932C9">
        <w:rPr>
          <w:rFonts w:eastAsia="Times New Roman" w:cstheme="minorHAnsi"/>
          <w:color w:val="000000" w:themeColor="text1"/>
          <w:shd w:val="clear" w:color="auto" w:fill="FFFFFF"/>
          <w:lang w:eastAsia="zh-CN"/>
        </w:rPr>
        <w:t xml:space="preserve">used here </w:t>
      </w:r>
      <w:r w:rsidR="0026030C">
        <w:rPr>
          <w:rFonts w:eastAsia="Times New Roman" w:cstheme="minorHAnsi"/>
          <w:color w:val="000000" w:themeColor="text1"/>
          <w:shd w:val="clear" w:color="auto" w:fill="FFFFFF"/>
          <w:lang w:eastAsia="zh-CN"/>
        </w:rPr>
        <w:t xml:space="preserve">is a lower bound on saltmarsh extent, so smaller areas </w:t>
      </w:r>
      <w:r w:rsidR="009932C9">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{"citationID":"OkWJAstJ","properties":{"formattedCitation":"(Chmura et al., 2003; Pendleton et al., 2012)","plainCitation":"(Chmura et al., 2003; Pendleton et al., 2012)","noteIndex":0},"citationItems":[{"id":264,"uris":["http://zotero.org/groups/2241941/items/UTIMGPYY"],"uri":["http://zotero.org/groups/2241941/items/UTIMGPYY"],"itemData":{"id":264,"type":"article-journal","container-title":"Global biogeochemical cycles","issue":"4","source":"Google Scholar","title":"Global carbon sequestration in tidal, saline wetland soils","URL":"http://onlinelibrary.wiley.com/doi/10.1029/2002GB001917/full","volume":"17","author":[{"family":"Chmura","given":"Gail L."},{"family":"Anisfeld","given":"Shimon C."},{"family":"Cahoon","given":"Donald R."},{"family":"Lynch","given":"James C."}],"accessed":{"date-parts":[["2015",12,11]]},"issued":{"date-parts":[["2003"]]}}},{"id":590,"uris":["http://zotero.org/groups/2241941/items/AWTMDKWJ"],"uri":["http://zotero.org/groups/2241941/items/AWTMDKWJ"],"itemData":{"id":590,"type":"article-journal","container-title":"PloS one","issue":"9","source":"Google Scholar","title":"Estimating global “blue carbon” emissions from conversion and degradation of vegetated coastal ecosystems","URL":"http://www.ncbi.nlm.nih.gov/pmc/articles/PMC3433453/","volume":"7","author":[{"family":"Pendleton","given":"Linwood"},{"family":"Donato","given":"Daniel C."},{"family":"Murray","given":"Brian C."},{"family":"Crooks","given":"Stephen"},{"family":"Jenkins","given":"W. Aaron"},{"family":"Sifleet","given":"Samantha"},{"family":"Craft","given":"Christopher"},{"family":"Fourqurean","given":"James W."},{"family":"Kauffman","given":"J. Boone"},{"family":"Marbà","given":"Núria"},{"literal":"others"}],"accessed":{"date-parts":[["2015",12,11]]},"issued":{"date-parts":[["2012"]]}}}],"schema":"https://github.com/citation-style-language/schema/raw/master/csl-citation.json"} </w:instrText>
      </w:r>
      <w:r w:rsidR="009932C9">
        <w:rPr>
          <w:rFonts w:eastAsia="Times New Roman" w:cstheme="minorHAnsi"/>
          <w:color w:val="000000" w:themeColor="text1"/>
          <w:shd w:val="clear" w:color="auto" w:fill="FFFFFF"/>
          <w:lang w:eastAsia="zh-CN"/>
        </w:rPr>
        <w:fldChar w:fldCharType="separate"/>
      </w:r>
      <w:r w:rsidR="009932C9">
        <w:rPr>
          <w:rFonts w:eastAsia="Times New Roman" w:cstheme="minorHAnsi"/>
          <w:noProof/>
          <w:color w:val="000000" w:themeColor="text1"/>
          <w:shd w:val="clear" w:color="auto" w:fill="FFFFFF"/>
          <w:lang w:eastAsia="zh-CN"/>
        </w:rPr>
        <w:t>(Chmura et al., 2003; Pendleton et al., 2012)</w:t>
      </w:r>
      <w:r w:rsidR="009932C9">
        <w:rPr>
          <w:rFonts w:eastAsia="Times New Roman" w:cstheme="minorHAnsi"/>
          <w:color w:val="000000" w:themeColor="text1"/>
          <w:shd w:val="clear" w:color="auto" w:fill="FFFFFF"/>
          <w:lang w:eastAsia="zh-CN"/>
        </w:rPr>
        <w:fldChar w:fldCharType="end"/>
      </w:r>
      <w:r w:rsidR="0026030C">
        <w:rPr>
          <w:rFonts w:eastAsia="Times New Roman" w:cstheme="minorHAnsi"/>
          <w:color w:val="000000" w:themeColor="text1"/>
          <w:shd w:val="clear" w:color="auto" w:fill="FFFFFF"/>
          <w:lang w:eastAsia="zh-CN"/>
        </w:rPr>
        <w:t xml:space="preserve"> can be safely excluded. Finally, while Mcowen et al. (2017) underestimate global saltmarsh area, their estimate does cover the majority of saltmarshes so </w:t>
      </w:r>
      <w:r w:rsidR="00AF3857">
        <w:rPr>
          <w:rFonts w:eastAsia="Times New Roman" w:cstheme="minorHAnsi"/>
          <w:color w:val="000000" w:themeColor="text1"/>
          <w:shd w:val="clear" w:color="auto" w:fill="FFFFFF"/>
          <w:lang w:eastAsia="zh-CN"/>
        </w:rPr>
        <w:t xml:space="preserve">the </w:t>
      </w:r>
      <w:r w:rsidR="0026030C">
        <w:rPr>
          <w:rFonts w:eastAsia="Times New Roman" w:cstheme="minorHAnsi"/>
          <w:color w:val="000000" w:themeColor="text1"/>
          <w:shd w:val="clear" w:color="auto" w:fill="FFFFFF"/>
          <w:lang w:eastAsia="zh-CN"/>
        </w:rPr>
        <w:t xml:space="preserve">dramatically larger estimate </w:t>
      </w:r>
      <w:r w:rsidR="00AF3857">
        <w:rPr>
          <w:rFonts w:eastAsia="Times New Roman" w:cstheme="minorHAnsi"/>
          <w:color w:val="000000" w:themeColor="text1"/>
          <w:shd w:val="clear" w:color="auto" w:fill="FFFFFF"/>
          <w:lang w:eastAsia="zh-CN"/>
        </w:rPr>
        <w:t xml:space="preserve">of </w:t>
      </w:r>
      <w:r w:rsidR="0026030C">
        <w:rPr>
          <w:rFonts w:eastAsia="Times New Roman" w:cstheme="minorHAnsi"/>
          <w:color w:val="000000" w:themeColor="text1"/>
          <w:shd w:val="clear" w:color="auto" w:fill="FFFFFF"/>
          <w:lang w:eastAsia="zh-CN"/>
        </w:rPr>
        <w:t xml:space="preserve"> 40Mha</w:t>
      </w:r>
      <w:r w:rsidR="00AF3857">
        <w:rPr>
          <w:rFonts w:eastAsia="Times New Roman" w:cstheme="minorHAnsi"/>
          <w:color w:val="000000" w:themeColor="text1"/>
          <w:shd w:val="clear" w:color="auto" w:fill="FFFFFF"/>
          <w:lang w:eastAsia="zh-CN"/>
        </w:rPr>
        <w:t xml:space="preserve"> </w:t>
      </w:r>
      <w:r w:rsidR="00AF3857">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{"citationID":"dFhDcxuV","properties":{"formattedCitation":"(Woodwell &amp; Pecan, 1973)","plainCitation":"(Woodwell &amp; Pecan, 1973)","noteIndex":0},"citationItems":[{"id":639,"uris":["http://zotero.org/groups/2241941/items/AG3YBKW5"],"uri":["http://zotero.org/groups/2241941/items/AG3YBKW5"],"itemData":{"id":639,"type":"report","abstract":"The U.S. Department of Energy's Office of Scientific and Technical Information","language":"English","number":"CONF-720510-","publisher":"Brookhaven National Lab., Upton, N.Y. (USA)","source":"www.osti.gov","title":"Carbon and the biosphere. Proceedings of the 24th Brookhaven symposium in biology, Upton, New York, May 16--18, 1972","URL":"https://www.osti.gov/biblio/4380762","author":[{"family":"Woodwell","given":"G. M."},{"family":"Pecan","given":"E. V. (eds )"}],"accessed":{"date-parts":[["2019",4,11]]},"issued":{"date-parts":[["1973",8,1]]}}}],"schema":"https://github.com/citation-style-language/schema/raw/master/csl-citation.json"} </w:instrText>
      </w:r>
      <w:r w:rsidR="00AF3857">
        <w:rPr>
          <w:rFonts w:eastAsia="Times New Roman" w:cstheme="minorHAnsi"/>
          <w:color w:val="000000" w:themeColor="text1"/>
          <w:shd w:val="clear" w:color="auto" w:fill="FFFFFF"/>
          <w:lang w:eastAsia="zh-CN"/>
        </w:rPr>
        <w:fldChar w:fldCharType="separate"/>
      </w:r>
      <w:r w:rsidR="00AF3857">
        <w:rPr>
          <w:rFonts w:eastAsia="Times New Roman" w:cstheme="minorHAnsi"/>
          <w:noProof/>
          <w:color w:val="000000" w:themeColor="text1"/>
          <w:shd w:val="clear" w:color="auto" w:fill="FFFFFF"/>
          <w:lang w:eastAsia="zh-CN"/>
        </w:rPr>
        <w:t>(Woodwell &amp; Pecan, 1973)</w:t>
      </w:r>
      <w:r w:rsidR="00AF3857">
        <w:rPr>
          <w:rFonts w:eastAsia="Times New Roman" w:cstheme="minorHAnsi"/>
          <w:color w:val="000000" w:themeColor="text1"/>
          <w:shd w:val="clear" w:color="auto" w:fill="FFFFFF"/>
          <w:lang w:eastAsia="zh-CN"/>
        </w:rPr>
        <w:fldChar w:fldCharType="end"/>
      </w:r>
      <w:r w:rsidR="00AF3857">
        <w:rPr>
          <w:rFonts w:eastAsia="Times New Roman" w:cstheme="minorHAnsi"/>
          <w:color w:val="000000" w:themeColor="text1"/>
          <w:shd w:val="clear" w:color="auto" w:fill="FFFFFF"/>
          <w:lang w:eastAsia="zh-CN"/>
        </w:rPr>
        <w:t xml:space="preserve"> </w:t>
      </w:r>
      <w:r w:rsidR="003E58D2">
        <w:rPr>
          <w:rFonts w:eastAsia="Times New Roman" w:cstheme="minorHAnsi"/>
          <w:color w:val="000000" w:themeColor="text1"/>
          <w:shd w:val="clear" w:color="auto" w:fill="FFFFFF"/>
          <w:lang w:eastAsia="zh-CN"/>
        </w:rPr>
        <w:t xml:space="preserve">later cited by </w:t>
      </w:r>
      <w:r w:rsidR="00AF3857">
        <w:rPr>
          <w:rFonts w:eastAsia="Times New Roman" w:cstheme="minorHAnsi"/>
          <w:color w:val="000000" w:themeColor="text1"/>
          <w:shd w:val="clear" w:color="auto" w:fill="FFFFFF"/>
          <w:lang w:eastAsia="zh-CN"/>
        </w:rPr>
        <w:t xml:space="preserve">many others </w:t>
      </w:r>
      <w:r w:rsidR="00AF3857">
        <w:rPr>
          <w:rFonts w:eastAsia="Times New Roman" w:cstheme="minorHAnsi"/>
          <w:color w:val="000000" w:themeColor="text1"/>
          <w:shd w:val="clear" w:color="auto" w:fill="FFFFFF"/>
          <w:lang w:eastAsia="zh-CN"/>
        </w:rPr>
        <w:fldChar w:fldCharType="begin"/>
      </w:r>
      <w:r w:rsidR="00067C05">
        <w:rPr>
          <w:rFonts w:eastAsia="Times New Roman" w:cstheme="minorHAnsi"/>
          <w:color w:val="000000" w:themeColor="text1"/>
          <w:shd w:val="clear" w:color="auto" w:fill="FFFFFF"/>
          <w:lang w:eastAsia="zh-CN"/>
        </w:rPr>
        <w:instrText xml:space="preserve"> ADDIN ZOTERO_ITEM CSL_CITATION {"citationID":"ktnOD570","properties":{"formattedCitation":"(Duarte et al., 2005)","plainCitation":"(Duarte et al., 2005)","noteIndex":0},"citationItems":[{"id":864,"uris":["http://zotero.org/groups/2241941/items/NCFKEJ3K"],"uri":["http://zotero.org/groups/2241941/items/NCFKEJ3K"],"itemData":{"id":864,"type":"article-journal","container-title":"Biogeosciences","issue":"1","page":"1–8","source":"Google Scholar","title":"Major role of marine vegetation on the oceanic carbon cycle","volume":"2","author":[{"family":"Duarte","given":"Carlos M."},{"family":"Middelburg","given":"Jack J."},{"family":"Caraco","given":"Nina F."},{"literal":"others"}],"issued":{"date-parts":[["2005"]]}}}],"schema":"https://github.com/citation-style-language/schema/raw/master/csl-citation.json"} </w:instrText>
      </w:r>
      <w:r w:rsidR="00AF3857">
        <w:rPr>
          <w:rFonts w:eastAsia="Times New Roman" w:cstheme="minorHAnsi"/>
          <w:color w:val="000000" w:themeColor="text1"/>
          <w:shd w:val="clear" w:color="auto" w:fill="FFFFFF"/>
          <w:lang w:eastAsia="zh-CN"/>
        </w:rPr>
        <w:fldChar w:fldCharType="separate"/>
      </w:r>
      <w:r w:rsidR="00067C05" w:rsidRPr="00067C05">
        <w:rPr>
          <w:rFonts w:cs="Times New Roman"/>
        </w:rPr>
        <w:t>(Duarte et al., 2005)</w:t>
      </w:r>
      <w:r w:rsidR="00AF3857">
        <w:rPr>
          <w:rFonts w:eastAsia="Times New Roman" w:cstheme="minorHAnsi"/>
          <w:color w:val="000000" w:themeColor="text1"/>
          <w:shd w:val="clear" w:color="auto" w:fill="FFFFFF"/>
          <w:lang w:eastAsia="zh-CN"/>
        </w:rPr>
        <w:fldChar w:fldCharType="end"/>
      </w:r>
      <w:r w:rsidR="00AF3857">
        <w:rPr>
          <w:rFonts w:eastAsia="Times New Roman" w:cstheme="minorHAnsi"/>
          <w:color w:val="000000" w:themeColor="text1"/>
          <w:shd w:val="clear" w:color="auto" w:fill="FFFFFF"/>
          <w:lang w:eastAsia="zh-CN"/>
        </w:rPr>
        <w:t xml:space="preserve"> </w:t>
      </w:r>
      <w:r w:rsidR="0026030C">
        <w:rPr>
          <w:rFonts w:eastAsia="Times New Roman" w:cstheme="minorHAnsi"/>
          <w:color w:val="000000" w:themeColor="text1"/>
          <w:shd w:val="clear" w:color="auto" w:fill="FFFFFF"/>
          <w:lang w:eastAsia="zh-CN"/>
        </w:rPr>
        <w:t xml:space="preserve">can also be excluded. Since the global saltmarsh </w:t>
      </w:r>
      <w:r w:rsidR="0026030C">
        <w:rPr>
          <w:rFonts w:eastAsia="Times New Roman" w:cstheme="minorHAnsi"/>
          <w:color w:val="000000" w:themeColor="text1"/>
          <w:shd w:val="clear" w:color="auto" w:fill="FFFFFF"/>
          <w:lang w:eastAsia="zh-CN"/>
        </w:rPr>
        <w:lastRenderedPageBreak/>
        <w:t xml:space="preserve">inventory draws on data spanning 5 decades, </w:t>
      </w:r>
      <w:r w:rsidR="008D2E9F">
        <w:rPr>
          <w:rFonts w:eastAsia="Times New Roman" w:cstheme="minorHAnsi"/>
          <w:color w:val="000000" w:themeColor="text1"/>
          <w:shd w:val="clear" w:color="auto" w:fill="FFFFFF"/>
          <w:lang w:eastAsia="zh-CN"/>
        </w:rPr>
        <w:t xml:space="preserve">we do not perform a </w:t>
      </w:r>
      <w:r w:rsidR="0026030C">
        <w:rPr>
          <w:rFonts w:eastAsia="Times New Roman" w:cstheme="minorHAnsi"/>
          <w:color w:val="000000" w:themeColor="text1"/>
          <w:shd w:val="clear" w:color="auto" w:fill="FFFFFF"/>
          <w:lang w:eastAsia="zh-CN"/>
        </w:rPr>
        <w:t xml:space="preserve">temporal adjustment </w:t>
      </w:r>
      <w:r w:rsidR="008D2E9F">
        <w:rPr>
          <w:rFonts w:eastAsia="Times New Roman" w:cstheme="minorHAnsi"/>
          <w:color w:val="000000" w:themeColor="text1"/>
          <w:shd w:val="clear" w:color="auto" w:fill="FFFFFF"/>
          <w:lang w:eastAsia="zh-CN"/>
        </w:rPr>
        <w:t>on this value before including it in the Drawdown model.</w:t>
      </w:r>
    </w:p>
    <w:p w14:paraId="3676302E" w14:textId="6EE10EC2" w:rsidR="00D95884" w:rsidRPr="00F93AD2" w:rsidRDefault="00DF17CD" w:rsidP="00F93AD2">
      <w:pPr>
        <w:rPr>
          <w:rFonts w:ascii="Times" w:eastAsia="Helvetica Neue" w:hAnsi="Times" w:cs="Helvetica Neue"/>
          <w:color w:val="000000" w:themeColor="text1"/>
          <w:highlight w:val="white"/>
        </w:rPr>
      </w:pPr>
      <w:r>
        <w:rPr>
          <w:rFonts w:ascii="Times" w:eastAsia="Helvetica Neue" w:hAnsi="Times" w:cs="Helvetica Neue"/>
          <w:color w:val="000000" w:themeColor="text1"/>
          <w:highlight w:val="white"/>
        </w:rPr>
        <w:t>In 2014, t</w:t>
      </w:r>
      <w:r w:rsidR="00D95884" w:rsidRPr="00F93AD2">
        <w:rPr>
          <w:rFonts w:ascii="Times" w:eastAsia="Helvetica Neue" w:hAnsi="Times" w:cs="Helvetica Neue"/>
          <w:color w:val="000000" w:themeColor="text1"/>
          <w:highlight w:val="white"/>
        </w:rPr>
        <w:t>he total global area of coastal</w:t>
      </w:r>
      <w:r w:rsidR="00C510D6">
        <w:rPr>
          <w:rFonts w:ascii="Times" w:eastAsia="Helvetica Neue" w:hAnsi="Times" w:cs="Helvetica Neue"/>
          <w:color w:val="000000" w:themeColor="text1"/>
          <w:highlight w:val="white"/>
        </w:rPr>
        <w:t xml:space="preserve"> </w:t>
      </w:r>
      <w:r w:rsidR="00D95884" w:rsidRPr="00F93AD2">
        <w:rPr>
          <w:rFonts w:ascii="Times" w:eastAsia="Helvetica Neue" w:hAnsi="Times" w:cs="Helvetica Neue"/>
          <w:color w:val="000000" w:themeColor="text1"/>
          <w:highlight w:val="white"/>
        </w:rPr>
        <w:t>wetlands is</w:t>
      </w:r>
      <w:r w:rsidR="00D95884" w:rsidRPr="00D556AE">
        <w:rPr>
          <w:rFonts w:ascii="Times" w:eastAsia="Helvetica Neue" w:hAnsi="Times" w:cs="Helvetica Neue"/>
          <w:color w:val="000000" w:themeColor="text1"/>
        </w:rPr>
        <w:t xml:space="preserve"> </w:t>
      </w:r>
      <w:r w:rsidR="00D556AE" w:rsidRPr="00D556AE">
        <w:rPr>
          <w:rFonts w:ascii="Times" w:eastAsia="Helvetica Neue" w:hAnsi="Times" w:cs="Helvetica Neue"/>
          <w:color w:val="000000" w:themeColor="text1"/>
        </w:rPr>
        <w:t>44.45</w:t>
      </w:r>
      <w:r w:rsidR="0002648E" w:rsidRPr="00D556AE">
        <w:rPr>
          <w:rFonts w:ascii="Times" w:eastAsia="Helvetica Neue" w:hAnsi="Times" w:cs="Helvetica Neue"/>
          <w:color w:val="000000" w:themeColor="text1"/>
        </w:rPr>
        <w:t xml:space="preserve"> </w:t>
      </w:r>
      <w:r w:rsidR="00D95884" w:rsidRPr="00D556AE">
        <w:rPr>
          <w:rFonts w:ascii="Times" w:eastAsia="Helvetica Neue" w:hAnsi="Times" w:cs="Helvetica Neue"/>
          <w:color w:val="000000" w:themeColor="text1"/>
        </w:rPr>
        <w:t xml:space="preserve">million hectares, of which </w:t>
      </w:r>
      <w:r w:rsidR="00D556AE" w:rsidRPr="00D556AE">
        <w:rPr>
          <w:rFonts w:ascii="Times" w:eastAsia="Helvetica Neue" w:hAnsi="Times" w:cs="Helvetica Neue"/>
          <w:color w:val="000000" w:themeColor="text1"/>
        </w:rPr>
        <w:t>10.65</w:t>
      </w:r>
      <w:r w:rsidR="0002648E" w:rsidRPr="00D556AE">
        <w:rPr>
          <w:rFonts w:ascii="Times" w:eastAsia="Helvetica Neue" w:hAnsi="Times" w:cs="Helvetica Neue"/>
          <w:color w:val="000000" w:themeColor="text1"/>
        </w:rPr>
        <w:t xml:space="preserve"> </w:t>
      </w:r>
      <w:r w:rsidR="00D95884" w:rsidRPr="00D556AE">
        <w:rPr>
          <w:rFonts w:ascii="Times" w:eastAsia="Helvetica Neue" w:hAnsi="Times" w:cs="Helvetica Neue"/>
          <w:color w:val="000000" w:themeColor="text1"/>
        </w:rPr>
        <w:t>million hectares are already protected. </w:t>
      </w:r>
      <w:r w:rsidR="00DC5373" w:rsidRPr="00D556AE" w:rsidDel="00DC5373">
        <w:t xml:space="preserve"> </w:t>
      </w:r>
      <w:r w:rsidR="00D95884" w:rsidRPr="00D556AE">
        <w:rPr>
          <w:rFonts w:ascii="Times" w:eastAsia="Helvetica Neue" w:hAnsi="Times" w:cs="Helvetica Neue"/>
          <w:color w:val="000000" w:themeColor="text1"/>
        </w:rPr>
        <w:t xml:space="preserve">The </w:t>
      </w:r>
      <w:r w:rsidR="00CA2A2D" w:rsidRPr="00D556AE">
        <w:rPr>
          <w:rFonts w:ascii="Times" w:eastAsia="Helvetica Neue" w:hAnsi="Times" w:cs="Helvetica Neue"/>
          <w:color w:val="000000" w:themeColor="text1"/>
        </w:rPr>
        <w:t xml:space="preserve">resulting </w:t>
      </w:r>
      <w:r w:rsidR="00D95884" w:rsidRPr="00D556AE">
        <w:rPr>
          <w:rFonts w:ascii="Times" w:eastAsia="Helvetica Neue" w:hAnsi="Times" w:cs="Helvetica Neue"/>
          <w:color w:val="000000" w:themeColor="text1"/>
        </w:rPr>
        <w:t>total available land for the </w:t>
      </w:r>
      <w:r w:rsidR="00D95884" w:rsidRPr="00D556AE">
        <w:rPr>
          <w:rFonts w:ascii="Times" w:eastAsia="Helvetica Neue" w:hAnsi="Times" w:cs="Helvetica Neue"/>
          <w:i/>
          <w:color w:val="000000" w:themeColor="text1"/>
        </w:rPr>
        <w:t>coastal wetlands</w:t>
      </w:r>
      <w:r w:rsidR="007A0FBC" w:rsidRPr="00D556AE">
        <w:rPr>
          <w:rFonts w:ascii="Times" w:eastAsia="Helvetica Neue" w:hAnsi="Times" w:cs="Helvetica Neue"/>
          <w:i/>
          <w:color w:val="000000" w:themeColor="text1"/>
        </w:rPr>
        <w:t xml:space="preserve"> protection</w:t>
      </w:r>
      <w:r w:rsidR="00D95884" w:rsidRPr="00D556AE">
        <w:rPr>
          <w:rFonts w:ascii="Times" w:eastAsia="Helvetica Neue" w:hAnsi="Times" w:cs="Helvetica Neue"/>
          <w:color w:val="000000" w:themeColor="text1"/>
        </w:rPr>
        <w:t xml:space="preserve"> solution is </w:t>
      </w:r>
      <w:r w:rsidR="00D556AE" w:rsidRPr="00D556AE">
        <w:rPr>
          <w:rFonts w:ascii="Times" w:eastAsia="Helvetica Neue" w:hAnsi="Times" w:cs="Helvetica Neue"/>
          <w:color w:val="000000" w:themeColor="text1"/>
        </w:rPr>
        <w:t>33.80</w:t>
      </w:r>
      <w:r w:rsidR="00D95884" w:rsidRPr="00D556AE">
        <w:rPr>
          <w:rFonts w:ascii="Times" w:eastAsia="Helvetica Neue" w:hAnsi="Times" w:cs="Helvetica Neue"/>
          <w:color w:val="000000" w:themeColor="text1"/>
        </w:rPr>
        <w:t xml:space="preserve"> million hectares. </w:t>
      </w:r>
      <w:r w:rsidR="00D95884" w:rsidRPr="00F93AD2">
        <w:rPr>
          <w:rFonts w:ascii="Times" w:eastAsia="Helvetica Neue" w:hAnsi="Times" w:cs="Helvetica Neue"/>
          <w:color w:val="000000" w:themeColor="text1"/>
          <w:highlight w:val="white"/>
        </w:rPr>
        <w:t>The modeling of the coastal wetlands was based on the individual modeling of mangroves, seagrasses, and salt marshes. T</w:t>
      </w:r>
      <w:r w:rsidR="00D5418F">
        <w:rPr>
          <w:rFonts w:ascii="Times" w:eastAsia="Helvetica Neue" w:hAnsi="Times" w:cs="Helvetica Neue"/>
          <w:color w:val="000000" w:themeColor="text1"/>
          <w:highlight w:val="white"/>
        </w:rPr>
        <w:t>o account for degradation over time, time series of t</w:t>
      </w:r>
      <w:r w:rsidR="00D95884" w:rsidRPr="00F93AD2">
        <w:rPr>
          <w:rFonts w:ascii="Times" w:eastAsia="Helvetica Neue" w:hAnsi="Times" w:cs="Helvetica Neue"/>
          <w:color w:val="000000" w:themeColor="text1"/>
          <w:highlight w:val="white"/>
        </w:rPr>
        <w:t>he</w:t>
      </w:r>
      <w:r w:rsidR="009B6C0C">
        <w:rPr>
          <w:rFonts w:ascii="Times" w:eastAsia="Helvetica Neue" w:hAnsi="Times" w:cs="Helvetica Neue"/>
          <w:color w:val="000000" w:themeColor="text1"/>
          <w:highlight w:val="white"/>
        </w:rPr>
        <w:t xml:space="preserve"> coastal wetland</w:t>
      </w:r>
      <w:r w:rsidR="00D95884" w:rsidRPr="00F93AD2">
        <w:rPr>
          <w:rFonts w:ascii="Times" w:eastAsia="Helvetica Neue" w:hAnsi="Times" w:cs="Helvetica Neue"/>
          <w:color w:val="000000" w:themeColor="text1"/>
          <w:highlight w:val="white"/>
        </w:rPr>
        <w:t xml:space="preserve"> area available for </w:t>
      </w:r>
      <w:r w:rsidR="00D5418F">
        <w:rPr>
          <w:rFonts w:ascii="Times" w:eastAsia="Helvetica Neue" w:hAnsi="Times" w:cs="Helvetica Neue"/>
          <w:color w:val="000000" w:themeColor="text1"/>
          <w:highlight w:val="white"/>
        </w:rPr>
        <w:t>protection</w:t>
      </w:r>
      <w:r w:rsidR="00D95884" w:rsidRPr="00F93AD2">
        <w:rPr>
          <w:rFonts w:ascii="Times" w:eastAsia="Helvetica Neue" w:hAnsi="Times" w:cs="Helvetica Neue"/>
          <w:color w:val="000000" w:themeColor="text1"/>
          <w:highlight w:val="white"/>
        </w:rPr>
        <w:t xml:space="preserve"> was </w:t>
      </w:r>
      <w:r w:rsidR="00D5418F">
        <w:rPr>
          <w:rFonts w:ascii="Times" w:eastAsia="Helvetica Neue" w:hAnsi="Times" w:cs="Helvetica Neue"/>
          <w:color w:val="000000" w:themeColor="text1"/>
          <w:highlight w:val="white"/>
        </w:rPr>
        <w:t>determined</w:t>
      </w:r>
      <w:r w:rsidR="004F796C">
        <w:rPr>
          <w:rFonts w:ascii="Times" w:eastAsia="Helvetica Neue" w:hAnsi="Times" w:cs="Helvetica Neue"/>
          <w:color w:val="000000" w:themeColor="text1"/>
          <w:highlight w:val="white"/>
        </w:rPr>
        <w:t xml:space="preserve"> by applying</w:t>
      </w:r>
      <w:r w:rsidR="00D95884" w:rsidRPr="00F93AD2">
        <w:rPr>
          <w:rFonts w:ascii="Times" w:eastAsia="Helvetica Neue" w:hAnsi="Times" w:cs="Helvetica Neue"/>
          <w:color w:val="000000" w:themeColor="text1"/>
          <w:highlight w:val="white"/>
        </w:rPr>
        <w:t xml:space="preserve"> the annual rate of degradation for mangroves, seagrasses, and salt marshes</w:t>
      </w:r>
      <w:r w:rsidR="00D5418F">
        <w:rPr>
          <w:rFonts w:ascii="Times" w:eastAsia="Helvetica Neue" w:hAnsi="Times" w:cs="Helvetica Neue"/>
          <w:color w:val="000000" w:themeColor="text1"/>
          <w:highlight w:val="white"/>
        </w:rPr>
        <w:t xml:space="preserve"> based on the </w:t>
      </w:r>
      <w:r w:rsidR="009B6C0C">
        <w:rPr>
          <w:rFonts w:ascii="Times" w:eastAsia="Helvetica Neue" w:hAnsi="Times" w:cs="Helvetica Neue"/>
          <w:color w:val="000000" w:themeColor="text1"/>
          <w:highlight w:val="white"/>
        </w:rPr>
        <w:t>total available land for each wetland type presented above</w:t>
      </w:r>
      <w:r w:rsidR="004F796C">
        <w:rPr>
          <w:rFonts w:ascii="Times" w:eastAsia="Helvetica Neue" w:hAnsi="Times" w:cs="Helvetica Neue"/>
          <w:color w:val="000000" w:themeColor="text1"/>
          <w:highlight w:val="white"/>
        </w:rPr>
        <w:t xml:space="preserve">.  </w:t>
      </w:r>
      <w:r w:rsidR="00794118">
        <w:rPr>
          <w:rFonts w:ascii="Times" w:eastAsia="Helvetica Neue" w:hAnsi="Times" w:cs="Helvetica Neue"/>
          <w:color w:val="000000" w:themeColor="text1"/>
          <w:highlight w:val="white"/>
        </w:rPr>
        <w:t xml:space="preserve">For each wetland type, this calculation was implemented on the </w:t>
      </w:r>
      <w:proofErr w:type="spellStart"/>
      <w:r w:rsidR="00794118">
        <w:rPr>
          <w:rFonts w:ascii="Times" w:eastAsia="Helvetica Neue" w:hAnsi="Times" w:cs="Helvetica Neue"/>
          <w:color w:val="000000" w:themeColor="text1"/>
          <w:highlight w:val="white"/>
        </w:rPr>
        <w:t>TLA_Envelope</w:t>
      </w:r>
      <w:proofErr w:type="spellEnd"/>
      <w:r w:rsidR="00794118">
        <w:rPr>
          <w:rFonts w:ascii="Times" w:eastAsia="Helvetica Neue" w:hAnsi="Times" w:cs="Helvetica Neue"/>
          <w:color w:val="000000" w:themeColor="text1"/>
          <w:highlight w:val="white"/>
        </w:rPr>
        <w:t xml:space="preserve"> sheet added to the model. </w:t>
      </w:r>
      <w:r w:rsidR="004F796C">
        <w:rPr>
          <w:rFonts w:ascii="Times" w:eastAsia="Helvetica Neue" w:hAnsi="Times" w:cs="Helvetica Neue"/>
          <w:color w:val="000000" w:themeColor="text1"/>
          <w:highlight w:val="white"/>
        </w:rPr>
        <w:t xml:space="preserve">The annual degradation rate for mangrove forests is estimated to be </w:t>
      </w:r>
      <w:r w:rsidR="0001022C">
        <w:rPr>
          <w:rFonts w:ascii="Times" w:eastAsia="Helvetica Neue" w:hAnsi="Times" w:cs="Helvetica Neue"/>
          <w:color w:val="000000" w:themeColor="text1"/>
          <w:highlight w:val="white"/>
        </w:rPr>
        <w:t>0.99</w:t>
      </w:r>
      <w:r w:rsidR="00D5418F">
        <w:rPr>
          <w:rFonts w:ascii="Times" w:eastAsia="Helvetica Neue" w:hAnsi="Times" w:cs="Helvetica Neue"/>
          <w:color w:val="000000" w:themeColor="text1"/>
          <w:highlight w:val="white"/>
        </w:rPr>
        <w:t>%</w:t>
      </w:r>
      <w:r w:rsidR="0001022C">
        <w:rPr>
          <w:rFonts w:ascii="Times" w:eastAsia="Helvetica Neue" w:hAnsi="Times" w:cs="Helvetica Neue"/>
          <w:color w:val="000000" w:themeColor="text1"/>
          <w:highlight w:val="white"/>
        </w:rPr>
        <w:t xml:space="preserve"> based on 4 sources</w:t>
      </w:r>
      <w:r w:rsidR="00265994">
        <w:rPr>
          <w:rFonts w:ascii="Times" w:eastAsia="Helvetica Neue" w:hAnsi="Times" w:cs="Helvetica Neue"/>
          <w:color w:val="000000" w:themeColor="text1"/>
          <w:highlight w:val="white"/>
        </w:rPr>
        <w:t xml:space="preserve"> </w:t>
      </w:r>
      <w:r w:rsidR="00265994">
        <w:rPr>
          <w:rFonts w:ascii="Times" w:eastAsia="Helvetica Neue" w:hAnsi="Times" w:cs="Helvetica Neue"/>
          <w:color w:val="000000" w:themeColor="text1"/>
          <w:highlight w:val="white"/>
        </w:rPr>
        <w:fldChar w:fldCharType="begin"/>
      </w:r>
      <w:r w:rsidR="00067C05">
        <w:rPr>
          <w:rFonts w:ascii="Times" w:eastAsia="Helvetica Neue" w:hAnsi="Times" w:cs="Helvetica Neue"/>
          <w:color w:val="000000" w:themeColor="text1"/>
          <w:highlight w:val="white"/>
        </w:rPr>
        <w:instrText xml:space="preserve"> ADDIN ZOTERO_ITEM CSL_CITATION {"citationID":"7WveZeyH","properties":{"formattedCitation":"(FAO, 2007; Hamilton &amp; Casey, 2016; Strong &amp; Minnemeyer, 2015; Valiela et al., 2001)","plainCitation":"(FAO, 2007; Hamilton &amp; Casey, 2016; Strong &amp; Minnemeyer, 2015; Valiela et al., 2001)","noteIndex":0},"citationItems":[{"id":565,"uris":["http://zotero.org/groups/2241941/items/C2RBLET3"],"uri":["http://zotero.org/groups/2241941/items/C2RBLET3"],"itemData":{"id":565,"type":"book","publisher":"Food and Agriculture Organization of the UN","title":"The World's Mangroves 1980-2005","URL":"http://www.fao.org/3/a-a1427e.pdf","author":[{"family":"FAO","given":""}],"issued":{"date-parts":[["2007"]]}}},{"id":555,"uris":["http://zotero.org/groups/2241941/items/U3FJH5HV"],"uri":["http://zotero.org/groups/2241941/items/U3FJH5HV"],"itemData":{"id":555,"type":"article-journal","abstract":"Aim To provide high-resolution local, regional, national and global estimates of annual mangrove forest area from 2000 through to 2012 with the goal of driving mangrove research questions pertaining to biodiversity, carbon stocks, climate change, functionality, food security, livelihoods, fisheries support and conservation that have been impeded until now by a lack of suitable data. Location Global, covering 99% of all mangrove forests. Methods We synthesized the Global Forest Change database, the Terrestrial Ecosystems of the World database and the Mangrove Forests of the World database to extract mangrove forest cover at high spatial and temporal resolutions. We then used the new database to monitor mangrove cover at the global, national and protected area scales. Results Countries showing relatively high amounts of mangrove loss include Myanmar, Malaysia, Cambodia, Indonesia and Guatemala. Indonesia remains by far the largest mangrove-holding nation, containing between 26% and 29% of the global mangrove inventory with a deforestation rate of between 0.26% and 0.66% per year. We have made our new database, CGMFC-21, freely available. Main conclusions Global mangrove deforestation continues but at a much reduced rate of between 0.16% and 0.39% per year. Southeast Asia is a region of concern with mangrove deforestation rates between 3.58% and 8.08%, this in a region containing half of the entire global mangrove forest inventory. The global mangrove deforestation pattern from 2000 to 2012 is one of decreasing rates of deforestation, with many nations essentially stable, with the exception of the largest mangrove-holding region of Southeast Asia. We provide a standardized spatial dataset that monitors mangrove deforestation globally at high spatio-temporal resolutions. These data can be used to drive the mangrove research agenda, particularly as it pertains to monitoring of mangrove carbon stocks and the establishment of baseline local mangrove forest inventories required for payment for ecosystem service initiatives.","container-title":"Global Ecology and Biogeography","DOI":"10.1111/geb.12449","ISSN":"1466-8238","issue":"6","language":"en","page":"729-738","source":"Wiley Online Library","title":"Creation of a high spatio-temporal resolution global database of continuous mangrove forest cover for the 21st century (CGMFC-21)","volume":"25","author":[{"family":"Hamilton","given":"Stuart E."},{"family":"Casey","given":"Daniel"}],"issued":{"date-parts":[["2016",6,1]]}}},{"id":638,"uris":["http://zotero.org/groups/2241941/items/E4KCFBUC"],"uri":["http://zotero.org/groups/2241941/items/E4KCFBUC"],"itemData":{"id":638,"type":"webpage","title":"Satellite Data Reveals State of the World’s Mangrove Forests | World Resources Institute","URL":"https://www.wri.org/blog/2015/02/satellite-data-reveals-state-world-s-mangrove-forests","author":[{"family":"Strong","given":"Asa"},{"family":"Minnemeyer","given":"Susan"}],"accessed":{"date-parts":[["2019",4,11]]},"issued":{"date-parts":[["2015"]]}}},{"id":226,"uris":["http://zotero.org/groups/2241941/items/GQG8HPDZ"],"uri":["http://zotero.org/groups/2241941/items/GQG8HPDZ"],"itemData":{"id":226,"type":"article-journal","container-title":"Bioscience","issue":"10","page":"807–815","source":"Google Scholar","title":"Mangrove Forests: One of the World's Threatened Major Tropical Environments At least 35% of the area of mangrove forests has been lost in the past two decades, losses that exceed those for tropical rain forests and coral reefs, two other well-known threatened environments","title-short":"Mangrove Forests","volume":"51","author":[{"family":"Valiela","given":"Ivan"},{"family":"Bowen","given":"Jennifer L."},{"family":"York","given":"Joanna K."}],"issued":{"date-parts":[["2001"]]}}}],"schema":"https://github.com/citation-style-language/schema/raw/master/csl-citation.json"} </w:instrText>
      </w:r>
      <w:r w:rsidR="00265994">
        <w:rPr>
          <w:rFonts w:ascii="Times" w:eastAsia="Helvetica Neue" w:hAnsi="Times" w:cs="Helvetica Neue"/>
          <w:color w:val="000000" w:themeColor="text1"/>
          <w:highlight w:val="white"/>
        </w:rPr>
        <w:fldChar w:fldCharType="separate"/>
      </w:r>
      <w:r w:rsidR="00C510D6">
        <w:rPr>
          <w:rFonts w:ascii="Times" w:eastAsia="Helvetica Neue" w:hAnsi="Times" w:cs="Helvetica Neue"/>
          <w:noProof/>
          <w:color w:val="000000" w:themeColor="text1"/>
          <w:highlight w:val="white"/>
        </w:rPr>
        <w:t>(FAO, 2007; Hamilton &amp; Casey, 2016; Strong &amp; Minnemeyer, 2015; Valiela et al., 2001)</w:t>
      </w:r>
      <w:r w:rsidR="00265994">
        <w:rPr>
          <w:rFonts w:ascii="Times" w:eastAsia="Helvetica Neue" w:hAnsi="Times" w:cs="Helvetica Neue"/>
          <w:color w:val="000000" w:themeColor="text1"/>
          <w:highlight w:val="white"/>
        </w:rPr>
        <w:fldChar w:fldCharType="end"/>
      </w:r>
      <w:r w:rsidR="00A12775">
        <w:rPr>
          <w:rFonts w:ascii="Times" w:eastAsia="Helvetica Neue" w:hAnsi="Times" w:cs="Helvetica Neue"/>
          <w:color w:val="000000" w:themeColor="text1"/>
          <w:highlight w:val="white"/>
        </w:rPr>
        <w:t>.</w:t>
      </w:r>
      <w:r w:rsidR="004F796C">
        <w:rPr>
          <w:rFonts w:ascii="Times" w:eastAsia="Helvetica Neue" w:hAnsi="Times" w:cs="Helvetica Neue"/>
          <w:color w:val="000000" w:themeColor="text1"/>
          <w:highlight w:val="white"/>
        </w:rPr>
        <w:t xml:space="preserve"> For seagrasses, the annual degradation rate is estimated at</w:t>
      </w:r>
      <w:r w:rsidR="00D5418F">
        <w:rPr>
          <w:rFonts w:ascii="Times" w:eastAsia="Helvetica Neue" w:hAnsi="Times" w:cs="Helvetica Neue"/>
          <w:color w:val="000000" w:themeColor="text1"/>
          <w:highlight w:val="white"/>
        </w:rPr>
        <w:t xml:space="preserve"> </w:t>
      </w:r>
      <w:r w:rsidR="007D7F4B">
        <w:rPr>
          <w:rFonts w:ascii="Times" w:eastAsia="Helvetica Neue" w:hAnsi="Times" w:cs="Helvetica Neue"/>
          <w:color w:val="000000" w:themeColor="text1"/>
          <w:highlight w:val="white"/>
        </w:rPr>
        <w:t>2.18</w:t>
      </w:r>
      <w:r w:rsidR="00D5418F">
        <w:rPr>
          <w:rFonts w:ascii="Times" w:eastAsia="Helvetica Neue" w:hAnsi="Times" w:cs="Helvetica Neue"/>
          <w:color w:val="000000" w:themeColor="text1"/>
          <w:highlight w:val="white"/>
        </w:rPr>
        <w:t>%</w:t>
      </w:r>
      <w:r w:rsidR="004F796C">
        <w:rPr>
          <w:rFonts w:ascii="Times" w:eastAsia="Helvetica Neue" w:hAnsi="Times" w:cs="Helvetica Neue"/>
          <w:color w:val="000000" w:themeColor="text1"/>
          <w:highlight w:val="white"/>
        </w:rPr>
        <w:t xml:space="preserve"> based on 3 literature reviews</w:t>
      </w:r>
      <w:r w:rsidR="00265994">
        <w:rPr>
          <w:rFonts w:ascii="Times" w:eastAsia="Helvetica Neue" w:hAnsi="Times" w:cs="Helvetica Neue"/>
          <w:color w:val="000000" w:themeColor="text1"/>
          <w:highlight w:val="white"/>
        </w:rPr>
        <w:t xml:space="preserve"> </w:t>
      </w:r>
      <w:r w:rsidR="00265994">
        <w:rPr>
          <w:rFonts w:ascii="Times" w:eastAsia="Helvetica Neue" w:hAnsi="Times" w:cs="Helvetica Neue"/>
          <w:color w:val="000000" w:themeColor="text1"/>
          <w:highlight w:val="white"/>
        </w:rPr>
        <w:fldChar w:fldCharType="begin"/>
      </w:r>
      <w:r w:rsidR="00067C05">
        <w:rPr>
          <w:rFonts w:ascii="Times" w:eastAsia="Helvetica Neue" w:hAnsi="Times" w:cs="Helvetica Neue"/>
          <w:color w:val="000000" w:themeColor="text1"/>
          <w:highlight w:val="white"/>
        </w:rPr>
        <w:instrText xml:space="preserve"> ADDIN ZOTERO_ITEM CSL_CITATION {"citationID":"BZyxQzyS","properties":{"formattedCitation":"(Duarte et al., 2008; Pendleton et al., 2012; Waycott et al., 2009)","plainCitation":"(Duarte et al., 2008; Pendleton et al., 2012; Waycott et al., 2009)","noteIndex":0},"citationItems":[{"id":259,"uris":["http://zotero.org/groups/2241941/items/LCAHP2LP"],"uri":["http://zotero.org/groups/2241941/items/LCAHP2LP"],"itemData":{"id":259,"type":"article-journal","container-title":"Estuaries and coasts","issue":"2","page":"233–238","source":"Google Scholar","title":"The charisma of coastal ecosystems: addressing the imbalance","title-short":"The charisma of coastal ecosystems","volume":"31","author":[{"family":"Duarte","given":"Carlos M."},{"family":"Dennison","given":"William C."},{"family":"Orth","given":"Robert JW"},{"family":"Carruthers","given":"Tim JB"}],"issued":{"date-parts":[["2008"]]}}},{"id":590,"uris":["http://zotero.org/groups/2241941/items/AWTMDKWJ"],"uri":["http://zotero.org/groups/2241941/items/AWTMDKWJ"],"itemData":{"id":590,"type":"article-journal","container-title":"PloS one","issue":"9","source":"Google Scholar","title":"Estimating global “blue carbon” emissions from conversion and degradation of vegetated coastal ecosystems","URL":"http://www.ncbi.nlm.nih.gov/pmc/articles/PMC3433453/","volume":"7","author":[{"family":"Pendleton","given":"Linwood"},{"family":"Donato","given":"Daniel C."},{"family":"Murray","given":"Brian C."},{"family":"Crooks","given":"Stephen"},{"family":"Jenkins","given":"W. Aaron"},{"family":"Sifleet","given":"Samantha"},{"family":"Craft","given":"Christopher"},{"family":"Fourqurean","given":"James W."},{"family":"Kauffman","given":"J. Boone"},{"family":"Marbà","given":"Núria"},{"literal":"others"}],"accessed":{"date-parts":[["2015",12,11]]},"issued":{"date-parts":[["2012"]]}}},{"id":209,"uris":["http://zotero.org/groups/2241941/items/9LHI6JT8"],"uri":["http://zotero.org/groups/2241941/items/9LHI6JT8"],"itemData":{"id":209,"type":"article-journal","container-title":"Proceedings of the National Academy of Sciences","issue":"30","page":"12377–12381","source":"Google Scholar","title":"Accelerating loss of seagrasses across the globe threatens coastal ecosystems","volume":"106","author":[{"family":"Waycott","given":"Michelle"},{"family":"Duarte","given":"Carlos M."},{"family":"Carruthers","given":"Tim JB"},{"family":"Orth","given":"Robert J."},{"family":"Dennison","given":"William C."},{"family":"Olyarnik","given":"Suzanne"},{"family":"Calladine","given":"Ainsley"},{"family":"Fourqurean","given":"James W."},{"family":"Heck","given":"Kenneth L."},{"family":"Hughes","given":"A. Randall"},{"literal":"others"}],"issued":{"date-parts":[["2009"]]}}}],"schema":"https://github.com/citation-style-language/schema/raw/master/csl-citation.json"} </w:instrText>
      </w:r>
      <w:r w:rsidR="00265994">
        <w:rPr>
          <w:rFonts w:ascii="Times" w:eastAsia="Helvetica Neue" w:hAnsi="Times" w:cs="Helvetica Neue"/>
          <w:color w:val="000000" w:themeColor="text1"/>
          <w:highlight w:val="white"/>
        </w:rPr>
        <w:fldChar w:fldCharType="separate"/>
      </w:r>
      <w:r w:rsidR="00265994">
        <w:rPr>
          <w:rFonts w:ascii="Times" w:eastAsia="Helvetica Neue" w:hAnsi="Times" w:cs="Helvetica Neue"/>
          <w:noProof/>
          <w:color w:val="000000" w:themeColor="text1"/>
          <w:highlight w:val="white"/>
        </w:rPr>
        <w:t>(Duarte et al., 2008; Pendleton et al., 2012; Waycott et al., 2009)</w:t>
      </w:r>
      <w:r w:rsidR="00265994">
        <w:rPr>
          <w:rFonts w:ascii="Times" w:eastAsia="Helvetica Neue" w:hAnsi="Times" w:cs="Helvetica Neue"/>
          <w:color w:val="000000" w:themeColor="text1"/>
          <w:highlight w:val="white"/>
        </w:rPr>
        <w:fldChar w:fldCharType="end"/>
      </w:r>
      <w:r w:rsidR="00303677">
        <w:rPr>
          <w:rFonts w:ascii="Times" w:eastAsia="Helvetica Neue" w:hAnsi="Times" w:cs="Helvetica Neue"/>
          <w:color w:val="000000" w:themeColor="text1"/>
          <w:highlight w:val="white"/>
        </w:rPr>
        <w:t>. The annual loss rate of saltmarsh is estimated at</w:t>
      </w:r>
      <w:r w:rsidR="00D95884" w:rsidRPr="00F93AD2">
        <w:rPr>
          <w:rFonts w:ascii="Times" w:eastAsia="Helvetica Neue" w:hAnsi="Times" w:cs="Helvetica Neue"/>
          <w:color w:val="000000" w:themeColor="text1"/>
          <w:highlight w:val="white"/>
        </w:rPr>
        <w:t xml:space="preserve"> 1.50</w:t>
      </w:r>
      <w:r w:rsidR="00D5418F">
        <w:rPr>
          <w:rFonts w:ascii="Times" w:eastAsia="Helvetica Neue" w:hAnsi="Times" w:cs="Helvetica Neue"/>
          <w:color w:val="000000" w:themeColor="text1"/>
          <w:highlight w:val="white"/>
        </w:rPr>
        <w:t>%</w:t>
      </w:r>
      <w:r w:rsidR="00303677">
        <w:rPr>
          <w:rFonts w:ascii="Times" w:eastAsia="Helvetica Neue" w:hAnsi="Times" w:cs="Helvetica Neue"/>
          <w:color w:val="000000" w:themeColor="text1"/>
          <w:highlight w:val="white"/>
        </w:rPr>
        <w:t xml:space="preserve"> </w:t>
      </w:r>
      <w:r w:rsidR="00265994">
        <w:rPr>
          <w:rFonts w:ascii="Times" w:eastAsia="Helvetica Neue" w:hAnsi="Times" w:cs="Helvetica Neue"/>
          <w:color w:val="000000" w:themeColor="text1"/>
          <w:highlight w:val="white"/>
        </w:rPr>
        <w:fldChar w:fldCharType="begin"/>
      </w:r>
      <w:r w:rsidR="00067C05">
        <w:rPr>
          <w:rFonts w:ascii="Times" w:eastAsia="Helvetica Neue" w:hAnsi="Times" w:cs="Helvetica Neue"/>
          <w:color w:val="000000" w:themeColor="text1"/>
          <w:highlight w:val="white"/>
        </w:rPr>
        <w:instrText xml:space="preserve"> ADDIN ZOTERO_ITEM CSL_CITATION {"citationID":"sGE34dwn","properties":{"formattedCitation":"(Duarte et al., 2008)","plainCitation":"(Duarte et al., 2008)","noteIndex":0},"citationItems":[{"id":259,"uris":["http://zotero.org/groups/2241941/items/LCAHP2LP"],"uri":["http://zotero.org/groups/2241941/items/LCAHP2LP"],"itemData":{"id":259,"type":"article-journal","container-title":"Estuaries and coasts","issue":"2","page":"233–238","source":"Google Scholar","title":"The charisma of coastal ecosystems: addressing the imbalance","title-short":"The charisma of coastal ecosystems","volume":"31","author":[{"family":"Duarte","given":"Carlos M."},{"family":"Dennison","given":"William C."},{"family":"Orth","given":"Robert JW"},{"family":"Carruthers","given":"Tim JB"}],"issued":{"date-parts":[["2008"]]}}}],"schema":"https://github.com/citation-style-language/schema/raw/master/csl-citation.json"} </w:instrText>
      </w:r>
      <w:r w:rsidR="00265994">
        <w:rPr>
          <w:rFonts w:ascii="Times" w:eastAsia="Helvetica Neue" w:hAnsi="Times" w:cs="Helvetica Neue"/>
          <w:color w:val="000000" w:themeColor="text1"/>
          <w:highlight w:val="white"/>
        </w:rPr>
        <w:fldChar w:fldCharType="separate"/>
      </w:r>
      <w:r w:rsidR="00265994">
        <w:rPr>
          <w:rFonts w:ascii="Times" w:eastAsia="Helvetica Neue" w:hAnsi="Times" w:cs="Helvetica Neue"/>
          <w:noProof/>
          <w:color w:val="000000" w:themeColor="text1"/>
          <w:highlight w:val="white"/>
        </w:rPr>
        <w:t>(Duarte et al., 2008)</w:t>
      </w:r>
      <w:r w:rsidR="00265994">
        <w:rPr>
          <w:rFonts w:ascii="Times" w:eastAsia="Helvetica Neue" w:hAnsi="Times" w:cs="Helvetica Neue"/>
          <w:color w:val="000000" w:themeColor="text1"/>
          <w:highlight w:val="white"/>
        </w:rPr>
        <w:fldChar w:fldCharType="end"/>
      </w:r>
      <w:r w:rsidR="009E6081">
        <w:rPr>
          <w:rFonts w:ascii="Times" w:eastAsia="Helvetica Neue" w:hAnsi="Times" w:cs="Helvetica Neue"/>
          <w:color w:val="000000" w:themeColor="text1"/>
          <w:highlight w:val="white"/>
        </w:rPr>
        <w:t xml:space="preserve"> </w:t>
      </w:r>
      <w:r w:rsidR="00303677">
        <w:rPr>
          <w:rFonts w:ascii="Times" w:eastAsia="Helvetica Neue" w:hAnsi="Times" w:cs="Helvetica Neue"/>
          <w:color w:val="000000" w:themeColor="text1"/>
          <w:highlight w:val="white"/>
        </w:rPr>
        <w:t xml:space="preserve">which is </w:t>
      </w:r>
      <w:r w:rsidR="00D5418F">
        <w:rPr>
          <w:rFonts w:ascii="Times" w:eastAsia="Helvetica Neue" w:hAnsi="Times" w:cs="Helvetica Neue"/>
          <w:color w:val="000000" w:themeColor="text1"/>
          <w:highlight w:val="white"/>
        </w:rPr>
        <w:t xml:space="preserve">the same rate </w:t>
      </w:r>
      <w:r w:rsidR="00303677">
        <w:rPr>
          <w:rFonts w:ascii="Times" w:eastAsia="Helvetica Neue" w:hAnsi="Times" w:cs="Helvetica Neue"/>
          <w:color w:val="000000" w:themeColor="text1"/>
          <w:highlight w:val="white"/>
        </w:rPr>
        <w:t>cited by later sources</w:t>
      </w:r>
      <w:r w:rsidR="00D95884" w:rsidRPr="00F93AD2">
        <w:rPr>
          <w:rFonts w:ascii="Times" w:eastAsia="Helvetica Neue" w:hAnsi="Times" w:cs="Helvetica Neue"/>
          <w:color w:val="000000" w:themeColor="text1"/>
          <w:highlight w:val="white"/>
        </w:rPr>
        <w:t>. Thus, an estimat</w:t>
      </w:r>
      <w:r w:rsidR="00CA2A2D">
        <w:rPr>
          <w:rFonts w:ascii="Times" w:eastAsia="Helvetica Neue" w:hAnsi="Times" w:cs="Helvetica Neue"/>
          <w:color w:val="000000" w:themeColor="text1"/>
          <w:highlight w:val="white"/>
        </w:rPr>
        <w:t>e</w:t>
      </w:r>
      <w:r w:rsidR="00D95884" w:rsidRPr="00F93AD2">
        <w:rPr>
          <w:rFonts w:ascii="Times" w:eastAsia="Helvetica Neue" w:hAnsi="Times" w:cs="Helvetica Neue"/>
          <w:color w:val="000000" w:themeColor="text1"/>
          <w:highlight w:val="white"/>
        </w:rPr>
        <w:t xml:space="preserve"> was made for future degraded and non-degraded mangroves, seagrasses, and salt marshes, and the non-degraded area (which is not yet protected) was considered the available area for protection as part of this solution.</w:t>
      </w:r>
    </w:p>
    <w:p w14:paraId="40DB22FC" w14:textId="77777777" w:rsidR="00882559" w:rsidRPr="00FB2C53" w:rsidRDefault="00882559" w:rsidP="00DB4CC8"/>
    <w:p w14:paraId="4303D5C0" w14:textId="73B6CC64" w:rsidR="00B144E5" w:rsidRDefault="00686965" w:rsidP="00DB4CC8">
      <w:pPr>
        <w:pStyle w:val="Heading2"/>
        <w:numPr>
          <w:ilvl w:val="1"/>
          <w:numId w:val="26"/>
        </w:numPr>
      </w:pPr>
      <w:bookmarkStart w:id="23" w:name="_Toc78285119"/>
      <w:r>
        <w:t>Adoption Scenarios</w:t>
      </w:r>
      <w:bookmarkEnd w:id="23"/>
    </w:p>
    <w:p w14:paraId="7F9AA39C" w14:textId="2B0A00C2" w:rsidR="00A3451A" w:rsidRDefault="00A3451A" w:rsidP="00A3451A">
      <w:bookmarkStart w:id="24" w:name="_Hlk525033174"/>
      <w:r w:rsidRPr="00FA2CC3">
        <w:t>Two different types of adoption scenarios were developed: a Reference (REF) Case which was considered the baseline, where not much changes in the world, and a set of Project Drawdown Scenarios (PDS) with varying levels of ambitious adoption</w:t>
      </w:r>
      <w:r w:rsidR="00C1222C">
        <w:t>s</w:t>
      </w:r>
      <w:r w:rsidRPr="00FA2CC3">
        <w:t xml:space="preserve"> of the solution. </w:t>
      </w:r>
      <w:r>
        <w:t>Published results show the comparison of one</w:t>
      </w:r>
      <w:r w:rsidR="00003347">
        <w:t>, or many merged,</w:t>
      </w:r>
      <w:r>
        <w:t xml:space="preserve"> PDS to the REF, and therefore focus on the change to the world relative to a baseline.</w:t>
      </w:r>
    </w:p>
    <w:p w14:paraId="57176C72" w14:textId="09D1E7E6" w:rsidR="00F214A9" w:rsidRPr="001E27E1" w:rsidRDefault="00F243F2" w:rsidP="001E27E1">
      <w:pPr>
        <w:shd w:val="clear" w:color="auto" w:fill="FFFFFF"/>
        <w:spacing w:after="180"/>
        <w:rPr>
          <w:rFonts w:ascii="Times" w:eastAsia="Helvetica Neue" w:hAnsi="Times" w:cs="Helvetica Neue"/>
          <w:color w:val="000000" w:themeColor="text1"/>
        </w:rPr>
      </w:pPr>
      <w:r>
        <w:rPr>
          <w:rFonts w:ascii="Times" w:eastAsia="Helvetica Neue" w:hAnsi="Times" w:cs="Helvetica Neue"/>
          <w:color w:val="000000" w:themeColor="text1"/>
        </w:rPr>
        <w:t>Eight</w:t>
      </w:r>
      <w:r w:rsidR="00F214A9" w:rsidRPr="001E27E1">
        <w:rPr>
          <w:rFonts w:ascii="Times" w:eastAsia="Helvetica Neue" w:hAnsi="Times" w:cs="Helvetica Neue"/>
          <w:color w:val="000000" w:themeColor="text1"/>
        </w:rPr>
        <w:t xml:space="preserve"> custom adoption scenarios were developed for each of the three coastal wetlands using a linear growth curve. Given the small area of coastal wetlands, the high urgency because of the annual degradation of unprotected coastal wetlands, and the high mitigation efficiency of protection,</w:t>
      </w:r>
      <w:r w:rsidR="00003347">
        <w:rPr>
          <w:rFonts w:ascii="Times" w:eastAsia="Helvetica Neue" w:hAnsi="Times" w:cs="Helvetica Neue"/>
          <w:color w:val="000000" w:themeColor="text1"/>
        </w:rPr>
        <w:t xml:space="preserve"> the scenarios assume that 80 or 100% of the remaining wetlands in </w:t>
      </w:r>
      <w:r>
        <w:rPr>
          <w:rFonts w:ascii="Times" w:eastAsia="Helvetica Neue" w:hAnsi="Times" w:cs="Helvetica Neue"/>
          <w:color w:val="000000" w:themeColor="text1"/>
        </w:rPr>
        <w:t xml:space="preserve">2030 or </w:t>
      </w:r>
      <w:r w:rsidR="00003347">
        <w:rPr>
          <w:rFonts w:ascii="Times" w:eastAsia="Helvetica Neue" w:hAnsi="Times" w:cs="Helvetica Neue"/>
          <w:color w:val="000000" w:themeColor="text1"/>
        </w:rPr>
        <w:t>2050 will be protected.  Another key variable governing the PDS is the potential for change in the degradation rate over time.  As discussed in Section</w:t>
      </w:r>
      <w:r w:rsidR="00993938">
        <w:rPr>
          <w:rFonts w:ascii="Times" w:eastAsia="Helvetica Neue" w:hAnsi="Times" w:cs="Helvetica Neue"/>
          <w:color w:val="000000" w:themeColor="text1"/>
        </w:rPr>
        <w:t>s</w:t>
      </w:r>
      <w:r w:rsidR="00003347">
        <w:rPr>
          <w:rFonts w:ascii="Times" w:eastAsia="Helvetica Neue" w:hAnsi="Times" w:cs="Helvetica Neue"/>
          <w:color w:val="000000" w:themeColor="text1"/>
        </w:rPr>
        <w:t xml:space="preserve"> </w:t>
      </w:r>
      <w:r w:rsidR="009000E1">
        <w:rPr>
          <w:rFonts w:ascii="Times" w:eastAsia="Helvetica Neue" w:hAnsi="Times" w:cs="Helvetica Neue"/>
          <w:color w:val="000000" w:themeColor="text1"/>
        </w:rPr>
        <w:t xml:space="preserve">1.2.1 and </w:t>
      </w:r>
      <w:r w:rsidR="00003347">
        <w:rPr>
          <w:rFonts w:ascii="Times" w:eastAsia="Helvetica Neue" w:hAnsi="Times" w:cs="Helvetica Neue"/>
          <w:color w:val="000000" w:themeColor="text1"/>
        </w:rPr>
        <w:t xml:space="preserve">1.2.4, </w:t>
      </w:r>
      <w:r w:rsidR="00993938">
        <w:rPr>
          <w:rFonts w:ascii="Times" w:eastAsia="Helvetica Neue" w:hAnsi="Times" w:cs="Helvetica Neue"/>
          <w:color w:val="000000" w:themeColor="text1"/>
        </w:rPr>
        <w:t xml:space="preserve">although direct measures of the growth of protection are elusive, </w:t>
      </w:r>
      <w:r w:rsidR="00003347">
        <w:rPr>
          <w:rFonts w:ascii="Times" w:eastAsia="Helvetica Neue" w:hAnsi="Times" w:cs="Helvetica Neue"/>
          <w:color w:val="000000" w:themeColor="text1"/>
        </w:rPr>
        <w:t xml:space="preserve">annual rates of mangrove degradation appear to be decreasing by 30 basis points per decade.  Therefore, we created PDS with constant degradation rates as a lower bound on adoption and PDS with degradation rates that decrease by 30 basis points per decade as a plausible </w:t>
      </w:r>
      <w:r w:rsidR="00993938">
        <w:rPr>
          <w:rFonts w:ascii="Times" w:eastAsia="Helvetica Neue" w:hAnsi="Times" w:cs="Helvetica Neue"/>
          <w:color w:val="000000" w:themeColor="text1"/>
        </w:rPr>
        <w:t>measure</w:t>
      </w:r>
      <w:r w:rsidR="009000E1">
        <w:rPr>
          <w:rFonts w:ascii="Times" w:eastAsia="Helvetica Neue" w:hAnsi="Times" w:cs="Helvetica Neue"/>
          <w:color w:val="000000" w:themeColor="text1"/>
        </w:rPr>
        <w:t xml:space="preserve"> of</w:t>
      </w:r>
      <w:r w:rsidR="00003347">
        <w:rPr>
          <w:rFonts w:ascii="Times" w:eastAsia="Helvetica Neue" w:hAnsi="Times" w:cs="Helvetica Neue"/>
          <w:color w:val="000000" w:themeColor="text1"/>
        </w:rPr>
        <w:t xml:space="preserve"> the global response to the critical </w:t>
      </w:r>
      <w:r w:rsidR="009000E1">
        <w:rPr>
          <w:rFonts w:ascii="Times" w:eastAsia="Helvetica Neue" w:hAnsi="Times" w:cs="Helvetica Neue"/>
          <w:color w:val="000000" w:themeColor="text1"/>
        </w:rPr>
        <w:t>importance of coastal wetlands</w:t>
      </w:r>
      <w:r w:rsidR="00003347">
        <w:rPr>
          <w:rFonts w:ascii="Times" w:eastAsia="Helvetica Neue" w:hAnsi="Times" w:cs="Helvetica Neue"/>
          <w:color w:val="000000" w:themeColor="text1"/>
        </w:rPr>
        <w:t>.</w:t>
      </w:r>
      <w:r w:rsidR="009000E1">
        <w:rPr>
          <w:rFonts w:ascii="Times" w:eastAsia="Helvetica Neue" w:hAnsi="Times" w:cs="Helvetica Neue"/>
          <w:color w:val="000000" w:themeColor="text1"/>
        </w:rPr>
        <w:t xml:space="preserve"> </w:t>
      </w:r>
      <w:r>
        <w:rPr>
          <w:rFonts w:eastAsia="Helvetica Neue" w:cs="Times New Roman"/>
        </w:rPr>
        <w:t xml:space="preserve">For each scenario and for each coastal wetland type, the annual protection rate, figured as the annual percentage </w:t>
      </w:r>
      <w:r>
        <w:rPr>
          <w:rFonts w:eastAsia="Helvetica Neue" w:cs="Times New Roman"/>
        </w:rPr>
        <w:lastRenderedPageBreak/>
        <w:t>increase in protected area, was adjusted so that the adoption targets for that scenario are reached. These protection rates are listed in parentheses next to the description of each scenario below in the order of mangroves, seagrasses, and saltmarshes.</w:t>
      </w:r>
    </w:p>
    <w:p w14:paraId="3660F5AB" w14:textId="05197DFC" w:rsidR="00F214A9" w:rsidRPr="001E27E1" w:rsidRDefault="00F214A9" w:rsidP="001E27E1">
      <w:pPr>
        <w:numPr>
          <w:ilvl w:val="0"/>
          <w:numId w:val="43"/>
        </w:numPr>
        <w:shd w:val="clear" w:color="auto" w:fill="FFFFFF"/>
        <w:spacing w:after="180"/>
        <w:contextualSpacing/>
        <w:jc w:val="left"/>
        <w:rPr>
          <w:rFonts w:ascii="Times" w:eastAsia="Helvetica Neue" w:hAnsi="Times" w:cs="Helvetica Neue"/>
          <w:color w:val="000000" w:themeColor="text1"/>
        </w:rPr>
      </w:pPr>
      <w:r w:rsidRPr="009E18A7">
        <w:rPr>
          <w:rFonts w:ascii="Times" w:eastAsia="Helvetica Neue" w:hAnsi="Times" w:cs="Helvetica Neue"/>
          <w:b/>
          <w:i/>
          <w:color w:val="000000" w:themeColor="text1"/>
        </w:rPr>
        <w:t>Custom adoption scenario one</w:t>
      </w:r>
      <w:r w:rsidRPr="001E27E1">
        <w:rPr>
          <w:rFonts w:ascii="Times" w:eastAsia="Helvetica Neue" w:hAnsi="Times" w:cs="Helvetica Neue"/>
          <w:color w:val="000000" w:themeColor="text1"/>
        </w:rPr>
        <w:t xml:space="preserve">: This scenario assumes </w:t>
      </w:r>
      <w:r w:rsidR="00003347">
        <w:rPr>
          <w:rFonts w:ascii="Times" w:eastAsia="Helvetica Neue" w:hAnsi="Times" w:cs="Helvetica Neue"/>
          <w:color w:val="000000" w:themeColor="text1"/>
        </w:rPr>
        <w:t xml:space="preserve">constant degradation rates and that </w:t>
      </w:r>
      <w:r w:rsidR="00B86F5F">
        <w:rPr>
          <w:rFonts w:ascii="Times" w:eastAsia="Helvetica Neue" w:hAnsi="Times" w:cs="Helvetica Neue"/>
          <w:color w:val="000000" w:themeColor="text1"/>
        </w:rPr>
        <w:t>10</w:t>
      </w:r>
      <w:r w:rsidRPr="001E27E1">
        <w:rPr>
          <w:rFonts w:ascii="Times" w:eastAsia="Helvetica Neue" w:hAnsi="Times" w:cs="Helvetica Neue"/>
          <w:color w:val="000000" w:themeColor="text1"/>
        </w:rPr>
        <w:t>0</w:t>
      </w:r>
      <w:r w:rsidR="00B86F5F">
        <w:rPr>
          <w:rFonts w:ascii="Times" w:eastAsia="Helvetica Neue" w:hAnsi="Times" w:cs="Helvetica Neue"/>
          <w:color w:val="000000" w:themeColor="text1"/>
        </w:rPr>
        <w:t xml:space="preserve">% of </w:t>
      </w:r>
      <w:r w:rsidRPr="001E27E1">
        <w:rPr>
          <w:rFonts w:ascii="Times" w:eastAsia="Helvetica Neue" w:hAnsi="Times" w:cs="Helvetica Neue"/>
          <w:color w:val="000000" w:themeColor="text1"/>
        </w:rPr>
        <w:t xml:space="preserve">the </w:t>
      </w:r>
      <w:r w:rsidR="0024132D">
        <w:rPr>
          <w:rFonts w:ascii="Times" w:eastAsia="Helvetica Neue" w:hAnsi="Times" w:cs="Helvetica Neue"/>
          <w:color w:val="000000" w:themeColor="text1"/>
        </w:rPr>
        <w:t>remaining</w:t>
      </w:r>
      <w:r w:rsidR="00800937">
        <w:rPr>
          <w:rFonts w:ascii="Times" w:eastAsia="Helvetica Neue" w:hAnsi="Times" w:cs="Helvetica Neue"/>
          <w:color w:val="000000" w:themeColor="text1"/>
        </w:rPr>
        <w:t xml:space="preserve"> </w:t>
      </w:r>
      <w:r w:rsidRPr="001E27E1">
        <w:rPr>
          <w:rFonts w:ascii="Times" w:eastAsia="Helvetica Neue" w:hAnsi="Times" w:cs="Helvetica Neue"/>
          <w:color w:val="000000" w:themeColor="text1"/>
        </w:rPr>
        <w:t xml:space="preserve">coastal wetlands </w:t>
      </w:r>
      <w:r w:rsidR="0024132D">
        <w:rPr>
          <w:rFonts w:ascii="Times" w:eastAsia="Helvetica Neue" w:hAnsi="Times" w:cs="Helvetica Neue"/>
          <w:color w:val="000000" w:themeColor="text1"/>
        </w:rPr>
        <w:t xml:space="preserve">are protected </w:t>
      </w:r>
      <w:r w:rsidRPr="001E27E1">
        <w:rPr>
          <w:rFonts w:ascii="Times" w:eastAsia="Helvetica Neue" w:hAnsi="Times" w:cs="Helvetica Neue"/>
          <w:color w:val="000000" w:themeColor="text1"/>
        </w:rPr>
        <w:t>by 2050</w:t>
      </w:r>
      <w:r w:rsidR="008629D2">
        <w:rPr>
          <w:rFonts w:ascii="Times" w:eastAsia="Helvetica Neue" w:hAnsi="Times" w:cs="Helvetica Neue"/>
          <w:color w:val="000000" w:themeColor="text1"/>
        </w:rPr>
        <w:t xml:space="preserve"> (</w:t>
      </w:r>
      <w:r w:rsidR="004F20A1">
        <w:rPr>
          <w:rFonts w:ascii="Times" w:eastAsia="Helvetica Neue" w:hAnsi="Times" w:cs="Helvetica Neue"/>
          <w:color w:val="000000" w:themeColor="text1"/>
        </w:rPr>
        <w:t xml:space="preserve">protection rates: </w:t>
      </w:r>
      <w:r w:rsidR="008629D2">
        <w:rPr>
          <w:rFonts w:ascii="Times" w:eastAsia="Helvetica Neue" w:hAnsi="Times" w:cs="Helvetica Neue"/>
          <w:color w:val="000000" w:themeColor="text1"/>
        </w:rPr>
        <w:t xml:space="preserve">3.0%, </w:t>
      </w:r>
      <w:r w:rsidR="004F20A1">
        <w:rPr>
          <w:rFonts w:ascii="Times" w:eastAsia="Helvetica Neue" w:hAnsi="Times" w:cs="Helvetica Neue"/>
          <w:color w:val="000000" w:themeColor="text1"/>
        </w:rPr>
        <w:t>2.2%, and 2.0%)</w:t>
      </w:r>
      <w:r w:rsidRPr="001E27E1">
        <w:rPr>
          <w:rFonts w:ascii="Times" w:eastAsia="Helvetica Neue" w:hAnsi="Times" w:cs="Helvetica Neue"/>
          <w:color w:val="000000" w:themeColor="text1"/>
        </w:rPr>
        <w:t>.</w:t>
      </w:r>
    </w:p>
    <w:p w14:paraId="40BD6C0D" w14:textId="03EB98A9" w:rsidR="00F214A9" w:rsidRDefault="00F214A9" w:rsidP="001E27E1">
      <w:pPr>
        <w:numPr>
          <w:ilvl w:val="0"/>
          <w:numId w:val="43"/>
        </w:numPr>
        <w:shd w:val="clear" w:color="auto" w:fill="FFFFFF"/>
        <w:spacing w:after="180"/>
        <w:contextualSpacing/>
        <w:jc w:val="left"/>
        <w:rPr>
          <w:rFonts w:ascii="Times" w:eastAsia="Helvetica Neue" w:hAnsi="Times" w:cs="Helvetica Neue"/>
          <w:color w:val="000000" w:themeColor="text1"/>
        </w:rPr>
      </w:pPr>
      <w:r w:rsidRPr="009E18A7">
        <w:rPr>
          <w:rFonts w:ascii="Times" w:eastAsia="Helvetica Neue" w:hAnsi="Times" w:cs="Helvetica Neue"/>
          <w:b/>
          <w:i/>
          <w:color w:val="000000" w:themeColor="text1"/>
        </w:rPr>
        <w:t>Custom adoption scenario two</w:t>
      </w:r>
      <w:r w:rsidRPr="001E27E1">
        <w:rPr>
          <w:rFonts w:ascii="Times" w:eastAsia="Helvetica Neue" w:hAnsi="Times" w:cs="Helvetica Neue"/>
          <w:color w:val="000000" w:themeColor="text1"/>
        </w:rPr>
        <w:t xml:space="preserve">: This scenario assumes </w:t>
      </w:r>
      <w:r w:rsidR="0024132D">
        <w:rPr>
          <w:rFonts w:ascii="Times" w:eastAsia="Helvetica Neue" w:hAnsi="Times" w:cs="Helvetica Neue"/>
          <w:color w:val="000000" w:themeColor="text1"/>
        </w:rPr>
        <w:t xml:space="preserve">constant degradation rates and that </w:t>
      </w:r>
      <w:r w:rsidR="00B86F5F">
        <w:rPr>
          <w:rFonts w:ascii="Times" w:eastAsia="Helvetica Neue" w:hAnsi="Times" w:cs="Helvetica Neue"/>
          <w:color w:val="000000" w:themeColor="text1"/>
        </w:rPr>
        <w:t>8</w:t>
      </w:r>
      <w:r w:rsidRPr="001E27E1">
        <w:rPr>
          <w:rFonts w:ascii="Times" w:eastAsia="Helvetica Neue" w:hAnsi="Times" w:cs="Helvetica Neue"/>
          <w:color w:val="000000" w:themeColor="text1"/>
        </w:rPr>
        <w:t>0</w:t>
      </w:r>
      <w:r w:rsidR="00B86F5F">
        <w:rPr>
          <w:rFonts w:ascii="Times" w:eastAsia="Helvetica Neue" w:hAnsi="Times" w:cs="Helvetica Neue"/>
          <w:color w:val="000000" w:themeColor="text1"/>
        </w:rPr>
        <w:t>%</w:t>
      </w:r>
      <w:r w:rsidRPr="001E27E1">
        <w:rPr>
          <w:rFonts w:ascii="Times" w:eastAsia="Helvetica Neue" w:hAnsi="Times" w:cs="Helvetica Neue"/>
          <w:color w:val="000000" w:themeColor="text1"/>
        </w:rPr>
        <w:t xml:space="preserve"> of the </w:t>
      </w:r>
      <w:r w:rsidR="0024132D">
        <w:rPr>
          <w:rFonts w:ascii="Times" w:eastAsia="Helvetica Neue" w:hAnsi="Times" w:cs="Helvetica Neue"/>
          <w:color w:val="000000" w:themeColor="text1"/>
        </w:rPr>
        <w:t xml:space="preserve">remaining </w:t>
      </w:r>
      <w:r w:rsidRPr="001E27E1">
        <w:rPr>
          <w:rFonts w:ascii="Times" w:eastAsia="Helvetica Neue" w:hAnsi="Times" w:cs="Helvetica Neue"/>
          <w:color w:val="000000" w:themeColor="text1"/>
        </w:rPr>
        <w:t xml:space="preserve">coastal wetlands </w:t>
      </w:r>
      <w:r w:rsidR="0024132D">
        <w:rPr>
          <w:rFonts w:ascii="Times" w:eastAsia="Helvetica Neue" w:hAnsi="Times" w:cs="Helvetica Neue"/>
          <w:color w:val="000000" w:themeColor="text1"/>
        </w:rPr>
        <w:t xml:space="preserve">are protected </w:t>
      </w:r>
      <w:r w:rsidRPr="001E27E1">
        <w:rPr>
          <w:rFonts w:ascii="Times" w:eastAsia="Helvetica Neue" w:hAnsi="Times" w:cs="Helvetica Neue"/>
          <w:color w:val="000000" w:themeColor="text1"/>
        </w:rPr>
        <w:t>by 2050</w:t>
      </w:r>
      <w:r w:rsidR="004F20A1">
        <w:rPr>
          <w:rFonts w:ascii="Times" w:eastAsia="Helvetica Neue" w:hAnsi="Times" w:cs="Helvetica Neue"/>
          <w:color w:val="000000" w:themeColor="text1"/>
        </w:rPr>
        <w:t xml:space="preserve"> (protection rates: 2.3%, 1.5%, and 1.3%)</w:t>
      </w:r>
      <w:r w:rsidRPr="001E27E1">
        <w:rPr>
          <w:rFonts w:ascii="Times" w:eastAsia="Helvetica Neue" w:hAnsi="Times" w:cs="Helvetica Neue"/>
          <w:color w:val="000000" w:themeColor="text1"/>
        </w:rPr>
        <w:t>.</w:t>
      </w:r>
    </w:p>
    <w:p w14:paraId="18404C45" w14:textId="2B59496D" w:rsidR="00F243F2" w:rsidRDefault="00F243F2" w:rsidP="001E27E1">
      <w:pPr>
        <w:numPr>
          <w:ilvl w:val="0"/>
          <w:numId w:val="43"/>
        </w:numPr>
        <w:shd w:val="clear" w:color="auto" w:fill="FFFFFF"/>
        <w:spacing w:after="180"/>
        <w:contextualSpacing/>
        <w:jc w:val="left"/>
        <w:rPr>
          <w:rFonts w:ascii="Times" w:eastAsia="Helvetica Neue" w:hAnsi="Times" w:cs="Helvetica Neue"/>
          <w:color w:val="000000" w:themeColor="text1"/>
        </w:rPr>
      </w:pPr>
      <w:r>
        <w:rPr>
          <w:rFonts w:ascii="Times" w:eastAsia="Helvetica Neue" w:hAnsi="Times" w:cs="Helvetica Neue"/>
          <w:b/>
          <w:i/>
          <w:color w:val="000000" w:themeColor="text1"/>
        </w:rPr>
        <w:t>Custom adoption scenario three</w:t>
      </w:r>
      <w:r w:rsidRPr="001904AF">
        <w:rPr>
          <w:rFonts w:ascii="Times" w:eastAsia="Helvetica Neue" w:hAnsi="Times" w:cs="Helvetica Neue"/>
          <w:color w:val="000000" w:themeColor="text1"/>
        </w:rPr>
        <w:t>:</w:t>
      </w:r>
      <w:r>
        <w:rPr>
          <w:rFonts w:ascii="Times" w:eastAsia="Helvetica Neue" w:hAnsi="Times" w:cs="Helvetica Neue"/>
          <w:color w:val="000000" w:themeColor="text1"/>
        </w:rPr>
        <w:t xml:space="preserve"> This is scenario one with the assumption that 100% of the remaining coastal wetlands are protected by 2030</w:t>
      </w:r>
      <w:r w:rsidR="004F20A1">
        <w:rPr>
          <w:rFonts w:ascii="Times" w:eastAsia="Helvetica Neue" w:hAnsi="Times" w:cs="Helvetica Neue"/>
          <w:color w:val="000000" w:themeColor="text1"/>
        </w:rPr>
        <w:t xml:space="preserve"> (protection rates: 8.5%, 7.3%, and 7.8%)</w:t>
      </w:r>
      <w:r>
        <w:rPr>
          <w:rFonts w:ascii="Times" w:eastAsia="Helvetica Neue" w:hAnsi="Times" w:cs="Helvetica Neue"/>
          <w:color w:val="000000" w:themeColor="text1"/>
        </w:rPr>
        <w:t>.</w:t>
      </w:r>
    </w:p>
    <w:p w14:paraId="1C9C2B5B" w14:textId="7CCB9718" w:rsidR="00F243F2" w:rsidRPr="001E27E1" w:rsidRDefault="00F243F2" w:rsidP="001E27E1">
      <w:pPr>
        <w:numPr>
          <w:ilvl w:val="0"/>
          <w:numId w:val="43"/>
        </w:numPr>
        <w:shd w:val="clear" w:color="auto" w:fill="FFFFFF"/>
        <w:spacing w:after="180"/>
        <w:contextualSpacing/>
        <w:jc w:val="left"/>
        <w:rPr>
          <w:rFonts w:ascii="Times" w:eastAsia="Helvetica Neue" w:hAnsi="Times" w:cs="Helvetica Neue"/>
          <w:color w:val="000000" w:themeColor="text1"/>
        </w:rPr>
      </w:pPr>
      <w:r>
        <w:rPr>
          <w:rFonts w:ascii="Times" w:eastAsia="Helvetica Neue" w:hAnsi="Times" w:cs="Helvetica Neue"/>
          <w:b/>
          <w:i/>
          <w:color w:val="000000" w:themeColor="text1"/>
        </w:rPr>
        <w:t>Custom adoption scenario four:</w:t>
      </w:r>
      <w:r>
        <w:rPr>
          <w:rFonts w:ascii="Times" w:eastAsia="Helvetica Neue" w:hAnsi="Times" w:cs="Helvetica Neue"/>
          <w:color w:val="000000" w:themeColor="text1"/>
        </w:rPr>
        <w:t xml:space="preserve"> This is scenario two with the assumption that 80% of the remaining coastal wetlands are protected by 2030</w:t>
      </w:r>
      <w:r w:rsidR="004F20A1">
        <w:rPr>
          <w:rFonts w:ascii="Times" w:eastAsia="Helvetica Neue" w:hAnsi="Times" w:cs="Helvetica Neue"/>
          <w:color w:val="000000" w:themeColor="text1"/>
        </w:rPr>
        <w:t xml:space="preserve"> (protection rates: 6.6%, 5.4%, and 5.8%)</w:t>
      </w:r>
      <w:r>
        <w:rPr>
          <w:rFonts w:ascii="Times" w:eastAsia="Helvetica Neue" w:hAnsi="Times" w:cs="Helvetica Neue"/>
          <w:color w:val="000000" w:themeColor="text1"/>
        </w:rPr>
        <w:t>.</w:t>
      </w:r>
      <w:r>
        <w:rPr>
          <w:rFonts w:ascii="Times" w:eastAsia="Helvetica Neue" w:hAnsi="Times" w:cs="Helvetica Neue"/>
          <w:i/>
          <w:color w:val="000000" w:themeColor="text1"/>
        </w:rPr>
        <w:t xml:space="preserve"> </w:t>
      </w:r>
    </w:p>
    <w:p w14:paraId="3DE6FAC6" w14:textId="05FE1ABE" w:rsidR="00F214A9" w:rsidRPr="001E27E1" w:rsidRDefault="00F214A9" w:rsidP="001E27E1">
      <w:pPr>
        <w:numPr>
          <w:ilvl w:val="0"/>
          <w:numId w:val="43"/>
        </w:numPr>
        <w:shd w:val="clear" w:color="auto" w:fill="FFFFFF"/>
        <w:spacing w:after="180"/>
        <w:contextualSpacing/>
        <w:jc w:val="left"/>
        <w:rPr>
          <w:rFonts w:ascii="Times" w:eastAsia="Helvetica Neue" w:hAnsi="Times" w:cs="Helvetica Neue"/>
          <w:color w:val="000000" w:themeColor="text1"/>
        </w:rPr>
      </w:pPr>
      <w:r w:rsidRPr="009E18A7">
        <w:rPr>
          <w:rFonts w:ascii="Times" w:eastAsia="Helvetica Neue" w:hAnsi="Times" w:cs="Helvetica Neue"/>
          <w:b/>
          <w:i/>
          <w:color w:val="000000" w:themeColor="text1"/>
        </w:rPr>
        <w:t xml:space="preserve">Custom adoption scenario </w:t>
      </w:r>
      <w:r w:rsidR="00F243F2">
        <w:rPr>
          <w:rFonts w:ascii="Times" w:eastAsia="Helvetica Neue" w:hAnsi="Times" w:cs="Helvetica Neue"/>
          <w:b/>
          <w:i/>
          <w:color w:val="000000" w:themeColor="text1"/>
        </w:rPr>
        <w:t>five</w:t>
      </w:r>
      <w:r w:rsidRPr="001E27E1">
        <w:rPr>
          <w:rFonts w:ascii="Times" w:eastAsia="Helvetica Neue" w:hAnsi="Times" w:cs="Helvetica Neue"/>
          <w:color w:val="000000" w:themeColor="text1"/>
        </w:rPr>
        <w:t>: This is scenario one with the assumption that</w:t>
      </w:r>
      <w:r w:rsidR="0024132D">
        <w:rPr>
          <w:rFonts w:ascii="Times" w:eastAsia="Helvetica Neue" w:hAnsi="Times" w:cs="Helvetica Neue"/>
          <w:color w:val="000000" w:themeColor="text1"/>
        </w:rPr>
        <w:t xml:space="preserve"> degradation rates will decrease by 30 basis points per decade</w:t>
      </w:r>
      <w:r w:rsidR="004F20A1">
        <w:rPr>
          <w:rFonts w:ascii="Times" w:eastAsia="Helvetica Neue" w:hAnsi="Times" w:cs="Helvetica Neue"/>
          <w:color w:val="000000" w:themeColor="text1"/>
        </w:rPr>
        <w:t xml:space="preserve"> (protection rates: 3.5%, 2.7%, 2.5%)</w:t>
      </w:r>
      <w:r w:rsidRPr="001E27E1">
        <w:rPr>
          <w:rFonts w:ascii="Times" w:eastAsia="Helvetica Neue" w:hAnsi="Times" w:cs="Helvetica Neue"/>
          <w:color w:val="000000" w:themeColor="text1"/>
        </w:rPr>
        <w:t xml:space="preserve">. </w:t>
      </w:r>
    </w:p>
    <w:p w14:paraId="612F65C7" w14:textId="4923769D" w:rsidR="00F214A9" w:rsidRDefault="00F214A9" w:rsidP="001E27E1">
      <w:pPr>
        <w:numPr>
          <w:ilvl w:val="0"/>
          <w:numId w:val="43"/>
        </w:numPr>
        <w:shd w:val="clear" w:color="auto" w:fill="FFFFFF"/>
        <w:spacing w:after="180"/>
        <w:contextualSpacing/>
        <w:jc w:val="left"/>
        <w:rPr>
          <w:rFonts w:ascii="Times" w:eastAsia="Helvetica Neue" w:hAnsi="Times" w:cs="Helvetica Neue"/>
          <w:color w:val="000000" w:themeColor="text1"/>
        </w:rPr>
      </w:pPr>
      <w:r w:rsidRPr="009E18A7">
        <w:rPr>
          <w:rFonts w:ascii="Times" w:eastAsia="Helvetica Neue" w:hAnsi="Times" w:cs="Helvetica Neue"/>
          <w:b/>
          <w:i/>
          <w:color w:val="000000" w:themeColor="text1"/>
        </w:rPr>
        <w:t>Custom adoption scenario</w:t>
      </w:r>
      <w:r w:rsidR="00F243F2">
        <w:rPr>
          <w:rFonts w:ascii="Times" w:eastAsia="Helvetica Neue" w:hAnsi="Times" w:cs="Helvetica Neue"/>
          <w:b/>
          <w:i/>
          <w:color w:val="000000" w:themeColor="text1"/>
        </w:rPr>
        <w:t xml:space="preserve"> six</w:t>
      </w:r>
      <w:r w:rsidRPr="001E27E1">
        <w:rPr>
          <w:rFonts w:ascii="Times" w:eastAsia="Helvetica Neue" w:hAnsi="Times" w:cs="Helvetica Neue"/>
          <w:color w:val="000000" w:themeColor="text1"/>
        </w:rPr>
        <w:t>: This is scenario two with the assumption that</w:t>
      </w:r>
      <w:r w:rsidR="0024132D">
        <w:rPr>
          <w:rFonts w:ascii="Times" w:eastAsia="Helvetica Neue" w:hAnsi="Times" w:cs="Helvetica Neue"/>
          <w:color w:val="000000" w:themeColor="text1"/>
        </w:rPr>
        <w:t xml:space="preserve"> degradation rates will decrease by 30 basis points per decade</w:t>
      </w:r>
      <w:r w:rsidR="004F20A1">
        <w:rPr>
          <w:rFonts w:ascii="Times" w:eastAsia="Helvetica Neue" w:hAnsi="Times" w:cs="Helvetica Neue"/>
          <w:color w:val="000000" w:themeColor="text1"/>
        </w:rPr>
        <w:t xml:space="preserve"> (protection rates: 2.9%, 2.0%, and 1.8%)</w:t>
      </w:r>
      <w:r w:rsidRPr="001E27E1">
        <w:rPr>
          <w:rFonts w:ascii="Times" w:eastAsia="Helvetica Neue" w:hAnsi="Times" w:cs="Helvetica Neue"/>
          <w:color w:val="000000" w:themeColor="text1"/>
        </w:rPr>
        <w:t>.</w:t>
      </w:r>
    </w:p>
    <w:p w14:paraId="3D6BFF9F" w14:textId="42BE81C4" w:rsidR="00F243F2" w:rsidRDefault="00F243F2" w:rsidP="001E27E1">
      <w:pPr>
        <w:numPr>
          <w:ilvl w:val="0"/>
          <w:numId w:val="43"/>
        </w:numPr>
        <w:shd w:val="clear" w:color="auto" w:fill="FFFFFF"/>
        <w:spacing w:after="180"/>
        <w:contextualSpacing/>
        <w:jc w:val="left"/>
        <w:rPr>
          <w:rFonts w:ascii="Times" w:eastAsia="Helvetica Neue" w:hAnsi="Times" w:cs="Helvetica Neue"/>
          <w:color w:val="000000" w:themeColor="text1"/>
        </w:rPr>
      </w:pPr>
      <w:r w:rsidRPr="009E18A7">
        <w:rPr>
          <w:rFonts w:ascii="Times" w:eastAsia="Helvetica Neue" w:hAnsi="Times" w:cs="Helvetica Neue"/>
          <w:b/>
          <w:i/>
          <w:color w:val="000000" w:themeColor="text1"/>
        </w:rPr>
        <w:t>Custom adoption scenario</w:t>
      </w:r>
      <w:r>
        <w:rPr>
          <w:rFonts w:ascii="Times" w:eastAsia="Helvetica Neue" w:hAnsi="Times" w:cs="Helvetica Neue"/>
          <w:b/>
          <w:i/>
          <w:color w:val="000000" w:themeColor="text1"/>
        </w:rPr>
        <w:t xml:space="preserve"> seven</w:t>
      </w:r>
      <w:r w:rsidRPr="001E27E1">
        <w:rPr>
          <w:rFonts w:ascii="Times" w:eastAsia="Helvetica Neue" w:hAnsi="Times" w:cs="Helvetica Neue"/>
          <w:color w:val="000000" w:themeColor="text1"/>
        </w:rPr>
        <w:t xml:space="preserve">: </w:t>
      </w:r>
      <w:bookmarkStart w:id="25" w:name="_Hlk44960493"/>
      <w:r w:rsidRPr="001E27E1">
        <w:rPr>
          <w:rFonts w:ascii="Times" w:eastAsia="Helvetica Neue" w:hAnsi="Times" w:cs="Helvetica Neue"/>
          <w:color w:val="000000" w:themeColor="text1"/>
        </w:rPr>
        <w:t xml:space="preserve">This is scenario </w:t>
      </w:r>
      <w:r>
        <w:rPr>
          <w:rFonts w:ascii="Times" w:eastAsia="Helvetica Neue" w:hAnsi="Times" w:cs="Helvetica Neue"/>
          <w:color w:val="000000" w:themeColor="text1"/>
        </w:rPr>
        <w:t>three</w:t>
      </w:r>
      <w:r w:rsidRPr="001E27E1">
        <w:rPr>
          <w:rFonts w:ascii="Times" w:eastAsia="Helvetica Neue" w:hAnsi="Times" w:cs="Helvetica Neue"/>
          <w:color w:val="000000" w:themeColor="text1"/>
        </w:rPr>
        <w:t xml:space="preserve"> with the assumption that</w:t>
      </w:r>
      <w:r>
        <w:rPr>
          <w:rFonts w:ascii="Times" w:eastAsia="Helvetica Neue" w:hAnsi="Times" w:cs="Helvetica Neue"/>
          <w:color w:val="000000" w:themeColor="text1"/>
        </w:rPr>
        <w:t xml:space="preserve"> degradation rates will decrease by 30 basis points per decade</w:t>
      </w:r>
      <w:r w:rsidR="004F20A1">
        <w:rPr>
          <w:rFonts w:ascii="Times" w:eastAsia="Helvetica Neue" w:hAnsi="Times" w:cs="Helvetica Neue"/>
          <w:color w:val="000000" w:themeColor="text1"/>
        </w:rPr>
        <w:t xml:space="preserve"> (protection rates: 8.8%, 7.6%, and 8.0%)</w:t>
      </w:r>
      <w:bookmarkEnd w:id="25"/>
      <w:r w:rsidRPr="001E27E1">
        <w:rPr>
          <w:rFonts w:ascii="Times" w:eastAsia="Helvetica Neue" w:hAnsi="Times" w:cs="Helvetica Neue"/>
          <w:color w:val="000000" w:themeColor="text1"/>
        </w:rPr>
        <w:t>.</w:t>
      </w:r>
    </w:p>
    <w:p w14:paraId="7BE66523" w14:textId="6ABC8404" w:rsidR="00F243F2" w:rsidRPr="001E27E1" w:rsidRDefault="00F243F2" w:rsidP="001E27E1">
      <w:pPr>
        <w:numPr>
          <w:ilvl w:val="0"/>
          <w:numId w:val="43"/>
        </w:numPr>
        <w:shd w:val="clear" w:color="auto" w:fill="FFFFFF"/>
        <w:spacing w:after="180"/>
        <w:contextualSpacing/>
        <w:jc w:val="left"/>
        <w:rPr>
          <w:rFonts w:ascii="Times" w:eastAsia="Helvetica Neue" w:hAnsi="Times" w:cs="Helvetica Neue"/>
          <w:color w:val="000000" w:themeColor="text1"/>
        </w:rPr>
      </w:pPr>
      <w:r w:rsidRPr="009E18A7">
        <w:rPr>
          <w:rFonts w:ascii="Times" w:eastAsia="Helvetica Neue" w:hAnsi="Times" w:cs="Helvetica Neue"/>
          <w:b/>
          <w:i/>
          <w:color w:val="000000" w:themeColor="text1"/>
        </w:rPr>
        <w:t>Custom adoption scenario</w:t>
      </w:r>
      <w:r>
        <w:rPr>
          <w:rFonts w:ascii="Times" w:eastAsia="Helvetica Neue" w:hAnsi="Times" w:cs="Helvetica Neue"/>
          <w:b/>
          <w:i/>
          <w:color w:val="000000" w:themeColor="text1"/>
        </w:rPr>
        <w:t xml:space="preserve"> eight</w:t>
      </w:r>
      <w:r w:rsidRPr="001E27E1">
        <w:rPr>
          <w:rFonts w:ascii="Times" w:eastAsia="Helvetica Neue" w:hAnsi="Times" w:cs="Helvetica Neue"/>
          <w:color w:val="000000" w:themeColor="text1"/>
        </w:rPr>
        <w:t xml:space="preserve">: This is scenario </w:t>
      </w:r>
      <w:r>
        <w:rPr>
          <w:rFonts w:ascii="Times" w:eastAsia="Helvetica Neue" w:hAnsi="Times" w:cs="Helvetica Neue"/>
          <w:color w:val="000000" w:themeColor="text1"/>
        </w:rPr>
        <w:t>four</w:t>
      </w:r>
      <w:r w:rsidRPr="001E27E1">
        <w:rPr>
          <w:rFonts w:ascii="Times" w:eastAsia="Helvetica Neue" w:hAnsi="Times" w:cs="Helvetica Neue"/>
          <w:color w:val="000000" w:themeColor="text1"/>
        </w:rPr>
        <w:t xml:space="preserve"> with the assumption that</w:t>
      </w:r>
      <w:r>
        <w:rPr>
          <w:rFonts w:ascii="Times" w:eastAsia="Helvetica Neue" w:hAnsi="Times" w:cs="Helvetica Neue"/>
          <w:color w:val="000000" w:themeColor="text1"/>
        </w:rPr>
        <w:t xml:space="preserve"> degradation rates will decrease by 30 basis points per decade</w:t>
      </w:r>
      <w:r w:rsidR="004F20A1">
        <w:rPr>
          <w:rFonts w:ascii="Times" w:eastAsia="Helvetica Neue" w:hAnsi="Times" w:cs="Helvetica Neue"/>
          <w:color w:val="000000" w:themeColor="text1"/>
        </w:rPr>
        <w:t xml:space="preserve"> (protection rates: 6.8%, 5.65%, and 6.0%)</w:t>
      </w:r>
      <w:r w:rsidRPr="001E27E1">
        <w:rPr>
          <w:rFonts w:ascii="Times" w:eastAsia="Helvetica Neue" w:hAnsi="Times" w:cs="Helvetica Neue"/>
          <w:color w:val="000000" w:themeColor="text1"/>
        </w:rPr>
        <w:t>.</w:t>
      </w:r>
    </w:p>
    <w:p w14:paraId="1027E13B" w14:textId="329476EB" w:rsidR="00AC2D5A" w:rsidRPr="001904AF" w:rsidRDefault="009E18A7" w:rsidP="00B86F5F">
      <w:pPr>
        <w:shd w:val="clear" w:color="auto" w:fill="FFFFFF"/>
        <w:spacing w:after="180"/>
        <w:contextualSpacing/>
        <w:jc w:val="left"/>
        <w:rPr>
          <w:rFonts w:eastAsia="Helvetica Neue" w:cs="Times New Roman"/>
        </w:rPr>
      </w:pPr>
      <w:r w:rsidRPr="001904AF">
        <w:rPr>
          <w:rFonts w:eastAsia="Helvetica Neue" w:cs="Times New Roman"/>
        </w:rPr>
        <w:t xml:space="preserve">For scenarios with </w:t>
      </w:r>
      <w:r w:rsidR="00FA5A91" w:rsidRPr="001904AF">
        <w:rPr>
          <w:rFonts w:eastAsia="Helvetica Neue" w:cs="Times New Roman"/>
        </w:rPr>
        <w:t xml:space="preserve">the time varying degradation rate </w:t>
      </w:r>
      <w:r w:rsidR="00B86F5F">
        <w:rPr>
          <w:rFonts w:eastAsia="Helvetica Neue" w:cs="Times New Roman"/>
        </w:rPr>
        <w:t xml:space="preserve">applied </w:t>
      </w:r>
      <w:r w:rsidR="00FA5A91" w:rsidRPr="001904AF">
        <w:rPr>
          <w:rFonts w:eastAsia="Helvetica Neue" w:cs="Times New Roman"/>
        </w:rPr>
        <w:t>to our estimate of the annual degradation rate of mangrove forests (0.99%), the degradation rate of mangrove forests will approach zero by 2047</w:t>
      </w:r>
      <w:r w:rsidR="00B86F5F">
        <w:rPr>
          <w:rFonts w:eastAsia="Helvetica Neue" w:cs="Times New Roman"/>
        </w:rPr>
        <w:t>,</w:t>
      </w:r>
      <w:r w:rsidR="00FA5A91" w:rsidRPr="001904AF">
        <w:rPr>
          <w:rFonts w:eastAsia="Helvetica Neue" w:cs="Times New Roman"/>
        </w:rPr>
        <w:t xml:space="preserve"> effectively protecting all mangroves</w:t>
      </w:r>
      <w:r w:rsidRPr="001904AF">
        <w:rPr>
          <w:rFonts w:eastAsia="Helvetica Neue" w:cs="Times New Roman"/>
        </w:rPr>
        <w:t xml:space="preserve"> if those regions are not explicitly protected already</w:t>
      </w:r>
      <w:r w:rsidR="00FA5A91" w:rsidRPr="001904AF">
        <w:rPr>
          <w:rFonts w:eastAsia="Helvetica Neue" w:cs="Times New Roman"/>
        </w:rPr>
        <w:t xml:space="preserve">. This estimate for the 2047 mangrove area, 11.16 </w:t>
      </w:r>
      <w:proofErr w:type="spellStart"/>
      <w:r w:rsidR="00FA5A91" w:rsidRPr="001904AF">
        <w:rPr>
          <w:rFonts w:eastAsia="Helvetica Neue" w:cs="Times New Roman"/>
        </w:rPr>
        <w:t>Mha</w:t>
      </w:r>
      <w:proofErr w:type="spellEnd"/>
      <w:r w:rsidR="00FA5A91" w:rsidRPr="001904AF">
        <w:rPr>
          <w:rFonts w:eastAsia="Helvetica Neue" w:cs="Times New Roman"/>
        </w:rPr>
        <w:t xml:space="preserve">, is </w:t>
      </w:r>
      <w:r w:rsidR="005F228A" w:rsidRPr="001904AF">
        <w:rPr>
          <w:rFonts w:eastAsia="Helvetica Neue" w:cs="Times New Roman"/>
        </w:rPr>
        <w:t xml:space="preserve">more than </w:t>
      </w:r>
      <w:r w:rsidR="00FA5A91" w:rsidRPr="001904AF">
        <w:rPr>
          <w:rFonts w:eastAsia="Helvetica Neue" w:cs="Times New Roman"/>
        </w:rPr>
        <w:t xml:space="preserve">84% of the 2014 mangrove extent. </w:t>
      </w:r>
      <w:r w:rsidR="00B86F5F">
        <w:rPr>
          <w:rFonts w:eastAsia="Helvetica Neue" w:cs="Times New Roman"/>
        </w:rPr>
        <w:t>Note that if protection rates are high</w:t>
      </w:r>
      <w:r w:rsidR="00B3007D">
        <w:rPr>
          <w:rFonts w:eastAsia="Helvetica Neue" w:cs="Times New Roman"/>
        </w:rPr>
        <w:t>,</w:t>
      </w:r>
      <w:r w:rsidR="00B86F5F">
        <w:rPr>
          <w:rFonts w:eastAsia="Helvetica Neue" w:cs="Times New Roman"/>
        </w:rPr>
        <w:t xml:space="preserve"> portions of coastal wetlands are protected before they can be degraded (Scenarios 3, 4, 7, &amp; 8) </w:t>
      </w:r>
      <w:r w:rsidR="00B3007D">
        <w:rPr>
          <w:rFonts w:eastAsia="Helvetica Neue" w:cs="Times New Roman"/>
        </w:rPr>
        <w:t>and</w:t>
      </w:r>
      <w:r w:rsidR="00B86F5F">
        <w:rPr>
          <w:rFonts w:eastAsia="Helvetica Neue" w:cs="Times New Roman"/>
        </w:rPr>
        <w:t xml:space="preserve"> no additional degra</w:t>
      </w:r>
      <w:r w:rsidR="004F03F9">
        <w:rPr>
          <w:rFonts w:eastAsia="Helvetica Neue" w:cs="Times New Roman"/>
        </w:rPr>
        <w:t>da</w:t>
      </w:r>
      <w:r w:rsidR="00B86F5F">
        <w:rPr>
          <w:rFonts w:eastAsia="Helvetica Neue" w:cs="Times New Roman"/>
        </w:rPr>
        <w:t xml:space="preserve">tion occurs. </w:t>
      </w:r>
      <w:r w:rsidR="00A23BF6" w:rsidRPr="001904AF">
        <w:rPr>
          <w:rFonts w:eastAsia="Helvetica Neue" w:cs="Times New Roman"/>
        </w:rPr>
        <w:t>Constant degradation rates are included in the PDS because while mangrove degradation appears to be decreasing globally, th</w:t>
      </w:r>
      <w:r w:rsidR="005F228A" w:rsidRPr="001904AF">
        <w:rPr>
          <w:rFonts w:eastAsia="Helvetica Neue" w:cs="Times New Roman"/>
        </w:rPr>
        <w:t>ere are hotspots of degradation;</w:t>
      </w:r>
      <w:r w:rsidR="007B3890" w:rsidRPr="001904AF">
        <w:rPr>
          <w:rFonts w:eastAsia="Helvetica Neue" w:cs="Times New Roman"/>
        </w:rPr>
        <w:t xml:space="preserve"> some regions</w:t>
      </w:r>
      <w:r w:rsidR="00A23BF6" w:rsidRPr="001904AF">
        <w:rPr>
          <w:rFonts w:eastAsia="Helvetica Neue" w:cs="Times New Roman"/>
        </w:rPr>
        <w:t xml:space="preserve"> with the large mangrove stocks exhibi</w:t>
      </w:r>
      <w:r w:rsidR="005F228A" w:rsidRPr="001904AF">
        <w:rPr>
          <w:rFonts w:eastAsia="Helvetica Neue" w:cs="Times New Roman"/>
        </w:rPr>
        <w:t>t</w:t>
      </w:r>
      <w:r w:rsidR="007B3890" w:rsidRPr="001904AF">
        <w:rPr>
          <w:rFonts w:eastAsia="Helvetica Neue" w:cs="Times New Roman"/>
        </w:rPr>
        <w:t xml:space="preserve"> </w:t>
      </w:r>
      <w:r w:rsidR="005F228A" w:rsidRPr="001904AF">
        <w:rPr>
          <w:rFonts w:eastAsia="Helvetica Neue" w:cs="Times New Roman"/>
        </w:rPr>
        <w:t xml:space="preserve">more than </w:t>
      </w:r>
      <w:r w:rsidR="007B3890" w:rsidRPr="001904AF">
        <w:rPr>
          <w:rFonts w:eastAsia="Helvetica Neue" w:cs="Times New Roman"/>
        </w:rPr>
        <w:t xml:space="preserve">8% annual degradation </w:t>
      </w:r>
      <w:r w:rsidR="00504E4B">
        <w:rPr>
          <w:rFonts w:eastAsia="Helvetica Neue" w:cs="Times New Roman"/>
        </w:rPr>
        <w:fldChar w:fldCharType="begin"/>
      </w:r>
      <w:r w:rsidR="00067C05">
        <w:rPr>
          <w:rFonts w:eastAsia="Helvetica Neue" w:cs="Times New Roman"/>
        </w:rPr>
        <w:instrText xml:space="preserve"> ADDIN ZOTERO_ITEM CSL_CITATION {"citationID":"JLuKqibH","properties":{"formattedCitation":"(Hamilton &amp; Casey, 2016)","plainCitation":"(Hamilton &amp; Casey, 2016)","noteIndex":0},"citationItems":[{"id":555,"uris":["http://zotero.org/groups/2241941/items/U3FJH5HV"],"uri":["http://zotero.org/groups/2241941/items/U3FJH5HV"],"itemData":{"id":555,"type":"article-journal","abstract":"Aim To provide high-resolution local, regional, national and global estimates of annual mangrove forest area from 2000 through to 2012 with the goal of driving mangrove research questions pertaining to biodiversity, carbon stocks, climate change, functionality, food security, livelihoods, fisheries support and conservation that have been impeded until now by a lack of suitable data. Location Global, covering 99% of all mangrove forests. Methods We synthesized the Global Forest Change database, the Terrestrial Ecosystems of the World database and the Mangrove Forests of the World database to extract mangrove forest cover at high spatial and temporal resolutions. We then used the new database to monitor mangrove cover at the global, national and protected area scales. Results Countries showing relatively high amounts of mangrove loss include Myanmar, Malaysia, Cambodia, Indonesia and Guatemala. Indonesia remains by far the largest mangrove-holding nation, containing between 26% and 29% of the global mangrove inventory with a deforestation rate of between 0.26% and 0.66% per year. We have made our new database, CGMFC-21, freely available. Main conclusions Global mangrove deforestation continues but at a much reduced rate of between 0.16% and 0.39% per year. Southeast Asia is a region of concern with mangrove deforestation rates between 3.58% and 8.08%, this in a region containing half of the entire global mangrove forest inventory. The global mangrove deforestation pattern from 2000 to 2012 is one of decreasing rates of deforestation, with many nations essentially stable, with the exception of the largest mangrove-holding region of Southeast Asia. We provide a standardized spatial dataset that monitors mangrove deforestation globally at high spatio-temporal resolutions. These data can be used to drive the mangrove research agenda, particularly as it pertains to monitoring of mangrove carbon stocks and the establishment of baseline local mangrove forest inventories required for payment for ecosystem service initiatives.","container-title":"Global Ecology and Biogeography","DOI":"10.1111/geb.12449","ISSN":"1466-8238","issue":"6","language":"en","page":"729-738","source":"Wiley Online Library","title":"Creation of a high spatio-temporal resolution global database of continuous mangrove forest cover for the 21st century (CGMFC-21)","volume":"25","author":[{"family":"Hamilton","given":"Stuart E."},{"family":"Casey","given":"Daniel"}],"issued":{"date-parts":[["2016",6,1]]}}}],"schema":"https://github.com/citation-style-language/schema/raw/master/csl-citation.json"} </w:instrText>
      </w:r>
      <w:r w:rsidR="00504E4B">
        <w:rPr>
          <w:rFonts w:eastAsia="Helvetica Neue" w:cs="Times New Roman"/>
        </w:rPr>
        <w:fldChar w:fldCharType="separate"/>
      </w:r>
      <w:r w:rsidR="00504E4B">
        <w:rPr>
          <w:rFonts w:eastAsia="Helvetica Neue" w:cs="Times New Roman"/>
          <w:noProof/>
        </w:rPr>
        <w:t>(Hamilton &amp; Casey, 2016)</w:t>
      </w:r>
      <w:r w:rsidR="00504E4B">
        <w:rPr>
          <w:rFonts w:eastAsia="Helvetica Neue" w:cs="Times New Roman"/>
        </w:rPr>
        <w:fldChar w:fldCharType="end"/>
      </w:r>
      <w:r w:rsidR="00A23BF6" w:rsidRPr="001904AF">
        <w:rPr>
          <w:rFonts w:eastAsia="Helvetica Neue" w:cs="Times New Roman"/>
        </w:rPr>
        <w:t>.  Maintaining the global decrease in degradation rates may become a challenge in the future</w:t>
      </w:r>
      <w:r w:rsidRPr="001904AF">
        <w:rPr>
          <w:rFonts w:eastAsia="Helvetica Neue" w:cs="Times New Roman"/>
        </w:rPr>
        <w:t xml:space="preserve">. </w:t>
      </w:r>
      <w:r w:rsidR="00A23BF6" w:rsidRPr="001904AF">
        <w:rPr>
          <w:rFonts w:eastAsia="Helvetica Neue" w:cs="Times New Roman"/>
        </w:rPr>
        <w:t>T</w:t>
      </w:r>
      <w:r w:rsidR="009C6E67" w:rsidRPr="001904AF">
        <w:rPr>
          <w:rFonts w:eastAsia="Helvetica Neue" w:cs="Times New Roman"/>
        </w:rPr>
        <w:t>here are insufficient seagrass or saltmarsh observations to make similar assessments for these wetland types so in lieu of this data we will use the annual change in degradation rate based on mangrove data</w:t>
      </w:r>
      <w:r w:rsidRPr="001904AF">
        <w:rPr>
          <w:rFonts w:eastAsia="Helvetica Neue" w:cs="Times New Roman"/>
        </w:rPr>
        <w:t xml:space="preserve"> to estimate the impact of decreasing degradation rates</w:t>
      </w:r>
      <w:r w:rsidR="009C6E67" w:rsidRPr="001904AF">
        <w:rPr>
          <w:rFonts w:eastAsia="Helvetica Neue" w:cs="Times New Roman"/>
        </w:rPr>
        <w:t>.</w:t>
      </w:r>
      <w:r w:rsidR="00D21F55">
        <w:rPr>
          <w:rFonts w:eastAsia="Helvetica Neue" w:cs="Times New Roman"/>
        </w:rPr>
        <w:t xml:space="preserve">  Finally, it is important to note here that all the annual protection increase rates used here are within the roughly 2%-15% window determined from other </w:t>
      </w:r>
      <w:r w:rsidR="00892150">
        <w:rPr>
          <w:rFonts w:eastAsia="Helvetica Neue" w:cs="Times New Roman"/>
        </w:rPr>
        <w:t>data sources</w:t>
      </w:r>
      <w:r w:rsidR="0017212A">
        <w:rPr>
          <w:rFonts w:eastAsia="Helvetica Neue" w:cs="Times New Roman"/>
        </w:rPr>
        <w:t xml:space="preserve"> as outlined in Section 1.2.4</w:t>
      </w:r>
      <w:r w:rsidR="00892150">
        <w:rPr>
          <w:rFonts w:eastAsia="Helvetica Neue" w:cs="Times New Roman"/>
        </w:rPr>
        <w:t>.</w:t>
      </w:r>
    </w:p>
    <w:p w14:paraId="4DC6AE09" w14:textId="77777777" w:rsidR="00F214A9" w:rsidRPr="00FA5A91" w:rsidRDefault="00F214A9" w:rsidP="00A3451A">
      <w:pPr>
        <w:rPr>
          <w:rFonts w:cs="Times New Roman"/>
        </w:rPr>
      </w:pPr>
    </w:p>
    <w:p w14:paraId="5BB095A5" w14:textId="341A8239" w:rsidR="000875B5" w:rsidRDefault="000875B5" w:rsidP="00DB4CC8">
      <w:pPr>
        <w:pStyle w:val="Heading3"/>
      </w:pPr>
      <w:bookmarkStart w:id="26" w:name="_Toc78285120"/>
      <w:bookmarkEnd w:id="24"/>
      <w:r>
        <w:lastRenderedPageBreak/>
        <w:t>Reference Case / Current Adoption</w:t>
      </w:r>
      <w:bookmarkEnd w:id="26"/>
    </w:p>
    <w:p w14:paraId="142239B8" w14:textId="02E5822E" w:rsidR="00F214A9" w:rsidRPr="00BB29ED" w:rsidRDefault="00F214A9" w:rsidP="00F214A9">
      <w:pPr>
        <w:rPr>
          <w:color w:val="000000" w:themeColor="text1"/>
        </w:rPr>
      </w:pPr>
      <w:r w:rsidRPr="00BB29ED">
        <w:rPr>
          <w:color w:val="000000" w:themeColor="text1"/>
        </w:rPr>
        <w:t xml:space="preserve">Current adoption is </w:t>
      </w:r>
      <w:r w:rsidR="00D556AE">
        <w:rPr>
          <w:color w:val="000000" w:themeColor="text1"/>
        </w:rPr>
        <w:t>10.65</w:t>
      </w:r>
      <w:r w:rsidRPr="00BB29ED">
        <w:rPr>
          <w:color w:val="000000" w:themeColor="text1"/>
        </w:rPr>
        <w:t xml:space="preserve"> million hectares</w:t>
      </w:r>
      <w:r w:rsidR="00CB5661">
        <w:rPr>
          <w:color w:val="000000" w:themeColor="text1"/>
        </w:rPr>
        <w:t xml:space="preserve"> and is based on applying the separate protection rates for mangrove forests, seagrass meadows, and salt marshes presented in Section 1.2.1</w:t>
      </w:r>
      <w:r w:rsidR="004E2B5D">
        <w:rPr>
          <w:color w:val="000000" w:themeColor="text1"/>
        </w:rPr>
        <w:t xml:space="preserve"> to the total land areas for each wetland type presented in Section 2.3</w:t>
      </w:r>
      <w:r w:rsidRPr="00BB29ED">
        <w:rPr>
          <w:color w:val="000000" w:themeColor="text1"/>
        </w:rPr>
        <w:t>.</w:t>
      </w:r>
    </w:p>
    <w:p w14:paraId="780287D7" w14:textId="77777777" w:rsidR="00F214A9" w:rsidRPr="00F214A9" w:rsidRDefault="00F214A9" w:rsidP="00F214A9"/>
    <w:p w14:paraId="2FE0BC9D" w14:textId="10096525" w:rsidR="000875B5" w:rsidRPr="00D2050B" w:rsidRDefault="00D2050B" w:rsidP="00DB4CC8">
      <w:pPr>
        <w:pStyle w:val="Heading3"/>
      </w:pPr>
      <w:bookmarkStart w:id="27" w:name="_Toc78285121"/>
      <w:r w:rsidRPr="00D2050B">
        <w:t>Project Drawdown</w:t>
      </w:r>
      <w:r w:rsidR="000875B5" w:rsidRPr="00D2050B">
        <w:t xml:space="preserve"> Scenarios</w:t>
      </w:r>
      <w:bookmarkEnd w:id="27"/>
    </w:p>
    <w:p w14:paraId="2D0D37BE" w14:textId="03964071" w:rsidR="00FB2C53" w:rsidRDefault="000875B5" w:rsidP="00537FDB">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w:t>
      </w:r>
      <w:r w:rsidR="00B676D5">
        <w:t>wetland type</w:t>
      </w:r>
      <w:r w:rsidR="005A6986">
        <w:t>, to compare the impact of an increase</w:t>
      </w:r>
      <w:r w:rsidR="00AC493E">
        <w:t>d</w:t>
      </w:r>
      <w:r w:rsidR="005A6986">
        <w:t xml:space="preserve"> adoption of the solution to a reference case scenario</w:t>
      </w:r>
      <w:r w:rsidR="008E6B1D">
        <w:t>, being:</w:t>
      </w:r>
      <w:bookmarkStart w:id="28" w:name="_Toc507486009"/>
    </w:p>
    <w:p w14:paraId="07D866B7" w14:textId="364B2E02" w:rsidR="00A3451A" w:rsidRPr="00A3451A" w:rsidRDefault="00AC493E" w:rsidP="00A3451A">
      <w:pPr>
        <w:pStyle w:val="Heading4"/>
      </w:pPr>
      <w:r w:rsidRPr="004B4939">
        <w:t>Plausible Scenario</w:t>
      </w:r>
      <w:bookmarkEnd w:id="28"/>
      <w:r w:rsidR="00FB2C53">
        <w:t xml:space="preserve"> -  </w:t>
      </w:r>
      <w:r w:rsidR="00F214A9" w:rsidRPr="00BB29ED">
        <w:rPr>
          <w:rFonts w:ascii="Times" w:eastAsia="Helvetica Neue" w:hAnsi="Times" w:cs="Helvetica Neue"/>
          <w:b w:val="0"/>
          <w:i w:val="0"/>
          <w:color w:val="000000" w:themeColor="text1"/>
        </w:rPr>
        <w:t xml:space="preserve">This scenario is based on the “average of all” custom </w:t>
      </w:r>
      <w:r w:rsidR="00BA77BF">
        <w:rPr>
          <w:rFonts w:ascii="Times" w:eastAsia="Helvetica Neue" w:hAnsi="Times" w:cs="Helvetica Neue"/>
          <w:b w:val="0"/>
          <w:i w:val="0"/>
          <w:color w:val="000000" w:themeColor="text1"/>
        </w:rPr>
        <w:t xml:space="preserve">PDS </w:t>
      </w:r>
      <w:r w:rsidR="00F214A9" w:rsidRPr="00BB29ED">
        <w:rPr>
          <w:rFonts w:ascii="Times" w:eastAsia="Helvetica Neue" w:hAnsi="Times" w:cs="Helvetica Neue"/>
          <w:b w:val="0"/>
          <w:i w:val="0"/>
          <w:color w:val="000000" w:themeColor="text1"/>
        </w:rPr>
        <w:t>adoption scenarios.</w:t>
      </w:r>
    </w:p>
    <w:p w14:paraId="63A69AC2" w14:textId="5F882874" w:rsidR="00A3451A" w:rsidRPr="00A3451A" w:rsidRDefault="00A00AB0" w:rsidP="00A3451A">
      <w:pPr>
        <w:pStyle w:val="Heading4"/>
        <w:rPr>
          <w:rFonts w:ascii="Times New Roman" w:eastAsiaTheme="minorEastAsia" w:hAnsi="Times New Roman" w:cstheme="minorBidi"/>
          <w:b w:val="0"/>
          <w:bCs w:val="0"/>
          <w:i w:val="0"/>
          <w:iCs w:val="0"/>
          <w:color w:val="auto"/>
          <w:highlight w:val="yellow"/>
        </w:rPr>
      </w:pPr>
      <w:bookmarkStart w:id="29" w:name="_Toc507486010"/>
      <w:r>
        <w:t>Ambitious</w:t>
      </w:r>
      <w:r w:rsidR="00AC493E" w:rsidRPr="004B4939">
        <w:t xml:space="preserve"> Scenario</w:t>
      </w:r>
      <w:bookmarkEnd w:id="29"/>
      <w:r w:rsidR="00FB2C53">
        <w:t xml:space="preserve"> </w:t>
      </w:r>
      <w:r w:rsidR="00A3451A">
        <w:t>–</w:t>
      </w:r>
      <w:r w:rsidR="00FB2C53">
        <w:t xml:space="preserve"> </w:t>
      </w:r>
      <w:r w:rsidR="00F214A9" w:rsidRPr="00BB29ED">
        <w:rPr>
          <w:rFonts w:ascii="Times" w:eastAsia="Helvetica Neue" w:hAnsi="Times" w:cs="Helvetica Neue"/>
          <w:b w:val="0"/>
          <w:i w:val="0"/>
          <w:color w:val="000000" w:themeColor="text1"/>
        </w:rPr>
        <w:t xml:space="preserve">Adoption is intensified under this scenario </w:t>
      </w:r>
      <w:r w:rsidR="000E5AB6">
        <w:rPr>
          <w:rFonts w:ascii="Times" w:eastAsia="Helvetica Neue" w:hAnsi="Times" w:cs="Helvetica Neue"/>
          <w:b w:val="0"/>
          <w:i w:val="0"/>
          <w:color w:val="000000" w:themeColor="text1"/>
        </w:rPr>
        <w:t xml:space="preserve">by using the </w:t>
      </w:r>
      <w:r w:rsidR="00F214A9" w:rsidRPr="00BB29ED">
        <w:rPr>
          <w:rFonts w:ascii="Times" w:eastAsia="Helvetica Neue" w:hAnsi="Times" w:cs="Helvetica Neue"/>
          <w:b w:val="0"/>
          <w:i w:val="0"/>
          <w:color w:val="000000" w:themeColor="text1"/>
        </w:rPr>
        <w:t xml:space="preserve">high of all custom </w:t>
      </w:r>
      <w:r w:rsidR="00BA77BF">
        <w:rPr>
          <w:rFonts w:ascii="Times" w:eastAsia="Helvetica Neue" w:hAnsi="Times" w:cs="Helvetica Neue"/>
          <w:b w:val="0"/>
          <w:i w:val="0"/>
          <w:color w:val="000000" w:themeColor="text1"/>
        </w:rPr>
        <w:t xml:space="preserve">PDS </w:t>
      </w:r>
      <w:r w:rsidR="00F214A9" w:rsidRPr="00BB29ED">
        <w:rPr>
          <w:rFonts w:ascii="Times" w:eastAsia="Helvetica Neue" w:hAnsi="Times" w:cs="Helvetica Neue"/>
          <w:b w:val="0"/>
          <w:i w:val="0"/>
          <w:color w:val="000000" w:themeColor="text1"/>
        </w:rPr>
        <w:t>adoption scenarios</w:t>
      </w:r>
      <w:r w:rsidR="00BB29ED" w:rsidRPr="00BB29ED">
        <w:rPr>
          <w:rFonts w:ascii="Times" w:eastAsia="Helvetica Neue" w:hAnsi="Times" w:cs="Helvetica Neue"/>
          <w:b w:val="0"/>
          <w:i w:val="0"/>
          <w:color w:val="000000" w:themeColor="text1"/>
        </w:rPr>
        <w:t>.</w:t>
      </w:r>
      <w:r w:rsidR="000E5AB6">
        <w:rPr>
          <w:rFonts w:ascii="Times" w:eastAsia="Helvetica Neue" w:hAnsi="Times" w:cs="Helvetica Neue"/>
          <w:b w:val="0"/>
          <w:i w:val="0"/>
          <w:color w:val="000000" w:themeColor="text1"/>
        </w:rPr>
        <w:t xml:space="preserve">  The high range is determined by adding one standard deviation to the average of all custom adoption scenarios (i.e. the Plausible Scenario).</w:t>
      </w:r>
    </w:p>
    <w:p w14:paraId="0291C3B2" w14:textId="377DC0CA" w:rsidR="00FB2C53" w:rsidRDefault="00A00AB0" w:rsidP="00F214A9">
      <w:pPr>
        <w:pStyle w:val="Heading4"/>
        <w:rPr>
          <w:rFonts w:ascii="Helvetica Neue" w:eastAsia="Helvetica Neue" w:hAnsi="Helvetica Neue" w:cs="Helvetica Neue"/>
          <w:color w:val="9F2936"/>
          <w:sz w:val="23"/>
          <w:szCs w:val="23"/>
        </w:rPr>
      </w:pPr>
      <w:bookmarkStart w:id="30" w:name="_Toc507486011"/>
      <w:r>
        <w:t>Maximum</w:t>
      </w:r>
      <w:r w:rsidR="00AC493E" w:rsidRPr="004B4939">
        <w:t xml:space="preserve"> Scenario</w:t>
      </w:r>
      <w:bookmarkEnd w:id="30"/>
      <w:r w:rsidR="00FB2C53">
        <w:t xml:space="preserve"> - </w:t>
      </w:r>
      <w:r w:rsidR="00F214A9" w:rsidRPr="00BB29ED">
        <w:rPr>
          <w:rFonts w:ascii="Times" w:eastAsia="Helvetica Neue" w:hAnsi="Times" w:cs="Helvetica Neue"/>
          <w:b w:val="0"/>
          <w:i w:val="0"/>
          <w:color w:val="000000" w:themeColor="text1"/>
        </w:rPr>
        <w:t xml:space="preserve">Adoption is intensified under this scenario </w:t>
      </w:r>
      <w:r w:rsidR="008440B8">
        <w:rPr>
          <w:rFonts w:ascii="Times" w:eastAsia="Helvetica Neue" w:hAnsi="Times" w:cs="Helvetica Neue"/>
          <w:b w:val="0"/>
          <w:i w:val="0"/>
          <w:color w:val="000000" w:themeColor="text1"/>
        </w:rPr>
        <w:t xml:space="preserve">using </w:t>
      </w:r>
      <w:r w:rsidR="0083785C">
        <w:rPr>
          <w:rFonts w:ascii="Times" w:eastAsia="Helvetica Neue" w:hAnsi="Times" w:cs="Helvetica Neue"/>
          <w:b w:val="0"/>
          <w:i w:val="0"/>
          <w:color w:val="000000" w:themeColor="text1"/>
        </w:rPr>
        <w:t>high (2 standard deviations) of All custom PDS scenarios</w:t>
      </w:r>
      <w:r w:rsidR="008440B8">
        <w:rPr>
          <w:rFonts w:ascii="Times" w:eastAsia="Helvetica Neue" w:hAnsi="Times" w:cs="Helvetica Neue"/>
          <w:b w:val="0"/>
          <w:i w:val="0"/>
          <w:color w:val="000000" w:themeColor="text1"/>
        </w:rPr>
        <w:t>,</w:t>
      </w:r>
      <w:r w:rsidR="00525895">
        <w:rPr>
          <w:rFonts w:ascii="Times" w:eastAsia="Helvetica Neue" w:hAnsi="Times" w:cs="Helvetica Neue"/>
          <w:b w:val="0"/>
          <w:i w:val="0"/>
          <w:color w:val="000000" w:themeColor="text1"/>
        </w:rPr>
        <w:t xml:space="preserve"> </w:t>
      </w:r>
      <w:r w:rsidR="00F214A9" w:rsidRPr="00BB29ED">
        <w:rPr>
          <w:rFonts w:ascii="Times" w:eastAsia="Helvetica Neue" w:hAnsi="Times" w:cs="Helvetica Neue"/>
          <w:b w:val="0"/>
          <w:i w:val="0"/>
          <w:color w:val="000000" w:themeColor="text1"/>
        </w:rPr>
        <w:t>the most aggressive adoption scenario.</w:t>
      </w:r>
    </w:p>
    <w:p w14:paraId="7DCD92BD" w14:textId="3844CC66" w:rsidR="0083785C" w:rsidRDefault="0083785C" w:rsidP="00BB29ED">
      <w:pPr>
        <w:shd w:val="clear" w:color="auto" w:fill="FFFFFF"/>
        <w:spacing w:before="135" w:after="180"/>
        <w:rPr>
          <w:rFonts w:ascii="Times" w:eastAsia="Helvetica Neue" w:hAnsi="Times" w:cs="Helvetica Neue"/>
          <w:color w:val="000000" w:themeColor="text1"/>
        </w:rPr>
      </w:pPr>
      <w:r>
        <w:rPr>
          <w:rFonts w:ascii="Times" w:eastAsia="Helvetica Neue" w:hAnsi="Times" w:cs="Helvetica Neue"/>
          <w:color w:val="000000" w:themeColor="text1"/>
        </w:rPr>
        <w:t>For seagrasses, different scenarios were created given that the “average of all” resulted in low adoption which is not in favor of protection of the ecosystem. The following PDS scenarios were defined instead:</w:t>
      </w:r>
    </w:p>
    <w:p w14:paraId="61746928" w14:textId="1CEFB4E9" w:rsidR="0083785C" w:rsidRPr="00A3451A" w:rsidRDefault="0083785C" w:rsidP="0083785C">
      <w:pPr>
        <w:pStyle w:val="Heading4"/>
      </w:pPr>
      <w:r w:rsidRPr="004B4939">
        <w:t>Plausible Scenario</w:t>
      </w:r>
      <w:r>
        <w:t xml:space="preserve"> -  </w:t>
      </w:r>
      <w:r w:rsidRPr="00BB29ED">
        <w:rPr>
          <w:rFonts w:ascii="Times" w:eastAsia="Helvetica Neue" w:hAnsi="Times" w:cs="Helvetica Neue"/>
          <w:b w:val="0"/>
          <w:i w:val="0"/>
          <w:color w:val="000000" w:themeColor="text1"/>
        </w:rPr>
        <w:t>This scenario is based on the “</w:t>
      </w:r>
      <w:r>
        <w:rPr>
          <w:rFonts w:ascii="Times" w:eastAsia="Helvetica Neue" w:hAnsi="Times" w:cs="Helvetica Neue"/>
          <w:b w:val="0"/>
          <w:i w:val="0"/>
          <w:color w:val="000000" w:themeColor="text1"/>
        </w:rPr>
        <w:t>high of</w:t>
      </w:r>
      <w:r w:rsidRPr="00BB29ED">
        <w:rPr>
          <w:rFonts w:ascii="Times" w:eastAsia="Helvetica Neue" w:hAnsi="Times" w:cs="Helvetica Neue"/>
          <w:b w:val="0"/>
          <w:i w:val="0"/>
          <w:color w:val="000000" w:themeColor="text1"/>
        </w:rPr>
        <w:t xml:space="preserve"> all” custom </w:t>
      </w:r>
      <w:r>
        <w:rPr>
          <w:rFonts w:ascii="Times" w:eastAsia="Helvetica Neue" w:hAnsi="Times" w:cs="Helvetica Neue"/>
          <w:b w:val="0"/>
          <w:i w:val="0"/>
          <w:color w:val="000000" w:themeColor="text1"/>
        </w:rPr>
        <w:t xml:space="preserve">PDS </w:t>
      </w:r>
      <w:r w:rsidRPr="00BB29ED">
        <w:rPr>
          <w:rFonts w:ascii="Times" w:eastAsia="Helvetica Neue" w:hAnsi="Times" w:cs="Helvetica Neue"/>
          <w:b w:val="0"/>
          <w:i w:val="0"/>
          <w:color w:val="000000" w:themeColor="text1"/>
        </w:rPr>
        <w:t>adoption scenarios.</w:t>
      </w:r>
    </w:p>
    <w:p w14:paraId="49F30F21" w14:textId="56055050" w:rsidR="0083785C" w:rsidRPr="00A3451A" w:rsidRDefault="00A00AB0" w:rsidP="0083785C">
      <w:pPr>
        <w:pStyle w:val="Heading4"/>
        <w:rPr>
          <w:rFonts w:ascii="Times New Roman" w:eastAsiaTheme="minorEastAsia" w:hAnsi="Times New Roman" w:cstheme="minorBidi"/>
          <w:b w:val="0"/>
          <w:bCs w:val="0"/>
          <w:i w:val="0"/>
          <w:iCs w:val="0"/>
          <w:color w:val="auto"/>
          <w:highlight w:val="yellow"/>
        </w:rPr>
      </w:pPr>
      <w:r>
        <w:t>Ambitious</w:t>
      </w:r>
      <w:r w:rsidR="0083785C" w:rsidRPr="004B4939">
        <w:t xml:space="preserve"> Scenario</w:t>
      </w:r>
      <w:r w:rsidR="0083785C">
        <w:t xml:space="preserve"> –</w:t>
      </w:r>
      <w:r w:rsidR="0083785C" w:rsidRPr="0083785C">
        <w:rPr>
          <w:rFonts w:ascii="Times" w:eastAsia="Helvetica Neue" w:hAnsi="Times" w:cs="Helvetica Neue"/>
          <w:b w:val="0"/>
          <w:i w:val="0"/>
          <w:color w:val="000000" w:themeColor="text1"/>
        </w:rPr>
        <w:t xml:space="preserve">This is </w:t>
      </w:r>
      <w:r w:rsidR="0083785C">
        <w:rPr>
          <w:rFonts w:ascii="Times" w:eastAsia="Helvetica Neue" w:hAnsi="Times" w:cs="Helvetica Neue"/>
          <w:b w:val="0"/>
          <w:i w:val="0"/>
          <w:color w:val="000000" w:themeColor="text1"/>
        </w:rPr>
        <w:t>custom PDS Scenario 7</w:t>
      </w:r>
    </w:p>
    <w:p w14:paraId="0C983889" w14:textId="04C7AE12" w:rsidR="0083785C" w:rsidRDefault="00A00AB0" w:rsidP="0083785C">
      <w:pPr>
        <w:pStyle w:val="Heading4"/>
        <w:rPr>
          <w:rFonts w:ascii="Helvetica Neue" w:eastAsia="Helvetica Neue" w:hAnsi="Helvetica Neue" w:cs="Helvetica Neue"/>
          <w:color w:val="9F2936"/>
          <w:sz w:val="23"/>
          <w:szCs w:val="23"/>
        </w:rPr>
      </w:pPr>
      <w:r>
        <w:t>Maximum</w:t>
      </w:r>
      <w:r w:rsidR="0083785C" w:rsidRPr="004B4939">
        <w:t xml:space="preserve"> Scenario</w:t>
      </w:r>
      <w:r w:rsidR="0083785C">
        <w:t xml:space="preserve"> - </w:t>
      </w:r>
      <w:r w:rsidR="0083785C" w:rsidRPr="00BB29ED">
        <w:rPr>
          <w:rFonts w:ascii="Times" w:eastAsia="Helvetica Neue" w:hAnsi="Times" w:cs="Helvetica Neue"/>
          <w:b w:val="0"/>
          <w:i w:val="0"/>
          <w:color w:val="000000" w:themeColor="text1"/>
        </w:rPr>
        <w:t xml:space="preserve">Adoption is intensified under this scenario </w:t>
      </w:r>
      <w:r w:rsidR="0083785C">
        <w:rPr>
          <w:rFonts w:ascii="Times" w:eastAsia="Helvetica Neue" w:hAnsi="Times" w:cs="Helvetica Neue"/>
          <w:b w:val="0"/>
          <w:i w:val="0"/>
          <w:color w:val="000000" w:themeColor="text1"/>
        </w:rPr>
        <w:t xml:space="preserve">using high (2 standard deviations) of All custom PDS scenarios, </w:t>
      </w:r>
      <w:r w:rsidR="0083785C" w:rsidRPr="00BB29ED">
        <w:rPr>
          <w:rFonts w:ascii="Times" w:eastAsia="Helvetica Neue" w:hAnsi="Times" w:cs="Helvetica Neue"/>
          <w:b w:val="0"/>
          <w:i w:val="0"/>
          <w:color w:val="000000" w:themeColor="text1"/>
        </w:rPr>
        <w:t>the most aggressive adoption scenario.</w:t>
      </w:r>
    </w:p>
    <w:p w14:paraId="0DBB3AB7" w14:textId="2DE3234A" w:rsidR="00F214A9" w:rsidRPr="00BB29ED" w:rsidRDefault="00F214A9" w:rsidP="00BB29ED">
      <w:pPr>
        <w:shd w:val="clear" w:color="auto" w:fill="FFFFFF"/>
        <w:spacing w:before="135" w:after="180"/>
        <w:rPr>
          <w:rFonts w:ascii="Times" w:eastAsia="Helvetica Neue" w:hAnsi="Times" w:cs="Helvetica Neue"/>
          <w:color w:val="000000" w:themeColor="text1"/>
        </w:rPr>
      </w:pPr>
      <w:r w:rsidRPr="00BB29ED">
        <w:rPr>
          <w:rFonts w:ascii="Times" w:eastAsia="Helvetica Neue" w:hAnsi="Times" w:cs="Helvetica Neue"/>
          <w:color w:val="000000" w:themeColor="text1"/>
        </w:rPr>
        <w:t>Achieving 100 percent protection of unprotected coastal wetlands, even under the most aggressive adoption scenarios, was assumed to be unachievable due to the continuous annual degradation of coastal wetlands.</w:t>
      </w:r>
    </w:p>
    <w:p w14:paraId="6179839E" w14:textId="77777777" w:rsidR="00F214A9" w:rsidRPr="00F214A9" w:rsidRDefault="00F214A9" w:rsidP="00F214A9"/>
    <w:p w14:paraId="4C24E6F4" w14:textId="23F18AF2" w:rsidR="00FB3AB3" w:rsidRDefault="00686965" w:rsidP="00DB4CC8">
      <w:pPr>
        <w:pStyle w:val="Heading2"/>
        <w:numPr>
          <w:ilvl w:val="1"/>
          <w:numId w:val="26"/>
        </w:numPr>
      </w:pPr>
      <w:bookmarkStart w:id="31" w:name="_Toc78285122"/>
      <w:r>
        <w:t>Inputs</w:t>
      </w:r>
      <w:bookmarkEnd w:id="31"/>
    </w:p>
    <w:p w14:paraId="5B61B0F2" w14:textId="77777777" w:rsidR="00FB2C53" w:rsidRPr="00FB2C53" w:rsidRDefault="00FB2C53" w:rsidP="00DB4CC8"/>
    <w:p w14:paraId="3EBCEF57" w14:textId="6F0D0AF8" w:rsidR="00FB3AB3" w:rsidRDefault="00686965" w:rsidP="00DB4CC8">
      <w:pPr>
        <w:pStyle w:val="Heading3"/>
      </w:pPr>
      <w:bookmarkStart w:id="32" w:name="_Toc78285123"/>
      <w:r>
        <w:lastRenderedPageBreak/>
        <w:t>Climate Inputs</w:t>
      </w:r>
      <w:bookmarkEnd w:id="32"/>
    </w:p>
    <w:p w14:paraId="36155264" w14:textId="2918496F" w:rsidR="008B3EA6" w:rsidRPr="005B179D" w:rsidRDefault="008B3EA6" w:rsidP="00537FDB">
      <w:pPr>
        <w:spacing w:after="0"/>
        <w:rPr>
          <w:rFonts w:ascii="Times" w:eastAsia="Times New Roman" w:hAnsi="Times" w:cs="Times New Roman"/>
          <w:color w:val="000000" w:themeColor="text1"/>
        </w:rPr>
      </w:pPr>
      <w:r w:rsidRPr="00537FDB">
        <w:rPr>
          <w:rFonts w:ascii="Times" w:eastAsia="Helvetica Neue" w:hAnsi="Times" w:cs="Helvetica Neue"/>
          <w:color w:val="000000" w:themeColor="text1"/>
          <w:highlight w:val="white"/>
        </w:rPr>
        <w:t>Sequestration rates for mangroves are set at 1.</w:t>
      </w:r>
      <w:r w:rsidR="000723A8">
        <w:rPr>
          <w:rFonts w:ascii="Times" w:eastAsia="Helvetica Neue" w:hAnsi="Times" w:cs="Helvetica Neue"/>
          <w:color w:val="000000" w:themeColor="text1"/>
          <w:highlight w:val="white"/>
        </w:rPr>
        <w:t>82</w:t>
      </w:r>
      <w:r w:rsidRPr="00537FDB">
        <w:rPr>
          <w:rFonts w:ascii="Times" w:eastAsia="Helvetica Neue" w:hAnsi="Times" w:cs="Helvetica Neue"/>
          <w:color w:val="000000" w:themeColor="text1"/>
          <w:highlight w:val="white"/>
        </w:rPr>
        <w:t xml:space="preserve"> tons of carbon per hectare per year, based on meta-analysis of </w:t>
      </w:r>
      <w:r w:rsidR="000723A8">
        <w:rPr>
          <w:rFonts w:ascii="Times" w:eastAsia="Helvetica Neue" w:hAnsi="Times" w:cs="Helvetica Neue"/>
          <w:color w:val="000000" w:themeColor="text1"/>
          <w:highlight w:val="white"/>
        </w:rPr>
        <w:t>12</w:t>
      </w:r>
      <w:r w:rsidRPr="00537FDB">
        <w:rPr>
          <w:rFonts w:ascii="Times" w:eastAsia="Helvetica Neue" w:hAnsi="Times" w:cs="Helvetica Neue"/>
          <w:color w:val="000000" w:themeColor="text1"/>
          <w:highlight w:val="white"/>
        </w:rPr>
        <w:t xml:space="preserve"> data points from </w:t>
      </w:r>
      <w:r w:rsidR="000723A8">
        <w:rPr>
          <w:rFonts w:ascii="Times" w:eastAsia="Helvetica Neue" w:hAnsi="Times" w:cs="Helvetica Neue"/>
          <w:color w:val="000000" w:themeColor="text1"/>
          <w:highlight w:val="white"/>
        </w:rPr>
        <w:t>11</w:t>
      </w:r>
      <w:r w:rsidRPr="00537FDB">
        <w:rPr>
          <w:rFonts w:ascii="Times" w:eastAsia="Helvetica Neue" w:hAnsi="Times" w:cs="Helvetica Neue"/>
          <w:color w:val="000000" w:themeColor="text1"/>
          <w:highlight w:val="white"/>
        </w:rPr>
        <w:t xml:space="preserve"> sources. </w:t>
      </w:r>
      <w:r w:rsidR="00825C00">
        <w:rPr>
          <w:rFonts w:ascii="Times" w:eastAsia="Helvetica Neue" w:hAnsi="Times" w:cs="Helvetica Neue"/>
          <w:color w:val="000000" w:themeColor="text1"/>
          <w:highlight w:val="white"/>
        </w:rPr>
        <w:t>S</w:t>
      </w:r>
      <w:r w:rsidR="000723A8">
        <w:rPr>
          <w:rFonts w:ascii="Times" w:eastAsia="Helvetica Neue" w:hAnsi="Times" w:cs="Helvetica Neue"/>
          <w:color w:val="000000" w:themeColor="text1"/>
          <w:highlight w:val="white"/>
        </w:rPr>
        <w:t>ix</w:t>
      </w:r>
      <w:r w:rsidR="00825C00">
        <w:rPr>
          <w:rFonts w:ascii="Times" w:eastAsia="Helvetica Neue" w:hAnsi="Times" w:cs="Helvetica Neue"/>
          <w:color w:val="000000" w:themeColor="text1"/>
          <w:highlight w:val="white"/>
        </w:rPr>
        <w:t xml:space="preserve"> </w:t>
      </w:r>
      <w:r w:rsidR="00FD78E4">
        <w:rPr>
          <w:rFonts w:ascii="Times" w:eastAsia="Helvetica Neue" w:hAnsi="Times" w:cs="Helvetica Neue"/>
          <w:color w:val="000000" w:themeColor="text1"/>
          <w:highlight w:val="white"/>
        </w:rPr>
        <w:t>data points are</w:t>
      </w:r>
      <w:r w:rsidR="000723A8">
        <w:rPr>
          <w:rFonts w:ascii="Times" w:eastAsia="Helvetica Neue" w:hAnsi="Times" w:cs="Helvetica Neue"/>
          <w:color w:val="000000" w:themeColor="text1"/>
          <w:highlight w:val="white"/>
        </w:rPr>
        <w:t xml:space="preserve"> global estimates as</w:t>
      </w:r>
      <w:r w:rsidR="00FD78E4">
        <w:rPr>
          <w:rFonts w:ascii="Times" w:eastAsia="Helvetica Neue" w:hAnsi="Times" w:cs="Helvetica Neue"/>
          <w:color w:val="000000" w:themeColor="text1"/>
          <w:highlight w:val="white"/>
        </w:rPr>
        <w:t xml:space="preserve"> the results of </w:t>
      </w:r>
      <w:r w:rsidR="00825C00">
        <w:rPr>
          <w:rFonts w:ascii="Times" w:eastAsia="Helvetica Neue" w:hAnsi="Times" w:cs="Helvetica Neue"/>
          <w:color w:val="000000" w:themeColor="text1"/>
          <w:highlight w:val="white"/>
        </w:rPr>
        <w:t>meta-analyses using different methods and primary sources</w:t>
      </w:r>
      <w:r w:rsidR="00FD78E4">
        <w:rPr>
          <w:rFonts w:ascii="Times" w:eastAsia="Helvetica Neue" w:hAnsi="Times" w:cs="Helvetica Neue"/>
          <w:color w:val="000000" w:themeColor="text1"/>
          <w:highlight w:val="white"/>
        </w:rPr>
        <w:t>, th</w:t>
      </w:r>
      <w:r w:rsidR="000723A8">
        <w:rPr>
          <w:rFonts w:ascii="Times" w:eastAsia="Helvetica Neue" w:hAnsi="Times" w:cs="Helvetica Neue"/>
          <w:color w:val="000000" w:themeColor="text1"/>
          <w:highlight w:val="white"/>
        </w:rPr>
        <w:t>at</w:t>
      </w:r>
      <w:r w:rsidR="00FD78E4">
        <w:rPr>
          <w:rFonts w:ascii="Times" w:eastAsia="Helvetica Neue" w:hAnsi="Times" w:cs="Helvetica Neue"/>
          <w:color w:val="000000" w:themeColor="text1"/>
          <w:highlight w:val="white"/>
        </w:rPr>
        <w:t xml:space="preserve"> are </w:t>
      </w:r>
      <w:r w:rsidR="004212CF">
        <w:rPr>
          <w:rFonts w:ascii="Times" w:eastAsia="Helvetica Neue" w:hAnsi="Times" w:cs="Helvetica Neue"/>
          <w:color w:val="000000" w:themeColor="text1"/>
          <w:highlight w:val="white"/>
        </w:rPr>
        <w:t xml:space="preserve">usually </w:t>
      </w:r>
      <w:r w:rsidR="00FD78E4">
        <w:rPr>
          <w:rFonts w:ascii="Times" w:eastAsia="Helvetica Neue" w:hAnsi="Times" w:cs="Helvetica Neue"/>
          <w:color w:val="000000" w:themeColor="text1"/>
          <w:highlight w:val="white"/>
        </w:rPr>
        <w:t>based on</w:t>
      </w:r>
      <w:r w:rsidR="00825C00">
        <w:rPr>
          <w:rFonts w:ascii="Times" w:eastAsia="Helvetica Neue" w:hAnsi="Times" w:cs="Helvetica Neue"/>
          <w:color w:val="000000" w:themeColor="text1"/>
          <w:highlight w:val="white"/>
        </w:rPr>
        <w:t xml:space="preserve"> </w:t>
      </w:r>
      <w:r w:rsidR="00FD78E4">
        <w:rPr>
          <w:rFonts w:ascii="Times" w:eastAsia="Helvetica Neue" w:hAnsi="Times" w:cs="Helvetica Neue"/>
          <w:color w:val="000000" w:themeColor="text1"/>
          <w:highlight w:val="white"/>
        </w:rPr>
        <w:t xml:space="preserve">hundreds of </w:t>
      </w:r>
      <w:r w:rsidR="00825C00">
        <w:rPr>
          <w:rFonts w:ascii="Times" w:eastAsia="Helvetica Neue" w:hAnsi="Times" w:cs="Helvetica Neue"/>
          <w:color w:val="000000" w:themeColor="text1"/>
          <w:highlight w:val="white"/>
        </w:rPr>
        <w:t>primary sources</w:t>
      </w:r>
      <w:r w:rsidR="00FD78E4">
        <w:rPr>
          <w:rFonts w:ascii="Times" w:eastAsia="Helvetica Neue" w:hAnsi="Times" w:cs="Helvetica Neue"/>
          <w:color w:val="000000" w:themeColor="text1"/>
          <w:highlight w:val="white"/>
        </w:rPr>
        <w:t>, some of which are reused in different studies</w:t>
      </w:r>
      <w:r w:rsidR="000723A8">
        <w:rPr>
          <w:rFonts w:ascii="Times" w:eastAsia="Helvetica Neue" w:hAnsi="Times" w:cs="Helvetica Neue"/>
          <w:color w:val="000000" w:themeColor="text1"/>
          <w:highlight w:val="white"/>
        </w:rPr>
        <w:t xml:space="preserve"> </w:t>
      </w:r>
      <w:r w:rsidR="000723A8">
        <w:rPr>
          <w:rFonts w:ascii="Times" w:eastAsia="Helvetica Neue" w:hAnsi="Times" w:cs="Helvetica Neue"/>
          <w:color w:val="000000" w:themeColor="text1"/>
          <w:highlight w:val="white"/>
        </w:rPr>
        <w:fldChar w:fldCharType="begin"/>
      </w:r>
      <w:r w:rsidR="000723A8">
        <w:rPr>
          <w:rFonts w:ascii="Times" w:eastAsia="Helvetica Neue" w:hAnsi="Times" w:cs="Helvetica Neue"/>
          <w:color w:val="000000" w:themeColor="text1"/>
          <w:highlight w:val="white"/>
        </w:rPr>
        <w:instrText xml:space="preserve"> ADDIN ZOTERO_ITEM CSL_CITATION {"citationID":"m2pmeJMU","properties":{"formattedCitation":"(Alongi, 2016; Bouillon et al., 2008; Breithaupt et al., 2012; Chmura et al., 2003; Hutchison et al., 2014; Mcleod et al., 2011)","plainCitation":"(Alongi, 2016; Bouillon et al., 2008; Breithaupt et al., 2012; Chmura et al., 2003; Hutchison et al., 2014; Mcleod et al., 2011)","noteIndex":0},"citationItems":[{"id":541,"uris":["http://zotero.org/groups/2241941/items/T2U5GMNU"],"uri":["http://zotero.org/groups/2241941/items/T2U5GMNU"],"itemData":{"id":541,"type":"chapter","abstract":"Mangroves play an important role in regulating climate by sequestering carbon within soils and to a lesser extent in forest biomass, as well as exchanging carbon dioxide with and emitting methane to the atmosphere. The rate of soil accretion averages 5.8 mm yr-1 with most measurements between 0 to 2 mm yr-1. The median is 3 mm yr-1 with one standard error of 1.0 mm yr-1. The average carbon sequestration rate is 171 g Corg m-2 yr-1 with a median of 103 g Corg m-2 yr-1. Assuming a global area of 137,760 km2, and using the median value, carbon sequestration in mangroves equates to 24 Tg Corg yr-1. Assuming a destruction rate of 1-2 % yr-1, we can estimate a loss of carbon equivalent to 5 to 11 % to recent estimates of global deforestation. These losses also offset 23-49 % of the carbon sink in the global ocean continental margins. The range of these losses underscores the global consequences of continuing mangrove losses to the global carbon cycle.","container-title":"The Wetland Book: I: Structure and Function, Management and Methods","event-place":"Dordrecht","ISBN":"978-94-007-6172-8","language":"en","note":"DOI: 10.1007/978-94-007-6172-8_236-5","page":"1-7","publisher":"Springer Netherlands","publisher-place":"Dordrecht","source":"Springer Link","title":"Climate Regulation by Capturing Carbon in Mangroves","URL":"https://doi.org/10.1007/978-94-007-6172-8_236-5","author":[{"family":"Alongi","given":"Daniel M."}],"editor":[{"family":"Finlayson","given":"C. Max"},{"family":"Everard","given":"Mark"},{"family":"Irvine","given":"Kenneth"},{"family":"McInnes","given":"Robert J."},{"family":"Middleton","given":"Beth A."},{"family":"Dam","given":"Anne A.","non-dropping-particle":"van"},{"family":"Davidson","given":"Nick C."}],"accessed":{"date-parts":[["2019",1,2]]},"issued":{"date-parts":[["2016"]]}}},{"id":867,"uris":["http://zotero.org/groups/2241941/items/5S92Z692"],"uri":["http://zotero.org/groups/2241941/items/5S92Z692"],"itemData":{"id":867,"type":"article-journal","abstract":"Mangrove forests are highly productive but globally threatened coastal ecosystems, whose role in the carbon budget of the coastal zone has long been debated. Here we provide a comprehensive synthesis of the available data on carbon fluxes in mangrove ecosystems. A reassessment of global mangrove primary production from the literature results in a conservative estimate of </w:instrText>
      </w:r>
      <w:r w:rsidR="000723A8">
        <w:rPr>
          <w:rFonts w:ascii="Cambria Math" w:eastAsia="Helvetica Neue" w:hAnsi="Cambria Math" w:cs="Cambria Math"/>
          <w:color w:val="000000" w:themeColor="text1"/>
          <w:highlight w:val="white"/>
        </w:rPr>
        <w:instrText>∼</w:instrText>
      </w:r>
      <w:r w:rsidR="000723A8">
        <w:rPr>
          <w:rFonts w:ascii="Times" w:eastAsia="Helvetica Neue" w:hAnsi="Times" w:cs="Helvetica Neue"/>
          <w:color w:val="000000" w:themeColor="text1"/>
          <w:highlight w:val="white"/>
        </w:rPr>
        <w:instrText xml:space="preserve">218 </w:instrText>
      </w:r>
      <w:r w:rsidR="000723A8">
        <w:rPr>
          <w:rFonts w:ascii="Times" w:eastAsia="Helvetica Neue" w:hAnsi="Times" w:cs="Times"/>
          <w:color w:val="000000" w:themeColor="text1"/>
          <w:highlight w:val="white"/>
        </w:rPr>
        <w:instrText>±</w:instrText>
      </w:r>
      <w:r w:rsidR="000723A8">
        <w:rPr>
          <w:rFonts w:ascii="Times" w:eastAsia="Helvetica Neue" w:hAnsi="Times" w:cs="Helvetica Neue"/>
          <w:color w:val="000000" w:themeColor="text1"/>
          <w:highlight w:val="white"/>
        </w:rPr>
        <w:instrText xml:space="preserve"> 72 Tg C a</w:instrText>
      </w:r>
      <w:r w:rsidR="000723A8">
        <w:rPr>
          <w:rFonts w:ascii="Times" w:eastAsia="Helvetica Neue" w:hAnsi="Times" w:cs="Times"/>
          <w:color w:val="000000" w:themeColor="text1"/>
          <w:highlight w:val="white"/>
        </w:rPr>
        <w:instrText>−</w:instrText>
      </w:r>
      <w:r w:rsidR="000723A8">
        <w:rPr>
          <w:rFonts w:ascii="Times" w:eastAsia="Helvetica Neue" w:hAnsi="Times" w:cs="Helvetica Neue"/>
          <w:color w:val="000000" w:themeColor="text1"/>
          <w:highlight w:val="white"/>
        </w:rPr>
        <w:instrText xml:space="preserve">1. When using the best available estimates of various carbon sinks (organic carbon export, sediment burial, and mineralization), it appears that &gt;50% of the carbon fixed by mangrove vegetation is unaccounted for. This unaccounted carbon sink is conservatively estimated at </w:instrText>
      </w:r>
      <w:r w:rsidR="000723A8">
        <w:rPr>
          <w:rFonts w:ascii="Cambria Math" w:eastAsia="Helvetica Neue" w:hAnsi="Cambria Math" w:cs="Cambria Math"/>
          <w:color w:val="000000" w:themeColor="text1"/>
          <w:highlight w:val="white"/>
        </w:rPr>
        <w:instrText>∼</w:instrText>
      </w:r>
      <w:r w:rsidR="000723A8">
        <w:rPr>
          <w:rFonts w:ascii="Times" w:eastAsia="Helvetica Neue" w:hAnsi="Times" w:cs="Helvetica Neue"/>
          <w:color w:val="000000" w:themeColor="text1"/>
          <w:highlight w:val="white"/>
        </w:rPr>
        <w:instrText xml:space="preserve">112 </w:instrText>
      </w:r>
      <w:r w:rsidR="000723A8">
        <w:rPr>
          <w:rFonts w:ascii="Times" w:eastAsia="Helvetica Neue" w:hAnsi="Times" w:cs="Times"/>
          <w:color w:val="000000" w:themeColor="text1"/>
          <w:highlight w:val="white"/>
        </w:rPr>
        <w:instrText>±</w:instrText>
      </w:r>
      <w:r w:rsidR="000723A8">
        <w:rPr>
          <w:rFonts w:ascii="Times" w:eastAsia="Helvetica Neue" w:hAnsi="Times" w:cs="Helvetica Neue"/>
          <w:color w:val="000000" w:themeColor="text1"/>
          <w:highlight w:val="white"/>
        </w:rPr>
        <w:instrText xml:space="preserve"> 85 Tg C a</w:instrText>
      </w:r>
      <w:r w:rsidR="000723A8">
        <w:rPr>
          <w:rFonts w:ascii="Times" w:eastAsia="Helvetica Neue" w:hAnsi="Times" w:cs="Times"/>
          <w:color w:val="000000" w:themeColor="text1"/>
          <w:highlight w:val="white"/>
        </w:rPr>
        <w:instrText>−</w:instrText>
      </w:r>
      <w:r w:rsidR="000723A8">
        <w:rPr>
          <w:rFonts w:ascii="Times" w:eastAsia="Helvetica Neue" w:hAnsi="Times" w:cs="Helvetica Neue"/>
          <w:color w:val="000000" w:themeColor="text1"/>
          <w:highlight w:val="white"/>
        </w:rPr>
        <w:instrText xml:space="preserve">1, equivalent in magnitude to </w:instrText>
      </w:r>
      <w:r w:rsidR="000723A8">
        <w:rPr>
          <w:rFonts w:ascii="Cambria Math" w:eastAsia="Helvetica Neue" w:hAnsi="Cambria Math" w:cs="Cambria Math"/>
          <w:color w:val="000000" w:themeColor="text1"/>
          <w:highlight w:val="white"/>
        </w:rPr>
        <w:instrText>∼</w:instrText>
      </w:r>
      <w:r w:rsidR="000723A8">
        <w:rPr>
          <w:rFonts w:ascii="Times" w:eastAsia="Helvetica Neue" w:hAnsi="Times" w:cs="Helvetica Neue"/>
          <w:color w:val="000000" w:themeColor="text1"/>
          <w:highlight w:val="white"/>
        </w:rPr>
        <w:instrText>30</w:instrText>
      </w:r>
      <w:r w:rsidR="000723A8">
        <w:rPr>
          <w:rFonts w:ascii="Times" w:eastAsia="Helvetica Neue" w:hAnsi="Times" w:cs="Times"/>
          <w:color w:val="000000" w:themeColor="text1"/>
          <w:highlight w:val="white"/>
        </w:rPr>
        <w:instrText>–</w:instrText>
      </w:r>
      <w:r w:rsidR="000723A8">
        <w:rPr>
          <w:rFonts w:ascii="Times" w:eastAsia="Helvetica Neue" w:hAnsi="Times" w:cs="Helvetica Neue"/>
          <w:color w:val="000000" w:themeColor="text1"/>
          <w:highlight w:val="white"/>
        </w:rPr>
        <w:instrText xml:space="preserve">40% of the global riverine organic carbon input to the coastal zone. Our analysis suggests that mineralization is severely underestimated, and that the majority of carbon export from mangroves to adjacent waters occurs as dissolved inorganic carbon (DIC). CO2 efflux from sediments and creek waters and tidal export of DIC appear to be the major sinks. These processes are quantitatively comparable in magnitude to the unaccounted carbon sink in current budgets, but are not yet adequately constrained with the limited published data available so far.","container-title":"Global Biogeochemical Cycles","DOI":"10.1029/2007GB003052","ISSN":"1944-9224","issue":"2","language":"en","source":"Wiley Online Library","title":"Mangrove production and carbon sinks: A revision of global budget estimates","title-short":"Mangrove production and carbon sinks","URL":"https://agupubs.onlinelibrary.wiley.com/doi/abs/10.1029/2007GB003052","volume":"22","author":[{"family":"Bouillon","given":"Steven"},{"family":"Borges","given":"Alberto V."},{"family":"Castañeda‐Moya","given":"Edward"},{"family":"Diele","given":"Karen"},{"family":"Dittmar","given":"Thorsten"},{"family":"Duke","given":"Norman C."},{"family":"Kristensen","given":"Erik"},{"family":"Lee","given":"Shing Y."},{"family":"Marchand","given":"Cyril"},{"family":"Middelburg","given":"Jack J."},{"family":"Rivera‐Monroy","given":"Victor H."},{"family":"Smith","given":"Thomas J."},{"family":"Twilley","given":"Robert R."}],"accessed":{"date-parts":[["2018",12,5]]},"issued":{"date-parts":[["2008",6,1]]}}},{"id":4080,"uris":["http://zotero.org/groups/2530313/items/NP84865Z"],"uri":["http://zotero.org/groups/2530313/items/NP84865Z"],"itemData":{"id":4080,"type":"article-journal","abstract":"Mangrove wetlands exist in the transition zone between terrestrial and marine environments and as such were historically overlooked in discussions of terrestrial and marine carbon cycling. In recent decades, mangroves have increasingly been credited with producing and burying large quantities of organic carbon (OC). The amount of available data regarding OC burial in mangrove soils has more than doubled since the last primary literature review (2003). This includes data from some of the largest, most developed mangrove forests in the world, providing an opportunity to strengthen the global estimate. First-time representation is now included for mangroves in Brazil, Colombia, Malaysia, Indonesia, China, Japan, Vietnam, and Thailand, along with additional data from Mexico and the United States. Our objective is to recalculate the centennial-scale burial rate of OC at both the local and global scales. Quantification of this rate enables better understanding of the current carbon sink capacity of mangroves as well as helps to quantify and/or validate the other aspects of the mangrove carbon budget such as import, export, and remineralization. Statistical analysis of the data supports use of the geometric mean as the most reliable central tendency measurement. Our estimate is that mangrove systems bury 163 (+40; −31) g OC m−2 yr−1 (95% C.I.). Globally, the 95% confidence interval for the annual burial rate is 26.1 (+6.3; −5.1) Tg OC. This equates to a burial fraction that is 42% larger than that of the most recent mangrove carbon budget (2008), and represents 10–15% of estimated annual mangrove production. This global rate supports previous conclusions that, on a centennial time scale, 8–15% of all OC burial in marine settings occurs in mangrove systems.","container-title":"Global Biogeochemical Cycles","DOI":"https://doi.org/10.1029/2012GB004375","ISSN":"1944-9224","issue":"3","language":"en","note":"_eprint: https://agupubs.onlinelibrary.wiley.com/doi/pdf/10.1029/2012GB004375","source":"Wiley Online Library","title":"Organic carbon burial rates in mangrove sediments: Strengthening the global budget","title-short":"Organic carbon burial rates in mangrove sediments","URL":"https://agupubs.onlinelibrary.wiley.com/doi/abs/10.1029/2012GB004375","volume":"26","author":[{"family":"Breithaupt","given":"Joshua L."},{"family":"Smoak","given":"Joseph M."},{"family":"Smith","given":"Thomas J."},{"family":"Sanders","given":"Christian J."},{"family":"Hoare","given":"Armando"}],"accessed":{"date-parts":[["2021",5,17]]},"issued":{"date-parts":[["2012"]]}}},{"id":264,"uris":["http://zotero.org/groups/2241941/items/UTIMGPYY"],"uri":["http://zotero.org/groups/2241941/items/UTIMGPYY"],"itemData":{"id":264,"type":"article-journal","container-title":"Global biogeochemical cycles","issue":"4","source":"Google Scholar","title":"Global carbon sequestration in tidal, saline wetland soils","URL":"http://onlinelibrary.wiley.com/doi/10.1029/2002GB001917/full","volume":"17","author":[{"family":"Chmura","given":"Gail L."},{"family":"Anisfeld","given":"Shimon C."},{"family":"Cahoon","given":"Donald R."},{"family":"Lynch","given":"James C."}],"accessed":{"date-parts":[["2015",12,11]]},"issued":{"date-parts":[["2003"]]}}},{"id":393,"uris":["http://zotero.org/groups/2241941/items/S6Y9IQ9Q"],"uri":["http://zotero.org/groups/2241941/items/S6Y9IQ9Q"],"itemData":{"id":393,"type":"article-journal","abstract":"Understanding spatial variation in carbon storage in natural habitats is critical for climate change mitigation efforts such as REDD. Terrestrial forests are being mapped with increasing accuracy, but the distribution of “blue carbon” in marine ecosystems remains poorly understood. We reviewed the literature to obtain field data on carbon storage and fluxes in mangroves world-wide. Using this material we developed a climate-based model for potential mangrove above-ground biomass (AGB) with almost four times the explanatory power of the only previous published model. From this model, we present the first ever global map of potential mangrove AGB and estimate a total global mangrove AGB of 2.83 Pg, with an average of 184.8 t ha−1. Data on other carbon stocks and fluxes confirm the importance of mangroves in carbon accounting. The map highlights the high variability in mangrove AGB and indicates areas that should be prioritised for mangrove conservation and restoration.","container-title":"Conservation Letters","DOI":"10.1111/conl.12060","ISSN":"1755-263X","issue":"3","language":"en","page":"233-240","source":"Wiley Online Library","title":"Predicting Global Patterns in Mangrove Forest Biomass","volume":"7","author":[{"family":"Hutchison","given":"James"},{"family":"Manica","given":"Andrea"},{"family":"Swetnam","given":"Ruth"},{"family":"Balmford","given":"Andrew"},{"family":"Spalding","given":"Mark"}],"issued":{"date-parts":[["2014",5,1]]}}},{"id":232,"uris":["http://zotero.org/groups/2241941/items/UEIH6CET"],"uri":["http://zotero.org/groups/2241941/items/UEIH6CET"],"itemData":{"id":232,"type":"article-journal","container-title":"Frontiers in Ecology and the Environment","issue":"10","page":"552–560","source":"Google Scholar","title":"A blueprint for blue carbon: toward an improved understanding of the role of vegetated coastal habitats in sequestering CO2","title-short":"A blueprint for blue carbon","volume":"9","author":[{"family":"Mcleod","given":"Elizabeth"},{"family":"Chmura","given":"Gail L."},{"family":"Bouillon","given":"Steven"},{"family":"Salm","given":"Rodney"},{"family":"Björk","given":"Mats"},{"family":"Duarte","given":"Carlos M."},{"family":"Lovelock","given":"Catherine E."},{"family":"Schlesinger","given":"William H."},{"family":"Silliman","given":"Brian R."}],"issued":{"date-parts":[["2011"]]}}}],"schema":"https://github.com/citation-style-language/schema/raw/master/csl-citation.json"} </w:instrText>
      </w:r>
      <w:r w:rsidR="000723A8">
        <w:rPr>
          <w:rFonts w:ascii="Times" w:eastAsia="Helvetica Neue" w:hAnsi="Times" w:cs="Helvetica Neue"/>
          <w:color w:val="000000" w:themeColor="text1"/>
          <w:highlight w:val="white"/>
        </w:rPr>
        <w:fldChar w:fldCharType="separate"/>
      </w:r>
      <w:r w:rsidR="000723A8" w:rsidRPr="000723A8">
        <w:rPr>
          <w:rFonts w:ascii="Times" w:hAnsi="Times" w:cs="Times"/>
          <w:highlight w:val="white"/>
        </w:rPr>
        <w:t>(Alongi, 2016; Bouillon et al., 2008; Breithaupt et al., 2012; Chmura et al., 2003; Hutchison et al., 2014; Mcleod et al., 2011)</w:t>
      </w:r>
      <w:r w:rsidR="000723A8">
        <w:rPr>
          <w:rFonts w:ascii="Times" w:eastAsia="Helvetica Neue" w:hAnsi="Times" w:cs="Helvetica Neue"/>
          <w:color w:val="000000" w:themeColor="text1"/>
          <w:highlight w:val="white"/>
        </w:rPr>
        <w:fldChar w:fldCharType="end"/>
      </w:r>
      <w:r w:rsidR="00FD78E4">
        <w:rPr>
          <w:rFonts w:ascii="Times" w:eastAsia="Helvetica Neue" w:hAnsi="Times" w:cs="Helvetica Neue"/>
          <w:color w:val="000000" w:themeColor="text1"/>
          <w:highlight w:val="white"/>
        </w:rPr>
        <w:t xml:space="preserve">.  The reuse of primary sources makes </w:t>
      </w:r>
      <w:r w:rsidR="00825C00">
        <w:rPr>
          <w:rFonts w:ascii="Times" w:eastAsia="Helvetica Neue" w:hAnsi="Times" w:cs="Helvetica Neue"/>
          <w:color w:val="000000" w:themeColor="text1"/>
          <w:highlight w:val="white"/>
        </w:rPr>
        <w:t>it extremely difficult to determine the number of unique primary sources contributing to</w:t>
      </w:r>
      <w:r w:rsidR="00FD78E4">
        <w:rPr>
          <w:rFonts w:ascii="Times" w:eastAsia="Helvetica Neue" w:hAnsi="Times" w:cs="Helvetica Neue"/>
          <w:color w:val="000000" w:themeColor="text1"/>
          <w:highlight w:val="white"/>
        </w:rPr>
        <w:t xml:space="preserve"> our</w:t>
      </w:r>
      <w:r w:rsidR="00825C00">
        <w:rPr>
          <w:rFonts w:ascii="Times" w:eastAsia="Helvetica Neue" w:hAnsi="Times" w:cs="Helvetica Neue"/>
          <w:color w:val="000000" w:themeColor="text1"/>
          <w:highlight w:val="white"/>
        </w:rPr>
        <w:t xml:space="preserve"> estimate.  This difficulty applies to other climate variables, below.</w:t>
      </w:r>
      <w:r w:rsidR="00FD78E4">
        <w:rPr>
          <w:rFonts w:ascii="Times" w:eastAsia="Helvetica Neue" w:hAnsi="Times" w:cs="Helvetica Neue"/>
          <w:color w:val="000000" w:themeColor="text1"/>
          <w:highlight w:val="white"/>
        </w:rPr>
        <w:t xml:space="preserve">  Here, </w:t>
      </w:r>
      <w:r w:rsidR="00581F5D">
        <w:rPr>
          <w:rFonts w:ascii="Times" w:eastAsia="Helvetica Neue" w:hAnsi="Times" w:cs="Helvetica Neue"/>
          <w:color w:val="000000" w:themeColor="text1"/>
          <w:highlight w:val="white"/>
        </w:rPr>
        <w:t>t</w:t>
      </w:r>
      <w:r w:rsidR="00FD78E4">
        <w:rPr>
          <w:rFonts w:ascii="Times" w:eastAsia="Helvetica Neue" w:hAnsi="Times" w:cs="Helvetica Neue"/>
          <w:color w:val="000000" w:themeColor="text1"/>
          <w:highlight w:val="white"/>
        </w:rPr>
        <w:t xml:space="preserve">he number of values </w:t>
      </w:r>
      <w:r w:rsidR="005B179D">
        <w:rPr>
          <w:rFonts w:ascii="Times" w:eastAsia="Helvetica Neue" w:hAnsi="Times" w:cs="Helvetica Neue"/>
          <w:color w:val="000000" w:themeColor="text1"/>
          <w:highlight w:val="white"/>
        </w:rPr>
        <w:t>averag</w:t>
      </w:r>
      <w:r w:rsidR="00FD78E4">
        <w:rPr>
          <w:rFonts w:ascii="Times" w:eastAsia="Helvetica Neue" w:hAnsi="Times" w:cs="Helvetica Neue"/>
          <w:color w:val="000000" w:themeColor="text1"/>
          <w:highlight w:val="white"/>
        </w:rPr>
        <w:t>ed</w:t>
      </w:r>
      <w:r w:rsidR="004212CF">
        <w:rPr>
          <w:rFonts w:ascii="Times" w:eastAsia="Helvetica Neue" w:hAnsi="Times" w:cs="Helvetica Neue"/>
          <w:color w:val="000000" w:themeColor="text1"/>
          <w:highlight w:val="white"/>
        </w:rPr>
        <w:t xml:space="preserve"> together</w:t>
      </w:r>
      <w:r w:rsidR="005F755B">
        <w:rPr>
          <w:rFonts w:ascii="Times" w:eastAsia="Helvetica Neue" w:hAnsi="Times" w:cs="Helvetica Neue"/>
          <w:color w:val="000000" w:themeColor="text1"/>
          <w:highlight w:val="white"/>
        </w:rPr>
        <w:t xml:space="preserve"> </w:t>
      </w:r>
      <w:r w:rsidR="005B179D">
        <w:rPr>
          <w:rFonts w:ascii="Times" w:eastAsia="Helvetica Neue" w:hAnsi="Times" w:cs="Helvetica Neue"/>
          <w:color w:val="000000" w:themeColor="text1"/>
          <w:highlight w:val="white"/>
        </w:rPr>
        <w:t>for input to</w:t>
      </w:r>
      <w:r w:rsidR="005F755B">
        <w:rPr>
          <w:rFonts w:ascii="Times" w:eastAsia="Helvetica Neue" w:hAnsi="Times" w:cs="Helvetica Neue"/>
          <w:color w:val="000000" w:themeColor="text1"/>
          <w:highlight w:val="white"/>
        </w:rPr>
        <w:t xml:space="preserve"> the Drawdown model</w:t>
      </w:r>
      <w:r w:rsidR="00581F5D">
        <w:rPr>
          <w:rFonts w:ascii="Times" w:eastAsia="Helvetica Neue" w:hAnsi="Times" w:cs="Helvetica Neue"/>
          <w:color w:val="000000" w:themeColor="text1"/>
          <w:highlight w:val="white"/>
        </w:rPr>
        <w:t xml:space="preserve"> are presented</w:t>
      </w:r>
      <w:r w:rsidR="005B179D">
        <w:rPr>
          <w:rFonts w:ascii="Times" w:eastAsia="Helvetica Neue" w:hAnsi="Times" w:cs="Helvetica Neue"/>
          <w:color w:val="000000" w:themeColor="text1"/>
          <w:highlight w:val="white"/>
        </w:rPr>
        <w:t>. T</w:t>
      </w:r>
      <w:r w:rsidR="004212CF">
        <w:rPr>
          <w:rFonts w:ascii="Times" w:eastAsia="Helvetica Neue" w:hAnsi="Times" w:cs="Helvetica Neue"/>
          <w:color w:val="000000" w:themeColor="text1"/>
          <w:highlight w:val="white"/>
        </w:rPr>
        <w:t>he</w:t>
      </w:r>
      <w:r w:rsidR="00581F5D">
        <w:rPr>
          <w:rFonts w:ascii="Times" w:eastAsia="Helvetica Neue" w:hAnsi="Times" w:cs="Helvetica Neue"/>
          <w:color w:val="000000" w:themeColor="text1"/>
          <w:highlight w:val="white"/>
        </w:rPr>
        <w:t>se</w:t>
      </w:r>
      <w:r w:rsidR="00FD78E4">
        <w:rPr>
          <w:rFonts w:ascii="Times" w:eastAsia="Helvetica Neue" w:hAnsi="Times" w:cs="Helvetica Neue"/>
          <w:color w:val="000000" w:themeColor="text1"/>
          <w:highlight w:val="white"/>
        </w:rPr>
        <w:t xml:space="preserve"> </w:t>
      </w:r>
      <w:r w:rsidR="004212CF">
        <w:rPr>
          <w:rFonts w:ascii="Times" w:eastAsia="Helvetica Neue" w:hAnsi="Times" w:cs="Helvetica Neue"/>
          <w:color w:val="000000" w:themeColor="text1"/>
          <w:highlight w:val="white"/>
        </w:rPr>
        <w:t>“</w:t>
      </w:r>
      <w:r w:rsidR="00FD78E4">
        <w:rPr>
          <w:rFonts w:ascii="Times" w:eastAsia="Helvetica Neue" w:hAnsi="Times" w:cs="Helvetica Neue"/>
          <w:color w:val="000000" w:themeColor="text1"/>
          <w:highlight w:val="white"/>
        </w:rPr>
        <w:t>numbers</w:t>
      </w:r>
      <w:r w:rsidR="004212CF">
        <w:rPr>
          <w:rFonts w:ascii="Times" w:eastAsia="Helvetica Neue" w:hAnsi="Times" w:cs="Helvetica Neue"/>
          <w:color w:val="000000" w:themeColor="text1"/>
          <w:highlight w:val="white"/>
        </w:rPr>
        <w:t xml:space="preserve"> of data points” </w:t>
      </w:r>
      <w:r w:rsidR="008D7698">
        <w:rPr>
          <w:rFonts w:ascii="Times" w:eastAsia="Helvetica Neue" w:hAnsi="Times" w:cs="Helvetica Neue"/>
          <w:color w:val="000000" w:themeColor="text1"/>
          <w:highlight w:val="white"/>
        </w:rPr>
        <w:t>are</w:t>
      </w:r>
      <w:r w:rsidR="004212CF">
        <w:rPr>
          <w:rFonts w:ascii="Times" w:eastAsia="Helvetica Neue" w:hAnsi="Times" w:cs="Helvetica Neue"/>
          <w:color w:val="000000" w:themeColor="text1"/>
          <w:highlight w:val="white"/>
        </w:rPr>
        <w:t xml:space="preserve"> likely </w:t>
      </w:r>
      <w:r w:rsidR="00FD78E4">
        <w:rPr>
          <w:rFonts w:ascii="Times" w:eastAsia="Helvetica Neue" w:hAnsi="Times" w:cs="Helvetica Neue"/>
          <w:color w:val="000000" w:themeColor="text1"/>
          <w:highlight w:val="white"/>
        </w:rPr>
        <w:t>one to two orders of magnitude smaller than the number of primary observations that they are derived from.</w:t>
      </w:r>
      <w:r w:rsidR="00825C00">
        <w:rPr>
          <w:rFonts w:ascii="Times" w:eastAsia="Helvetica Neue" w:hAnsi="Times" w:cs="Helvetica Neue"/>
          <w:color w:val="000000" w:themeColor="text1"/>
          <w:highlight w:val="white"/>
        </w:rPr>
        <w:t xml:space="preserve"> </w:t>
      </w:r>
      <w:r w:rsidR="000723A8">
        <w:rPr>
          <w:rFonts w:ascii="Times" w:eastAsia="Helvetica Neue" w:hAnsi="Times" w:cs="Helvetica Neue"/>
          <w:color w:val="000000" w:themeColor="text1"/>
          <w:highlight w:val="white"/>
        </w:rPr>
        <w:t xml:space="preserve">Additionally, six regional </w:t>
      </w:r>
      <w:r w:rsidR="0032515C">
        <w:rPr>
          <w:rFonts w:ascii="Times" w:eastAsia="Helvetica Neue" w:hAnsi="Times" w:cs="Helvetica Neue"/>
          <w:color w:val="000000" w:themeColor="text1"/>
          <w:highlight w:val="white"/>
        </w:rPr>
        <w:t xml:space="preserve">data points </w:t>
      </w:r>
      <w:r w:rsidR="000723A8">
        <w:rPr>
          <w:rFonts w:ascii="Times" w:eastAsia="Helvetica Neue" w:hAnsi="Times" w:cs="Helvetica Neue"/>
          <w:color w:val="000000" w:themeColor="text1"/>
          <w:highlight w:val="white"/>
        </w:rPr>
        <w:t xml:space="preserve">that were published </w:t>
      </w:r>
      <w:r w:rsidR="0032515C">
        <w:rPr>
          <w:rFonts w:ascii="Times" w:eastAsia="Helvetica Neue" w:hAnsi="Times" w:cs="Helvetica Neue"/>
          <w:color w:val="000000" w:themeColor="text1"/>
          <w:highlight w:val="white"/>
        </w:rPr>
        <w:t xml:space="preserve">after </w:t>
      </w:r>
      <w:r w:rsidR="000723A8">
        <w:rPr>
          <w:rFonts w:ascii="Times" w:eastAsia="Helvetica Neue" w:hAnsi="Times" w:cs="Helvetica Neue"/>
          <w:color w:val="000000" w:themeColor="text1"/>
          <w:highlight w:val="white"/>
        </w:rPr>
        <w:t>t</w:t>
      </w:r>
      <w:r w:rsidR="0032515C">
        <w:rPr>
          <w:rFonts w:ascii="Times" w:eastAsia="Helvetica Neue" w:hAnsi="Times" w:cs="Helvetica Neue"/>
          <w:color w:val="000000" w:themeColor="text1"/>
          <w:highlight w:val="white"/>
        </w:rPr>
        <w:t>he</w:t>
      </w:r>
      <w:r w:rsidR="000723A8">
        <w:rPr>
          <w:rFonts w:ascii="Times" w:eastAsia="Helvetica Neue" w:hAnsi="Times" w:cs="Helvetica Neue"/>
          <w:color w:val="000000" w:themeColor="text1"/>
          <w:highlight w:val="white"/>
        </w:rPr>
        <w:t xml:space="preserve"> global studies</w:t>
      </w:r>
      <w:r w:rsidR="0032515C">
        <w:rPr>
          <w:rFonts w:ascii="Times" w:eastAsia="Helvetica Neue" w:hAnsi="Times" w:cs="Helvetica Neue"/>
          <w:color w:val="000000" w:themeColor="text1"/>
          <w:highlight w:val="white"/>
        </w:rPr>
        <w:t>,</w:t>
      </w:r>
      <w:r w:rsidR="000723A8">
        <w:rPr>
          <w:rFonts w:ascii="Times" w:eastAsia="Helvetica Neue" w:hAnsi="Times" w:cs="Helvetica Neue"/>
          <w:color w:val="000000" w:themeColor="text1"/>
          <w:highlight w:val="white"/>
        </w:rPr>
        <w:t xml:space="preserve"> were used and weighted by the areal distribution </w:t>
      </w:r>
      <w:r w:rsidR="008D6953">
        <w:rPr>
          <w:rFonts w:ascii="Times" w:eastAsia="Helvetica Neue" w:hAnsi="Times" w:cs="Helvetica Neue"/>
          <w:color w:val="000000" w:themeColor="text1"/>
          <w:highlight w:val="white"/>
        </w:rPr>
        <w:t xml:space="preserve">of mangroves </w:t>
      </w:r>
      <w:r w:rsidR="000723A8">
        <w:rPr>
          <w:rFonts w:ascii="Times" w:eastAsia="Helvetica Neue" w:hAnsi="Times" w:cs="Helvetica Neue"/>
          <w:color w:val="000000" w:themeColor="text1"/>
          <w:highlight w:val="white"/>
        </w:rPr>
        <w:fldChar w:fldCharType="begin"/>
      </w:r>
      <w:r w:rsidR="004C667D">
        <w:rPr>
          <w:rFonts w:ascii="Times" w:eastAsia="Helvetica Neue" w:hAnsi="Times" w:cs="Helvetica Neue"/>
          <w:color w:val="000000" w:themeColor="text1"/>
          <w:highlight w:val="white"/>
        </w:rPr>
        <w:instrText xml:space="preserve"> ADDIN ZOTERO_ITEM CSL_CITATION {"citationID":"alfYTJ7V","properties":{"formattedCitation":"(Bianchi et al., 2013; Ha et al., 2018; Sasmito et al., 2020; Serrano et al., 2019)","plainCitation":"(Bianchi et al., 2013; Ha et al., 2018; Sasmito et al., 2020; Serrano et al., 2019)","noteIndex":0},"citationItems":[{"id":539,"uris":["http://zotero.org/groups/2241941/items/QQUGEZ9H"],"uri":["http://zotero.org/groups/2241941/items/QQUGEZ9H"],"itemData":{"id":539,"type":"article-journal","abstract":"There has been considerable interest in a recently recognized and important sink in the global carbon pool, commonly referred to as “blue carbon”. The major goal of this study was to determine the historical reconstruction of mangrove expansion (Avicennia germinans) into salt marshes (Spartina alterniflora) and its effects on carbon sequestration and soil chemistry in wetland soils of the northwestern Gulf of Mexico. We used bulk stable isotopic, chemical biomarker analyses, and aerial imagery analysis to identify changes in OC wetland sources, and radiotracers (137Cs and 210Pb) for chronology. Soil cores were collected at two sites at Port Aransas, Texas (USA), Harbor Island and Mud Island. Stable isotopic values of δ13C and δ15N of all soil samples ranged from −26.8 to −15.6‰ and 1.8–10.4‰ and showed a significant trend of increasing depletion for each isotope from bottom to surface soils. The most depleted δ13C values were in surface soils at the Mud Island (Mangrove 2) location. Carbon sequestration rates were greater in mangroves and for the Mud Island Mangrove 1 and the Marsh 1 sites ranged from 253 to 270 and 101–125 g C m−2 yr−1, respectively. Lignin storage rates were also greater for mangrove sites and for the Mud Island Mangrove 1 and the Marsh 1 ranged from 19.5 to 20.1 and 16.5 to 12.8 g lignin m−2 yr−1, respectively. Τhe Λ8 and Λ6 values for all cores ranged from 0.5 to 21.5 and 0.4 to 16.5, respectively, and showed a significant increase from bottom to surface sediments. If regional changes in the Gulf of Mexico are to persist and much of the marsh vegetation was to be replaced by mangroves, there could be significant increases on the overall storage and sequestration of carbon in the coastal zone.","container-title":"Estuarine, Coastal and Shelf Science","DOI":"10.1016/j.ecss.2012.12.007","ISSN":"0272-7714","journalAbbreviation":"Estuarine, Coastal and Shelf Science","page":"7-16","source":"ScienceDirect","title":"Historical reconstruction of mangrove expansion in the Gulf of Mexico: Linking climate change with carbon sequestration in coastal wetlands","title-short":"Historical reconstruction of mangrove expansion in the Gulf of Mexico","volume":"119","author":[{"family":"Bianchi","given":"Thomas S."},{"family":"Allison","given":"Mead A."},{"family":"Zhao","given":"Jun"},{"family":"Li","given":"Xinxin"},{"family":"Comeaux","given":"Rebecca S."},{"family":"Feagin","given":"Rusty A."},{"family":"Kulawardhana","given":"R. Wasantha"}],"issued":{"date-parts":[["2013",3,1]]}}},{"id":4343,"uris":["http://zotero.org/groups/2241941/items/8P2RM3HP"],"uri":["http://zotero.org/groups/2241941/items/8P2RM3HP"],"itemData":{"id":4343,"type":"article-journal","abstract":"Mangroves play a key role in carbon sequestration along tropical and subtropical coastlines, mainly as a result of their high primary productivity and the anoxic character of their soils, in which organic matter decay processes are slow. Unfortunately, these forests are disappearing worldwide, notably due to aquaculture and the need for space on the shoreline. The mangrove area in Viet Nam decreased substantially until late 90’s, which was a concern for the Vietnamese government. Then, replantation programs were developed in order to protect the shoreline against the erosion; like in northern Viet Nam, where monospecific stands were planted from the mid 90’s. Within this context, our objectives were to determine carbon stocks and carbon burial rates in the soil of a 18years old Kandelia obovata (Sheue, Lui &amp; Yong) mangrove forest. Three plots were set up in the planted mangroves and three in adjacent bare land (without any mangrove) at the mouth of Red River. Three geo-slicers up to 100cm depth were taken in each plot; and in each core, ten soil samples were collected with a 10cm depth interval. Later on, dead and live roots were sorted. Carbon contents in soils and in roots were determined using the Walkley-Black method and loss on ignition (LOI) method, respectively. Then, the total belowground carbon sequestration was estimated. There was a depth related distribution of organic carbon in soil with the highest concentrations measured between 20 and 60cm depth. Accumulated carbon up to depth of 100cm in soil and roots of the planted K. obovata were 146.78±3.87Mg OC ha−1 and 12.67±0.14Mg OC ha−1, respectively. The value was 87.59±1.08Mg OC ha−1 for the adjacent bare land. Consequently, the mean carbon burial rate for this system was approximately 6.94Mg OC ha−1yr−1, which is higher than most of the mangroves and may be related to a low export of the net primary productivity or most likely to a high sedimentation rate. These results were compared with previously published results on carbon stocks in younger planted forests of the same species in the same region, a positive and linear relationship was determined between the age of the planted stand and the belowground carbon stocks.","container-title":"Forest Ecology and Management","DOI":"10.1016/j.foreco.2017.06.057","ISSN":"0378-1127","journalAbbreviation":"Forest Ecology and Management","language":"en","page":"191-199","source":"ScienceDirect","title":"Belowground carbon sequestration in a mature planted mangroves (Northern Viet Nam)","volume":"407","author":[{"family":"Ha","given":"Thi Hien"},{"family":"Marchand","given":"Cyril"},{"family":"Aimé","given":"Joanne"},{"family":"Dang","given":"Hoai Nhon"},{"family":"Phan","given":"Nguyen Hong"},{"family":"Nguyen","given":"Xuan Tung"},{"family":"Nguyen","given":"Thi Kim Cuc"}],"issued":{"date-parts":[["2018",1,1]]}}},{"id":4345,"uris":["http://zotero.org/groups/2241941/items/7YXKYGDQ"],"uri":["http://zotero.org/groups/2241941/items/7YXKYGDQ"],"itemData":{"id":4345,"type":"article-journal","abstract":"Globally, carbon-rich mangrove forests are deforested and degraded due to land-use and land-cover change (LULCC). The impact of mangrove deforestation on carbon emissions has been reported on a global scale; however, uncertainty remains at subnational scales due to geographical variability and field data limitations. We present an assessment of blue carbon storage at five mangrove sites across West Papua Province, Indonesia, a region that supports 10% of the world's mangrove area. The sites are representative of contrasting hydrogeomorphic settings and also capture change over a 25-years LULCC chronosequence. Field-based assessments were conducted across 255 plots covering undisturbed and LULCC-affected mangroves (0-, 5-, 10-, 15- and 25-year-old post-harvest or regenerating forests as well as 15-year-old aquaculture ponds). Undisturbed mangroves stored total ecosystem carbon stocks of 182–2,730 (mean ± SD: 1,087 ± 584) Mg C/ha, with the large variation driven by hydrogeomorphic settings. The highest carbon stocks were found in estuarine interior (EI) mangroves, followed by open coast interior, open coast fringe and EI forests. Forest harvesting did not significantly affect soil carbon stocks, despite an elevated dead wood density relative to undisturbed forests, but it did remove nearly all live biomass. Aquaculture conversion removed 60% of soil carbon stock and 85% of live biomass carbon stock, relative to reference sites. By contrast, mangroves left to regenerate for more than 25 years reached the same level of biomass carbon compared to undisturbed forests, with annual biomass accumulation rates of 3.6 ± 1.1 Mg C ha−1 year−1. This study shows that hydrogeomorphic setting controls natural dynamics of mangrove blue carbon stocks, while long-term land-use changes affect carbon loss and gain to a substantial degree. Therefore, current land-based climate policies must incorporate landscape and land-use characteristics, and their related carbon management consequences, for more effective emissions reduction targets and restoration outcomes.","container-title":"Global Change Biology","DOI":"10.1111/gcb.15056","ISSN":"1365-2486","issue":"5","language":"en","note":"_eprint: https://onlinelibrary.wiley.com/doi/pdf/10.1111/gcb.15056","page":"3028-3039","source":"Wiley Online Library","title":"Mangrove blue carbon stocks and dynamics are controlled by hydrogeomorphic settings and land-use change","volume":"26","author":[{"family":"Sasmito","given":"Sigit D."},{"family":"Sillanpää","given":"Mériadec"},{"family":"Hayes","given":"Matthew A."},{"family":"Bachri","given":"Samsul"},{"family":"Saragi-Sasmito","given":"Meli F."},{"family":"Sidik","given":"Frida"},{"family":"Hanggara","given":"Bayu B."},{"family":"Mofu","given":"Wolfram Y."},{"family":"Rumbiak","given":"Victor I."},{"family":"Hendri","given":""},{"family":"Taberima","given":"Sartji"},{"family":"Suhaemi","given":""},{"family":"Nugroho","given":"Julius D."},{"family":"Pattiasina","given":"Thomas F."},{"family":"Widagti","given":"Nuryani"},{"family":"Barakalla","given":""},{"family":"Rahajoe","given":"Joeni S."},{"family":"Hartantri","given":"Heru"},{"family":"Nikijuluw","given":"Victor"},{"family":"Jowey","given":"Rina N."},{"family":"Heatubun","given":"Charlie D."},{"family":"Ermgassen","given":"Philine","dropping-particle":"zu"},{"family":"Worthington","given":"Thomas A."},{"family":"Howard","given":"Jennifer"},{"family":"Lovelock","given":"Catherine E."},{"family":"Friess","given":"Daniel A."},{"family":"Hutley","given":"Lindsay B."},{"family":"Murdiyarso","given":"Daniel"}],"issued":{"date-parts":[["2020"]]}}},{"id":2930,"uris":["http://zotero.org/groups/2241941/items/9LNRU5FX"],"uri":["http://zotero.org/groups/2241941/items/9LNRU5FX"],"itemData":{"id":2930,"type":"chapter","container-title":"Coastal Wetlands","ISBN":"978-0-444-63893-9","language":"en","note":"DOI: 10.1016/B978-0-444-63893-9.00028-9","page":"965-996","publisher":"Elsevier","source":"DOI.org (Crossref)","title":"Conservation of Blue Carbon Ecosystems for Climate Change Mitigation and Adaptation","URL":"https://linkinghub.elsevier.com/retrieve/pii/B9780444638939000289","author":[{"family":"Serrano","given":"Oscar"},{"family":"Kelleway","given":"Jeffrey J."},{"family":"Lovelock","given":"Catherine"},{"family":"Lavery","given":"Paul S."}],"accessed":{"date-parts":[["2020",10,9]]},"issued":{"date-parts":[["2019"]]}}}],"schema":"https://github.com/citation-style-language/schema/raw/master/csl-citation.json"} </w:instrText>
      </w:r>
      <w:r w:rsidR="000723A8">
        <w:rPr>
          <w:rFonts w:ascii="Times" w:eastAsia="Helvetica Neue" w:hAnsi="Times" w:cs="Helvetica Neue"/>
          <w:color w:val="000000" w:themeColor="text1"/>
          <w:highlight w:val="white"/>
        </w:rPr>
        <w:fldChar w:fldCharType="separate"/>
      </w:r>
      <w:r w:rsidR="004C667D" w:rsidRPr="004C667D">
        <w:rPr>
          <w:rFonts w:ascii="Times" w:hAnsi="Times" w:cs="Times"/>
          <w:highlight w:val="white"/>
        </w:rPr>
        <w:t xml:space="preserve">(Bianchi et al., 2013; Ha et al., 2018; </w:t>
      </w:r>
      <w:proofErr w:type="spellStart"/>
      <w:r w:rsidR="004C667D" w:rsidRPr="004C667D">
        <w:rPr>
          <w:rFonts w:ascii="Times" w:hAnsi="Times" w:cs="Times"/>
          <w:highlight w:val="white"/>
        </w:rPr>
        <w:t>Sasmito</w:t>
      </w:r>
      <w:proofErr w:type="spellEnd"/>
      <w:r w:rsidR="004C667D" w:rsidRPr="004C667D">
        <w:rPr>
          <w:rFonts w:ascii="Times" w:hAnsi="Times" w:cs="Times"/>
          <w:highlight w:val="white"/>
        </w:rPr>
        <w:t xml:space="preserve"> et al., 2020; Serrano et al., 2019)</w:t>
      </w:r>
      <w:r w:rsidR="000723A8">
        <w:rPr>
          <w:rFonts w:ascii="Times" w:eastAsia="Helvetica Neue" w:hAnsi="Times" w:cs="Helvetica Neue"/>
          <w:color w:val="000000" w:themeColor="text1"/>
          <w:highlight w:val="white"/>
        </w:rPr>
        <w:fldChar w:fldCharType="end"/>
      </w:r>
      <w:r w:rsidR="000723A8">
        <w:rPr>
          <w:rFonts w:ascii="Times" w:eastAsia="Helvetica Neue" w:hAnsi="Times" w:cs="Helvetica Neue"/>
          <w:color w:val="000000" w:themeColor="text1"/>
          <w:highlight w:val="white"/>
        </w:rPr>
        <w:t xml:space="preserve">. </w:t>
      </w:r>
      <w:r w:rsidRPr="00537FDB">
        <w:rPr>
          <w:rFonts w:ascii="Times" w:eastAsia="Helvetica Neue" w:hAnsi="Times" w:cs="Helvetica Neue"/>
          <w:color w:val="000000" w:themeColor="text1"/>
          <w:highlight w:val="white"/>
        </w:rPr>
        <w:t xml:space="preserve">Emissions from degraded or deforested mangroves are set at </w:t>
      </w:r>
      <w:r w:rsidR="004C667D">
        <w:rPr>
          <w:rFonts w:ascii="Times" w:eastAsia="Helvetica Neue" w:hAnsi="Times" w:cs="Helvetica Neue"/>
          <w:color w:val="000000" w:themeColor="text1"/>
          <w:highlight w:val="white"/>
        </w:rPr>
        <w:t>29.88</w:t>
      </w:r>
      <w:r w:rsidRPr="00537FDB">
        <w:rPr>
          <w:rFonts w:ascii="Times" w:eastAsia="Helvetica Neue" w:hAnsi="Times" w:cs="Helvetica Neue"/>
          <w:color w:val="000000" w:themeColor="text1"/>
          <w:highlight w:val="white"/>
        </w:rPr>
        <w:t xml:space="preserve"> tons of carbon dioxide-equivalent per hectare per year, based on meta-analysis of </w:t>
      </w:r>
      <w:r w:rsidR="004C667D">
        <w:rPr>
          <w:rFonts w:ascii="Times" w:eastAsia="Helvetica Neue" w:hAnsi="Times" w:cs="Helvetica Neue"/>
          <w:color w:val="000000" w:themeColor="text1"/>
          <w:highlight w:val="white"/>
        </w:rPr>
        <w:t>21</w:t>
      </w:r>
      <w:r w:rsidRPr="00537FDB">
        <w:rPr>
          <w:rFonts w:ascii="Times" w:eastAsia="Helvetica Neue" w:hAnsi="Times" w:cs="Helvetica Neue"/>
          <w:color w:val="000000" w:themeColor="text1"/>
          <w:highlight w:val="white"/>
        </w:rPr>
        <w:t xml:space="preserve"> data points from </w:t>
      </w:r>
      <w:r w:rsidR="00FD78E4">
        <w:rPr>
          <w:rFonts w:ascii="Times" w:eastAsia="Helvetica Neue" w:hAnsi="Times" w:cs="Helvetica Neue"/>
          <w:color w:val="000000" w:themeColor="text1"/>
          <w:highlight w:val="white"/>
        </w:rPr>
        <w:t>1</w:t>
      </w:r>
      <w:r w:rsidR="008D6953">
        <w:rPr>
          <w:rFonts w:ascii="Times" w:eastAsia="Helvetica Neue" w:hAnsi="Times" w:cs="Helvetica Neue"/>
          <w:color w:val="000000" w:themeColor="text1"/>
          <w:highlight w:val="white"/>
        </w:rPr>
        <w:t>0</w:t>
      </w:r>
      <w:r w:rsidRPr="00537FDB">
        <w:rPr>
          <w:rFonts w:ascii="Times" w:eastAsia="Helvetica Neue" w:hAnsi="Times" w:cs="Helvetica Neue"/>
          <w:color w:val="000000" w:themeColor="text1"/>
          <w:highlight w:val="white"/>
        </w:rPr>
        <w:t xml:space="preserve"> sources. </w:t>
      </w:r>
      <w:r w:rsidR="004C667D">
        <w:rPr>
          <w:rFonts w:ascii="Times" w:eastAsia="Helvetica Neue" w:hAnsi="Times" w:cs="Helvetica Neue"/>
          <w:color w:val="000000" w:themeColor="text1"/>
          <w:highlight w:val="white"/>
        </w:rPr>
        <w:t xml:space="preserve">18 data points are global estimates coming from metanalysis </w:t>
      </w:r>
      <w:r w:rsidR="004C667D">
        <w:rPr>
          <w:rFonts w:ascii="Times" w:eastAsia="Helvetica Neue" w:hAnsi="Times" w:cs="Helvetica Neue"/>
          <w:color w:val="000000" w:themeColor="text1"/>
          <w:highlight w:val="white"/>
        </w:rPr>
        <w:fldChar w:fldCharType="begin"/>
      </w:r>
      <w:r w:rsidR="004C667D">
        <w:rPr>
          <w:rFonts w:ascii="Times" w:eastAsia="Helvetica Neue" w:hAnsi="Times" w:cs="Helvetica Neue"/>
          <w:color w:val="000000" w:themeColor="text1"/>
          <w:highlight w:val="white"/>
        </w:rPr>
        <w:instrText xml:space="preserve"> ADDIN ZOTERO_ITEM CSL_CITATION {"citationID":"3WkxFQgM","properties":{"formattedCitation":"(Bulmer et al., 2015; Cahoon et al., 2003; Donato et al., 2011; Kauffman et al., 2014; Lang\\uc0\\u8217{}at et al., 2014; Lovelock et al., 2011, 2017; Mcleod et al., 2011; Sidik &amp; Lovelock, 2013; Siikamaki et al., 2012)","plainCitation":"(Bulmer et al., 2015; Cahoon et al., 2003; Donato et al., 2011; Kauffman et al., 2014; Lang’at et al., 2014; Lovelock et al., 2011, 2017; Mcleod et al., 2011; Sidik &amp; Lovelock, 2013; Siikamaki et al., 2012)","noteIndex":0},"citationItems":[{"id":4148,"uris":["http://zotero.org/groups/2241941/items/UDPD32T2"],"uri":["http://zotero.org/groups/2241941/items/UDPD32T2"],"itemData":{"id":4148,"type":"article-journal","abstract":"&lt;p&gt;&lt;strong class=\"journal-contentHeaderColor\"&gt;Abstract.&lt;/strong&gt; Temperate mangrove forests in New Zealand have increased in area over recent decades. Expansion of temperate mangroves in New Zealand is associated with perceived loss of other estuarine habitats, and decreased recreational and amenity values, resulting in clearing of mangrove forests. In the tropics, changes in sediment characteristics and carbon efflux have been reported following mangrove clearance. This is the first study in temperate mangrove (&lt;i&gt;Avicennia marina&lt;/i&gt;) forests investigating the impact of clearing on sediment CO&lt;sub&gt;2&lt;/sub&gt; efflux and associated biotic and abiotic factors. &lt;br&gt;&lt;br&gt; Sediment CO&lt;sub&gt;2&lt;/sub&gt; efflux rates from intact (168.5 ± 45.8 mmol m&lt;sup&gt;−2&lt;/sup&gt; d&lt;sup&gt;&amp;minus;1&lt;/sup&gt;) and cleared (133.9 ± 37.2 mmol m&lt;sup&gt;−2&lt;/sup&gt; d&lt;sup&gt;&amp;minus;1&lt;/sup&gt;) mangrove forests in New Zealand are comparable to rates measured in tropical mangrove forests. We did not find a significant difference in sediment CO&lt;sub&gt;2&lt;/sub&gt; efflux rates between intact and cleared temperate mangrove forests. Pre-shading the sediment for more than 30 min prior to dark chamber measurements was found to have no significant effect on sediment CO&lt;sub&gt;2&lt;/sub&gt; efflux. This suggests that the continuation of photosynthetic CO&lt;sub&gt;2&lt;/sub&gt; uptake by biofilm communities was not occurring after placement of dark chambers. Rather, above-ground mangrove biomass, sediment temperature and chlorophyll &lt;i&gt;a&lt;/i&gt; concentration were the main factors explaining the variability in sediment CO&lt;sub&gt;2&lt;/sub&gt; efflux in intact mangrove forests. The main factors influencing sediment CO&lt;sub&gt;2&lt;/sub&gt; efflux in cleared mangrove forest sites were sediment organic carbon concentration, nitrogen concentration and sediment grain size. Our results show that greater consideration should be given regarding the rate of carbon released from mangrove forest following clearance and the relative contribution to global carbon emissions.&lt;/p&gt;","container-title":"Biogeosciences","DOI":"10.5194/bg-12-6169-2015","ISSN":"1726-4170","issue":"20","language":"English","note":"publisher: Copernicus GmbH","page":"6169-6180","source":"bg.copernicus.org","title":"Sediment properties and CO&lt;sub&gt;2&lt;/sub&gt; efflux from intact and cleared temperate mangrove forests","volume":"12","author":[{"family":"Bulmer","given":"R. H."},{"family":"Lundquist","given":"C. J."},{"family":"Schwendenmann","given":"L."}],"issued":{"date-parts":[["2015",10,28]]}}},{"id":253,"uris":["http://zotero.org/groups/2241941/items/MWDR2XAQ"],"uri":["http://zotero.org/groups/2241941/items/MWDR2XAQ"],"itemData":{"id":253,"type":"article-journal","container-title":"Journal of ecology","issue":"6","page":"1093–1105","source":"Google Scholar","title":"Mass tree mortality leads to mangrove peat collapse at Bay Islands, Honduras after Hurricane Mitch","volume":"91","author":[{"family":"Cahoon","given":"Donald R."},{"family":"Hensel","given":"Philippe"},{"family":"Rybczyk","given":"John"},{"family":"McKee","given":"Karen L."},{"family":"Proffitt","given":"C. Edward"},{"family":"Perez","given":"Brian C."}],"issued":{"date-parts":[["2003"]]}}},{"id":261,"uris":["http://zotero.org/groups/2241941/items/KEA9HPPJ"],"uri":["http://zotero.org/groups/2241941/items/KEA9HPPJ"],"itemData":{"id":261,"type":"article-journal","container-title":"Nature Geoscience","issue":"5","page":"293–297","source":"Google Scholar","title":"Mangroves among the most carbon-rich forests in the tropics","volume":"4","author":[{"family":"Donato","given":"Daniel C."},{"family":"Kauffman","given":"J. Boone"},{"family":"Murdiyarso","given":"Daniel"},{"family":"Kurnianto","given":"Sofyan"},{"family":"Stidham","given":"Melanie"},{"family":"Kanninen","given":"Markku"}],"issued":{"date-parts":[["2011"]]}}},{"id":4151,"uris":["http://zotero.org/groups/2241941/items/A8YMDEEX"],"uri":["http://zotero.org/groups/2241941/items/A8YMDEEX"],"itemData":{"id":4151,"type":"article-journal","abstract":"Mangroves are recognized to possess a variety of ecosystem services including high rates of carbon sequestration and storage. Deforestation and conversion of these ecosystems continue to be high and have been predicted to result in significant carbon emissions to the atmosphere. Yet few studies have quantified the carbon stocks or losses associated with conversion of these ecosystems. In this study we quantified the ecosystem carbon stocks of three common mangrove types of the Caribbean as well as those of abandoned shrimp ponds in areas formerly occupied by mangrove—a common land-use conversion of mangroves throughout the world. In the mangroves of the Montecristi Province in Northwest Dominican Republic we found C stocks ranged from 706 to 1131 Mg/ha. The medium-statured mangroves (3–10 m in height) had the highest C stocks while the tall (&gt;10 m) mangroves had the lowest ecosystem carbon storage. Carbon stocks of the low mangrove (shrub) type (&lt;3 m) were relatively high due to the presence of carbon-rich soils as deep as 2 m. Carbon stocks of abandoned shrimp ponds were 95 Mg/ha or </w:instrText>
      </w:r>
      <w:r w:rsidR="004C667D">
        <w:rPr>
          <w:rFonts w:ascii="Cambria Math" w:eastAsia="Helvetica Neue" w:hAnsi="Cambria Math" w:cs="Cambria Math"/>
          <w:color w:val="000000" w:themeColor="text1"/>
          <w:highlight w:val="white"/>
        </w:rPr>
        <w:instrText>∼</w:instrText>
      </w:r>
      <w:r w:rsidR="004C667D">
        <w:rPr>
          <w:rFonts w:ascii="Times" w:eastAsia="Helvetica Neue" w:hAnsi="Times" w:cs="Helvetica Neue"/>
          <w:color w:val="000000" w:themeColor="text1"/>
          <w:highlight w:val="white"/>
        </w:rPr>
        <w:instrText xml:space="preserve">11% that of the mangroves. Using a stock-change approach, the potential emissions from the conversion of mangroves to shrimp ponds ranged from 2244 to 3799 Mg CO2e/ha (CO2 equivalents). This is among the largest measured C emissions from land use in the tropics. The 6260 ha of mangroves and converted mangroves in the Montecristi Province are estimated to contain 3 841 490 Mg of C. Mangroves represented 76% of this area but currently store 97% of the carbon in this coastal wetland (3 696 722 Mg C). Converted lands store only 4% of the total ecosystem C (144 778 Mg C) while they comprised 24% of the area. By these metrics the replacement of mangroves with shrimp and salt ponds has resulted in estimated emissions from this region totaling 3.8 million Mg CO2e or </w:instrText>
      </w:r>
      <w:r w:rsidR="004C667D">
        <w:rPr>
          <w:rFonts w:ascii="Cambria Math" w:eastAsia="Helvetica Neue" w:hAnsi="Cambria Math" w:cs="Cambria Math"/>
          <w:color w:val="000000" w:themeColor="text1"/>
          <w:highlight w:val="white"/>
        </w:rPr>
        <w:instrText>∼</w:instrText>
      </w:r>
      <w:r w:rsidR="004C667D">
        <w:rPr>
          <w:rFonts w:ascii="Times" w:eastAsia="Helvetica Neue" w:hAnsi="Times" w:cs="Helvetica Neue"/>
          <w:color w:val="000000" w:themeColor="text1"/>
          <w:highlight w:val="white"/>
        </w:rPr>
        <w:instrText xml:space="preserve">21% of the total C prior to conversion. Given the high C stocks of mangroves, the high emissions from their conversion, and the other important functions and services they provide, their inclusion in climate-change mitigation strategies is warranted.","container-title":"Ecological Applications","DOI":"https://doi.org/10.1890/13-0640.1","ISSN":"1939-5582","issue":"3","language":"en","note":"_eprint: https://esajournals.onlinelibrary.wiley.com/doi/pdf/10.1890/13-0640.1","page":"518-527","source":"Wiley Online Library","title":"Carbon stocks of intact mangroves and carbon emissions arising from their conversion in the Dominican Republic","volume":"24","author":[{"family":"Kauffman","given":"J. Boone"},{"family":"Heider","given":"Chris"},{"family":"Norfolk","given":"Jennifer"},{"family":"Payton","given":"Frederick"}],"issued":{"date-parts":[["2014"]]}}},{"id":4149,"uris":["http://zotero.org/groups/2241941/items/FMKU9FH5"],"uri":["http://zotero.org/groups/2241941/items/FMKU9FH5"],"itemData":{"id":4149,"type":"article-journal","abstract":"The importance of mangrove forests in carbon sequestration and coastal protection has been widely acknowledged. Large-scale damage of these forests, caused by hurricanes or clear felling, can enhance vulnerability to erosion, subsidence and rapid carbon losses. However, it is unclear how small-scale logging might impact on mangrove functions and services. We experimentally investigated the impact of small-scale tree removal on surface elevation and carbon dynamics in a mangrove forest at Gazi bay, Kenya. The trees in five plots of a Rhizophora mucronata (Lam.) forest were first girdled and then cut. Another set of five plots at the same site served as controls. Treatment induced significant, rapid subsidence (−32.1±8.4 mm yr−1 compared with surface elevation changes of +4.2±1.4 mm yr−1 in controls). Subsidence in treated plots was likely due to collapse and decomposition of dying roots and sediment compaction as evidenced from increased sediment bulk density. Sediment effluxes of CO2 and CH4 increased significantly, especially their heterotrophic component, suggesting enhanced organic matter decomposition. Estimates of total excess fluxes from treated compared with control plots were 25.3±7.4 tCO2 ha−1 yr−1 (using surface carbon efflux) and 35.6±76.9 tCO2 ha−1 yr−1 (using surface elevation losses and sediment properties). Whilst such losses might not be permanent (provided cut areas recover), observed rapid subsidence and enhanced decomposition of soil sediment organic matter caused by small-scale harvesting offers important lessons for mangrove management. In particular mangrove managers need to carefully consider the trade-offs between extracting mangrove wood and losing other mangrove services, particularly shoreline stabilization, coastal protection and carbon storage.","container-title":"PLOS ONE","DOI":"10.1371/journal.pone.0107868","ISSN":"1932-6203","issue":"9","journalAbbreviation":"PLOS ONE","language":"en","note":"publisher: Public Library of Science","page":"e107868","source":"PLoS Journals","title":"Rapid Losses of Surface Elevation following Tree Girdling and Cutting in Tropical Mangroves","volume":"9","author":[{"family":"Lang'at","given":"Joseph Kipkorir Sigi"},{"family":"Kairo","given":"James G."},{"family":"Mencuccini","given":"Maurizio"},{"family":"Bouillon","given":"Steven"},{"family":"Skov","given":"Martin W."},{"family":"Waldron","given":"Susan"},{"family":"Huxham","given":"Mark"}],"issued":{"date-parts":[["2014",9,22]]}}},{"id":239,"uris":["http://zotero.org/groups/2241941/items/3MBMU4B4"],"uri":["http://zotero.org/groups/2241941/items/3MBMU4B4"],"itemData":{"id":239,"type":"article-journal","container-title":"PloS one","issue":"6","page":"e21279","source":"Google Scholar","title":"CO2 efflux from cleared mangrove peat","volume":"6","author":[{"family":"Lovelock","given":"Catherine E."},{"family":"Ruess","given":"Roger W."},{"family":"Feller","given":"Ilka C."}],"issued":{"date-parts":[["2011"]]}}},{"id":542,"uris":["http://zotero.org/groups/2241941/items/VI2QCKY9"],"uri":["http://zotero.org/groups/2241941/items/VI2QCKY9"],"itemData":{"id":542,"type":"article-journal","abstract":"The sediments of coastal wetlands contain large stores of carbon which are vulnerable to oxidation once disturbed, resulting in high levels of CO2 emissions that may be avoided if coastal ecosystems are conserved or restored. We used a simple model to estimate CO2 emissions from mangrove forests, seagrass beds and tidal marshes based on known decomposition rates for organic matter in these ecosystems under either oxic or anoxic conditions combined with assumptions of the proportion of sediment carbon being deposited in either oxic or anoxic environments following a disturbance of the habitat. Our model found that over 40 years after disturbance the cumulative CO2 emitted from tidal marshes, mangrove forests and seagrass beds were approximately 70-80% of the initial carbon stocks in the top meter of the sediment. Comparison of our estimates of CO2 emissions with empirical studies suggests that 1) assuming 50% of organic material moves to an oxic environment after disturbance gives rise to estimates that are similar to CO2 emissions reported for tidal marshes; 2) field measurements of CO2 emissions in disturbed mangrove forests were generally higher than our modeled emissions that assumed 50% of organic matter was deposited in oxic conditions, suggesting higher proportions of organic matter may be exposed to oxic conditions after disturbance in mangrove ecosystems; and 3) the generally low observed rates of CO2 emissions from disturbed seagrasses compared to our estimates, assuming removal of 50% of the organic matter to oxic environments, suggests that lower proportions may be exposed to oxic conditions in seagrass ecosystems. There are significant gaps in our knowledge of the fate of wetland sediment carbon in the marine environment after disturbance. Greater knowledge of the distribution, form, decomposition and emission rates of wetland sediment carbon after disturbance would help to improve models.","container-title":"Frontiers in Marine Science","DOI":"10.3389/fmars.2017.00143","ISSN":"2296-7745","journalAbbreviation":"Front. Mar. Sci.","language":"English","source":"Frontiers","title":"Modeled CO2 Emissions from Coastal Wetland Transitions to Other Land Uses: Tidal Marshes, Mangrove Forests, and Seagrass Beds","title-short":"Modeled CO2 Emissions from Coastal Wetland Transitions to Other Land Uses","URL":"https://www.frontiersin.org/articles/10.3389/fmars.2017.00143/full","volume":"4","author":[{"family":"Lovelock","given":"Catherine E."},{"family":"Fourqurean","given":"James W."},{"family":"Morris","given":"James T."}],"accessed":{"date-parts":[["2019",1,2]]},"issued":{"date-parts":[["2017"]]}}},{"id":232,"uris":["http://zotero.org/groups/2241941/items/UEIH6CET"],"uri":["http://zotero.org/groups/2241941/items/UEIH6CET"],"itemData":{"id":232,"type":"article-journal","container-title":"Frontiers in Ecology and the Environment","issue":"10","page":"552–560","source":"Google Scholar","title":"A blueprint for blue carbon: toward an improved understanding of the role of vegetated coastal habitats in sequestering CO2","title-short":"A blueprint for blue carbon","volume":"9","author":[{"family":"Mcleod","given":"Elizabeth"},{"family":"Chmura","given":"Gail L."},{"family":"Bouillon","given":"Steven"},{"family":"Salm","given":"Rodney"},{"family":"Björk","given":"Mats"},{"family":"Duarte","given":"Carlos M."},{"family":"Lovelock","given":"Catherine E."},{"family":"Schlesinger","given":"William H."},{"family":"Silliman","given":"Brian R."}],"issued":{"date-parts":[["2011"]]}}},{"id":213,"uris":["http://zotero.org/groups/2241941/items/MMSTQRI5"],"uri":["http://zotero.org/groups/2241941/items/MMSTQRI5"],"itemData":{"id":213,"type":"article-journal","container-title":"PloS one","issue":"6","page":"e66329","source":"Google Scholar","title":"CO2 efflux from shrimp ponds in Indonesia","volume":"8","author":[{"family":"Sidik","given":"Frida"},{"family":"Lovelock","given":"Catherine E."}],"issued":{"date-parts":[["2013"]]}}},{"id":398,"uris":["http://zotero.org/groups/2241941/items/FMKIJQHY"],"uri":["http://zotero.org/groups/2241941/items/FMKIJQHY"],"itemData":{"id":398,"type":"article-journal","container-title":"Proceedings of the National Academy of Sciences","DOI":"10.1073/pnas.1200519109","ISSN":"0027-8424, 1091-6490","issue":"36","language":"en","page":"14369-14374","source":"Crossref","title":"Global economic potential for reducing carbon dioxide emissions from mangrove loss","volume":"109","author":[{"family":"Siikamaki","given":"J."},{"family":"Sanchirico","given":"J. N."},{"family":"Jardine","given":"S. L."}],"issued":{"date-parts":[["2012",9,4]]}}}],"schema":"https://github.com/citation-style-language/schema/raw/master/csl-citation.json"} </w:instrText>
      </w:r>
      <w:r w:rsidR="004C667D">
        <w:rPr>
          <w:rFonts w:ascii="Times" w:eastAsia="Helvetica Neue" w:hAnsi="Times" w:cs="Helvetica Neue"/>
          <w:color w:val="000000" w:themeColor="text1"/>
          <w:highlight w:val="white"/>
        </w:rPr>
        <w:fldChar w:fldCharType="separate"/>
      </w:r>
      <w:r w:rsidR="004C667D" w:rsidRPr="004C667D">
        <w:rPr>
          <w:rFonts w:ascii="Times" w:hAnsi="Times" w:cs="Times"/>
          <w:szCs w:val="24"/>
        </w:rPr>
        <w:t xml:space="preserve">(Bulmer et al., 2015; Cahoon et al., 2003; Donato et al., 2011; Kauffman et al., 2014; </w:t>
      </w:r>
      <w:proofErr w:type="spellStart"/>
      <w:r w:rsidR="004C667D" w:rsidRPr="004C667D">
        <w:rPr>
          <w:rFonts w:ascii="Times" w:hAnsi="Times" w:cs="Times"/>
          <w:szCs w:val="24"/>
        </w:rPr>
        <w:t>Lang’at</w:t>
      </w:r>
      <w:proofErr w:type="spellEnd"/>
      <w:r w:rsidR="004C667D" w:rsidRPr="004C667D">
        <w:rPr>
          <w:rFonts w:ascii="Times" w:hAnsi="Times" w:cs="Times"/>
          <w:szCs w:val="24"/>
        </w:rPr>
        <w:t xml:space="preserve"> et al., 2014; Lovelock et al., 2011, 2017; Mcleod et al., 2011; </w:t>
      </w:r>
      <w:proofErr w:type="spellStart"/>
      <w:r w:rsidR="004C667D" w:rsidRPr="004C667D">
        <w:rPr>
          <w:rFonts w:ascii="Times" w:hAnsi="Times" w:cs="Times"/>
          <w:szCs w:val="24"/>
        </w:rPr>
        <w:t>Sidik</w:t>
      </w:r>
      <w:proofErr w:type="spellEnd"/>
      <w:r w:rsidR="004C667D" w:rsidRPr="004C667D">
        <w:rPr>
          <w:rFonts w:ascii="Times" w:hAnsi="Times" w:cs="Times"/>
          <w:szCs w:val="24"/>
        </w:rPr>
        <w:t xml:space="preserve"> &amp; Lovelock, 2013; </w:t>
      </w:r>
      <w:proofErr w:type="spellStart"/>
      <w:r w:rsidR="004C667D" w:rsidRPr="004C667D">
        <w:rPr>
          <w:rFonts w:ascii="Times" w:hAnsi="Times" w:cs="Times"/>
          <w:szCs w:val="24"/>
        </w:rPr>
        <w:t>Siikamaki</w:t>
      </w:r>
      <w:proofErr w:type="spellEnd"/>
      <w:r w:rsidR="004C667D" w:rsidRPr="004C667D">
        <w:rPr>
          <w:rFonts w:ascii="Times" w:hAnsi="Times" w:cs="Times"/>
          <w:szCs w:val="24"/>
        </w:rPr>
        <w:t xml:space="preserve"> et al., 2012)</w:t>
      </w:r>
      <w:r w:rsidR="004C667D">
        <w:rPr>
          <w:rFonts w:ascii="Times" w:eastAsia="Helvetica Neue" w:hAnsi="Times" w:cs="Helvetica Neue"/>
          <w:color w:val="000000" w:themeColor="text1"/>
          <w:highlight w:val="white"/>
        </w:rPr>
        <w:fldChar w:fldCharType="end"/>
      </w:r>
      <w:r w:rsidR="004C667D">
        <w:rPr>
          <w:rFonts w:ascii="Times" w:eastAsia="Helvetica Neue" w:hAnsi="Times" w:cs="Helvetica Neue"/>
          <w:color w:val="000000" w:themeColor="text1"/>
          <w:highlight w:val="white"/>
        </w:rPr>
        <w:t>, while 3 data points are regional estimates not included in the global estimates</w:t>
      </w:r>
      <w:r w:rsidR="008D6953">
        <w:rPr>
          <w:rFonts w:ascii="Times" w:eastAsia="Helvetica Neue" w:hAnsi="Times" w:cs="Helvetica Neue"/>
          <w:color w:val="000000" w:themeColor="text1"/>
          <w:highlight w:val="white"/>
        </w:rPr>
        <w:t xml:space="preserve"> weighted by the areal distribution</w:t>
      </w:r>
      <w:r w:rsidR="004C667D">
        <w:rPr>
          <w:rFonts w:ascii="Times" w:eastAsia="Helvetica Neue" w:hAnsi="Times" w:cs="Helvetica Neue"/>
          <w:color w:val="000000" w:themeColor="text1"/>
          <w:highlight w:val="white"/>
        </w:rPr>
        <w:t xml:space="preserve"> </w:t>
      </w:r>
      <w:r w:rsidR="008D6953">
        <w:rPr>
          <w:rFonts w:ascii="Times" w:eastAsia="Helvetica Neue" w:hAnsi="Times" w:cs="Helvetica Neue"/>
          <w:color w:val="000000" w:themeColor="text1"/>
          <w:highlight w:val="white"/>
        </w:rPr>
        <w:t xml:space="preserve">of mangroves </w:t>
      </w:r>
      <w:r w:rsidR="004C667D">
        <w:rPr>
          <w:rFonts w:ascii="Times" w:eastAsia="Helvetica Neue" w:hAnsi="Times" w:cs="Helvetica Neue"/>
          <w:color w:val="000000" w:themeColor="text1"/>
          <w:highlight w:val="white"/>
        </w:rPr>
        <w:fldChar w:fldCharType="begin"/>
      </w:r>
      <w:r w:rsidR="004C667D">
        <w:rPr>
          <w:rFonts w:ascii="Times" w:eastAsia="Helvetica Neue" w:hAnsi="Times" w:cs="Helvetica Neue"/>
          <w:color w:val="000000" w:themeColor="text1"/>
          <w:highlight w:val="white"/>
        </w:rPr>
        <w:instrText xml:space="preserve"> ADDIN ZOTERO_ITEM CSL_CITATION {"citationID":"eRkBWxwa","properties":{"formattedCitation":"(Cameron et al., 2019)","plainCitation":"(Cameron et al., 2019)","noteIndex":0},"citationItems":[{"id":4348,"uris":["http://zotero.org/groups/2241941/items/S76GSJN4"],"uri":["http://zotero.org/groups/2241941/items/S76GSJN4"],"itemData":{"id":4348,"type":"article-journal","abstract":"To date, discourse associated with the potential application of \"blue carbon\" within real-world carbon markets has focused on blue carbon as a mitigation strategy in the context of avoided deforestation (e.g., REDD+). Here, we report structural dynamics and carbon storage gains from mangrove sites that have undergone rehabilitation to ascertain whether reforestation can complement conservation activities and warrant project investment. Replicated sites at two locations with contrasting geomorphic conditions were selected, Tiwoho and Tanakeke on the island of Sulawesi, Indonesia. These locations are representative of high (Tiwoho, deep muds and silty substrates) and low (Tanakeke, shallow, coralline sands) productivity mangrove ecosystems. They share a similar management history of clearing and conversion for aquaculture before restorative activities were undertaken using the practice of Ecological Mangrove Rehabilitation (EMR). Species diversity and mean biomass carbon storage gains after 10 yr of regrowth from the high productivity sites of Tiwoho (49.2 ± 9.1 Mg C·ha-1 ·yr-1 ) are already almost of one-third of mean biomass stocks exhibited by mature forests (167.8 ± 30.3 Mg C·ha-1 ·yr-1 ). Tiwoho's EMR sites, on average, will have offset all biomass C that was initially lost through conversion within the next 11 yr, a finding in marked contrast to the minimal carbon gains observed on the low productivity, low diversity, coral atoll EMR sites of Tanakeke (1.1 ± 0.4 Mg C·ha-1 ·yr-1 ). These findings highlight the importance of geomorphic and biophysical site selection if the primary purpose of EMR is intended to maximize carbon sequestration gains.","container-title":"Ecological Applications: A Publication of the Ecological Society of America","DOI":"10.1002/eap.1810","ISSN":"1051-0761","issue":"1","journalAbbreviation":"Ecol Appl","language":"eng","note":"PMID: 30475412","page":"e01810","source":"PubMed","title":"Community structure dynamics and carbon stock change of rehabilitated mangrove forests in Sulawesi, Indonesia","volume":"29","author":[{"family":"Cameron","given":"Clint"},{"family":"Hutley","given":"Lindsay B."},{"family":"Friess","given":"Daniel A."},{"family":"Brown","given":"Benjamin"}],"issued":{"date-parts":[["2019",1]]}}}],"schema":"https://github.com/citation-style-language/schema/raw/master/csl-citation.json"} </w:instrText>
      </w:r>
      <w:r w:rsidR="004C667D">
        <w:rPr>
          <w:rFonts w:ascii="Times" w:eastAsia="Helvetica Neue" w:hAnsi="Times" w:cs="Helvetica Neue"/>
          <w:color w:val="000000" w:themeColor="text1"/>
          <w:highlight w:val="white"/>
        </w:rPr>
        <w:fldChar w:fldCharType="separate"/>
      </w:r>
      <w:r w:rsidR="004C667D" w:rsidRPr="004C667D">
        <w:rPr>
          <w:rFonts w:ascii="Times" w:hAnsi="Times" w:cs="Times"/>
          <w:highlight w:val="white"/>
        </w:rPr>
        <w:t>(Cameron et al., 2019)</w:t>
      </w:r>
      <w:r w:rsidR="004C667D">
        <w:rPr>
          <w:rFonts w:ascii="Times" w:eastAsia="Helvetica Neue" w:hAnsi="Times" w:cs="Helvetica Neue"/>
          <w:color w:val="000000" w:themeColor="text1"/>
          <w:highlight w:val="white"/>
        </w:rPr>
        <w:fldChar w:fldCharType="end"/>
      </w:r>
      <w:r w:rsidR="004C667D">
        <w:rPr>
          <w:rFonts w:ascii="Times" w:eastAsia="Helvetica Neue" w:hAnsi="Times" w:cs="Helvetica Neue"/>
          <w:color w:val="000000" w:themeColor="text1"/>
          <w:highlight w:val="white"/>
        </w:rPr>
        <w:t xml:space="preserve">. </w:t>
      </w:r>
      <w:r w:rsidR="00FD78E4">
        <w:rPr>
          <w:rFonts w:ascii="Times" w:eastAsia="Helvetica Neue" w:hAnsi="Times" w:cs="Helvetica Neue"/>
          <w:color w:val="000000" w:themeColor="text1"/>
          <w:highlight w:val="white"/>
        </w:rPr>
        <w:t xml:space="preserve">Mangrove carbon storage is set to </w:t>
      </w:r>
      <w:r w:rsidR="00581F5D">
        <w:rPr>
          <w:rFonts w:ascii="Times" w:eastAsia="Helvetica Neue" w:hAnsi="Times" w:cs="Helvetica Neue"/>
          <w:color w:val="000000" w:themeColor="text1"/>
          <w:highlight w:val="white"/>
        </w:rPr>
        <w:t>5</w:t>
      </w:r>
      <w:r w:rsidR="008D6953">
        <w:rPr>
          <w:rFonts w:ascii="Times" w:eastAsia="Helvetica Neue" w:hAnsi="Times" w:cs="Helvetica Neue"/>
          <w:color w:val="000000" w:themeColor="text1"/>
          <w:highlight w:val="white"/>
        </w:rPr>
        <w:t>53.31</w:t>
      </w:r>
      <w:r w:rsidR="00FD78E4">
        <w:rPr>
          <w:rFonts w:ascii="Times" w:eastAsia="Helvetica Neue" w:hAnsi="Times" w:cs="Helvetica Neue"/>
          <w:color w:val="000000" w:themeColor="text1"/>
          <w:highlight w:val="white"/>
        </w:rPr>
        <w:t xml:space="preserve"> t</w:t>
      </w:r>
      <w:r w:rsidR="00EC26B8">
        <w:rPr>
          <w:rFonts w:ascii="Times" w:eastAsia="Helvetica Neue" w:hAnsi="Times" w:cs="Helvetica Neue"/>
          <w:color w:val="000000" w:themeColor="text1"/>
          <w:highlight w:val="white"/>
        </w:rPr>
        <w:t>ons of carbon per hectare</w:t>
      </w:r>
      <w:r w:rsidR="00FD78E4">
        <w:rPr>
          <w:rFonts w:ascii="Times" w:eastAsia="Helvetica Neue" w:hAnsi="Times" w:cs="Helvetica Neue"/>
          <w:color w:val="000000" w:themeColor="text1"/>
          <w:highlight w:val="white"/>
        </w:rPr>
        <w:t xml:space="preserve"> based on </w:t>
      </w:r>
      <w:r w:rsidR="008D6953">
        <w:rPr>
          <w:rFonts w:ascii="Times" w:eastAsia="Helvetica Neue" w:hAnsi="Times" w:cs="Helvetica Neue"/>
          <w:color w:val="000000" w:themeColor="text1"/>
          <w:highlight w:val="white"/>
        </w:rPr>
        <w:t>18</w:t>
      </w:r>
      <w:r w:rsidR="00FD78E4">
        <w:rPr>
          <w:rFonts w:ascii="Times" w:eastAsia="Helvetica Neue" w:hAnsi="Times" w:cs="Helvetica Neue"/>
          <w:color w:val="000000" w:themeColor="text1"/>
          <w:highlight w:val="white"/>
        </w:rPr>
        <w:t xml:space="preserve"> data points from </w:t>
      </w:r>
      <w:r w:rsidR="008D6953">
        <w:rPr>
          <w:rFonts w:ascii="Times" w:eastAsia="Helvetica Neue" w:hAnsi="Times" w:cs="Helvetica Neue"/>
          <w:color w:val="000000" w:themeColor="text1"/>
          <w:highlight w:val="white"/>
        </w:rPr>
        <w:t>8</w:t>
      </w:r>
      <w:r w:rsidR="00FD78E4">
        <w:rPr>
          <w:rFonts w:ascii="Times" w:eastAsia="Helvetica Neue" w:hAnsi="Times" w:cs="Helvetica Neue"/>
          <w:color w:val="000000" w:themeColor="text1"/>
          <w:highlight w:val="white"/>
        </w:rPr>
        <w:t xml:space="preserve"> sources. </w:t>
      </w:r>
      <w:r w:rsidR="008D6953">
        <w:rPr>
          <w:rFonts w:ascii="Times" w:eastAsia="Helvetica Neue" w:hAnsi="Times" w:cs="Helvetica Neue"/>
          <w:color w:val="000000" w:themeColor="text1"/>
          <w:highlight w:val="white"/>
        </w:rPr>
        <w:t xml:space="preserve">11 data points are global estimates from metanalysis </w:t>
      </w:r>
      <w:r w:rsidR="008D6953">
        <w:rPr>
          <w:rFonts w:ascii="Times" w:eastAsia="Helvetica Neue" w:hAnsi="Times" w:cs="Helvetica Neue"/>
          <w:color w:val="000000" w:themeColor="text1"/>
          <w:highlight w:val="white"/>
        </w:rPr>
        <w:fldChar w:fldCharType="begin"/>
      </w:r>
      <w:r w:rsidR="008D6953">
        <w:rPr>
          <w:rFonts w:ascii="Times" w:eastAsia="Helvetica Neue" w:hAnsi="Times" w:cs="Helvetica Neue"/>
          <w:color w:val="000000" w:themeColor="text1"/>
          <w:highlight w:val="white"/>
        </w:rPr>
        <w:instrText xml:space="preserve"> ADDIN ZOTERO_ITEM CSL_CITATION {"citationID":"Tn9rof4X","properties":{"formattedCitation":"(Donato et al., 2011; Hamilton &amp; Friess, 2018; Hutchison et al., 2014; Jardine &amp; Siikam\\uc0\\u228{}ki, 2014; Sanderman et al., 2018)","plainCitation":"(Donato et al., 2011; Hamilton &amp; Friess, 2018; Hutchison et al., 2014; Jardine &amp; Siikamäki, 2014; Sanderman et al., 2018)","noteIndex":0},"citationItems":[{"id":261,"uris":["http://zotero.org/groups/2241941/items/KEA9HPPJ"],"uri":["http://zotero.org/groups/2241941/items/KEA9HPPJ"],"itemData":{"id":261,"type":"article-journal","container-title":"Nature Geoscience","issue":"5","page":"293–297","source":"Google Scholar","title":"Mangroves among the most carbon-rich forests in the tropics","volume":"4","author":[{"family":"Donato","given":"Daniel C."},{"family":"Kauffman","given":"J. Boone"},{"family":"Murdiyarso","given":"Daniel"},{"family":"Kurnianto","given":"Sofyan"},{"family":"Stidham","given":"Melanie"},{"family":"Kanninen","given":"Markku"}],"issued":{"date-parts":[["2011"]]}}},{"id":540,"uris":["http://zotero.org/groups/2241941/items/X5YE9DNI"],"uri":["http://zotero.org/groups/2241941/items/X5YE9DNI"],"itemData":{"id":540,"type":"article-journal","abstract":"Annual mangrove carbon stocks are quantified (2000–2012) at global, national and sub-national levels, together with global carbon emissions resulting from deforestation. Two percent of global mangrove carbon was lost between 2000 and 2012.","container-title":"Nature Climate Change","DOI":"10.1038/s41558-018-0090-4","ISSN":"1758-6798","issue":"3","language":"En","page":"240","source":"www.nature.com","title":"Global carbon stocks and potential emissions due to mangrove deforestation from 2000 to 2012","volume":"8","author":[{"family":"Hamilton","given":"Stuart E."},{"family":"Friess","given":"Daniel A."}],"issued":{"date-parts":[["2018",3]]}}},{"id":393,"uris":["http://zotero.org/groups/2241941/items/S6Y9IQ9Q"],"uri":["http://zotero.org/groups/2241941/items/S6Y9IQ9Q"],"itemData":{"id":393,"type":"article-journal","abstract":"Understanding spatial variation in carbon storage in natural habitats is critical for climate change mitigation efforts such as REDD. Terrestrial forests are being mapped with increasing accuracy, but the distribution of “blue carbon” in marine ecosystems remains poorly understood. We reviewed the literature to obtain field data on carbon storage and fluxes in mangroves world-wide. Using this material we developed a climate-based model for potential mangrove above-ground biomass (AGB) with almost four times the explanatory power of the only previous published model. From this model, we present the first ever global map of potential mangrove AGB and estimate a total global mangrove AGB of 2.83 Pg, with an average of 184.8 t ha−1. Data on other carbon stocks and fluxes confirm the importance of mangroves in carbon accounting. The map highlights the high variability in mangrove AGB and indicates areas that should be prioritised for mangrove conservation and restoration.","container-title":"Conservation Letters","DOI":"10.1111/conl.12060","ISSN":"1755-263X","issue":"3","language":"en","page":"233-240","source":"Wiley Online Library","title":"Predicting Global Patterns in Mangrove Forest Biomass","volume":"7","author":[{"family":"Hutchison","given":"James"},{"family":"Manica","given":"Andrea"},{"family":"Swetnam","given":"Ruth"},{"family":"Balmford","given":"Andrew"},{"family":"Spalding","given":"Mark"}],"issued":{"date-parts":[["2014",5,1]]}}},{"id":386,"uris":["http://zotero.org/groups/2241941/items/E5VJWZ4T"],"uri":["http://zotero.org/groups/2241941/items/E5VJWZ4T"],"itemData":{"id":386,"type":"article-journal","abstract":"Mangroves are among the most threatened and rapidly vanishing natural environments worldwide. They provide a wide range of ecosystem services and have recently become known for their exceptional capacity to store carbon. Research shows that mangrove conservation may be a low-cost means of reducing CO 2 emissions. Accordingly, there is growing interest in developing market mechanisms to credit mangrove conservation projects for associated CO 2 emissions reductions. These efforts depend on robust and readily applicable, but currently unavailable, localized estimates of soil carbon. Here, we use over 900 soil carbon measurements, collected in 28 countries by 61 independent studies, to develop a global predictive model for mangrove soil carbon. Using climatological and locational data as predictors, we explore several predictive modeling alternatives, including machine-learning methods. With our predictive model, we construct a global dataset of estimated soil carbon concentrations and stocks on a high-resolution grid (5 arc min). We estimate that the global mangrove soil carbon stock is 5.00 ± 0.94 Pg C (assuming a 1 meter soil depth) and find this stock is highly variable over space. The amount of carbon per hectare in the world’s most carbon-rich mangroves (approximately 703 ± 38 Mg C ha −1 ) is roughly a 2.6 ± 0.14 times the amount of carbon per hectare in the world’s most carbon-poor mangroves (approximately 272 ± 49 Mg C ha −1 ). Considerable within country variation in mangrove soil carbon also exists. In Indonesia, the country with the largest mangrove soil carbon stock, we estimate that the most carbon-rich mangroves contain 1.5 ± 0.12 times as much carbon per hectare as the most carbon-poor mangroves. Our results can aid in evaluating benefits from mangrove conservation and designing mangrove conservation policy. Additionally, the results can be used to project changes in mangrove soil carbon stocks based on changing climatological predictors, e.g. to assess the impacts of climate change on mangrove soil carbon stocks.","container-title":"Environmental Research Letters","DOI":"10.1088/1748-9326/9/10/104013","ISSN":"1748-9326","issue":"10","journalAbbreviation":"Environ. Res. Lett.","language":"en","page":"104013","source":"Institute of Physics","title":"A global predictive model of carbon in mangrove soils","volume":"9","author":[{"family":"Jardine","given":"Sunny L."},{"family":"Siikamäki","given":"Juha V."}],"issued":{"date-parts":[["2014"]]}}},{"id":742,"uris":["http://zotero.org/groups/2241941/items/TQNQGF2Z"],"uri":["http://zotero.org/groups/2241941/items/TQNQGF2Z"],"itemData":{"id":742,"type":"article-journal","container-title":"Environmental Research Letters","DOI":"10.1088/1748-9326/aabe1c","ISSN":"1748-9326","issue":"5","journalAbbreviation":"Environ. Res. Lett.","language":"en","page":"055002","source":"DOI.org (Crossref)","title":"A global map of mangrove forest soil carbon at 30 m spatial resolution","volume":"13","author":[{"family":"Sanderman","given":"Jonathan"},{"family":"Hengl","given":"Tomislav"},{"family":"Fiske","given":"Greg"},{"family":"Solvik","given":"Kylen"},{"family":"Adame","given":"Maria Fernanda"},{"family":"Benson","given":"Lisa"},{"family":"Bukoski","given":"Jacob J"},{"family":"Carnell","given":"Paul"},{"family":"Cifuentes-Jara","given":"Miguel"},{"family":"Donato","given":"Daniel"},{"family":"Duncan","given":"Clare"},{"family":"Eid","given":"Ebrahem M"},{"family":"Ermgassen","given":"Philine","dropping-particle":"zu"},{"family":"Lewis","given":"Carolyn J Ewers"},{"family":"Macreadie","given":"Peter I"},{"family":"Glass","given":"Leah"},{"family":"Gress","given":"Selena"},{"family":"Jardine","given":"Sunny L"},{"family":"Jones","given":"Trevor G"},{"family":"Nsombo","given":"Eugéne Ndemem"},{"family":"Rahman","given":"Md Mizanur"},{"family":"Sanders","given":"Christian J"},{"family":"Spalding","given":"Mark"},{"family":"Landis","given":"Emily"}],"issued":{"date-parts":[["2018",5,1]]}}}],"schema":"https://github.com/citation-style-language/schema/raw/master/csl-citation.json"} </w:instrText>
      </w:r>
      <w:r w:rsidR="008D6953">
        <w:rPr>
          <w:rFonts w:ascii="Times" w:eastAsia="Helvetica Neue" w:hAnsi="Times" w:cs="Helvetica Neue"/>
          <w:color w:val="000000" w:themeColor="text1"/>
          <w:highlight w:val="white"/>
        </w:rPr>
        <w:fldChar w:fldCharType="separate"/>
      </w:r>
      <w:r w:rsidR="008D6953" w:rsidRPr="008D6953">
        <w:rPr>
          <w:rFonts w:ascii="Times" w:hAnsi="Times" w:cs="Times"/>
          <w:szCs w:val="24"/>
        </w:rPr>
        <w:t xml:space="preserve">(Donato et al., 2011; Hamilton &amp; Friess, 2018; Hutchison et al., 2014; Jardine &amp; </w:t>
      </w:r>
      <w:proofErr w:type="spellStart"/>
      <w:r w:rsidR="008D6953" w:rsidRPr="008D6953">
        <w:rPr>
          <w:rFonts w:ascii="Times" w:hAnsi="Times" w:cs="Times"/>
          <w:szCs w:val="24"/>
        </w:rPr>
        <w:t>Siikamäki</w:t>
      </w:r>
      <w:proofErr w:type="spellEnd"/>
      <w:r w:rsidR="008D6953" w:rsidRPr="008D6953">
        <w:rPr>
          <w:rFonts w:ascii="Times" w:hAnsi="Times" w:cs="Times"/>
          <w:szCs w:val="24"/>
        </w:rPr>
        <w:t>, 2014; Sanderman et al., 2018)</w:t>
      </w:r>
      <w:r w:rsidR="008D6953">
        <w:rPr>
          <w:rFonts w:ascii="Times" w:eastAsia="Helvetica Neue" w:hAnsi="Times" w:cs="Helvetica Neue"/>
          <w:color w:val="000000" w:themeColor="text1"/>
          <w:highlight w:val="white"/>
        </w:rPr>
        <w:fldChar w:fldCharType="end"/>
      </w:r>
      <w:r w:rsidR="008D6953">
        <w:rPr>
          <w:rFonts w:ascii="Times" w:eastAsia="Helvetica Neue" w:hAnsi="Times" w:cs="Helvetica Neue"/>
          <w:color w:val="000000" w:themeColor="text1"/>
          <w:highlight w:val="white"/>
        </w:rPr>
        <w:t xml:space="preserve">, while 7 data points are regional estimates weighted by the areal distribution of mangroves </w:t>
      </w:r>
      <w:r w:rsidR="008D6953">
        <w:rPr>
          <w:rFonts w:ascii="Times" w:eastAsia="Helvetica Neue" w:hAnsi="Times" w:cs="Helvetica Neue"/>
          <w:color w:val="000000" w:themeColor="text1"/>
          <w:highlight w:val="white"/>
        </w:rPr>
        <w:fldChar w:fldCharType="begin"/>
      </w:r>
      <w:r w:rsidR="008D6953">
        <w:rPr>
          <w:rFonts w:ascii="Times" w:eastAsia="Helvetica Neue" w:hAnsi="Times" w:cs="Helvetica Neue"/>
          <w:color w:val="000000" w:themeColor="text1"/>
          <w:highlight w:val="white"/>
        </w:rPr>
        <w:instrText xml:space="preserve"> ADDIN ZOTERO_ITEM CSL_CITATION {"citationID":"ImFjumJi","properties":{"formattedCitation":"(Cameron et al., 2019; Ha et al., 2018; Sasmito et al., 2020)","plainCitation":"(Cameron et al., 2019; Ha et al., 2018; Sasmito et al., 2020)","noteIndex":0},"citationItems":[{"id":4348,"uris":["http://zotero.org/groups/2241941/items/S76GSJN4"],"uri":["http://zotero.org/groups/2241941/items/S76GSJN4"],"itemData":{"id":4348,"type":"article-journal","abstract":"To date, discourse associated with the potential application of \"blue carbon\" within real-world carbon markets has focused on blue carbon as a mitigation strategy in the context of avoided deforestation (e.g., REDD+). Here, we report structural dynamics and carbon storage gains from mangrove sites that have undergone rehabilitation to ascertain whether reforestation can complement conservation activities and warrant project investment. Replicated sites at two locations with contrasting geomorphic conditions were selected, Tiwoho and Tanakeke on the island of Sulawesi, Indonesia. These locations are representative of high (Tiwoho, deep muds and silty substrates) and low (Tanakeke, shallow, coralline sands) productivity mangrove ecosystems. They share a similar management history of clearing and conversion for aquaculture before restorative activities were undertaken using the practice of Ecological Mangrove Rehabilitation (EMR). Species diversity and mean biomass carbon storage gains after 10 yr of regrowth from the high productivity sites of Tiwoho (49.2 ± 9.1 Mg C·ha-1 ·yr-1 ) are already almost of one-third of mean biomass stocks exhibited by mature forests (167.8 ± 30.3 Mg C·ha-1 ·yr-1 ). Tiwoho's EMR sites, on average, will have offset all biomass C that was initially lost through conversion within the next 11 yr, a finding in marked contrast to the minimal carbon gains observed on the low productivity, low diversity, coral atoll EMR sites of Tanakeke (1.1 ± 0.4 Mg C·ha-1 ·yr-1 ). These findings highlight the importance of geomorphic and biophysical site selection if the primary purpose of EMR is intended to maximize carbon sequestration gains.","container-title":"Ecological Applications: A Publication of the Ecological Society of America","DOI":"10.1002/eap.1810","ISSN":"1051-0761","issue":"1","journalAbbreviation":"Ecol Appl","language":"eng","note":"PMID: 30475412","page":"e01810","source":"PubMed","title":"Community structure dynamics and carbon stock change of rehabilitated mangrove forests in Sulawesi, Indonesia","volume":"29","author":[{"family":"Cameron","given":"Clint"},{"family":"Hutley","given":"Lindsay B."},{"family":"Friess","given":"Daniel A."},{"family":"Brown","given":"Benjamin"}],"issued":{"date-parts":[["2019",1]]}}},{"id":4343,"uris":["http://zotero.org/groups/2241941/items/8P2RM3HP"],"uri":["http://zotero.org/groups/2241941/items/8P2RM3HP"],"itemData":{"id":4343,"type":"article-journal","abstract":"Mangroves play a key role in carbon sequestration along tropical and subtropical coastlines, mainly as a result of their high primary productivity and the anoxic character of their soils, in which organic matter decay processes are slow. Unfortunately, these forests are disappearing worldwide, notably due to aquaculture and the need for space on the shoreline. The mangrove area in Viet Nam decreased substantially until late 90’s, which was a concern for the Vietnamese government. Then, replantation programs were developed in order to protect the shoreline against the erosion; like in northern Viet Nam, where monospecific stands were planted from the mid 90’s. Within this context, our objectives were to determine carbon stocks and carbon burial rates in the soil of a 18years old Kandelia obovata (Sheue, Lui &amp; Yong) mangrove forest. Three plots were set up in the planted mangroves and three in adjacent bare land (without any mangrove) at the mouth of Red River. Three geo-slicers up to 100cm depth were taken in each plot; and in each core, ten soil samples were collected with a 10cm depth interval. Later on, dead and live roots were sorted. Carbon contents in soils and in roots were determined using the Walkley-Black method and loss on ignition (LOI) method, respectively. Then, the total belowground carbon sequestration was estimated. There was a depth related distribution of organic carbon in soil with the highest concentrations measured between 20 and 60cm depth. Accumulated carbon up to depth of 100cm in soil and roots of the planted K. obovata were 146.78±3.87Mg OC ha−1 and 12.67±0.14Mg OC ha−1, respectively. The value was 87.59±1.08Mg OC ha−1 for the adjacent bare land. Consequently, the mean carbon burial rate for this system was approximately 6.94Mg OC ha−1yr−1, which is higher than most of the mangroves and may be related to a low export of the net primary productivity or most likely to a high sedimentation rate. These results were compared with previously published results on carbon stocks in younger planted forests of the same species in the same region, a positive and linear relationship was determined between the age of the planted stand and the belowground carbon stocks.","container-title":"Forest Ecology and Management","DOI":"10.1016/j.foreco.2017.06.057","ISSN":"0378-1127","journalAbbreviation":"Forest Ecology and Management","language":"en","page":"191-199","source":"ScienceDirect","title":"Belowground carbon sequestration in a mature planted mangroves (Northern Viet Nam)","volume":"407","author":[{"family":"Ha","given":"Thi Hien"},{"family":"Marchand","given":"Cyril"},{"family":"Aimé","given":"Joanne"},{"family":"Dang","given":"Hoai Nhon"},{"family":"Phan","given":"Nguyen Hong"},{"family":"Nguyen","given":"Xuan Tung"},{"family":"Nguyen","given":"Thi Kim Cuc"}],"issued":{"date-parts":[["2018",1,1]]}}},{"id":4345,"uris":["http://zotero.org/groups/2241941/items/7YXKYGDQ"],"uri":["http://zotero.org/groups/2241941/items/7YXKYGDQ"],"itemData":{"id":4345,"type":"article-journal","abstract":"Globally, carbon-rich mangrove forests are deforested and degraded due to land-use and land-cover change (LULCC). The impact of mangrove deforestation on carbon emissions has been reported on a global scale; however, uncertainty remains at subnational scales due to geographical variability and field data limitations. We present an assessment of blue carbon storage at five mangrove sites across West Papua Province, Indonesia, a region that supports 10% of the world's mangrove area. The sites are representative of contrasting hydrogeomorphic settings and also capture change over a 25-years LULCC chronosequence. Field-based assessments were conducted across 255 plots covering undisturbed and LULCC-affected mangroves (0-, 5-, 10-, 15- and 25-year-old post-harvest or regenerating forests as well as 15-year-old aquaculture ponds). Undisturbed mangroves stored total ecosystem carbon stocks of 182–2,730 (mean ± SD: 1,087 ± 584) Mg C/ha, with the large variation driven by hydrogeomorphic settings. The highest carbon stocks were found in estuarine interior (EI) mangroves, followed by open coast interior, open coast fringe and EI forests. Forest harvesting did not significantly affect soil carbon stocks, despite an elevated dead wood density relative to undisturbed forests, but it did remove nearly all live biomass. Aquaculture conversion removed 60% of soil carbon stock and 85% of live biomass carbon stock, relative to reference sites. By contrast, mangroves left to regenerate for more than 25 years reached the same level of biomass carbon compared to undisturbed forests, with annual biomass accumulation rates of 3.6 ± 1.1 Mg C ha−1 year−1. This study shows that hydrogeomorphic setting controls natural dynamics of mangrove blue carbon stocks, while long-term land-use changes affect carbon loss and gain to a substantial degree. Therefore, current land-based climate policies must incorporate landscape and land-use characteristics, and their related carbon management consequences, for more effective emissions reduction targets and restoration outcomes.","container-title":"Global Change Biology","DOI":"10.1111/gcb.15056","ISSN":"1365-2486","issue":"5","language":"en","note":"_eprint: https://onlinelibrary.wiley.com/doi/pdf/10.1111/gcb.15056","page":"3028-3039","source":"Wiley Online Library","title":"Mangrove blue carbon stocks and dynamics are controlled by hydrogeomorphic settings and land-use change","volume":"26","author":[{"family":"Sasmito","given":"Sigit D."},{"family":"Sillanpää","given":"Mériadec"},{"family":"Hayes","given":"Matthew A."},{"family":"Bachri","given":"Samsul"},{"family":"Saragi-Sasmito","given":"Meli F."},{"family":"Sidik","given":"Frida"},{"family":"Hanggara","given":"Bayu B."},{"family":"Mofu","given":"Wolfram Y."},{"family":"Rumbiak","given":"Victor I."},{"family":"Hendri","given":""},{"family":"Taberima","given":"Sartji"},{"family":"Suhaemi","given":""},{"family":"Nugroho","given":"Julius D."},{"family":"Pattiasina","given":"Thomas F."},{"family":"Widagti","given":"Nuryani"},{"family":"Barakalla","given":""},{"family":"Rahajoe","given":"Joeni S."},{"family":"Hartantri","given":"Heru"},{"family":"Nikijuluw","given":"Victor"},{"family":"Jowey","given":"Rina N."},{"family":"Heatubun","given":"Charlie D."},{"family":"Ermgassen","given":"Philine","dropping-particle":"zu"},{"family":"Worthington","given":"Thomas A."},{"family":"Howard","given":"Jennifer"},{"family":"Lovelock","given":"Catherine E."},{"family":"Friess","given":"Daniel A."},{"family":"Hutley","given":"Lindsay B."},{"family":"Murdiyarso","given":"Daniel"}],"issued":{"date-parts":[["2020"]]}}}],"schema":"https://github.com/citation-style-language/schema/raw/master/csl-citation.json"} </w:instrText>
      </w:r>
      <w:r w:rsidR="008D6953">
        <w:rPr>
          <w:rFonts w:ascii="Times" w:eastAsia="Helvetica Neue" w:hAnsi="Times" w:cs="Helvetica Neue"/>
          <w:color w:val="000000" w:themeColor="text1"/>
          <w:highlight w:val="white"/>
        </w:rPr>
        <w:fldChar w:fldCharType="separate"/>
      </w:r>
      <w:r w:rsidR="008D6953" w:rsidRPr="008D6953">
        <w:rPr>
          <w:rFonts w:ascii="Times" w:hAnsi="Times" w:cs="Times"/>
          <w:highlight w:val="white"/>
        </w:rPr>
        <w:t xml:space="preserve">(Cameron et al., 2019; Ha et al., 2018; </w:t>
      </w:r>
      <w:proofErr w:type="spellStart"/>
      <w:r w:rsidR="008D6953" w:rsidRPr="008D6953">
        <w:rPr>
          <w:rFonts w:ascii="Times" w:hAnsi="Times" w:cs="Times"/>
          <w:highlight w:val="white"/>
        </w:rPr>
        <w:t>Sasmito</w:t>
      </w:r>
      <w:proofErr w:type="spellEnd"/>
      <w:r w:rsidR="008D6953" w:rsidRPr="008D6953">
        <w:rPr>
          <w:rFonts w:ascii="Times" w:hAnsi="Times" w:cs="Times"/>
          <w:highlight w:val="white"/>
        </w:rPr>
        <w:t xml:space="preserve"> et al., 2020)</w:t>
      </w:r>
      <w:r w:rsidR="008D6953">
        <w:rPr>
          <w:rFonts w:ascii="Times" w:eastAsia="Helvetica Neue" w:hAnsi="Times" w:cs="Helvetica Neue"/>
          <w:color w:val="000000" w:themeColor="text1"/>
          <w:highlight w:val="white"/>
        </w:rPr>
        <w:fldChar w:fldCharType="end"/>
      </w:r>
      <w:r w:rsidR="008D6953">
        <w:rPr>
          <w:rFonts w:ascii="Times" w:eastAsia="Helvetica Neue" w:hAnsi="Times" w:cs="Helvetica Neue"/>
          <w:color w:val="000000" w:themeColor="text1"/>
          <w:highlight w:val="white"/>
        </w:rPr>
        <w:t xml:space="preserve">. </w:t>
      </w:r>
      <w:r w:rsidRPr="00155FA7">
        <w:rPr>
          <w:rFonts w:ascii="Times" w:eastAsia="Helvetica Neue" w:hAnsi="Times" w:cs="Helvetica Neue"/>
          <w:color w:val="000000" w:themeColor="text1"/>
          <w:highlight w:val="white"/>
        </w:rPr>
        <w:t>Salt marsh sequestration rates are 1.</w:t>
      </w:r>
      <w:r w:rsidR="00164A2B">
        <w:rPr>
          <w:rFonts w:ascii="Times" w:eastAsia="Helvetica Neue" w:hAnsi="Times" w:cs="Helvetica Neue"/>
          <w:color w:val="000000" w:themeColor="text1"/>
        </w:rPr>
        <w:t>8</w:t>
      </w:r>
      <w:r w:rsidR="009F2102">
        <w:rPr>
          <w:rFonts w:ascii="Times" w:eastAsia="Helvetica Neue" w:hAnsi="Times" w:cs="Helvetica Neue"/>
          <w:color w:val="000000" w:themeColor="text1"/>
        </w:rPr>
        <w:t>2</w:t>
      </w:r>
      <w:r w:rsidRPr="00155FA7">
        <w:rPr>
          <w:rFonts w:ascii="Times" w:eastAsia="Helvetica Neue" w:hAnsi="Times" w:cs="Helvetica Neue"/>
          <w:color w:val="000000" w:themeColor="text1"/>
          <w:highlight w:val="white"/>
        </w:rPr>
        <w:t xml:space="preserve"> tons of carbon per hectare </w:t>
      </w:r>
      <w:r w:rsidRPr="00155FA7">
        <w:rPr>
          <w:rFonts w:ascii="Times" w:eastAsia="Helvetica Neue" w:hAnsi="Times" w:cs="Helvetica Neue"/>
          <w:color w:val="000000" w:themeColor="text1"/>
        </w:rPr>
        <w:t xml:space="preserve">per year, based on </w:t>
      </w:r>
      <w:r w:rsidR="0054369A">
        <w:rPr>
          <w:rFonts w:ascii="Times" w:eastAsia="Helvetica Neue" w:hAnsi="Times" w:cs="Helvetica Neue"/>
          <w:color w:val="000000" w:themeColor="text1"/>
        </w:rPr>
        <w:t>2</w:t>
      </w:r>
      <w:r w:rsidR="00164A2B">
        <w:rPr>
          <w:rFonts w:ascii="Times" w:eastAsia="Helvetica Neue" w:hAnsi="Times" w:cs="Helvetica Neue"/>
          <w:color w:val="000000" w:themeColor="text1"/>
        </w:rPr>
        <w:t>8</w:t>
      </w:r>
      <w:r w:rsidRPr="00155FA7">
        <w:rPr>
          <w:rFonts w:ascii="Times" w:eastAsia="Helvetica Neue" w:hAnsi="Times" w:cs="Helvetica Neue"/>
          <w:color w:val="000000" w:themeColor="text1"/>
        </w:rPr>
        <w:t xml:space="preserve"> data points from 1</w:t>
      </w:r>
      <w:r w:rsidR="00164A2B">
        <w:rPr>
          <w:rFonts w:ascii="Times" w:eastAsia="Helvetica Neue" w:hAnsi="Times" w:cs="Helvetica Neue"/>
          <w:color w:val="000000" w:themeColor="text1"/>
        </w:rPr>
        <w:t>2</w:t>
      </w:r>
      <w:r w:rsidRPr="00155FA7">
        <w:rPr>
          <w:rFonts w:ascii="Times" w:eastAsia="Helvetica Neue" w:hAnsi="Times" w:cs="Helvetica Neue"/>
          <w:color w:val="000000" w:themeColor="text1"/>
        </w:rPr>
        <w:t xml:space="preserve"> sources</w:t>
      </w:r>
      <w:r w:rsidR="00164A2B">
        <w:rPr>
          <w:rFonts w:ascii="Times" w:eastAsia="Helvetica Neue" w:hAnsi="Times" w:cs="Helvetica Neue"/>
          <w:color w:val="000000" w:themeColor="text1"/>
        </w:rPr>
        <w:t xml:space="preserve"> of which 5 data points are global estimates </w:t>
      </w:r>
      <w:r w:rsidR="00164A2B">
        <w:rPr>
          <w:rFonts w:ascii="Times" w:eastAsia="Helvetica Neue" w:hAnsi="Times" w:cs="Helvetica Neue"/>
          <w:color w:val="000000" w:themeColor="text1"/>
        </w:rPr>
        <w:fldChar w:fldCharType="begin"/>
      </w:r>
      <w:r w:rsidR="00164A2B">
        <w:rPr>
          <w:rFonts w:ascii="Times" w:eastAsia="Helvetica Neue" w:hAnsi="Times" w:cs="Helvetica Neue"/>
          <w:color w:val="000000" w:themeColor="text1"/>
        </w:rPr>
        <w:instrText xml:space="preserve"> ADDIN ZOTERO_ITEM CSL_CITATION {"citationID":"AJyDtetp","properties":{"formattedCitation":"(Alongi, 2012; Crooks et al., 2011; Mcleod et al., 2011; Ouyang &amp; Lee, 2014)","plainCitation":"(Alongi, 2012; Crooks et al., 2011; Mcleod et al., 2011; Ouyang &amp; Lee, 2014)","noteIndex":0},"citationItems":[{"id":551,"uris":["http://zotero.org/groups/2241941/items/XBWSFK5Y"],"uri":["http://zotero.org/groups/2241941/items/XBWSFK5Y"],"itemData":{"id":551,"type":"article-journal","abstract":"Mangrove forests are highly productive, with carbon production rates equivalent to tropical humid forests. Mangroves allocate proportionally more carbon belowground, and have higher below- to above-ground carbon mass ratios than terrestrial trees. Most mangrove carbon is stored as large pools in soil and dead roots. Mangroves are among the most carbon-rich biomes, containing an average of 937 tC ha-1, facilitating the accumulation of fine particles, and fostering rapid rates of sediment accretion (</w:instrText>
      </w:r>
      <w:r w:rsidR="00164A2B">
        <w:rPr>
          <w:rFonts w:ascii="Cambria Math" w:eastAsia="Helvetica Neue" w:hAnsi="Cambria Math" w:cs="Cambria Math"/>
          <w:color w:val="000000" w:themeColor="text1"/>
        </w:rPr>
        <w:instrText>∼</w:instrText>
      </w:r>
      <w:r w:rsidR="00164A2B">
        <w:rPr>
          <w:rFonts w:ascii="Times" w:eastAsia="Helvetica Neue" w:hAnsi="Times" w:cs="Helvetica Neue"/>
          <w:color w:val="000000" w:themeColor="text1"/>
        </w:rPr>
        <w:instrText>5 mm year -1) and carbon burial (174 gC m-2 year -1). Mangroves account for only approximately 1% (13.5 Gt year -1) of carbon sequestration by the world</w:instrText>
      </w:r>
      <w:r w:rsidR="00164A2B">
        <w:rPr>
          <w:rFonts w:ascii="Times" w:eastAsia="Helvetica Neue" w:hAnsi="Times" w:cs="Times"/>
          <w:color w:val="000000" w:themeColor="text1"/>
        </w:rPr>
        <w:instrText>’</w:instrText>
      </w:r>
      <w:r w:rsidR="00164A2B">
        <w:rPr>
          <w:rFonts w:ascii="Times" w:eastAsia="Helvetica Neue" w:hAnsi="Times" w:cs="Helvetica Neue"/>
          <w:color w:val="000000" w:themeColor="text1"/>
        </w:rPr>
        <w:instrText xml:space="preserve">s forests, but as coastal habitats they account for 14% of carbon sequestration by the global ocean. If mangrove carbon stocks are disturbed, resultant gas emissions may be very high. Irrespective of uncertainties and the unique nature of implementing REDD+ and Blue Carbon projects, mangroves are prime ecosystems for reforestation and restoration.","container-title":"Carbon Management","DOI":"10.4155/cmt.12.20","ISSN":"1758-3004","issue":"3","page":"313-322","source":"Taylor and Francis+NEJM","title":"Carbon sequestration in mangrove forests","volume":"3","author":[{"family":"Alongi","given":"Daniel M."}],"issued":{"date-parts":[["2012",6,1]]}}},{"id":251,"uris":["http://zotero.org/groups/2241941/items/3U3SG5NK"],"uri":["http://zotero.org/groups/2241941/items/3U3SG5NK"],"itemData":{"id":251,"type":"article-journal","source":"Google Scholar","title":"Mitigating climate change through restoration and management of coastal wetlands and near-shore marine ecosystems: challenges and opportunities","title-short":"Mitigating climate change through restoration and management of coastal wetlands and near-shore marine ecosystems","URL":"https://www.wdronline.worldbank.org/handle/10986/18318","author":[{"family":"Crooks","given":"Stephen"},{"family":"Herr","given":"Dorothée"},{"family":"Tamelander","given":"Jerker"},{"family":"Laffoley","given":"Dan"},{"family":"Vandever","given":"Justin"}],"accessed":{"date-parts":[["2015",12,11]]},"issued":{"date-parts":[["2011"]]}}},{"id":232,"uris":["http://zotero.org/groups/2241941/items/UEIH6CET"],"uri":["http://zotero.org/groups/2241941/items/UEIH6CET"],"itemData":{"id":232,"type":"article-journal","container-title":"Frontiers in Ecology and the Environment","issue":"10","page":"552–560","source":"Google Scholar","title":"A blueprint for blue carbon: toward an improved understanding of the role of vegetated coastal habitats in sequestering CO2","title-short":"A blueprint for blue carbon","volume":"9","author":[{"family":"Mcleod","given":"Elizabeth"},{"family":"Chmura","given":"Gail L."},{"family":"Bouillon","given":"Steven"},{"family":"Salm","given":"Rodney"},{"family":"Björk","given":"Mats"},{"family":"Duarte","given":"Carlos M."},{"family":"Lovelock","given":"Catherine E."},{"family":"Schlesinger","given":"William H."},{"family":"Silliman","given":"Brian R."}],"issued":{"date-parts":[["2011"]]}}},{"id":172,"uris":["http://zotero.org/groups/2241941/items/UG4I578D"],"uri":["http://zotero.org/groups/2241941/items/UG4I578D"],"itemData":{"id":172,"type":"article-journal","abstract":"Studies on carbon stock in salt marsh sediments have increased since the review by Chmura et al. (2003). However, uncertainties exist in estimating global carbon storage in these vulnerable coastal habitats, thus hindering the assessment of their importance. Combining direct data and indirect estimation, this study compiled studies involving 143 sites across the Southern and Northern hemispheres, and provides an updated estimate of the global average carbon accumulation rate (CAR) at 244.7 g C m−2 yr−1 in salt marsh sediments. Based on region-speciﬁc CAR and estimates of salt marsh area in various geographic regions between 40◦ S to 69.7◦ N, total CAR in global salt marsh sediments is estimated at </w:instrText>
      </w:r>
      <w:r w:rsidR="00164A2B">
        <w:rPr>
          <w:rFonts w:ascii="Cambria Math" w:eastAsia="Helvetica Neue" w:hAnsi="Cambria Math" w:cs="Cambria Math"/>
          <w:color w:val="000000" w:themeColor="text1"/>
        </w:rPr>
        <w:instrText>∼</w:instrText>
      </w:r>
      <w:r w:rsidR="00164A2B">
        <w:rPr>
          <w:rFonts w:ascii="Times" w:eastAsia="Helvetica Neue" w:hAnsi="Times" w:cs="Helvetica Neue"/>
          <w:color w:val="000000" w:themeColor="text1"/>
        </w:rPr>
        <w:instrText xml:space="preserve">10.2 Tg C yr−1. Latitude, tidal range and elevation appear to be important drivers for CAR of salt marsh sediments, with considerable variation among different biogeographic regions. The data indicate that while the capacity for carbon sequestration by salt marsh sediments ranked the ﬁrst amongst coastal wetland and forested terrestrial ecosystems, their carbon budget was the smallest due to their limited and declining global areal extent. However, some uncertainties remain for our global estimate owing to limited data availability.","container-title":"Biogeosciences","DOI":"10.5194/bg-11-5057-2014","ISSN":"1726-4189","issue":"18","journalAbbreviation":"Biogeosciences","language":"en","page":"5057-5071","source":"DOI.org (Crossref)","title":"Updated estimates of carbon accumulation rates in coastal marsh sediments","volume":"11","author":[{"family":"Ouyang","given":"X."},{"family":"Lee","given":"S. Y."}],"issued":{"date-parts":[["2014",9,19]]}}}],"schema":"https://github.com/citation-style-language/schema/raw/master/csl-citation.json"} </w:instrText>
      </w:r>
      <w:r w:rsidR="00164A2B">
        <w:rPr>
          <w:rFonts w:ascii="Times" w:eastAsia="Helvetica Neue" w:hAnsi="Times" w:cs="Helvetica Neue"/>
          <w:color w:val="000000" w:themeColor="text1"/>
        </w:rPr>
        <w:fldChar w:fldCharType="separate"/>
      </w:r>
      <w:r w:rsidR="00164A2B" w:rsidRPr="00164A2B">
        <w:rPr>
          <w:rFonts w:ascii="Times" w:hAnsi="Times" w:cs="Times"/>
        </w:rPr>
        <w:t>(Alongi, 2012; Crooks et al., 2011; Mcleod et al., 2011; Ouyang &amp; Lee, 2014)</w:t>
      </w:r>
      <w:r w:rsidR="00164A2B">
        <w:rPr>
          <w:rFonts w:ascii="Times" w:eastAsia="Helvetica Neue" w:hAnsi="Times" w:cs="Helvetica Neue"/>
          <w:color w:val="000000" w:themeColor="text1"/>
        </w:rPr>
        <w:fldChar w:fldCharType="end"/>
      </w:r>
      <w:r w:rsidR="00164A2B">
        <w:rPr>
          <w:rFonts w:ascii="Times" w:eastAsia="Helvetica Neue" w:hAnsi="Times" w:cs="Helvetica Neue"/>
          <w:color w:val="000000" w:themeColor="text1"/>
        </w:rPr>
        <w:t xml:space="preserve"> and 23 data points are regional estimates weighted by areal distribution of salt marshes </w:t>
      </w:r>
      <w:r w:rsidR="00164A2B">
        <w:rPr>
          <w:rFonts w:ascii="Times" w:eastAsia="Helvetica Neue" w:hAnsi="Times" w:cs="Helvetica Neue"/>
          <w:color w:val="000000" w:themeColor="text1"/>
        </w:rPr>
        <w:fldChar w:fldCharType="begin"/>
      </w:r>
      <w:r w:rsidR="00164A2B">
        <w:rPr>
          <w:rFonts w:ascii="Times" w:eastAsia="Helvetica Neue" w:hAnsi="Times" w:cs="Helvetica Neue"/>
          <w:color w:val="000000" w:themeColor="text1"/>
        </w:rPr>
        <w:instrText xml:space="preserve"> ADDIN ZOTERO_ITEM CSL_CITATION {"citationID":"kaVRSi75","properties":{"formattedCitation":"(Bianchi et al., 2013; Connor et al., 2001; DeLaune &amp; White, 2012; Drake et al., 2015; Kathilankal et al., 2008; Loomis &amp; Craft, 2010; Macreadie et al., 2017; Ouyang &amp; Lee, 2014; Ruiz-Fern\\uc0\\u225{}ndez et al., 2018)","plainCitation":"(Bianchi et al., 2013; Connor et al., 2001; DeLaune &amp; White, 2012; Drake et al., 2015; Kathilankal et al., 2008; Loomis &amp; Craft, 2010; Macreadie et al., 2017; Ouyang &amp; Lee, 2014; Ruiz-Fernández et al., 2018)","noteIndex":0},"citationItems":[{"id":539,"uris":["http://zotero.org/groups/2241941/items/QQUGEZ9H"],"uri":["http://zotero.org/groups/2241941/items/QQUGEZ9H"],"itemData":{"id":539,"type":"article-journal","abstract":"There has been considerable interest in a recently recognized and important sink in the global carbon pool, commonly referred to as “blue carbon”. The major goal of this study was to determine the historical reconstruction of mangrove expansion (Avicennia germinans) into salt marshes (Spartina alterniflora) and its effects on carbon sequestration and soil chemistry in wetland soils of the northwestern Gulf of Mexico. We used bulk stable isotopic, chemical biomarker analyses, and aerial imagery analysis to identify changes in OC wetland sources, and radiotracers (137Cs and 210Pb) for chronology. Soil cores were collected at two sites at Port Aransas, Texas (USA), Harbor Island and Mud Island. Stable isotopic values of δ13C and δ15N of all soil samples ranged from −26.8 to −15.6‰ and 1.8–10.4‰ and showed a significant trend of increasing depletion for each isotope from bottom to surface soils. The most depleted δ13C values were in surface soils at the Mud Island (Mangrove 2) location. Carbon sequestration rates were greater in mangroves and for the Mud Island Mangrove 1 and the Marsh 1 sites ranged from 253 to 270 and 101–125 g C m−2 yr−1, respectively. Lignin storage rates were also greater for mangrove sites and for the Mud Island Mangrove 1 and the Marsh 1 ranged from 19.5 to 20.1 and 16.5 to 12.8 g lignin m−2 yr−1, respectively. Τhe Λ8 and Λ6 values for all cores ranged from 0.5 to 21.5 and 0.4 to 16.5, respectively, and showed a significant increase from bottom to surface sediments. If regional changes in the Gulf of Mexico are to persist and much of the marsh vegetation was to be replaced by mangroves, there could be significant increases on the overall storage and sequestration of carbon in the coastal zone.","container-title":"Estuarine, Coastal and Shelf Science","DOI":"10.1016/j.ecss.2012.12.007","ISSN":"0272-7714","journalAbbreviation":"Estuarine, Coastal and Shelf Science","page":"7-16","source":"ScienceDirect","title":"Historical reconstruction of mangrove expansion in the Gulf of Mexico: Linking climate change with carbon sequestration in coastal wetlands","title-short":"Historical reconstruction of mangrove expansion in the Gulf of Mexico","volume":"119","author":[{"family":"Bianchi","given":"Thomas S."},{"family":"Allison","given":"Mead A."},{"family":"Zhao","given":"Jun"},{"family":"Li","given":"Xinxin"},{"family":"Comeaux","given":"Rebecca S."},{"family":"Feagin","given":"Rusty A."},{"family":"Kulawardhana","given":"R. Wasantha"}],"issued":{"date-parts":[["2013",3,1]]}}},{"id":252,"uris":["http://zotero.org/groups/2241941/items/FW2724S4"],"uri":["http://zotero.org/groups/2241941/items/FW2724S4"],"itemData":{"id":252,"type":"article-journal","container-title":"Global Biogeochemical Cycles","issue":"4","page":"943–954","source":"Google Scholar","title":"Carbon accumulation in Bay of Fundy salt marshes: Implications for restoration of reclaimed marshes","title-short":"Carbon accumulation in Bay of Fundy salt marshes","volume":"15","author":[{"family":"Connor","given":"Richard F."},{"family":"Chmura","given":"Gail L."},{"family":"Beecher","given":"C. Beth"}],"issued":{"date-parts":[["2001"]]}}},{"id":262,"uris":["http://zotero.org/groups/2241941/items/JMAE9IN5"],"uri":["http://zotero.org/groups/2241941/items/JMAE9IN5"],"itemData":{"id":262,"type":"article-journal","container-title":"Climatic Change","issue":"1-2","page":"297–314","source":"Google Scholar","title":"Will coastal wetlands continue to sequester carbon in response to an increase in global sea level?: a case study of the rapidly subsiding Mississippi river deltaic plain","title-short":"Will coastal wetlands continue to sequester carbon in response to an increase in global sea level?","volume":"110","author":[{"family":"DeLaune","given":"R. D."},{"family":"White","given":"J. R."}],"issued":{"date-parts":[["2012"]]}}},{"id":249,"uris":["http://zotero.org/groups/2241941/items/8ETC7K66"],"uri":["http://zotero.org/groups/2241941/items/8ETC7K66"],"itemData":{"id":249,"type":"article-journal","container-title":"Environmental management","issue":"4","page":"998–1008","source":"Google Scholar","title":"Carbon Sequestration in Tidal Salt Marshes of the Northeast United States","volume":"56","author":[{"family":"Drake","given":"Katherine"},{"family":"Halifax","given":"Holly"},{"family":"Adamowicz","given":"Susan C."},{"family":"Craft","given":"Christopher"}],"issued":{"date-parts":[["2015"]]}}},{"id":471,"uris":["http://zotero.org/groups/2241941/items/FKMKS3PF"],"uri":["http://zotero.org/groups/2241941/items/FKMKS3PF"],"itemData":{"id":471,"type":"article-journal","container-title":"Environmental Research Letters","issue":"4","page":"044010","source":"Google Scholar","title":"Tidal influences on carbon assimilation by a salt marsh","volume":"3","author":[{"family":"Kathilankal","given":"James C."},{"family":"Mozdzer","given":"Thomas J."},{"family":"Fuentes","given":"Jose D."},{"family":"D’Odorico","given":"Paolo"},{"family":"McGlathery","given":"Karen J."},{"family":"Zieman","given":"Jay C."}],"issued":{"date-parts":[["2008"]]}}},{"id":240,"uris":["http://zotero.org/groups/2241941/items/4RXE2TFH"],"uri":["http://zotero.org/groups/2241941/items/4RXE2TFH"],"itemData":{"id":240,"type":"article-journal","container-title":"Soil Science Society of America Journal","issue":"3","page":"1028–1036","source":"Google Scholar","title":"Carbon sequestration and nutrient (nitrogen, phosphorus) accumulation in river-dominated tidal marshes, Georgia, USA","volume":"74","author":[{"family":"Loomis","given":"Mark J."},{"family":"Craft","given":"Christopher B."}],"issued":{"date-parts":[["2010"]]}}},{"id":673,"uris":["http://zotero.org/groups/2241941/items/MSYQ2DZS"],"uri":["http://zotero.org/groups/2241941/items/MSYQ2DZS"],"itemData":{"id":673,"type":"article-journal","abstract":"To promote the sequestration of blue carbon, resource managers rely on best-management practices that have historically included protecting and restoring vegetated coastal habitats (seagrasses, tidal marshes, and mangroves), but are now beginning to incorporate catchment-level approaches. Drawing upon knowledge from a broad range of environmental variables that influence blue carbon sequestration, including warming, carbon dioxide levels, water depth, nutrients, runoff, bioturbation, physical disturbances, and tidal exchange, we discuss three potential management strategies that hold promise for optimizing coastal blue carbon sequestration: (1) reducing anthropogenic nutrient inputs, (2) reinstating top-down control of bioturbator populations, and (3) restoring hydrology. By means of case studies, we explore how these three strategies can minimize blue carbon losses and maximize gains. A key research priority is to more accurately quantify the impacts of these strategies on atmospheric greenhouse-gas emissions in different settings at landscape scales.","container-title":"Frontiers in Ecology and the Environment","DOI":"10.1002/fee.1484","ISSN":"1540-9309","issue":"4","language":"en","page":"206-213","source":"Wiley Online Library","title":"Can we manage coastal ecosystems to sequester more blue carbon?","volume":"15","author":[{"family":"Macreadie","given":"Peter I."},{"family":"Nielsen","given":"Daniel A."},{"family":"Kelleway","given":"Jeffrey J."},{"family":"Atwood","given":"Trisha B."},{"family":"Seymour","given":"Justin R."},{"family":"Petrou","given":"Katherina"},{"family":"Connolly","given":"Rod M."},{"family":"Thomson","given":"Alexandra CG"},{"family":"Trevathan‐Tackett","given":"Stacey M."},{"family":"Ralph","given":"Peter J."}],"issued":{"date-parts":[["2017"]]}}},{"id":172,"uris":["http://zotero.org/groups/2241941/items/UG4I578D"],"uri":["http://zotero.org/groups/2241941/items/UG4I578D"],"itemData":{"id":172,"type":"article-journal","abstract":"Studies on carbon stock in salt marsh sediments have increased since the review by Chmura et al. (2003). However, uncertainties exist in estimating global carbon storage in these vulnerable coastal habitats, thus hindering the assessment of their importance. Combining direct data and indirect estimation, this study compiled studies involving 143 sites across the Southern and Northern hemispheres, and provides an updated estimate of the global average carbon accumulation rate (CAR) at 244.7 g C m−2 yr−1 in salt marsh sediments. Based on region-speciﬁc CAR and estimates of salt marsh area in various geographic regions between 40◦ S to 69.7◦ N, total CAR in global salt marsh sediments is estimated at </w:instrText>
      </w:r>
      <w:r w:rsidR="00164A2B">
        <w:rPr>
          <w:rFonts w:ascii="Cambria Math" w:eastAsia="Helvetica Neue" w:hAnsi="Cambria Math" w:cs="Cambria Math"/>
          <w:color w:val="000000" w:themeColor="text1"/>
        </w:rPr>
        <w:instrText>∼</w:instrText>
      </w:r>
      <w:r w:rsidR="00164A2B">
        <w:rPr>
          <w:rFonts w:ascii="Times" w:eastAsia="Helvetica Neue" w:hAnsi="Times" w:cs="Helvetica Neue"/>
          <w:color w:val="000000" w:themeColor="text1"/>
        </w:rPr>
        <w:instrText>10.2 Tg C yr</w:instrText>
      </w:r>
      <w:r w:rsidR="00164A2B">
        <w:rPr>
          <w:rFonts w:ascii="Times" w:eastAsia="Helvetica Neue" w:hAnsi="Times" w:cs="Times"/>
          <w:color w:val="000000" w:themeColor="text1"/>
        </w:rPr>
        <w:instrText>−</w:instrText>
      </w:r>
      <w:r w:rsidR="00164A2B">
        <w:rPr>
          <w:rFonts w:ascii="Times" w:eastAsia="Helvetica Neue" w:hAnsi="Times" w:cs="Helvetica Neue"/>
          <w:color w:val="000000" w:themeColor="text1"/>
        </w:rPr>
        <w:instrText xml:space="preserve">1. Latitude, tidal range and elevation appear to be important drivers for CAR of salt marsh sediments, with considerable variation among different biogeographic regions. The data indicate that while the capacity for carbon sequestration by salt marsh sediments ranked the ﬁrst amongst coastal wetland and forested terrestrial ecosystems, their carbon budget was the smallest due to their limited and declining global areal extent. However, some uncertainties remain for our global estimate owing to limited data availability.","container-title":"Biogeosciences","DOI":"10.5194/bg-11-5057-2014","ISSN":"1726-4189","issue":"18","journalAbbreviation":"Biogeosciences","language":"en","page":"5057-5071","source":"DOI.org (Crossref)","title":"Updated estimates of carbon accumulation rates in coastal marsh sediments","volume":"11","author":[{"family":"Ouyang","given":"X."},{"family":"Lee","given":"S. Y."}],"issued":{"date-parts":[["2014",9,19]]}}},{"id":4386,"uris":["http://zotero.org/groups/2241941/items/V4ZS37B7"],"uri":["http://zotero.org/groups/2241941/items/V4ZS37B7"],"itemData":{"id":4386,"type":"article-journal","abstract":"Coastal vegetated habitats can be important sinks of organic carbon (Corg) and mitigate global warming by sequestering significant quantities of atmospheric CO2 and storing sedimentary Corg for long periods, although their Corg burial and storage capacity may be affected by on-going sea level rise and human intervention. Geochemical data from published 210Pb-dated sediment cores, collected from low-energy microtidal coastal wetlands in El Salvador (Jiquilisco Bay) and in Mexico (Salada Lagoon; Estero de Urias Lagoon; Sian Ka'an Biosphere Reserve) were revisited to assess temporal changes (within the last 100years) of Corg concentrations, storage and burial rates in tropical salt marshes under the influence of sea level rise and contrasting anthropization degree. Grain size distribution was used to identify hydrodynamic changes, and δ13C to distinguish terrigenous sediments from those accumulated under the influence of marine transgression. Although the accretion rate ranges in all sediment records were comparable, Corg concentrations (0.2–30%), stocks (30–465Mgha−1, by extrapolation to 1m depth), and burial rates (3–378gm−2year−1) varied widely within and among the study areas. However, in most sites sea level rise decreased Corg concentrations and stocks in sediments, but increased Corg burial rates. Lower Corg concentrations were attributed to the input of reworked marine particles, which contribute with a lower amount of Corg than terrigenous sediments; whereas higher Corg burial rates were driven by higher mass accumulation rates, influenced by increased flooding and human interventions in the surroundings. Corg accumulation and long-term preservation in tropical salt marshes can be as high as in mangrove or temperate salt marsh areas and, besides the reduction of Corg stocks by ongoing sea level rise, the disturbance of the long-term buried Corg inventories might cause high CO2 releases, for which they must be protected as a part of climate change mitigation efforts.","container-title":"Science of The Total Environment","DOI":"10.1016/j.scitotenv.2018.02.246","ISSN":"0048-9697","journalAbbreviation":"Science of The Total Environment","language":"en","page":"1628-1640","source":"ScienceDirect","title":"Carbon burial and storage in tropical salt marshes under the influence of sea level rise","volume":"630","author":[{"family":"Ruiz-Fernández","given":"A. C."},{"family":"Carnero-Bravo","given":"V."},{"family":"Sanchez-Cabeza","given":"J. A."},{"family":"Pérez-Bernal","given":"L. H."},{"family":"Amaya-Monterrosa","given":"O. A."},{"family":"Bojórquez-Sánchez","given":"S."},{"family":"López-Mendoza","given":"P. G."},{"family":"Cardoso-Mohedano","given":"J. G."},{"family":"Dunbar","given":"R. B."},{"family":"Mucciarone","given":"D. A."},{"family":"Marmolejo-Rodríguez","given":"A. J."}],"issued":{"date-parts":[["2018",7,15]]}}}],"schema":"https://github.com/citation-style-language/schema/raw/master/csl-citation.json"} </w:instrText>
      </w:r>
      <w:r w:rsidR="00164A2B">
        <w:rPr>
          <w:rFonts w:ascii="Times" w:eastAsia="Helvetica Neue" w:hAnsi="Times" w:cs="Helvetica Neue"/>
          <w:color w:val="000000" w:themeColor="text1"/>
        </w:rPr>
        <w:fldChar w:fldCharType="separate"/>
      </w:r>
      <w:r w:rsidR="00164A2B" w:rsidRPr="00164A2B">
        <w:rPr>
          <w:rFonts w:ascii="Times" w:hAnsi="Times" w:cs="Times"/>
          <w:szCs w:val="24"/>
        </w:rPr>
        <w:t xml:space="preserve">(Bianchi et al., 2013; Connor et al., 2001; DeLaune &amp; White, 2012; Drake et al., 2015; </w:t>
      </w:r>
      <w:proofErr w:type="spellStart"/>
      <w:r w:rsidR="00164A2B" w:rsidRPr="00164A2B">
        <w:rPr>
          <w:rFonts w:ascii="Times" w:hAnsi="Times" w:cs="Times"/>
          <w:szCs w:val="24"/>
        </w:rPr>
        <w:t>Kathilankal</w:t>
      </w:r>
      <w:proofErr w:type="spellEnd"/>
      <w:r w:rsidR="00164A2B" w:rsidRPr="00164A2B">
        <w:rPr>
          <w:rFonts w:ascii="Times" w:hAnsi="Times" w:cs="Times"/>
          <w:szCs w:val="24"/>
        </w:rPr>
        <w:t xml:space="preserve"> et al., 2008; Loomis &amp; Craft, 2010; Macreadie et al., 2017; Ouyang &amp; Lee, 2014; Ruiz-Fernández et al., 2018)</w:t>
      </w:r>
      <w:r w:rsidR="00164A2B">
        <w:rPr>
          <w:rFonts w:ascii="Times" w:eastAsia="Helvetica Neue" w:hAnsi="Times" w:cs="Helvetica Neue"/>
          <w:color w:val="000000" w:themeColor="text1"/>
        </w:rPr>
        <w:fldChar w:fldCharType="end"/>
      </w:r>
      <w:r w:rsidRPr="00155FA7">
        <w:rPr>
          <w:rFonts w:ascii="Times" w:eastAsia="Helvetica Neue" w:hAnsi="Times" w:cs="Helvetica Neue"/>
          <w:color w:val="000000" w:themeColor="text1"/>
        </w:rPr>
        <w:t xml:space="preserve">. Emissions from degraded salt marshes are </w:t>
      </w:r>
      <w:r w:rsidR="005513F4" w:rsidRPr="00155FA7">
        <w:rPr>
          <w:rFonts w:ascii="Times" w:eastAsia="Helvetica Neue" w:hAnsi="Times" w:cs="Helvetica Neue"/>
          <w:color w:val="000000" w:themeColor="text1"/>
        </w:rPr>
        <w:t>14.2</w:t>
      </w:r>
      <w:r w:rsidRPr="00155FA7">
        <w:rPr>
          <w:rFonts w:ascii="Times" w:eastAsia="Helvetica Neue" w:hAnsi="Times" w:cs="Helvetica Neue"/>
          <w:color w:val="000000" w:themeColor="text1"/>
        </w:rPr>
        <w:t xml:space="preserve">9 tons of carbon dioxide-equivalent per hectare per year, based on </w:t>
      </w:r>
      <w:r w:rsidR="005513F4" w:rsidRPr="00155FA7">
        <w:rPr>
          <w:rFonts w:ascii="Times" w:eastAsia="Helvetica Neue" w:hAnsi="Times" w:cs="Helvetica Neue"/>
          <w:color w:val="000000" w:themeColor="text1"/>
        </w:rPr>
        <w:t>8</w:t>
      </w:r>
      <w:r w:rsidRPr="00155FA7">
        <w:rPr>
          <w:rFonts w:ascii="Times" w:eastAsia="Helvetica Neue" w:hAnsi="Times" w:cs="Helvetica Neue"/>
          <w:color w:val="000000" w:themeColor="text1"/>
        </w:rPr>
        <w:t xml:space="preserve"> data points from </w:t>
      </w:r>
      <w:r w:rsidR="005513F4" w:rsidRPr="00155FA7">
        <w:rPr>
          <w:rFonts w:ascii="Times" w:eastAsia="Helvetica Neue" w:hAnsi="Times" w:cs="Helvetica Neue"/>
          <w:color w:val="000000" w:themeColor="text1"/>
        </w:rPr>
        <w:t>5</w:t>
      </w:r>
      <w:r w:rsidRPr="00155FA7">
        <w:rPr>
          <w:rFonts w:ascii="Times" w:eastAsia="Helvetica Neue" w:hAnsi="Times" w:cs="Helvetica Neue"/>
          <w:color w:val="000000" w:themeColor="text1"/>
        </w:rPr>
        <w:t xml:space="preserve"> sources. </w:t>
      </w:r>
      <w:r w:rsidR="00155FA7" w:rsidRPr="00155FA7">
        <w:rPr>
          <w:rFonts w:ascii="Times" w:eastAsia="Helvetica Neue" w:hAnsi="Times" w:cs="Helvetica Neue"/>
          <w:color w:val="000000" w:themeColor="text1"/>
        </w:rPr>
        <w:t xml:space="preserve">Salt marsh carbon storage is estimated at </w:t>
      </w:r>
      <w:r w:rsidR="00164A2B">
        <w:rPr>
          <w:rFonts w:ascii="Times" w:eastAsia="Helvetica Neue" w:hAnsi="Times" w:cs="Helvetica Neue"/>
          <w:color w:val="000000" w:themeColor="text1"/>
        </w:rPr>
        <w:t>204.17</w:t>
      </w:r>
      <w:r w:rsidR="00155FA7" w:rsidRPr="00155FA7">
        <w:rPr>
          <w:rFonts w:ascii="Times" w:eastAsia="Helvetica Neue" w:hAnsi="Times" w:cs="Helvetica Neue"/>
          <w:color w:val="000000" w:themeColor="text1"/>
        </w:rPr>
        <w:t xml:space="preserve"> t</w:t>
      </w:r>
      <w:r w:rsidR="00EC26B8">
        <w:rPr>
          <w:rFonts w:ascii="Times" w:eastAsia="Helvetica Neue" w:hAnsi="Times" w:cs="Helvetica Neue"/>
          <w:color w:val="000000" w:themeColor="text1"/>
        </w:rPr>
        <w:t xml:space="preserve">ons of carbon per </w:t>
      </w:r>
      <w:r w:rsidR="00155FA7" w:rsidRPr="00155FA7">
        <w:rPr>
          <w:rFonts w:ascii="Times" w:eastAsia="Helvetica Neue" w:hAnsi="Times" w:cs="Helvetica Neue"/>
          <w:color w:val="000000" w:themeColor="text1"/>
        </w:rPr>
        <w:t>h</w:t>
      </w:r>
      <w:r w:rsidR="00EC26B8">
        <w:rPr>
          <w:rFonts w:ascii="Times" w:eastAsia="Helvetica Neue" w:hAnsi="Times" w:cs="Helvetica Neue"/>
          <w:color w:val="000000" w:themeColor="text1"/>
        </w:rPr>
        <w:t>ect</w:t>
      </w:r>
      <w:r w:rsidR="00155FA7" w:rsidRPr="00155FA7">
        <w:rPr>
          <w:rFonts w:ascii="Times" w:eastAsia="Helvetica Neue" w:hAnsi="Times" w:cs="Helvetica Neue"/>
          <w:color w:val="000000" w:themeColor="text1"/>
        </w:rPr>
        <w:t>a</w:t>
      </w:r>
      <w:r w:rsidR="00EC26B8">
        <w:rPr>
          <w:rFonts w:ascii="Times" w:eastAsia="Helvetica Neue" w:hAnsi="Times" w:cs="Helvetica Neue"/>
          <w:color w:val="000000" w:themeColor="text1"/>
        </w:rPr>
        <w:t>re</w:t>
      </w:r>
      <w:r w:rsidR="00155FA7" w:rsidRPr="00155FA7">
        <w:rPr>
          <w:rFonts w:ascii="Times" w:eastAsia="Helvetica Neue" w:hAnsi="Times" w:cs="Helvetica Neue"/>
          <w:color w:val="000000" w:themeColor="text1"/>
        </w:rPr>
        <w:t xml:space="preserve"> based on </w:t>
      </w:r>
      <w:r w:rsidR="00164A2B">
        <w:rPr>
          <w:rFonts w:ascii="Times" w:eastAsia="Helvetica Neue" w:hAnsi="Times" w:cs="Helvetica Neue"/>
          <w:color w:val="000000" w:themeColor="text1"/>
        </w:rPr>
        <w:t>7</w:t>
      </w:r>
      <w:r w:rsidR="00155FA7" w:rsidRPr="00155FA7">
        <w:rPr>
          <w:rFonts w:ascii="Times" w:eastAsia="Helvetica Neue" w:hAnsi="Times" w:cs="Helvetica Neue"/>
          <w:color w:val="000000" w:themeColor="text1"/>
        </w:rPr>
        <w:t xml:space="preserve"> data points from </w:t>
      </w:r>
      <w:r w:rsidR="00164A2B">
        <w:rPr>
          <w:rFonts w:ascii="Times" w:eastAsia="Helvetica Neue" w:hAnsi="Times" w:cs="Helvetica Neue"/>
          <w:color w:val="000000" w:themeColor="text1"/>
        </w:rPr>
        <w:t>7</w:t>
      </w:r>
      <w:r w:rsidR="00155FA7" w:rsidRPr="00155FA7">
        <w:rPr>
          <w:rFonts w:ascii="Times" w:eastAsia="Helvetica Neue" w:hAnsi="Times" w:cs="Helvetica Neue"/>
          <w:color w:val="000000" w:themeColor="text1"/>
        </w:rPr>
        <w:t xml:space="preserve"> sources</w:t>
      </w:r>
      <w:r w:rsidR="00164A2B">
        <w:rPr>
          <w:rFonts w:ascii="Times" w:eastAsia="Helvetica Neue" w:hAnsi="Times" w:cs="Helvetica Neue"/>
          <w:color w:val="000000" w:themeColor="text1"/>
        </w:rPr>
        <w:t xml:space="preserve"> of which 3 data points are global estimates </w:t>
      </w:r>
      <w:r w:rsidR="002A513D">
        <w:rPr>
          <w:rFonts w:ascii="Times" w:eastAsia="Helvetica Neue" w:hAnsi="Times" w:cs="Helvetica Neue"/>
          <w:color w:val="000000" w:themeColor="text1"/>
        </w:rPr>
        <w:fldChar w:fldCharType="begin"/>
      </w:r>
      <w:r w:rsidR="001C6A0C">
        <w:rPr>
          <w:rFonts w:ascii="Times" w:eastAsia="Helvetica Neue" w:hAnsi="Times" w:cs="Helvetica Neue"/>
          <w:color w:val="000000" w:themeColor="text1"/>
        </w:rPr>
        <w:instrText xml:space="preserve"> ADDIN ZOTERO_ITEM CSL_CITATION {"citationID":"eID4eTrK","properties":{"formattedCitation":"(Alongi, 2020b; B. J. Johnson et al., 2016; Pendleton et al., 2012)","plainCitation":"(Alongi, 2020b; B. J. Johnson et al., 2016; Pendleton et al., 2012)","noteIndex":0},"citationItems":[{"id":4390,"uris":["http://zotero.org/groups/2241941/items/M3NUDIBE"],"uri":["http://zotero.org/groups/2241941/items/M3NUDIBE"],"itemData":{"id":4390,"type":"article-journal","abstract":"Mangroves and salt marshes are among the most productive ecosystems in the global coastal ocean. Mangroves store more carbon (739 Mg CORG ha&amp;minus;1) than salt marshes (334 Mg CORG ha&amp;minus;1), but the latter sequester proportionally more (24%) net primary production (NPP) than mangroves (12%). Mangroves exhibit greater rates of gross primary production (GPP), aboveground net primary production (AGNPP) and plant respiration (RC), with higher PGPP/RC ratios, but salt marshes exhibit greater rates of below-ground NPP (BGNPP). Mangroves have greater rates of subsurface DIC production and, unlike salt marshes, exhibit active microbial decomposition to a soil depth of 1 m. Salt marshes release more CH4 from soil and creek waters and export more dissolved CH4, but mangroves release more CO2 from tidal waters and export greater amounts of particulate organic carbon (POC), dissolved organic carbon (DOC) and dissolved inorganic carbon (DIC), to adjacent waters. Both ecosystems contribute only a small proportion of GPP, RE (ecosystem respiration) and NEP (net ecosystem production) to the global coastal ocean due to their small global area, but contribute 72% of air&amp;ndash;sea CO2 exchange of the world&amp;rsquo;s wetlands and estuaries and contribute 34% of DIC export and 17% of DOC + POC export to the world&amp;rsquo;s coastal ocean. Thus, both wetland ecosystems contribute disproportionately to carbon flow of the global coastal ocean.","container-title":"Journal of Marine Science and Engineering","DOI":"10.3390/jmse8100767","issue":"10","language":"en","note":"number: 10\npublisher: Multidisciplinary Digital Publishing Institute","page":"767","source":"www.mdpi.com","title":"Carbon Balance in Salt Marsh and Mangrove Ecosystems: A Global Synthesis","title-short":"Carbon Balance in Salt Marsh and Mangrove Ecosystems","volume":"8","author":[{"family":"Alongi","given":"Daniel M."}],"issued":{"date-parts":[["2020",10]]}}},{"id":4389,"uris":["http://zotero.org/groups/2241941/items/XJZVUXYA"],"uri":["http://zotero.org/groups/2241941/items/XJZVUXYA"],"itemData":{"id":4389,"type":"book","event-place":"Dordrecht","publisher":"Springer","publisher-place":"Dordrecht","title":"Climate Regulation: Salt Marshes and Blue Carbon. In: Finlayson C. et al. (eds) The Wetland Book.","URL":"https://doi.org/10.1007/978-94-007-6172-8_213-1","author":[{"family":"Johnson","given":"B.J."},{"family":"Lovelock","given":"C. E."},{"family":"Herr","given":"D."}],"issued":{"date-parts":[["2016"]]}}},{"id":590,"uris":["http://zotero.org/groups/2241941/items/AWTMDKWJ"],"uri":["http://zotero.org/groups/2241941/items/AWTMDKWJ"],"itemData":{"id":590,"type":"article-journal","container-title":"PloS one","issue":"9","source":"Google Scholar","title":"Estimating global “blue carbon” emissions from conversion and degradation of vegetated coastal ecosystems","URL":"http://www.ncbi.nlm.nih.gov/pmc/articles/PMC3433453/","volume":"7","author":[{"family":"Pendleton","given":"Linwood"},{"family":"Donato","given":"Daniel C."},{"family":"Murray","given":"Brian C."},{"family":"Crooks","given":"Stephen"},{"family":"Jenkins","given":"W. Aaron"},{"family":"Sifleet","given":"Samantha"},{"family":"Craft","given":"Christopher"},{"family":"Fourqurean","given":"James W."},{"family":"Kauffman","given":"J. Boone"},{"family":"Marbà","given":"Núria"},{"literal":"others"}],"accessed":{"date-parts":[["2015",12,11]]},"issued":{"date-parts":[["2012"]]}}}],"schema":"https://github.com/citation-style-language/schema/raw/master/csl-citation.json"} </w:instrText>
      </w:r>
      <w:r w:rsidR="002A513D">
        <w:rPr>
          <w:rFonts w:ascii="Times" w:eastAsia="Helvetica Neue" w:hAnsi="Times" w:cs="Helvetica Neue"/>
          <w:color w:val="000000" w:themeColor="text1"/>
        </w:rPr>
        <w:fldChar w:fldCharType="separate"/>
      </w:r>
      <w:r w:rsidR="001C6A0C" w:rsidRPr="001C6A0C">
        <w:rPr>
          <w:rFonts w:ascii="Times" w:hAnsi="Times" w:cs="Times"/>
        </w:rPr>
        <w:t>(Alongi, 2020b; B. J. Johnson et al., 2016; Pendleton et al., 2012)</w:t>
      </w:r>
      <w:r w:rsidR="002A513D">
        <w:rPr>
          <w:rFonts w:ascii="Times" w:eastAsia="Helvetica Neue" w:hAnsi="Times" w:cs="Helvetica Neue"/>
          <w:color w:val="000000" w:themeColor="text1"/>
        </w:rPr>
        <w:fldChar w:fldCharType="end"/>
      </w:r>
      <w:r w:rsidR="002A513D">
        <w:rPr>
          <w:rFonts w:ascii="Times" w:eastAsia="Helvetica Neue" w:hAnsi="Times" w:cs="Helvetica Neue"/>
          <w:color w:val="000000" w:themeColor="text1"/>
        </w:rPr>
        <w:t xml:space="preserve"> and 4 data points are regional estimates weighted by areal distribution of salt marshes </w:t>
      </w:r>
      <w:r w:rsidR="002A513D">
        <w:rPr>
          <w:rFonts w:ascii="Times" w:eastAsia="Helvetica Neue" w:hAnsi="Times" w:cs="Helvetica Neue"/>
          <w:color w:val="000000" w:themeColor="text1"/>
        </w:rPr>
        <w:fldChar w:fldCharType="begin"/>
      </w:r>
      <w:r w:rsidR="002A513D">
        <w:rPr>
          <w:rFonts w:ascii="Times" w:eastAsia="Helvetica Neue" w:hAnsi="Times" w:cs="Helvetica Neue"/>
          <w:color w:val="000000" w:themeColor="text1"/>
        </w:rPr>
        <w:instrText xml:space="preserve"> ADDIN ZOTERO_ITEM CSL_CITATION {"citationID":"VHx9DM9A","properties":{"formattedCitation":"(Brown et al., 2016; Cacho et al., 2021; Ruiz-Fern\\uc0\\u225{}ndez et al., 2018; Sousa et al., 2017)","plainCitation":"(Brown et al., 2016; Cacho et al., 2021; Ruiz-Fernández et al., 2018; Sousa et al., 2017)","noteIndex":0},"citationItems":[{"id":552,"uris":["http://zotero.org/groups/2241941/items/4K2EETYG"],"uri":["http://zotero.org/groups/2241941/items/4K2EETYG"],"itemData":{"id":552,"type":"article-journal","abstract":"Coastal vegetation (seagrass, mangrove and saltmarsh) termed “blue carbon” systems have recently been noted for their potentially large carbon storage capacities. This study quantifies sedimentary blue carbon stocks in an urban estuary containing seagrass (Zostera muelleri), mangrove (Avicennia marina), and saltmarsh (Sporobolus virginicus) habitats in the Coffs Creek Estuary (NSW, Australia). The objective of this study is to investigate the carbon storage dynamics, including the evaluation of potential influences from the plant cover and geomorphology. The sediment carbon stock results presented in this work show that mangroves store more carbon, 1070 ± 827 compared to 858 ± 190 and 365 ± 255 Mg ha−1 than saltmarsh and seagrass, respectively. These results are of interest because in Coffs Creek alone, mangroves have expanded (in area) by more than 25% from 1986 to 2011. The large sediment carbon stocks found in this urban system emphasize the benefits of restoring and protecting these ecosystems as a way of offsetting atmospheric carbon dioxide (CO2) emissions.","container-title":"Regional Studies in Marine Science","DOI":"10.1016/j.rsma.2016.08.005","ISSN":"2352-4855","journalAbbreviation":"Regional Studies in Marine Science","page":"1-6","source":"ScienceDirect","title":"Seagrass, mangrove and saltmarsh sedimentary carbon stocks in an urban estuary; Coffs Harbour, Australia","volume":"8","author":[{"family":"Brown","given":"Dylan R."},{"family":"Conrad","given":"Stephen"},{"family":"Akkerman","given":"Kate"},{"family":"Fairfax","given":"Stacy"},{"family":"Fredericks","given":"Jade"},{"family":"Hanrio","given":"Eliot"},{"family":"Sanders","given":"Luciana M."},{"family":"Scott","given":"Emma"},{"family":"Skillington","given":"Anna"},{"family":"Tucker","given":"James"},{"family":"Santen","given":"Michelle L.","non-dropping-particle":"van"},{"family":"Sanders","given":"Christian J."}],"issued":{"date-parts":[["2016",11,1]]}}},{"id":4370,"uris":["http://zotero.org/groups/2530313/items/MVPRDTSZ"],"uri":["http://zotero.org/groups/2530313/items/MVPRDTSZ"],"itemData":{"id":4370,"type":"article-journal","abstract":"Coastal blue carbon systems (mangrove forests, seagrass meadows and tidal saltmarshes) are renowned for their efficacy at sequestering large amounts of carbon (C) in sedimentary sinks and effective management action to preserve these C stocks requires an understanding of spatial variability within an estuary. This study analysed 33 coastal blue carbon sediment cores across three subtropical estuaries of Eastern Australia. We measured depth, C content and dry bulk density down the soil profile. Mean C stocks for mangroves, seagrass and saltmarsh, up to a 3 metre depth, were estimated to be 738 ±119,439± 72, and 823 ± 138 Mg C ha −1, respectively. Linear regression models showed the relationship between distance from ocean and C stocks was significant in mangroves and saltmarsh (p ≤ 0.001 and p &lt; 0.01, respectively), with the exception of mangroves in an urbanised estuary which displayed the inverse. The differences we observed in C stocks in mangroves and saltmarsh, not seagrass, in relation to location within the estuary may have important implications for management actions and ecological processes.","container-title":"Regional Studies in Marine Science","DOI":"10.1016/j.rsma.2021.101840","ISSN":"2352-4855","journalAbbreviation":"Regional Studies in Marine Science","language":"en","page":"101840","source":"ScienceDirect","title":"Local geomorphological gradients affect sedimentary organic carbon storage: A Blue Carbon case study from sub-tropical Australia","title-short":"Local geomorphological gradients affect sedimentary organic carbon storage","volume":"45","author":[{"family":"Cacho","given":"Celina V."},{"family":"Conrad","given":"Stephen R."},{"family":"Brown","given":"Dylan R."},{"family":"Riggs","given":"Alena"},{"family":"Gardner","given":"Kristen"},{"family":"Li","given":"Leduo"},{"family":"Laicher-Edwards","given":"Dylan"},{"family":"Tischler","given":"Lucy"},{"family":"Hoffman","given":"Roxanne"},{"family":"Brown","given":"Tabitha"},{"family":"Sanders","given":"Christian J."}],"issued":{"date-parts":[["2021",6,1]]}}},{"id":4386,"uris":["http://zotero.org/groups/2241941/items/V4ZS37B7"],"uri":["http://zotero.org/groups/2241941/items/V4ZS37B7"],"itemData":{"id":4386,"type":"article-journal","abstract":"Coastal vegetated habitats can be important sinks of organic carbon (Corg) and mitigate global warming by sequestering significant quantities of atmospheric CO2 and storing sedimentary Corg for long periods, although their Corg burial and storage capacity may be affected by on-going sea level rise and human intervention. Geochemical data from published 210Pb-dated sediment cores, collected from low-energy microtidal coastal wetlands in El Salvador (Jiquilisco Bay) and in Mexico (Salada Lagoon; Estero de Urias Lagoon; Sian Ka'an Biosphere Reserve) were revisited to assess temporal changes (within the last 100years) of Corg concentrations, storage and burial rates in tropical salt marshes under the influence of sea level rise and contrasting anthropization degree. Grain size distribution was used to identify hydrodynamic changes, and δ13C to distinguish terrigenous sediments from those accumulated under the influence of marine transgression. Although the accretion rate ranges in all sediment records were comparable, Corg concentrations (0.2–30%), stocks (30–465Mgha−1, by extrapolation to 1m depth), and burial rates (3–378gm−2year−1) varied widely within and among the study areas. However, in most sites sea level rise decreased Corg concentrations and stocks in sediments, but increased Corg burial rates. Lower Corg concentrations were attributed to the input of reworked marine particles, which contribute with a lower amount of Corg than terrigenous sediments; whereas higher Corg burial rates were driven by higher mass accumulation rates, influenced by increased flooding and human interventions in the surroundings. Corg accumulation and long-term preservation in tropical salt marshes can be as high as in mangrove or temperate salt marsh areas and, besides the reduction of Corg stocks by ongoing sea level rise, the disturbance of the long-term buried Corg inventories might cause high CO2 releases, for which they must be protected as a part of climate change mitigation efforts.","container-title":"Science of The Total Environment","DOI":"10.1016/j.scitotenv.2018.02.246","ISSN":"0048-9697","journalAbbreviation":"Science of The Total Environment","language":"en","page":"1628-1640","source":"ScienceDirect","title":"Carbon burial and storage in tropical salt marshes under the influence of sea level rise","volume":"630","author":[{"family":"Ruiz-Fernández","given":"A. C."},{"family":"Carnero-Bravo","given":"V."},{"family":"Sanchez-Cabeza","given":"J. A."},{"family":"Pérez-Bernal","given":"L. H."},{"family":"Amaya-Monterrosa","given":"O. A."},{"family":"Bojórquez-Sánchez","given":"S."},{"family":"López-Mendoza","given":"P. G."},{"family":"Cardoso-Mohedano","given":"J. G."},{"family":"Dunbar","given":"R. B."},{"family":"Mucciarone","given":"D. A."},{"family":"Marmolejo-Rodríguez","given":"A. J."}],"issued":{"date-parts":[["2018",7,15]]}}},{"id":4144,"uris":["http://zotero.org/groups/2241941/items/RX3L2SUW"],"uri":["http://zotero.org/groups/2241941/items/RX3L2SUW"],"itemData":{"id":4144,"type":"article-journal","abstract":"Ria de Aveiro is a mesotidal coastal lagoon with one of the largest continuous salt marshes in Europe. The objective of this work was to assess C, N and P stocks of Spartina maritima (low marsh pioneer halophyte) and Juncus maritimus (representative of mid-high marsh halophytes) combined with the contribution of Halimione portulacoides, Sarcocornia perennis, and Bolbochenous maritimus to the lagoon ≈4400 ha marsh area. A multivariate analysis (PCO), taking into account environmental variables and the annual biomass and nutrient dynamics, showed that there are no clear seasonal or spatial differences within low or mid-high marshes, but clearly separates J. maritimus and S. maritima marshes. Calculations of C, N and P stocks in the biomass of the five most representative halophytes plus the respective rhizosediment (25 cm depth), and taking into account their relative coverage, represents 252053 Mg C, 38100 Mg N and 7563 Mg P. Over 90% of the stocks are found within mid-high marshes. This work shows the importance of this lagoon’s salt marshes on climate and nutrients regulation, and defines the current condition concerning the ‘blue carbon’ and nutrient stocks, as a basis for prospective future scenarios of salt marsh degradation or loss, namely under SLR context.","container-title":"Scientific Reports","DOI":"10.1038/srep41225","ISSN":"2045-2322","issue":"1","language":"en","note":"number: 1\npublisher: Nature Publishing Group","page":"41225","source":"www.nature.com","title":"‘Blue Carbon’ and Nutrient Stocks of Salt Marshes at a Temperate Coastal Lagoon (Ria de Aveiro, Portugal)","volume":"7","author":[{"family":"Sousa","given":"Ana I."},{"family":"Santos","given":"Danielle B."},{"family":"Silva","given":"Eduardo Ferreira","dropping-particle":"da"},{"family":"Sousa","given":"Lisa P."},{"family":"Cleary","given":"Daniel F. R."},{"family":"Soares","given":"Amadeu M. V. M."},{"family":"Lillebø","given":"Ana I."}],"issued":{"date-parts":[["2017",1,25]]}}}],"schema":"https://github.com/citation-style-language/schema/raw/master/csl-citation.json"} </w:instrText>
      </w:r>
      <w:r w:rsidR="002A513D">
        <w:rPr>
          <w:rFonts w:ascii="Times" w:eastAsia="Helvetica Neue" w:hAnsi="Times" w:cs="Helvetica Neue"/>
          <w:color w:val="000000" w:themeColor="text1"/>
        </w:rPr>
        <w:fldChar w:fldCharType="separate"/>
      </w:r>
      <w:r w:rsidR="002A513D" w:rsidRPr="002A513D">
        <w:rPr>
          <w:rFonts w:ascii="Times" w:hAnsi="Times" w:cs="Times"/>
          <w:szCs w:val="24"/>
        </w:rPr>
        <w:t>(Brown et al., 2016; Cacho et al., 2021; Ruiz-Fernández et al., 2018; Sousa et al., 2017)</w:t>
      </w:r>
      <w:r w:rsidR="002A513D">
        <w:rPr>
          <w:rFonts w:ascii="Times" w:eastAsia="Helvetica Neue" w:hAnsi="Times" w:cs="Helvetica Neue"/>
          <w:color w:val="000000" w:themeColor="text1"/>
        </w:rPr>
        <w:fldChar w:fldCharType="end"/>
      </w:r>
      <w:r w:rsidR="00155FA7" w:rsidRPr="00155FA7">
        <w:rPr>
          <w:rFonts w:ascii="Times" w:eastAsia="Helvetica Neue" w:hAnsi="Times" w:cs="Helvetica Neue"/>
          <w:color w:val="000000" w:themeColor="text1"/>
        </w:rPr>
        <w:t xml:space="preserve">.  </w:t>
      </w:r>
      <w:r w:rsidRPr="005B179D">
        <w:rPr>
          <w:rFonts w:ascii="Times" w:eastAsia="Helvetica Neue" w:hAnsi="Times" w:cs="Helvetica Neue"/>
          <w:color w:val="000000" w:themeColor="text1"/>
        </w:rPr>
        <w:t xml:space="preserve">Seagrass sequestration is set at </w:t>
      </w:r>
      <w:r w:rsidR="00452DAF">
        <w:rPr>
          <w:rFonts w:ascii="Times" w:eastAsia="Helvetica Neue" w:hAnsi="Times" w:cs="Helvetica Neue"/>
          <w:color w:val="000000" w:themeColor="text1"/>
        </w:rPr>
        <w:t>1.34</w:t>
      </w:r>
      <w:r w:rsidRPr="005B179D">
        <w:rPr>
          <w:rFonts w:ascii="Times" w:eastAsia="Helvetica Neue" w:hAnsi="Times" w:cs="Helvetica Neue"/>
          <w:color w:val="000000" w:themeColor="text1"/>
        </w:rPr>
        <w:t xml:space="preserve"> tons of carbon per hectare per year, based on </w:t>
      </w:r>
      <w:r w:rsidR="00452DAF">
        <w:rPr>
          <w:rFonts w:ascii="Times" w:eastAsia="Helvetica Neue" w:hAnsi="Times" w:cs="Helvetica Neue"/>
          <w:color w:val="000000" w:themeColor="text1"/>
        </w:rPr>
        <w:t>31</w:t>
      </w:r>
      <w:r w:rsidRPr="005B179D">
        <w:rPr>
          <w:rFonts w:ascii="Times" w:eastAsia="Helvetica Neue" w:hAnsi="Times" w:cs="Helvetica Neue"/>
          <w:color w:val="000000" w:themeColor="text1"/>
        </w:rPr>
        <w:t xml:space="preserve"> data points from </w:t>
      </w:r>
      <w:r w:rsidR="00335E9B">
        <w:rPr>
          <w:rFonts w:ascii="Times" w:eastAsia="Helvetica Neue" w:hAnsi="Times" w:cs="Helvetica Neue"/>
          <w:color w:val="000000" w:themeColor="text1"/>
        </w:rPr>
        <w:t>7</w:t>
      </w:r>
      <w:r w:rsidRPr="005B179D">
        <w:rPr>
          <w:rFonts w:ascii="Times" w:eastAsia="Helvetica Neue" w:hAnsi="Times" w:cs="Helvetica Neue"/>
          <w:color w:val="000000" w:themeColor="text1"/>
        </w:rPr>
        <w:t xml:space="preserve"> source</w:t>
      </w:r>
      <w:r w:rsidR="00155FA7" w:rsidRPr="005B179D">
        <w:rPr>
          <w:rFonts w:ascii="Times" w:eastAsia="Helvetica Neue" w:hAnsi="Times" w:cs="Helvetica Neue"/>
          <w:color w:val="000000" w:themeColor="text1"/>
        </w:rPr>
        <w:t xml:space="preserve"> </w:t>
      </w:r>
      <w:r w:rsidR="00335E9B">
        <w:rPr>
          <w:rFonts w:ascii="Times" w:eastAsia="Helvetica Neue" w:hAnsi="Times" w:cs="Helvetica Neue"/>
          <w:color w:val="000000" w:themeColor="text1"/>
        </w:rPr>
        <w:t xml:space="preserve">of </w:t>
      </w:r>
      <w:r w:rsidR="00155FA7" w:rsidRPr="005B179D">
        <w:rPr>
          <w:rFonts w:ascii="Times" w:eastAsia="Helvetica Neue" w:hAnsi="Times" w:cs="Helvetica Neue"/>
          <w:color w:val="000000" w:themeColor="text1"/>
        </w:rPr>
        <w:t xml:space="preserve">which </w:t>
      </w:r>
      <w:r w:rsidR="00335E9B">
        <w:rPr>
          <w:rFonts w:ascii="Times" w:eastAsia="Helvetica Neue" w:hAnsi="Times" w:cs="Helvetica Neue"/>
          <w:color w:val="000000" w:themeColor="text1"/>
        </w:rPr>
        <w:t xml:space="preserve">one </w:t>
      </w:r>
      <w:r w:rsidR="00155FA7" w:rsidRPr="005B179D">
        <w:rPr>
          <w:rFonts w:ascii="Times" w:eastAsia="Helvetica Neue" w:hAnsi="Times" w:cs="Helvetica Neue"/>
          <w:color w:val="000000" w:themeColor="text1"/>
        </w:rPr>
        <w:t xml:space="preserve">is a meta-analysis of 155 </w:t>
      </w:r>
      <w:r w:rsidR="00EC26B8" w:rsidRPr="005B179D">
        <w:rPr>
          <w:rFonts w:ascii="Times" w:eastAsia="Helvetica Neue" w:hAnsi="Times" w:cs="Helvetica Neue"/>
          <w:color w:val="000000" w:themeColor="text1"/>
        </w:rPr>
        <w:t>different sites</w:t>
      </w:r>
      <w:r w:rsidR="007524A3" w:rsidRPr="005B179D">
        <w:rPr>
          <w:rFonts w:ascii="Times" w:eastAsia="Helvetica Neue" w:hAnsi="Times" w:cs="Helvetica Neue"/>
          <w:color w:val="000000" w:themeColor="text1"/>
        </w:rPr>
        <w:t xml:space="preserve"> </w:t>
      </w:r>
      <w:r w:rsidR="00581F5D">
        <w:rPr>
          <w:rFonts w:ascii="Times" w:eastAsia="Helvetica Neue" w:hAnsi="Times" w:cs="Helvetica Neue"/>
          <w:color w:val="000000" w:themeColor="text1"/>
        </w:rPr>
        <w:fldChar w:fldCharType="begin"/>
      </w:r>
      <w:r w:rsidR="00067C05">
        <w:rPr>
          <w:rFonts w:ascii="Times" w:eastAsia="Helvetica Neue" w:hAnsi="Times" w:cs="Helvetica Neue"/>
          <w:color w:val="000000" w:themeColor="text1"/>
        </w:rPr>
        <w:instrText xml:space="preserve"> ADDIN ZOTERO_ITEM CSL_CITATION {"citationID":"3Bbcge1D","properties":{"formattedCitation":"(Duarte et al., 2010)","plainCitation":"(Duarte et al., 2010)","noteIndex":0},"citationItems":[{"id":475,"uris":["http://zotero.org/groups/2241941/items/N6BCGUA9"],"uri":["http://zotero.org/groups/2241941/items/N6BCGUA9"],"itemData":{"id":475,"type":"article-journal","container-title":"Global Biogeochemical Cycles","issue":"4","source":"Google Scholar","title":"Seagrass community metabolism: Assessing the carbon sink capacity of seagrass meadows","title-short":"Seagrass community metabolism","URL":"http://onlinelibrary.wiley.com/doi/10.1029/2010GB003793/pdf","volume":"24","author":[{"family":"Duarte","given":"Carlos M."},{"family":"Marbà","given":"Núria"},{"family":"Gacia","given":"Esperança"},{"family":"Fourqurean","given":"James W."},{"family":"Beggins","given":"Jeff"},{"family":"Barrón","given":"Cristina"},{"family":"Apostolaki","given":"Eugenia T."}],"accessed":{"date-parts":[["2015",12,11]]},"issued":{"date-parts":[["2010"]]}}}],"schema":"https://github.com/citation-style-language/schema/raw/master/csl-citation.json"} </w:instrText>
      </w:r>
      <w:r w:rsidR="00581F5D">
        <w:rPr>
          <w:rFonts w:ascii="Times" w:eastAsia="Helvetica Neue" w:hAnsi="Times" w:cs="Helvetica Neue"/>
          <w:color w:val="000000" w:themeColor="text1"/>
        </w:rPr>
        <w:fldChar w:fldCharType="separate"/>
      </w:r>
      <w:r w:rsidR="00581F5D">
        <w:rPr>
          <w:rFonts w:ascii="Times" w:eastAsia="Helvetica Neue" w:hAnsi="Times" w:cs="Helvetica Neue"/>
          <w:noProof/>
          <w:color w:val="000000" w:themeColor="text1"/>
        </w:rPr>
        <w:t>(Duarte et al., 2010)</w:t>
      </w:r>
      <w:r w:rsidR="00581F5D">
        <w:rPr>
          <w:rFonts w:ascii="Times" w:eastAsia="Helvetica Neue" w:hAnsi="Times" w:cs="Helvetica Neue"/>
          <w:color w:val="000000" w:themeColor="text1"/>
        </w:rPr>
        <w:fldChar w:fldCharType="end"/>
      </w:r>
      <w:r w:rsidR="00335E9B">
        <w:rPr>
          <w:rFonts w:ascii="Times" w:eastAsia="Helvetica Neue" w:hAnsi="Times" w:cs="Helvetica Neue"/>
          <w:color w:val="000000" w:themeColor="text1"/>
        </w:rPr>
        <w:t xml:space="preserve"> and the other sources are field </w:t>
      </w:r>
      <w:r w:rsidR="00335E9B">
        <w:rPr>
          <w:rFonts w:ascii="Times" w:eastAsia="Helvetica Neue" w:hAnsi="Times" w:cs="Helvetica Neue"/>
          <w:color w:val="000000" w:themeColor="text1"/>
        </w:rPr>
        <w:lastRenderedPageBreak/>
        <w:t xml:space="preserve">measurements that were done after 2010 </w:t>
      </w:r>
      <w:r w:rsidR="00335E9B">
        <w:rPr>
          <w:rFonts w:ascii="Times" w:eastAsia="Helvetica Neue" w:hAnsi="Times" w:cs="Helvetica Neue"/>
          <w:color w:val="000000" w:themeColor="text1"/>
        </w:rPr>
        <w:fldChar w:fldCharType="begin"/>
      </w:r>
      <w:r w:rsidR="00335E9B">
        <w:rPr>
          <w:rFonts w:ascii="Times" w:eastAsia="Helvetica Neue" w:hAnsi="Times" w:cs="Helvetica Neue"/>
          <w:color w:val="000000" w:themeColor="text1"/>
        </w:rPr>
        <w:instrText xml:space="preserve"> ADDIN ZOTERO_ITEM CSL_CITATION {"citationID":"tDq4nxgC","properties":{"formattedCitation":"(Arias-Ortiz et al., 2018; Bedulli et al., 2020; Poppe &amp; Rybczyk, 2018; Salinas et al., 2020; Serrano et al., 2021; Wahyudi et al., 2020)","plainCitation":"(Arias-Ortiz et al., 2018; Bedulli et al., 2020; Poppe &amp; Rybczyk, 2018; Salinas et al., 2020; Serrano et al., 2021; Wahyudi et al., 2020)","noteIndex":0},"citationItems":[{"id":547,"uris":["http://zotero.org/groups/2241941/items/5WJGAS7E"],"uri":["http://zotero.org/groups/2241941/items/5WJGAS7E"],"itemData":{"id":547,"type":"article-journal","abstract":"Marine ecosystems and their stored carbon are threatened by warming and marine heatwaves. During a 2010–2011 heatwave, around a third of a Western Australian seagrass ecosystem suffered damage, potentially releasing 2–9 Tg CO2 in the following years.","container-title":"Nature Climate Change","DOI":"10.1038/s41558-018-0096-y","ISSN":"1758-6798","issue":"4","language":"En","page":"338","source":"www.nature.com","title":"A marine heatwave drives massive losses from the world’s largest seagrass carbon stocks","volume":"8","author":[{"family":"Arias-Ortiz","given":"A."},{"family":"Serrano","given":"O."},{"family":"Masqué","given":"P."},{"family":"Lavery","given":"P. S."},{"family":"Mueller","given":"U."},{"family":"Kendrick","given":"G. A."},{"family":"Rozaimi","given":"M."},{"family":"Esteban","given":"A."},{"family":"Fourqurean","given":"J. W."},{"family":"Marbà","given":"N."},{"family":"Mateo","given":"M. A."},{"family":"Murray","given":"K."},{"family":"Rule","given":"M. J."},{"family":"Duarte","given":"C. M."}],"issued":{"date-parts":[["2018",4]]}}},{"id":4287,"uris":["http://zotero.org/groups/2241941/items/83QHAU9U"],"uri":["http://zotero.org/groups/2241941/items/83QHAU9U"],"itemData":{"id":4287,"type":"article-journal","abstract":"Estimates of organic carbon (Corg) storage by seagrass meadows which consider inter-habitat variability are essential to understand their potential to sequester carbon dioxide (CO2) and derive robust global and regional estimates of blue carbon storage. In this study, we provide baseline estimates of seagrass extent, and soil Corg stocks and accumulation rates from different seagrass habitats at Rottnest Island (in Amphibolis spp., Posidonia spp., Halophila ovalis and mixed Posidonia/Amphibolis spp. meadows). The Corg stocks in 0.5 m thick seagrass soil deposits, derived from 24 cores, were 5.1+-0.7 kg Corg m-2 (mean+-S.E, ranging from 0.05 to 12.9 kg Corg m-2), accumulating at 23.2+-3.2 g Corg m-2 yr-1 (ranging from 0.22 to 58.9 g Corg m-2 yr-1) over the last decades. There were significant differences in Corg content (%) and stocks (mg Corg cm-3), stable carbon isotope composition of the soil organic matter (d13C) and soil grain size among the seagrass meadows studied, highlighting that biotic and abiotic factors influence seagrass soil Corg storage. Mixed meadows of Posidonia/Amphibolis spp. and monospecific meadows of Posidonia spp. and Amphibolis spp. had the highest Corg stocks (ranging from 6.2 to 6.4 kg Corg m-2), while Halophila spp. meadows had the lowest Corg stocks (1.2+-0.6 kg Corg m-2). We estimated a total soil Corg stock of 48.1±8.5 Gg Corg beneath the 755 ha of Rottnest Island’s seagrasses, and a Corg sequestration capacity of 0.81+-0.06 Gg Corg yr-1, which is equivalent to the sequestration of ~22% of the island’s current annual CO2 emissions. Our results contribute to the existing global dataset on seagrass soil Corg storage and show a significant potential of seagrass to sequester CO2, which are particularly relevant in the context of achieving carbon neutrality through conservation actions in environmentally-marketed, tourist destinations such as Rottnest Island.","container-title":"Frontiers in Marine Science","DOI":"10.3389/fmars.2020.00001","ISSN":"2296-7745","journalAbbreviation":"Front. Mar. Sci.","language":"English","note":"publisher: Frontiers","source":"Frontiers","title":"Contribution of Seagrass Blue Carbon Toward Carbon Neutral Policies in a Touristic and Environmentally-Friendly Island","URL":"https://www.frontiersin.org/articles/10.3389/fmars.2020.00001/full","volume":"7","author":[{"family":"Bedulli","given":"Camila"},{"family":"Lavery","given":"Paul S."},{"family":"Harvey","given":"Matt"},{"family":"Duarte","given":"Carlos M."},{"family":"Serrano","given":"Oscar"}],"accessed":{"date-parts":[["2021",7,14]]},"issued":{"date-parts":[["2020"]]}}},{"id":4283,"uris":["http://zotero.org/groups/2241941/items/TVUD2TCH"],"uri":["http://zotero.org/groups/2241941/items/TVUD2TCH"],"itemData":{"id":4283,"type":"article-journal","container-title":"Northwest Science","DOI":"https://doi.org/10.3955/046.092.0202","issue":"2","page":"80-91","title":"Carbon Sequestration in a Pacific Northwest Eelgrass (Zostera marina) Meadow","volume":"92","author":[{"family":"Poppe","given":"Katrina"},{"family":"Rybczyk","given":"John"}],"issued":{"date-parts":[["2018",5,1]]}}},{"id":4275,"uris":["http://zotero.org/groups/2241941/items/MAS2YHJ4"],"uri":["http://zotero.org/groups/2241941/items/MAS2YHJ4"],"itemData":{"id":4275,"type":"article-journal","abstract":"Seagrass meadows store globally significant organic carbon (Corg) stocks which, if disturbed, can lead to CO2 emissions, contributing to climate change. Eutrophication and thermal stress continue to be a major cause of seagrass decline worldwide, but the associated CO2 emissions remain poorly understood. This study presents comprehensive estimates of seagrass soil Corg erosion following eutrophication-driven seagrass loss in Cockburn Sound (23 km2 between 1960s and 1990s) and identifies the main drivers. We estimate that shallow seagrass meadows (&lt;5 m depth) had significantly higher Corg stocks in 50 cm thick soils (4.5 ± 0.7 kg Corg/m2) than previously vegetated counterparts (0.5 ± 0.1 kg Corg/m2). In deeper areas (&gt;5 m), however, soil Corg stocks in seagrass and bare but previously vegetated areas were not significantly different (2.6 ± 0.3 and 3.0 ± 0.6 kg Corg/m2, respectively). The soil Corg sequestration capacity prevailed in shallow and deep vegetated areas (55 ± 11 and 21 ± 7 g Corg m−2 year−1, respectively), but was lost in bare areas. We identified that seagrass canopy loss alone does not necessarily drive changes in soil Corg but, when combined with high hydrodynamic energy, significant erosion occurred. Our estimates point at 0.20 m/s as the critical shear velocity threshold causing soil Corg erosion. We estimate, from field studies and satellite imagery, that soil Corg erosion (within the top 50 cm) following seagrass loss likely resulted in cumulative emissions of 0.06–0.14 Tg CO2-eq over the last 40 years in Cockburn Sound. We estimated that indirect impacts (i.e. eutrophication, thermal stress and light stress) causing the loss of 161,150 ha of seagrasses in Australia, likely resulted in the release of 11–21 Tg CO2-eq since the 1950s, increasing cumulative CO2 emissions from land-use change in Australia by 1.1%–2.3% per annum. The patterns described serve as a baseline to estimate potential CO2 emissions following disturbance of seagrass meadows.","container-title":"Global Change Biology","DOI":"10.1111/gcb.15204","ISSN":"1365-2486","issue":"9","language":"en","note":"_eprint: https://onlinelibrary.wiley.com/doi/pdf/10.1111/gcb.15204","page":"4772-4784","source":"Wiley Online Library","title":"Seagrass losses since mid-20th century fuelled CO2 emissions from soil carbon stocks","volume":"26","author":[{"family":"Salinas","given":"Cristian"},{"family":"Duarte","given":"Carlos M."},{"family":"Lavery","given":"Paul S."},{"family":"Masque","given":"Pere"},{"family":"Arias-Ortiz","given":"Ariane"},{"family":"Leon","given":"Javier X."},{"family":"Callaghan","given":"David"},{"family":"Kendrick","given":"Gary A."},{"family":"Serrano","given":"Oscar"}],"issued":{"date-parts":[["2020"]]}}},{"id":4280,"uris":["http://zotero.org/groups/2241941/items/9J8VENAV"],"uri":["http://zotero.org/groups/2241941/items/9J8VENAV"],"itemData":{"id":4280,"type":"article-journal","abstract":"Seagrass ecosystems rank amongst the most efficient natural carbon sinks on earth, sequestering CO2 through photosynthesis and storing organic carbon (Corg) underneath their soils for millennia and thereby, mitigating climate change. However, estimates of Corg stocks and accumulation rates in seagrass meadows (blue carbon) are restricted to few regions, and further information on spatial variability is required to derive robust global estimates. Here we studied soil Corg stocks and accumulation rates in seagrass meadows across the Colombian Caribbean. We estimated that Thalassia testudinum meadows store 241 ± 118 Mg Corg ha−1 (mean ± SD) in the top 1 m-thick soils, accumulated at rates of 122 ± 62 and 15 ± 7 g Corg m−2 year−1 over the last ~ 70 years and up to 2000 years, respectively. The tropical climate of the Caribbean Sea and associated sediment run-off, together with the relatively high primary production of T. testudinum, influencing biotic and abiotic drivers of Corg storage linked to seagrass and soil respiration rates, explains their relatively high Corg stocks and accumulation rates when compared to other meadows globally. Differences in soil Corg storage among Colombian Caribbean regions are largely linked to differences in the relative contribution of Corg sources to the soil Corg pool (seagrass, algae Halimeda tuna, mangrove and seston) and the content of soil particles &lt; 0.016 mm binding Corg and enhancing its preservation. Despite the moderate areal extent of T. testudinum in the Colombian Caribbean (661 km2), it sequesters around 0.3 Tg CO2 year−1, which is equivalent to ~ 0.4% of CO2 emissions from fossil fuels in Colombia. This study adds data from a new region to a growing dataset on seagrass blue carbon and further explores differences in meadow Corg storage based on biotic and abiotic environmental factors, while providing the basis for the implementation of seagrass blue carbon strategies in Colombia.","container-title":"Scientific Reports","DOI":"10.1038/s41598-021-90544-5","ISSN":"2045-2322","issue":"1","journalAbbreviation":"Sci Rep","language":"en","note":"Bandiera_abtest: a\nCc_license_type: cc_by\nCg_type: Nature Research Journals\nnumber: 1\nPrimary_atype: Research\npublisher: Nature Publishing Group\nSubject_term: Biogeochemistry;Ecology;Environmental sciences\nSubject_term_id: biogeochemistry;ecology;environmental-sciences","page":"11067","source":"www.nature.com","title":"Seagrass blue carbon stocks and sequestration rates in the Colombian Caribbean","volume":"11","author":[{"family":"Serrano","given":"Oscar"},{"family":"Gómez-López","given":"Diana Isabel"},{"family":"Sánchez-Valencia","given":"Laura"},{"family":"Acosta-Chaparro","given":"Andres"},{"family":"Navas-Camacho","given":"Raul"},{"family":"González-Corredor","given":"Juan"},{"family":"Salinas","given":"Cristian"},{"family":"Masque","given":"Pere"},{"family":"Bernal","given":"Cesar A."},{"family":"Marbà","given":"Núria"}],"issued":{"date-parts":[["2021",5,26]]}}},{"id":4278,"uris":["http://zotero.org/groups/2241941/items/LFREGV36"],"uri":["http://zotero.org/groups/2241941/items/LFREGV36"],"itemData":{"id":4278,"type":"article-journal","abstract":"Seagrass meadows provide critical ecosystem services for coastal areas, e.g., as nursery habitats for various fish species, help with water filtration of suspended sediment, and provide food for dugongs (Dugong dugon). Their role as “blue carbon” and their capacity to mitigate climate change, by means of Natural mechanism of Carbon Dioxide Removal (NCDR) from the atmosphere, has recently gained increased attention. However, available scientific methods such as guidelines and manuals to measure carbon stock and sequestration still rely heavily on field sampling activities and laboratory analyses. Despite their accuracy, neither of these methods are applicable for large-scale carbon inventories nor are they practical in areas with limited carbon-related data and laboratory resources. Thus, it is necessary to determine whether any of the seagrass-related variables (e.g., coverage, density and biomass) may be treated as a proxy that are both robust and practical to assess the capacity of seagrass to store and sequester carbon. We developed formulas, assessed their robustness, and used both the formulas and the proxy to estimate carbon stock and the sequestration potential of the seagrasses. Furthermore, this study aims to elucidate the carbon stock and sequestration potential capacity of the seagrass ecosystems in Indonesia. We used the data of seagrass- and carbon-related variables obtained from eleven study sites and developed several candidate formulas using the Robust Linear Mixed Models (rL MMs). We found that the best formulas are comprised of multiple seagrass-related variables that consistently include biomass and coverage. This suggests that a combination of biomass and coverage is the best proxy to estimate carbon stock; however, a single proxy of seagrass coverage is recommended for practical seagrass monitoring purposes by the local government. Estimations of carbon stock and sequestration subsequently follow the formulas in the present study. Here we estimated, using a single proxy of seagrass coverage, that the above- and below-ground carbon stock, and carbon sequestration capacity of seagrass ecosystems in Indonesia reached 80–314 ktC, 196–696 ktC, and 1.6–7.4 MtC/year, respectively.","container-title":"Ocean Science Journal","DOI":"10.1007/s12601-020-0003-0","ISSN":"2005-7172","issue":"1","journalAbbreviation":"Ocean Sci. J.","language":"en","page":"85-97","source":"Springer Link","title":"Assessing Carbon Stock and Sequestration of the Tropical Seagrass Meadows in Indonesia","volume":"55","author":[{"family":"Wahyudi","given":"A’an J."},{"family":"Rahmawati","given":"Susi"},{"family":"Irawan","given":"Andri"},{"family":"Hadiyanto","given":"Hadiyanto"},{"family":"Prayudha","given":"Bayu"},{"family":"Hafizt","given":"Muhammad"},{"family":"Afdal","given":"Afdal"},{"family":"Adi","given":"Novi S."},{"family":"Rustam","given":"Agustin"},{"family":"Hernawan","given":"Udhi. E."},{"family":"Rahayu","given":"Yusmiana P."},{"family":"Iswari","given":"Marindah Y."},{"family":"Supriyadi","given":"Indarto H."},{"family":"Solihudin","given":"Tubagus"},{"family":"Ati","given":"Restu Nur Afi"},{"family":"Kepel","given":"Terry L."},{"family":"Kusumaningtyas","given":"Mariska A."},{"family":"Daulat","given":"August"},{"family":"Salim","given":"Hadiwijaya L."},{"family":"Sudirman","given":"Nasir"},{"family":"Suryono","given":"Devi D."},{"family":"Kiswara","given":"Wawan"}],"issued":{"date-parts":[["2020",3,1]]}}}],"schema":"https://github.com/citation-style-language/schema/raw/master/csl-citation.json"} </w:instrText>
      </w:r>
      <w:r w:rsidR="00335E9B">
        <w:rPr>
          <w:rFonts w:ascii="Times" w:eastAsia="Helvetica Neue" w:hAnsi="Times" w:cs="Helvetica Neue"/>
          <w:color w:val="000000" w:themeColor="text1"/>
        </w:rPr>
        <w:fldChar w:fldCharType="separate"/>
      </w:r>
      <w:r w:rsidR="00335E9B" w:rsidRPr="00335E9B">
        <w:rPr>
          <w:rFonts w:ascii="Times" w:hAnsi="Times" w:cs="Times"/>
        </w:rPr>
        <w:t xml:space="preserve">(Arias-Ortiz et al., 2018; </w:t>
      </w:r>
      <w:proofErr w:type="spellStart"/>
      <w:r w:rsidR="00335E9B" w:rsidRPr="00335E9B">
        <w:rPr>
          <w:rFonts w:ascii="Times" w:hAnsi="Times" w:cs="Times"/>
        </w:rPr>
        <w:t>Bedulli</w:t>
      </w:r>
      <w:proofErr w:type="spellEnd"/>
      <w:r w:rsidR="00335E9B" w:rsidRPr="00335E9B">
        <w:rPr>
          <w:rFonts w:ascii="Times" w:hAnsi="Times" w:cs="Times"/>
        </w:rPr>
        <w:t xml:space="preserve"> et al., 2020; Poppe &amp; Rybczyk, 2018; Salinas et al., 2020; Serrano et al., 2021; </w:t>
      </w:r>
      <w:proofErr w:type="spellStart"/>
      <w:r w:rsidR="00335E9B" w:rsidRPr="00335E9B">
        <w:rPr>
          <w:rFonts w:ascii="Times" w:hAnsi="Times" w:cs="Times"/>
        </w:rPr>
        <w:t>Wahyudi</w:t>
      </w:r>
      <w:proofErr w:type="spellEnd"/>
      <w:r w:rsidR="00335E9B" w:rsidRPr="00335E9B">
        <w:rPr>
          <w:rFonts w:ascii="Times" w:hAnsi="Times" w:cs="Times"/>
        </w:rPr>
        <w:t xml:space="preserve"> et al., 2020)</w:t>
      </w:r>
      <w:r w:rsidR="00335E9B">
        <w:rPr>
          <w:rFonts w:ascii="Times" w:eastAsia="Helvetica Neue" w:hAnsi="Times" w:cs="Helvetica Neue"/>
          <w:color w:val="000000" w:themeColor="text1"/>
        </w:rPr>
        <w:fldChar w:fldCharType="end"/>
      </w:r>
      <w:r w:rsidRPr="005B179D">
        <w:rPr>
          <w:rFonts w:ascii="Times" w:eastAsia="Helvetica Neue" w:hAnsi="Times" w:cs="Helvetica Neue"/>
          <w:color w:val="000000" w:themeColor="text1"/>
        </w:rPr>
        <w:t xml:space="preserve">. Emissions from degraded seagrass beds are set at </w:t>
      </w:r>
      <w:r w:rsidR="00EC26B8" w:rsidRPr="005B179D">
        <w:rPr>
          <w:rFonts w:ascii="Times" w:eastAsia="Helvetica Neue" w:hAnsi="Times" w:cs="Helvetica Neue"/>
          <w:color w:val="000000" w:themeColor="text1"/>
        </w:rPr>
        <w:t>3</w:t>
      </w:r>
      <w:r w:rsidRPr="005B179D">
        <w:rPr>
          <w:rFonts w:ascii="Times" w:eastAsia="Helvetica Neue" w:hAnsi="Times" w:cs="Helvetica Neue"/>
          <w:color w:val="000000" w:themeColor="text1"/>
        </w:rPr>
        <w:t>.</w:t>
      </w:r>
      <w:r w:rsidR="00452DAF">
        <w:rPr>
          <w:rFonts w:ascii="Times" w:eastAsia="Helvetica Neue" w:hAnsi="Times" w:cs="Helvetica Neue"/>
          <w:color w:val="000000" w:themeColor="text1"/>
        </w:rPr>
        <w:t>68</w:t>
      </w:r>
      <w:r w:rsidRPr="005B179D">
        <w:rPr>
          <w:rFonts w:ascii="Times" w:eastAsia="Helvetica Neue" w:hAnsi="Times" w:cs="Helvetica Neue"/>
          <w:color w:val="000000" w:themeColor="text1"/>
        </w:rPr>
        <w:t xml:space="preserve"> tons of carbon dioxide-equivalent per hectare per year, based on </w:t>
      </w:r>
      <w:r w:rsidR="00EC26B8" w:rsidRPr="005B179D">
        <w:rPr>
          <w:rFonts w:ascii="Times" w:eastAsia="Helvetica Neue" w:hAnsi="Times" w:cs="Helvetica Neue"/>
          <w:color w:val="000000" w:themeColor="text1"/>
        </w:rPr>
        <w:t>1</w:t>
      </w:r>
      <w:r w:rsidR="00452DAF">
        <w:rPr>
          <w:rFonts w:ascii="Times" w:eastAsia="Helvetica Neue" w:hAnsi="Times" w:cs="Helvetica Neue"/>
          <w:color w:val="000000" w:themeColor="text1"/>
        </w:rPr>
        <w:t>1</w:t>
      </w:r>
      <w:r w:rsidRPr="005B179D">
        <w:rPr>
          <w:rFonts w:ascii="Times" w:eastAsia="Helvetica Neue" w:hAnsi="Times" w:cs="Helvetica Neue"/>
          <w:color w:val="000000" w:themeColor="text1"/>
        </w:rPr>
        <w:t xml:space="preserve"> data points from </w:t>
      </w:r>
      <w:r w:rsidR="00EC26B8" w:rsidRPr="005B179D">
        <w:rPr>
          <w:rFonts w:ascii="Times" w:eastAsia="Helvetica Neue" w:hAnsi="Times" w:cs="Helvetica Neue"/>
          <w:color w:val="000000" w:themeColor="text1"/>
        </w:rPr>
        <w:t>7</w:t>
      </w:r>
      <w:r w:rsidRPr="005B179D">
        <w:rPr>
          <w:rFonts w:ascii="Times" w:eastAsia="Helvetica Neue" w:hAnsi="Times" w:cs="Helvetica Neue"/>
          <w:color w:val="000000" w:themeColor="text1"/>
        </w:rPr>
        <w:t xml:space="preserve"> sources</w:t>
      </w:r>
      <w:r w:rsidR="00452DAF">
        <w:rPr>
          <w:rFonts w:ascii="Times" w:eastAsia="Helvetica Neue" w:hAnsi="Times" w:cs="Helvetica Neue"/>
          <w:color w:val="000000" w:themeColor="text1"/>
        </w:rPr>
        <w:t>, where 8 data points are global estimates</w:t>
      </w:r>
      <w:r w:rsidR="00335E9B">
        <w:rPr>
          <w:rFonts w:ascii="Times" w:eastAsia="Helvetica Neue" w:hAnsi="Times" w:cs="Helvetica Neue"/>
          <w:color w:val="000000" w:themeColor="text1"/>
        </w:rPr>
        <w:t xml:space="preserve"> </w:t>
      </w:r>
      <w:r w:rsidR="00CC05D4">
        <w:rPr>
          <w:rFonts w:ascii="Times" w:eastAsia="Helvetica Neue" w:hAnsi="Times" w:cs="Helvetica Neue"/>
          <w:color w:val="000000" w:themeColor="text1"/>
        </w:rPr>
        <w:fldChar w:fldCharType="begin"/>
      </w:r>
      <w:r w:rsidR="00452DAF">
        <w:rPr>
          <w:rFonts w:ascii="Times" w:eastAsia="Helvetica Neue" w:hAnsi="Times" w:cs="Helvetica Neue"/>
          <w:color w:val="000000" w:themeColor="text1"/>
        </w:rPr>
        <w:instrText xml:space="preserve"> ADDIN ZOTERO_ITEM CSL_CITATION {"citationID":"c4TFhBhn","properties":{"formattedCitation":"(Lovelock et al., 2017; Macreadie et al., 2014b; Marb\\uc0\\u224{} et al., 2015; Pendleton et al., 2012; Serrano et al., 2016)","plainCitation":"(Lovelock et al., 2017; Macreadie et al., 2014b; Marbà et al., 2015; Pendleton et al., 2012; Serrano et al., 2016)","noteIndex":0},"citationItems":[{"id":542,"uris":["http://zotero.org/groups/2241941/items/VI2QCKY9"],"uri":["http://zotero.org/groups/2241941/items/VI2QCKY9"],"itemData":{"id":542,"type":"article-journal","abstract":"The sediments of coastal wetlands contain large stores of carbon which are vulnerable to oxidation once disturbed, resulting in high levels of CO2 emissions that may be avoided if coastal ecosystems are conserved or restored. We used a simple model to estimate CO2 emissions from mangrove forests, seagrass beds and tidal marshes based on known decomposition rates for organic matter in these ecosystems under either oxic or anoxic conditions combined with assumptions of the proportion of sediment carbon being deposited in either oxic or anoxic environments following a disturbance of the habitat. Our model found that over 40 years after disturbance the cumulative CO2 emitted from tidal marshes, mangrove forests and seagrass beds were approximately 70-80% of the initial carbon stocks in the top meter of the sediment. Comparison of our estimates of CO2 emissions with empirical studies suggests that 1) assuming 50% of organic material moves to an oxic environment after disturbance gives rise to estimates that are similar to CO2 emissions reported for tidal marshes; 2) field measurements of CO2 emissions in disturbed mangrove forests were generally higher than our modeled emissions that assumed 50% of organic matter was deposited in oxic conditions, suggesting higher proportions of organic matter may be exposed to oxic conditions after disturbance in mangrove ecosystems; and 3) the generally low observed rates of CO2 emissions from disturbed seagrasses compared to our estimates, assuming removal of 50% of the organic matter to oxic environments, suggests that lower proportions may be exposed to oxic conditions in seagrass ecosystems. There are significant gaps in our knowledge of the fate of wetland sediment carbon in the marine environment after disturbance. Greater knowledge of the distribution, form, decomposition and emission rates of wetland sediment carbon after disturbance would help to improve models.","container-title":"Frontiers in Marine Science","DOI":"10.3389/fmars.2017.00143","ISSN":"2296-7745","journalAbbreviation":"Front. Mar. Sci.","language":"English","source":"Frontiers","title":"Modeled CO2 Emissions from Coastal Wetland Transitions to Other Land Uses: Tidal Marshes, Mangrove Forests, and Seagrass Beds","title-short":"Modeled CO2 Emissions from Coastal Wetland Transitions to Other Land Uses","URL":"https://www.frontiersin.org/articles/10.3389/fmars.2017.00143/full","volume":"4","author":[{"family":"Lovelock","given":"Catherine E."},{"family":"Fourqurean","given":"James W."},{"family":"Morris","given":"James T."}],"accessed":{"date-parts":[["2019",1,2]]},"issued":{"date-parts":[["2017"]]}}},{"id":119,"uris":["http://zotero.org/groups/2241941/items/G72FGDIN"],"uri":["http://zotero.org/groups/2241941/items/G72FGDIN"],"itemData":{"id":119,"type":"article-journal","abstract":"Seagrasses are among the planet’s most effective natural ecosystems for sequestering (capturing and storing) carbon (C); but if degraded, they could leak stored C into the atmosphere and accelerate global warming. Quantifying and modelling the C sequestration capacity is therefore critical for successfully managing seagrass ecosystems to maintain their substantial abatement potential. At present, there is no mechanism to support carbon ﬁnancing linked to seagrass. For seagrasses to be recognised by the IPCC and the voluntary C market, standard stock assessment methodologies and inventories of seagrass C stocks are required. Developing accurate C budgets for seagrass meadows is indeed complex; we discuss these complexities, and, in addition, we review techniques and methodologies that will aid development of C budgets. We also consider a simple process-based data assimilation model for predicting how seagrasses will respond to future change, accompanied by a practical list of research priorities.","container-title":"Marine Pollution Bulletin","DOI":"10.1016/j.marpolbul.2013.07.038","ISSN":"0025326X","issue":"2","journalAbbreviation":"Marine Pollution Bulletin","language":"en","page":"430-439","source":"DOI.org (Crossref)","title":"Quantifying and modelling the carbon sequestration capacity of seagrass meadows – A critical assessment","volume":"83","author":[{"family":"Macreadie","given":"P.I."},{"family":"Baird","given":"M.E."},{"family":"Trevathan-Tackett","given":"S.M."},{"family":"Larkum","given":"A.W.D."},{"family":"Ralph","given":"P.J."}],"issued":{"date-parts":[["2014",6]]}}},{"id":140,"uris":["http://zotero.org/groups/2241941/items/RCXYIYQ9"],"uri":["http://zotero.org/groups/2241941/items/RCXYIYQ9"],"itemData":{"id":140,"type":"article-journal","container-title":"Journal of Ecology","DOI":"10.1111/1365-2745.12370","ISSN":"00220477","issue":"2","journalAbbreviation":"J Ecol","language":"en","page":"296-302","source":"DOI.org (Crossref)","title":"Impact of seagrass loss and subsequent revegetation on carbon sequestration and stocks","volume":"103","author":[{"family":"Marbà","given":"Núria"},{"family":"Arias-Ortiz","given":"Ariane"},{"family":"Masqué","given":"Pere"},{"family":"Kendrick","given":"Gary A."},{"family":"Mazarrasa","given":"Inés"},{"family":"Bastyan","given":"Geoff R."},{"family":"Garcia-Orellana","given":"Jordi"},{"family":"Duarte","given":"Carlos M."}],"editor":[{"family":"Lee","given":"John"}],"issued":{"date-parts":[["2015",3]]}}},{"id":590,"uris":["http://zotero.org/groups/2241941/items/AWTMDKWJ"],"uri":["http://zotero.org/groups/2241941/items/AWTMDKWJ"],"itemData":{"id":590,"type":"article-journal","container-title":"PloS one","issue":"9","source":"Google Scholar","title":"Estimating global “blue carbon” emissions from conversion and degradation of vegetated coastal ecosystems","URL":"http://www.ncbi.nlm.nih.gov/pmc/articles/PMC3433453/","volume":"7","author":[{"family":"Pendleton","given":"Linwood"},{"family":"Donato","given":"Daniel C."},{"family":"Murray","given":"Brian C."},{"family":"Crooks","given":"Stephen"},{"family":"Jenkins","given":"W. Aaron"},{"family":"Sifleet","given":"Samantha"},{"family":"Craft","given":"Christopher"},{"family":"Fourqurean","given":"James W."},{"family":"Kauffman","given":"J. Boone"},{"family":"Marbà","given":"Núria"},{"literal":"others"}],"accessed":{"date-parts":[["2015",12,11]]},"issued":{"date-parts":[["2012"]]}}},{"id":4289,"uris":["http://zotero.org/groups/2241941/items/DJX7CJVB"],"uri":["http://zotero.org/groups/2241941/items/DJX7CJVB"],"itemData":{"id":4289,"type":"article-journal","container-title":"Research Datasets","DOI":"10.4225/75/56c561fb1d419","title":"Impact of mooring activities on carbon stocks in seagrass meadows [dataset]","URL":"https://ro.ecu.edu.au/datasets/26","author":[{"family":"Serrano","given":"Oscar"},{"family":"Ruhon","given":"Radhiyah"},{"family":"Lavery","given":"Paul"},{"family":"Kendrick","given":"Gary"},{"family":"Hickey","given":"Sharyn"},{"family":"Masque","given":"Pere"},{"family":"Arias-Ortiz","given":"Ariane"},{"family":"Steven","given":"Andy"},{"family":"Duarte","given":"Carlos"}],"issued":{"date-parts":[["2016",1,1]]}}}],"schema":"https://github.com/citation-style-language/schema/raw/master/csl-citation.json"} </w:instrText>
      </w:r>
      <w:r w:rsidR="00CC05D4">
        <w:rPr>
          <w:rFonts w:ascii="Times" w:eastAsia="Helvetica Neue" w:hAnsi="Times" w:cs="Helvetica Neue"/>
          <w:color w:val="000000" w:themeColor="text1"/>
        </w:rPr>
        <w:fldChar w:fldCharType="separate"/>
      </w:r>
      <w:r w:rsidR="00452DAF" w:rsidRPr="00452DAF">
        <w:rPr>
          <w:rFonts w:ascii="Times" w:hAnsi="Times" w:cs="Times"/>
          <w:szCs w:val="24"/>
        </w:rPr>
        <w:t xml:space="preserve">(Lovelock et al., 2017; Macreadie et al., 2014b; </w:t>
      </w:r>
      <w:proofErr w:type="spellStart"/>
      <w:r w:rsidR="00452DAF" w:rsidRPr="00452DAF">
        <w:rPr>
          <w:rFonts w:ascii="Times" w:hAnsi="Times" w:cs="Times"/>
          <w:szCs w:val="24"/>
        </w:rPr>
        <w:t>Marbà</w:t>
      </w:r>
      <w:proofErr w:type="spellEnd"/>
      <w:r w:rsidR="00452DAF" w:rsidRPr="00452DAF">
        <w:rPr>
          <w:rFonts w:ascii="Times" w:hAnsi="Times" w:cs="Times"/>
          <w:szCs w:val="24"/>
        </w:rPr>
        <w:t xml:space="preserve"> et al., 2015; Pendleton et al., 2012; Serrano et al., 2016)</w:t>
      </w:r>
      <w:r w:rsidR="00CC05D4">
        <w:rPr>
          <w:rFonts w:ascii="Times" w:eastAsia="Helvetica Neue" w:hAnsi="Times" w:cs="Helvetica Neue"/>
          <w:color w:val="000000" w:themeColor="text1"/>
        </w:rPr>
        <w:fldChar w:fldCharType="end"/>
      </w:r>
      <w:r w:rsidR="00452DAF">
        <w:rPr>
          <w:rFonts w:ascii="Times" w:eastAsia="Helvetica Neue" w:hAnsi="Times" w:cs="Helvetica Neue"/>
          <w:color w:val="000000" w:themeColor="text1"/>
        </w:rPr>
        <w:t xml:space="preserve"> and 3 data point are regional estimates weighted by areal distribution of seagrass </w:t>
      </w:r>
      <w:r w:rsidR="00452DAF">
        <w:rPr>
          <w:rFonts w:ascii="Times" w:eastAsia="Helvetica Neue" w:hAnsi="Times" w:cs="Helvetica Neue"/>
          <w:color w:val="000000" w:themeColor="text1"/>
        </w:rPr>
        <w:fldChar w:fldCharType="begin"/>
      </w:r>
      <w:r w:rsidR="00452DAF">
        <w:rPr>
          <w:rFonts w:ascii="Times" w:eastAsia="Helvetica Neue" w:hAnsi="Times" w:cs="Helvetica Neue"/>
          <w:color w:val="000000" w:themeColor="text1"/>
        </w:rPr>
        <w:instrText xml:space="preserve"> ADDIN ZOTERO_ITEM CSL_CITATION {"citationID":"EXXtYTPt","properties":{"formattedCitation":"(Arias-Ortiz et al., 2018; Greiner et al., 2013)","plainCitation":"(Arias-Ortiz et al., 2018; Greiner et al., 2013)","noteIndex":0},"citationItems":[{"id":547,"uris":["http://zotero.org/groups/2241941/items/5WJGAS7E"],"uri":["http://zotero.org/groups/2241941/items/5WJGAS7E"],"itemData":{"id":547,"type":"article-journal","abstract":"Marine ecosystems and their stored carbon are threatened by warming and marine heatwaves. During a 2010–2011 heatwave, around a third of a Western Australian seagrass ecosystem suffered damage, potentially releasing 2–9 Tg CO2 in the following years.","container-title":"Nature Climate Change","DOI":"10.1038/s41558-018-0096-y","ISSN":"1758-6798","issue":"4","language":"En","page":"338","source":"www.nature.com","title":"A marine heatwave drives massive losses from the world’s largest seagrass carbon stocks","volume":"8","author":[{"family":"Arias-Ortiz","given":"A."},{"family":"Serrano","given":"O."},{"family":"Masqué","given":"P."},{"family":"Lavery","given":"P. S."},{"family":"Mueller","given":"U."},{"family":"Kendrick","given":"G. A."},{"family":"Rozaimi","given":"M."},{"family":"Esteban","given":"A."},{"family":"Fourqurean","given":"J. W."},{"family":"Marbà","given":"N."},{"family":"Mateo","given":"M. A."},{"family":"Murray","given":"K."},{"family":"Rule","given":"M. J."},{"family":"Duarte","given":"C. M."}],"issued":{"date-parts":[["2018",4]]}}},{"id":124,"uris":["http://zotero.org/groups/2241941/items/UN7ELM4F"],"uri":["http://zotero.org/groups/2241941/items/UN7ELM4F"],"itemData":{"id":124,"type":"article-journal","abstract":"Seagrass meadows are highly productive habitats that provide important ecosystem services in the coastal zone, including carbon and nutrient sequestration. Organic carbon in seagrass sediment, known as “blue carbon,” accumulates from both in situ production and sedimentation of particulate carbon from the water column. Using a large-scale restoration (&gt;1700 ha) in the Virginia coastal bays as a model system, we evaluated the role of seagrass, Zostera marina, restoration in carbon storage in sediments of shallow coastal ecosystems. Sediments of replicate seagrass meadows representing different age treatments (as time since seeding: 0, 4, and 10 years), were analyzed for % carbon, % nitrogen, bulk density, organic matter content, and 210Pb for dating at 1-cm increments to a depth of 10 cm. Sediment nutrient and organic content, and carbon accumulation rates were higher in 10-year seagrass meadows relative to 4-year and bare sediment. These differences were consistent with higher shoot density in the older meadow. Carbon accumulation rates determined for the 10-year restored seagrass meadows were 36.68 g C m-2 yr-1. Within 12 years of seeding, the restored seagrass meadows are expected to accumulate carbon at a rate that is comparable to measured ranges in natural seagrass meadows. This the first study to provide evidence of the potential of seagrass habitat restoration to enhance carbon sequestration in the coastal zone.","container-title":"PLoS ONE","DOI":"10.1371/journal.pone.0072469","ISSN":"1932-6203","issue":"8","journalAbbreviation":"PLoS ONE","language":"en","page":"e72469","source":"DOI.org (Crossref)","title":"Seagrass Restoration Enhances “Blue Carbon” Sequestration in Coastal Waters","volume":"8","author":[{"family":"Greiner","given":"Jill T."},{"family":"McGlathery","given":"Karen J."},{"family":"Gunnell","given":"John"},{"family":"McKee","given":"Brent A."}],"editor":[{"family":"Cebrian","given":"Just"}],"issued":{"date-parts":[["2013",8,14]]}}}],"schema":"https://github.com/citation-style-language/schema/raw/master/csl-citation.json"} </w:instrText>
      </w:r>
      <w:r w:rsidR="00452DAF">
        <w:rPr>
          <w:rFonts w:ascii="Times" w:eastAsia="Helvetica Neue" w:hAnsi="Times" w:cs="Helvetica Neue"/>
          <w:color w:val="000000" w:themeColor="text1"/>
        </w:rPr>
        <w:fldChar w:fldCharType="separate"/>
      </w:r>
      <w:r w:rsidR="00452DAF" w:rsidRPr="00452DAF">
        <w:rPr>
          <w:rFonts w:ascii="Times" w:hAnsi="Times" w:cs="Times"/>
        </w:rPr>
        <w:t>(Arias-Ortiz et al., 2018; Greiner et al., 2013)</w:t>
      </w:r>
      <w:r w:rsidR="00452DAF">
        <w:rPr>
          <w:rFonts w:ascii="Times" w:eastAsia="Helvetica Neue" w:hAnsi="Times" w:cs="Helvetica Neue"/>
          <w:color w:val="000000" w:themeColor="text1"/>
        </w:rPr>
        <w:fldChar w:fldCharType="end"/>
      </w:r>
      <w:r w:rsidRPr="005B179D">
        <w:rPr>
          <w:rFonts w:ascii="Times" w:eastAsia="Helvetica Neue" w:hAnsi="Times" w:cs="Helvetica Neue"/>
          <w:color w:val="000000" w:themeColor="text1"/>
        </w:rPr>
        <w:t>.</w:t>
      </w:r>
      <w:r w:rsidR="005B179D">
        <w:rPr>
          <w:rFonts w:ascii="Times" w:eastAsia="Helvetica Neue" w:hAnsi="Times" w:cs="Helvetica Neue"/>
          <w:color w:val="000000" w:themeColor="text1"/>
        </w:rPr>
        <w:t xml:space="preserve"> </w:t>
      </w:r>
      <w:r w:rsidR="00155FA7" w:rsidRPr="005B179D">
        <w:rPr>
          <w:rFonts w:ascii="Times" w:eastAsia="Helvetica Neue" w:hAnsi="Times" w:cs="Helvetica Neue"/>
          <w:color w:val="000000" w:themeColor="text1"/>
        </w:rPr>
        <w:t xml:space="preserve">Seagrass carbon storage is estimated at </w:t>
      </w:r>
      <w:r w:rsidR="00452DAF">
        <w:rPr>
          <w:rFonts w:ascii="Times" w:eastAsia="Helvetica Neue" w:hAnsi="Times" w:cs="Helvetica Neue"/>
          <w:color w:val="000000" w:themeColor="text1"/>
        </w:rPr>
        <w:t>224.47</w:t>
      </w:r>
      <w:r w:rsidR="00155FA7" w:rsidRPr="005B179D">
        <w:rPr>
          <w:rFonts w:ascii="Times" w:eastAsia="Helvetica Neue" w:hAnsi="Times" w:cs="Helvetica Neue"/>
          <w:color w:val="000000" w:themeColor="text1"/>
        </w:rPr>
        <w:t xml:space="preserve"> t</w:t>
      </w:r>
      <w:r w:rsidR="00EC26B8" w:rsidRPr="00CA3AE8">
        <w:rPr>
          <w:rFonts w:ascii="Times" w:eastAsia="Helvetica Neue" w:hAnsi="Times" w:cs="Helvetica Neue"/>
          <w:color w:val="000000" w:themeColor="text1"/>
        </w:rPr>
        <w:t xml:space="preserve">ons of </w:t>
      </w:r>
      <w:r w:rsidR="00EC26B8" w:rsidRPr="008C5E87">
        <w:rPr>
          <w:rFonts w:ascii="Times" w:eastAsia="Helvetica Neue" w:hAnsi="Times" w:cs="Helvetica Neue"/>
          <w:color w:val="000000" w:themeColor="text1"/>
        </w:rPr>
        <w:t>carbon per hectare</w:t>
      </w:r>
      <w:r w:rsidR="00155FA7" w:rsidRPr="008C165B">
        <w:rPr>
          <w:rFonts w:ascii="Times" w:eastAsia="Helvetica Neue" w:hAnsi="Times" w:cs="Helvetica Neue"/>
          <w:color w:val="000000" w:themeColor="text1"/>
        </w:rPr>
        <w:t xml:space="preserve"> based on </w:t>
      </w:r>
      <w:r w:rsidR="00CC05D4">
        <w:rPr>
          <w:rFonts w:ascii="Times" w:eastAsia="Helvetica Neue" w:hAnsi="Times" w:cs="Helvetica Neue"/>
          <w:color w:val="000000" w:themeColor="text1"/>
        </w:rPr>
        <w:t>1</w:t>
      </w:r>
      <w:r w:rsidR="00155FA7" w:rsidRPr="008C165B">
        <w:rPr>
          <w:rFonts w:ascii="Times" w:eastAsia="Helvetica Neue" w:hAnsi="Times" w:cs="Helvetica Neue"/>
          <w:color w:val="000000" w:themeColor="text1"/>
        </w:rPr>
        <w:t xml:space="preserve">2 data points from </w:t>
      </w:r>
      <w:r w:rsidR="00CC05D4">
        <w:rPr>
          <w:rFonts w:ascii="Times" w:eastAsia="Helvetica Neue" w:hAnsi="Times" w:cs="Helvetica Neue"/>
          <w:color w:val="000000" w:themeColor="text1"/>
        </w:rPr>
        <w:t>9</w:t>
      </w:r>
      <w:r w:rsidR="00155FA7">
        <w:rPr>
          <w:rFonts w:ascii="Times" w:eastAsia="Helvetica Neue" w:hAnsi="Times" w:cs="Helvetica Neue"/>
          <w:color w:val="000000" w:themeColor="text1"/>
        </w:rPr>
        <w:t xml:space="preserve"> source, </w:t>
      </w:r>
      <w:r w:rsidR="00CC05D4">
        <w:rPr>
          <w:rFonts w:ascii="Times" w:eastAsia="Helvetica Neue" w:hAnsi="Times" w:cs="Helvetica Neue"/>
          <w:color w:val="000000" w:themeColor="text1"/>
        </w:rPr>
        <w:t xml:space="preserve">of </w:t>
      </w:r>
      <w:r w:rsidR="00155FA7">
        <w:rPr>
          <w:rFonts w:ascii="Times" w:eastAsia="Helvetica Neue" w:hAnsi="Times" w:cs="Helvetica Neue"/>
          <w:color w:val="000000" w:themeColor="text1"/>
        </w:rPr>
        <w:t xml:space="preserve">which </w:t>
      </w:r>
      <w:r w:rsidR="00CC05D4">
        <w:rPr>
          <w:rFonts w:ascii="Times" w:eastAsia="Helvetica Neue" w:hAnsi="Times" w:cs="Helvetica Neue"/>
          <w:color w:val="000000" w:themeColor="text1"/>
        </w:rPr>
        <w:t xml:space="preserve">one </w:t>
      </w:r>
      <w:r w:rsidR="00155FA7">
        <w:rPr>
          <w:rFonts w:ascii="Times" w:eastAsia="Helvetica Neue" w:hAnsi="Times" w:cs="Helvetica Neue"/>
          <w:color w:val="000000" w:themeColor="text1"/>
        </w:rPr>
        <w:t xml:space="preserve">is a meta-analysis of 3,640 observations at 946 different locations globally </w:t>
      </w:r>
      <w:r w:rsidR="00581F5D">
        <w:rPr>
          <w:rFonts w:ascii="Times" w:eastAsia="Helvetica Neue" w:hAnsi="Times" w:cs="Helvetica Neue"/>
          <w:color w:val="000000" w:themeColor="text1"/>
        </w:rPr>
        <w:fldChar w:fldCharType="begin"/>
      </w:r>
      <w:r w:rsidR="00067C05">
        <w:rPr>
          <w:rFonts w:ascii="Times" w:eastAsia="Helvetica Neue" w:hAnsi="Times" w:cs="Helvetica Neue"/>
          <w:color w:val="000000" w:themeColor="text1"/>
        </w:rPr>
        <w:instrText xml:space="preserve"> ADDIN ZOTERO_ITEM CSL_CITATION {"citationID":"iOAsYmb9","properties":{"formattedCitation":"(Fourqurean et al., 2012)","plainCitation":"(Fourqurean et al., 2012)","noteIndex":0},"citationItems":[{"id":247,"uris":["http://zotero.org/groups/2241941/items/9D9ZI6QF"],"uri":["http://zotero.org/groups/2241941/items/9D9ZI6QF"],"itemData":{"id":247,"type":"article-journal","container-title":"Nature Geoscience","issue":"7","page":"505–509","source":"Google Scholar","title":"Seagrass ecosystems as a globally significant carbon stock","volume":"5","author":[{"family":"Fourqurean","given":"James W."},{"family":"Duarte","given":"Carlos M."},{"family":"Kennedy","given":"Hilary"},{"family":"Marbà","given":"Núria"},{"family":"Holmer","given":"Marianne"},{"family":"Mateo","given":"Miguel Angel"},{"family":"Apostolaki","given":"Eugenia T."},{"family":"Kendrick","given":"Gary A."},{"family":"Krause-Jensen","given":"Dorte"},{"family":"McGlathery","given":"Karen J."},{"literal":"others"}],"issued":{"date-parts":[["2012"]]}}}],"schema":"https://github.com/citation-style-language/schema/raw/master/csl-citation.json"} </w:instrText>
      </w:r>
      <w:r w:rsidR="00581F5D">
        <w:rPr>
          <w:rFonts w:ascii="Times" w:eastAsia="Helvetica Neue" w:hAnsi="Times" w:cs="Helvetica Neue"/>
          <w:color w:val="000000" w:themeColor="text1"/>
        </w:rPr>
        <w:fldChar w:fldCharType="separate"/>
      </w:r>
      <w:r w:rsidR="00581F5D">
        <w:rPr>
          <w:rFonts w:ascii="Times" w:eastAsia="Helvetica Neue" w:hAnsi="Times" w:cs="Helvetica Neue"/>
          <w:noProof/>
          <w:color w:val="000000" w:themeColor="text1"/>
        </w:rPr>
        <w:t>(Fourqurean et al., 2012)</w:t>
      </w:r>
      <w:r w:rsidR="00581F5D">
        <w:rPr>
          <w:rFonts w:ascii="Times" w:eastAsia="Helvetica Neue" w:hAnsi="Times" w:cs="Helvetica Neue"/>
          <w:color w:val="000000" w:themeColor="text1"/>
        </w:rPr>
        <w:fldChar w:fldCharType="end"/>
      </w:r>
      <w:r w:rsidR="00CC05D4">
        <w:rPr>
          <w:rFonts w:ascii="Times" w:eastAsia="Helvetica Neue" w:hAnsi="Times" w:cs="Helvetica Neue"/>
          <w:color w:val="000000" w:themeColor="text1"/>
        </w:rPr>
        <w:t xml:space="preserve"> and the other sources are field measurements of 1 m depth sediment profile that were done after 20</w:t>
      </w:r>
      <w:r w:rsidR="00452DAF">
        <w:rPr>
          <w:rFonts w:ascii="Times" w:eastAsia="Helvetica Neue" w:hAnsi="Times" w:cs="Helvetica Neue"/>
          <w:color w:val="000000" w:themeColor="text1"/>
        </w:rPr>
        <w:t>12</w:t>
      </w:r>
      <w:r w:rsidR="00CC05D4">
        <w:rPr>
          <w:rFonts w:ascii="Times" w:eastAsia="Helvetica Neue" w:hAnsi="Times" w:cs="Helvetica Neue"/>
          <w:color w:val="000000" w:themeColor="text1"/>
        </w:rPr>
        <w:t xml:space="preserve"> </w:t>
      </w:r>
      <w:r w:rsidR="00A370D3">
        <w:rPr>
          <w:rFonts w:ascii="Times" w:eastAsia="Helvetica Neue" w:hAnsi="Times" w:cs="Helvetica Neue"/>
          <w:color w:val="000000" w:themeColor="text1"/>
        </w:rPr>
        <w:fldChar w:fldCharType="begin"/>
      </w:r>
      <w:r w:rsidR="00F2126D">
        <w:rPr>
          <w:rFonts w:ascii="Times" w:eastAsia="Helvetica Neue" w:hAnsi="Times" w:cs="Helvetica Neue"/>
          <w:color w:val="000000" w:themeColor="text1"/>
        </w:rPr>
        <w:instrText xml:space="preserve"> ADDIN ZOTERO_ITEM CSL_CITATION {"citationID":"pAWNlDWZ","properties":{"formattedCitation":"(Arias-Ortiz et al., 2018; Belshe et al., 2018; Campbell et al., 2015; A. Green et al., 2018; Phang et al., 2015; Salinas et al., 2020; Serrano et al., 2021; Stankovic et al., 2021)","plainCitation":"(Arias-Ortiz et al., 2018; Belshe et al., 2018; Campbell et al., 2015; A. Green et al., 2018; Phang et al., 2015; Salinas et al., 2020; Serrano et al., 2021; Stankovic et al., 2021)","noteIndex":0},"citationItems":[{"id":547,"uris":["http://zotero.org/groups/2241941/items/5WJGAS7E"],"uri":["http://zotero.org/groups/2241941/items/5WJGAS7E"],"itemData":{"id":547,"type":"article-journal","abstract":"Marine ecosystems and their stored carbon are threatened by warming and marine heatwaves. During a 2010–2011 heatwave, around a third of a Western Australian seagrass ecosystem suffered damage, potentially releasing 2–9 Tg CO2 in the following years.","container-title":"Nature Climate Change","DOI":"10.1038/s41558-018-0096-y","ISSN":"1758-6798","issue":"4","language":"En","page":"338","source":"www.nature.com","title":"A marine heatwave drives massive losses from the world’s largest seagrass carbon stocks","volume":"8","author":[{"family":"Arias-Ortiz","given":"A."},{"family":"Serrano","given":"O."},{"family":"Masqué","given":"P."},{"family":"Lavery","given":"P. S."},{"family":"Mueller","given":"U."},{"family":"Kendrick","given":"G. A."},{"family":"Rozaimi","given":"M."},{"family":"Esteban","given":"A."},{"family":"Fourqurean","given":"J. W."},{"family":"Marbà","given":"N."},{"family":"Mateo","given":"M. A."},{"family":"Murray","given":"K."},{"family":"Rule","given":"M. J."},{"family":"Duarte","given":"C. M."}],"issued":{"date-parts":[["2018",4]]}}},{"id":4296,"uris":["http://zotero.org/groups/2241941/items/LSAGCPU5"],"uri":["http://zotero.org/groups/2241941/items/LSAGCPU5"],"itemData":{"id":4296,"type":"article-journal","abstract":"&lt;p&gt;&lt;strong class=\"journal-contentHeaderColor\"&gt;Abstract.&lt;/strong&gt; The aim of this work was to explore the feasibility of using plant functional traits to identify differences in sediment organic carbon (OC) storage within seagrass meadows. At 19 sites within three seagrass meadows in the coastal waters of Zanzibar, Tanzania, species cover was estimated along with three community traits hypothesized to influence sediment OC storage (above and belowground biomass, seagrass tissue nitrogen content, and shoot density). Sediments within four biogeographic zones (fore reef, reef flat, tidal channel, and seagrass meadow) of the landscape were characterized, and sediment cores were collected within seagrass meadows to quantify OC storage in the top 25&amp;thinsp;cm and top meter of the sediment. We identified five distinct seagrass communities that had notable differences in the plant traits, which were all residing within a thin veneer (ranging from 19 to 78&amp;thinsp;cm thick) of poorly sorted, medium to coarsely grained carbonate sands on top of carbonate rock. One community (B), dominated by &lt;i&gt;Thalassodendron ciliatum&lt;/i&gt;, contained high amounts of above (&lt;span class=\"inline-formula\"&gt;972±74&lt;/span&gt;&amp;thinsp;g&amp;thinsp;DW&amp;thinsp;m&lt;span class=\"inline-formula\"&gt;&lt;sup&gt;−2&lt;/sup&gt;&lt;/span&gt;) and belowground (&lt;span class=\"inline-formula\"&gt;682±392&lt;/span&gt;&amp;thinsp;g&amp;thinsp;DW&amp;thinsp;m&lt;span class=\"inline-formula\"&gt;&lt;sup&gt;−2&lt;/sup&gt;&lt;/span&gt;) biomass composed of low-elemental-quality tissues (leaf C&amp;thinsp;:&amp;thinsp;N&amp;thinsp;&lt;span class=\"inline-formula\"&gt;=&lt;/span&gt;&amp;thinsp;24.5; rhizome C&amp;thinsp;:&amp;thinsp;N&amp;thinsp;&lt;span class=\"inline-formula\"&gt;=&lt;/span&gt;&amp;thinsp;97). While another community (C), dominated by small-bodied ephemeral seagrass species, had significantly higher shoot density (4178 shoots&amp;thinsp;m&lt;span class=\"inline-formula\"&gt;&lt;sup&gt;−2&lt;/sup&gt;&lt;/span&gt;). However, these traits did not translate into differences in sediment OC storage and across all communities the percentage of OC within sediments was similar and low (ranging from 0.15&amp;thinsp;% to 0.75&amp;thinsp;%), as was the estimated OC storage in the top 25&amp;thinsp;cm (&lt;span class=\"inline-formula\"&gt;14.1±2.2&lt;/span&gt;&amp;thinsp;Mg C&amp;thinsp;ha&lt;span class=\"inline-formula\"&gt;&lt;sup&gt;−1&lt;/sup&gt;&lt;/span&gt;) and top meter (&lt;span class=\"inline-formula\"&gt;33.9±7.7&lt;/span&gt;&amp;thinsp;Mg C&amp;thinsp;ha&lt;span class=\"inline-formula\"&gt;&lt;sup&gt;−1&lt;/sup&gt;&lt;/span&gt;) of sediment. These stock estimates are considerably lower than the global average (&lt;span class=\"inline-formula\"&gt;194.2±20.2&lt;/span&gt;&amp;thinsp;Mg C&amp;thinsp;ha&lt;span class=\"inline-formula\"&gt;&lt;sup&gt;−1&lt;/sup&gt;&lt;/span&gt;) reported for other seagrass ecosystems and are on the lower end of the range of estimates reported for the tropical Indo-Pacific bioregion (1.9 to 293&amp;thinsp;Mg C&amp;thinsp;ha&lt;span class=\"inline-formula\"&gt;&lt;sup&gt;−1&lt;/sup&gt;&lt;/span&gt;). The uniformly low OC storage across communities, despite large inputs of low-quality belowground tissues in community B, indicates that the geophysical conditions of the coarse, shallow sediments at our sites were not conducive to OC stabilization and outweighed any variation in the quantity or quality of seagrass litter inputs. These results add to a growing body of evidence showing that geophysical conditions of the sediment modulate the importance of plant traits in regards to retention of OC within blue carbon ecosystems and cautions against the use of plant traits as a proxy for sediment OC storage across all seagrass ecosystems.&lt;/p&gt;","container-title":"Biogeosciences","DOI":"10.5194/bg-15-4609-2018","ISSN":"1726-4170","issue":"14","language":"English","note":"publisher: Copernicus GmbH","page":"4609-4626","source":"bg.copernicus.org","title":"Seagrass community-level controls over organic carbon storage are constrained by geophysical attributes within meadows of Zanzibar, Tanzania","volume":"15","author":[{"family":"Belshe","given":"Elizabeth Fay"},{"family":"Hoeijmakers","given":"Dieuwke"},{"family":"Herran","given":"Natalia"},{"family":"Mtolera","given":"Matern"},{"family":"Teichberg","given":"Mirta"}],"issued":{"date-parts":[["2018",7,27]]}}},{"id":4291,"uris":["http://zotero.org/groups/2241941/items/3EENQ3WC"],"uri":["http://zotero.org/groups/2241941/items/3EENQ3WC"],"itemData":{"id":4291,"type":"article-journal","abstract":"“Blue Carbon” initiatives have highlighted the significant role of seagrasses in organic carbon (Corg) burial and sequestration. However, global databases on the extent of Corg stocks in seagrass ecosystems are largely comprised of studies conducted in monospecific beds from a limited number of regions, thus potentially biasing global estimates. To better characterize carbon stocks in seagrass beds of varying structure and composition, and to further expand the current “Blue Carbon” database to under-represented regions, we evaluate the extent of Corg stocks in the relatively undocumented seagrass meadows of the Arabian Gulf. Surveys were conducted along the coast of Abu Dhabi (UAE) and encompassed sites ranging from sheltered embayments to offshore islands. Seagrass beds consisted of Halodule uninervis, Halophila ovalis and Halophila stipulacea. While seagrasses were widely distributed along the coast, both living and soil Corg stores were relatively modest on an areal basis. Total seagrass biomass ranged from 0.03 to 1.13 Mg C ha−1, with a mean of 0.4 ± 0.1 (±SEM), and soil Corg stocks (as estimated over the top meter) ranged from 1.9 to 109 Mg C ha−1, with a mean of 49.1 ± 7.0 (±SEM). However, owing to the expansive distribution of seagrasses in the Arabian Gulf, seagrass “Blue Carbon” stocks were large, with 400 Gg C stored in living seagrass biomass and 49.1 Tg C stored in soils. Thus, despite low Corg stores for any given location, the overall contribution of seagrass beds to carbon storage are relatively large given their extensive coverage. This research adds to a growing global dataset on carbon stocks and further demonstrates that even seagrass beds dominated by small-bodied species function to store carbon in coastal environments.","container-title":"Estuaries and Coasts","DOI":"10.1007/s12237-014-9802-9","ISSN":"1559-2731","issue":"1","journalAbbreviation":"Estuaries and Coasts","language":"en","page":"242-251","source":"Springer Link","title":"Carbon Storage in Seagrass Beds of Abu Dhabi, United Arab Emirates","volume":"38","author":[{"family":"Campbell","given":"J. E."},{"family":"Lacey","given":"E. A."},{"family":"Decker","given":"R. A."},{"family":"Crooks","given":"S."},{"family":"Fourqurean","given":"J. W."}],"issued":{"date-parts":[["2015",1,1]]}}},{"id":4293,"uris":["http://zotero.org/groups/2241941/items/AZ8NKSDB"],"uri":["http://zotero.org/groups/2241941/items/AZ8NKSDB"],"itemData":{"id":4293,"type":"article-journal","abstract":"Seagrass meadows provide a multitude of ecosystem services, including a capacity to sequester carbon dioxide (CO2) within their sediments. Seagrass research in the UK is lacking and there is no published data on sediment carbon (C) within UK seagrass meadows. We sampled 13 Zostera marina meadows along the southwest coast of the UK to assess the variability in their sedimentary organic carbon (OC) stocks. The study sites were considered representative of sub-tidal Z. marina meadows in the UK, spanning a gradient of sheltered to exposed sites, varying in formation, size and density, but found along the same latitudinal gradient. OC stocks (Cstocks) integrated across 100cm depth profiles were similar among all sites (98.01 ± 2.15 to 140.24 ± 10.27 Mg C ha-1), apart from at Drakes Island, which recorded an unusually high Cstock (380.07 ± 17.51 Mg C ha-1) compared to the rest of the region. The total standing stock of C in the top 100cm of the surveyed seagrass meadows was 66,337 t C, or the equivalent of 10,512 individual UK people’s CO2 emissions per year. This figure is particularly significant relative to the seagrass area, which totalled 549.79 ha. Using estimates of seagrass cover throughout the UK and recent UK C trading values we approximate that the monetary value of the UK’s seagrass standing C stock is between £2.6 million and £5.3 million. The C stock of the UK’s seagrass meadows represent one of the largest documented C stocks within Europe and are, therefore, of important ecosystem service value. The research raises questions concerning the reliability of using global or regional data as a proxy for local seagrass C stock estimates and adds to a growing body of literature that is looking to understand the mechanisms of seagrass C storage. When taken with the fact that seagrass meadows are an important habitat for commercially important and endangered species in the UK, along with their declining health and cover, this research supports the need for more robust conservation strategies for UK seagrass habitats.","container-title":"PLOS ONE","DOI":"10.1371/journal.pone.0204431","ISSN":"1932-6203","issue":"9","journalAbbreviation":"PLOS ONE","language":"en","note":"publisher: Public Library of Science","page":"e0204431","source":"PLoS Journals","title":"Variability of UK seagrass sediment carbon: Implications for blue carbon estimates and marine conservation management","title-short":"Variability of UK seagrass sediment carbon","volume":"13","author":[{"family":"Green","given":"Alix"},{"family":"Chadwick","given":"Michael A."},{"family":"Jones","given":"Peter J. S."}],"issued":{"date-parts":[["2018",9,24]]}}},{"id":4301,"uris":["http://zotero.org/groups/2241941/items/6TLCPZGI"],"uri":["http://zotero.org/groups/2241941/items/6TLCPZGI"],"itemData":{"id":4301,"type":"article-journal","container-title":"Earth Surface Processes and Landforms","issue":"10","page":"1387-1400","title":"Ecosystem carbon stocks across a tropical intertidal habitat mosaic of mangrove forest, seagrass meadow, mudflat and sandbar.","volume":"40","author":[{"family":"Phang","given":"V.X.H."},{"family":"Chou","given":"L.M."},{"family":"Friess","given":"Daniel A."}],"issued":{"date-parts":[["2015"]]}}},{"id":4275,"uris":["http://zotero.org/groups/2241941/items/MAS2YHJ4"],"uri":["http://zotero.org/groups/2241941/items/MAS2YHJ4"],"itemData":{"id":4275,"type":"article-journal","abstract":"Seagrass meadows store globally significant organic carbon (Corg) stocks which, if disturbed, can lead to CO2 emissions, contributing to climate change. Eutrophication and thermal stress continue to be a major cause of seagrass decline worldwide, but the associated CO2 emissions remain poorly understood. This study presents comprehensive estimates of seagrass soil Corg erosion following eutrophication-driven seagrass loss in Cockburn Sound (23 km2 between 1960s and 1990s) and identifies the main drivers. We estimate that shallow seagrass meadows (&lt;5 m depth) had significantly higher Corg stocks in 50 cm thick soils (4.5 ± 0.7 kg Corg/m2) than previously vegetated counterparts (0.5 ± 0.1 kg Corg/m2). In deeper areas (&gt;5 m), however, soil Corg stocks in seagrass and bare but previously vegetated areas were not significantly different (2.6 ± 0.3 and 3.0 ± 0.6 kg Corg/m2, respectively). The soil Corg sequestration capacity prevailed in shallow and deep vegetated areas (55 ± 11 and 21 ± 7 g Corg m−2 year−1, respectively), but was lost in bare areas. We identified that seagrass canopy loss alone does not necessarily drive changes in soil Corg but, when combined with high hydrodynamic energy, significant erosion occurred. Our estimates point at 0.20 m/s as the critical shear velocity threshold causing soil Corg erosion. We estimate, from field studies and satellite imagery, that soil Corg erosion (within the top 50 cm) following seagrass loss likely resulted in cumulative emissions of 0.06–0.14 Tg CO2-eq over the last 40 years in Cockburn Sound. We estimated that indirect impacts (i.e. eutrophication, thermal stress and light stress) causing the loss of 161,150 ha of seagrasses in Australia, likely resulted in the release of 11–21 Tg CO2-eq since the 1950s, increasing cumulative CO2 emissions from land-use change in Australia by 1.1%–2.3% per annum. The patterns described serve as a baseline to estimate potential CO2 emissions following disturbance of seagrass meadows.","container-title":"Global Change Biology","DOI":"10.1111/gcb.15204","ISSN":"1365-2486","issue":"9","language":"en","note":"_eprint: https://onlinelibrary.wiley.com/doi/pdf/10.1111/gcb.15204","page":"4772-4784","source":"Wiley Online Library","title":"Seagrass losses since mid-20th century fuelled CO2 emissions from soil carbon stocks","volume":"26","author":[{"family":"Salinas","given":"Cristian"},{"family":"Duarte","given":"Carlos M."},{"family":"Lavery","given":"Paul S."},{"family":"Masque","given":"Pere"},{"family":"Arias-Ortiz","given":"Ariane"},{"family":"Leon","given":"Javier X."},{"family":"Callaghan","given":"David"},{"family":"Kendrick","given":"Gary A."},{"family":"Serrano","given":"Oscar"}],"issued":{"date-parts":[["2020"]]}}},{"id":4280,"uris":["http://zotero.org/groups/2241941/items/9J8VENAV"],"uri":["http://zotero.org/groups/2241941/items/9J8VENAV"],"itemData":{"id":4280,"type":"article-journal","abstract":"Seagrass ecosystems rank amongst the most efficient natural carbon sinks on earth, sequestering CO2 through photosynthesis and storing organic carbon (Corg) underneath their soils for millennia and thereby, mitigating climate change. However, estimates of Corg stocks and accumulation rates in seagrass meadows (blue carbon) are restricted to few regions, and further information on spatial variability is required to derive robust global estimates. Here we studied soil Corg stocks and accumulation rates in seagrass meadows across the Colombian Caribbean. We estimated that Thalassia testudinum meadows store 241 ± 118 Mg Corg ha−1 (mean ± SD) in the top 1 m-thick soils, accumulated at rates of 122 ± 62 and 15 ± 7 g Corg m−2 year−1 over the last ~ 70 years and up to 2000 years, respectively. The tropical climate of the Caribbean Sea and associated sediment run-off, together with the relatively high primary production of T. testudinum, influencing biotic and abiotic drivers of Corg storage linked to seagrass and soil respiration rates, explains their relatively high Corg stocks and accumulation rates when compared to other meadows globally. Differences in soil Corg storage among Colombian Caribbean regions are largely linked to differences in the relative contribution of Corg sources to the soil Corg pool (seagrass, algae Halimeda tuna, mangrove and seston) and the content of soil particles &lt; 0.016 mm binding Corg and enhancing its preservation. Despite the moderate areal extent of T. testudinum in the Colombian Caribbean (661 km2), it sequesters around 0.3 Tg CO2 year−1, which is equivalent to ~ 0.4% of CO2 emissions from fossil fuels in Colombia. This study adds data from a new region to a growing dataset on seagrass blue carbon and further explores differences in meadow Corg storage based on biotic and abiotic environmental factors, while providing the basis for the implementation of seagrass blue carbon strategies in Colombia.","container-title":"Scientific Reports","DOI":"10.1038/s41598-021-90544-5","ISSN":"2045-2322","issue":"1","journalAbbreviation":"Sci Rep","language":"en","note":"Bandiera_abtest: a\nCc_license_type: cc_by\nCg_type: Nature Research Journals\nnumber: 1\nPrimary_atype: Research\npublisher: Nature Publishing Group\nSubject_term: Biogeochemistry;Ecology;Environmental sciences\nSubject_term_id: biogeochemistry;ecology;environmental-sciences","page":"11067","source":"www.nature.com","title":"Seagrass blue carbon stocks and sequestration rates in the Colombian Caribbean","volume":"11","author":[{"family":"Serrano","given":"Oscar"},{"family":"Gómez-López","given":"Diana Isabel"},{"family":"Sánchez-Valencia","given":"Laura"},{"family":"Acosta-Chaparro","given":"Andres"},{"family":"Navas-Camacho","given":"Raul"},{"family":"González-Corredor","given":"Juan"},{"family":"Salinas","given":"Cristian"},{"family":"Masque","given":"Pere"},{"family":"Bernal","given":"Cesar A."},{"family":"Marbà","given":"Núria"}],"issued":{"date-parts":[["2021",5,26]]}}},{"id":4243,"uris":["http://zotero.org/groups/2241941/items/UWCB9J87"],"uri":["http://zotero.org/groups/2241941/items/UWCB9J87"],"itemData":{"id":4243,"type":"article-journal","abstract":"Seagrasses have the ability to contribute towards climate change mitigation, through large organic carbon (Corg) sinks within their ecosystems. Although the importance of blue carbon within these ecosystems has been addressed in some countries of Southeast Asia, the regional and national inventories with the application of nature-based solutions are lacking. In this study, we aim to estimate national coastal blue carbon stocks in the seagrass ecosystems in the countries of Southeast Asia including the Andaman and Nicobar Islands of India. This study further assesses the potential of conservation and restoration practices and highlights the seagrass meadows as nature-based solution for climate change mitigation. The average value of the total carbon storage within seagrass meadows of this region is 121.95 ± 76.11 Mg ha−1 (average ± SD) and the total Corg stock of the seagrass meadows of this region was 429.11 ± 111.88 Tg, with the highest Corg stock in the Philippines (78%). The seagrass meadows of this region have the capacity to accumulate 5.85–6.80 Tg C year−1, which accounts for $214.6–249.4 million USD. Under the current rate of decline of 2.82%, the seagrass meadows are emitting 1.65–2.08 Tg of CO2 year−1 and the economic value of these losses accounts for $21.42–24.96 million USD. The potential of the seagrass meadows to the offset current CO2 emissions varies across the region, with the highest contribution to offset is in the seagrass meadows of the Philippines (11.71%). Current national policies and commitments of nationally determined contributions do not include blue carbon ecosystems as climate mitigation measures, even though these ecosystems can contribute up to 7.03% of the countries' reduction goal of CO2 emissions by 2030. The results of this study highlight and promote the potential of the southeast Asian seagrass meadows to national and international agencies as a practical scheme for nature-based solutions for climate change mitigation.","container-title":"Science of The Total Environment","DOI":"10.1016/j.scitotenv.2021.146858","ISSN":"0048-9697","journalAbbreviation":"Science of The Total Environment","language":"en","page":"146858","source":"ScienceDirect","title":"Quantification of blue carbon in seagrass ecosystems of Southeast Asia and their potential for climate change mitigation","volume":"783","author":[{"family":"Stankovic","given":"Milica"},{"family":"Ambo-Rappe","given":"Rohani"},{"family":"Carly","given":"Filipo"},{"family":"Dangan-Galon","given":"Floredel"},{"family":"Fortes","given":"Miguel D."},{"family":"Hossain","given":"Mohammad Shawkat"},{"family":"Kiswara","given":"Wawan"},{"family":"Van Luong","given":"Cao"},{"family":"Minh-Thu","given":"Phan"},{"family":"Mishra","given":"Amrit Kumar"},{"family":"Noiraksar","given":"Thidarat"},{"family":"Nurdin","given":"Nurjannah"},{"family":"Panyawai","given":"Janmanee"},{"family":"Rattanachot","given":"Ekkalak"},{"family":"Rozaimi","given":"Mohammad"},{"family":"Soe Htun","given":"U."},{"family":"Prathep","given":"Anchana"}],"issued":{"date-parts":[["2021",8,20]]}}}],"schema":"https://github.com/citation-style-language/schema/raw/master/csl-citation.json"} </w:instrText>
      </w:r>
      <w:r w:rsidR="00A370D3">
        <w:rPr>
          <w:rFonts w:ascii="Times" w:eastAsia="Helvetica Neue" w:hAnsi="Times" w:cs="Helvetica Neue"/>
          <w:color w:val="000000" w:themeColor="text1"/>
        </w:rPr>
        <w:fldChar w:fldCharType="separate"/>
      </w:r>
      <w:r w:rsidR="00F2126D" w:rsidRPr="00F2126D">
        <w:rPr>
          <w:rFonts w:ascii="Times" w:hAnsi="Times" w:cs="Times"/>
        </w:rPr>
        <w:t>(Arias-Ortiz et al., 2018; Belshe et al., 2018; Campbell et al., 2015; A. Green et al., 2018; Phang et al., 2015; Salinas et al., 2020; Serrano et al., 2021; Stankovic et al., 2021)</w:t>
      </w:r>
      <w:r w:rsidR="00A370D3">
        <w:rPr>
          <w:rFonts w:ascii="Times" w:eastAsia="Helvetica Neue" w:hAnsi="Times" w:cs="Helvetica Neue"/>
          <w:color w:val="000000" w:themeColor="text1"/>
        </w:rPr>
        <w:fldChar w:fldCharType="end"/>
      </w:r>
      <w:r w:rsidR="00155FA7">
        <w:rPr>
          <w:rFonts w:ascii="Times" w:eastAsia="Helvetica Neue" w:hAnsi="Times" w:cs="Helvetica Neue"/>
          <w:color w:val="000000" w:themeColor="text1"/>
        </w:rPr>
        <w:t>.</w:t>
      </w:r>
    </w:p>
    <w:p w14:paraId="626ACBB2" w14:textId="77777777" w:rsidR="008B3EA6" w:rsidRPr="00537FDB" w:rsidRDefault="008B3EA6" w:rsidP="00537FDB">
      <w:pPr>
        <w:rPr>
          <w:rFonts w:ascii="Times" w:hAnsi="Times"/>
          <w:color w:val="000000" w:themeColor="text1"/>
        </w:rPr>
      </w:pPr>
    </w:p>
    <w:p w14:paraId="67ED68E5" w14:textId="603782A7" w:rsidR="0021082B" w:rsidRPr="00FA5114" w:rsidRDefault="00643C91" w:rsidP="00643C91">
      <w:pPr>
        <w:pStyle w:val="Caption"/>
        <w:jc w:val="center"/>
        <w:rPr>
          <w:b/>
          <w:bCs/>
          <w:color w:val="000000" w:themeColor="text1"/>
          <w:sz w:val="20"/>
          <w:szCs w:val="20"/>
          <w:lang w:eastAsia="zh-CN"/>
        </w:rPr>
      </w:pPr>
      <w:bookmarkStart w:id="33" w:name="_Toc78285094"/>
      <w:r>
        <w:t xml:space="preserve">Table </w:t>
      </w:r>
      <w:fldSimple w:instr=" STYLEREF 1 \s ">
        <w:r>
          <w:rPr>
            <w:noProof/>
          </w:rPr>
          <w:t>2</w:t>
        </w:r>
      </w:fldSimple>
      <w:r>
        <w:t>.</w:t>
      </w:r>
      <w:fldSimple w:instr=" SEQ Table \* ARABIC \s 1 ">
        <w:r>
          <w:rPr>
            <w:noProof/>
          </w:rPr>
          <w:t>1</w:t>
        </w:r>
      </w:fldSimple>
      <w:r>
        <w:t xml:space="preserve"> </w:t>
      </w:r>
      <w:r w:rsidRPr="000971C4">
        <w:t>Climate Inputs</w:t>
      </w:r>
      <w:bookmarkEnd w:id="33"/>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537FDB" w:rsidRPr="00FA5114" w14:paraId="295D540A" w14:textId="77777777" w:rsidTr="003922A1">
        <w:trPr>
          <w:trHeight w:val="508"/>
        </w:trPr>
        <w:tc>
          <w:tcPr>
            <w:tcW w:w="2076" w:type="dxa"/>
            <w:vAlign w:val="center"/>
          </w:tcPr>
          <w:p w14:paraId="22819151" w14:textId="3D6833C9" w:rsidR="00537FDB" w:rsidRPr="00452DAF" w:rsidRDefault="00537FDB" w:rsidP="00DB4CC8">
            <w:pPr>
              <w:spacing w:after="180"/>
              <w:jc w:val="center"/>
            </w:pPr>
            <w:r w:rsidRPr="00452DAF">
              <w:t>Emissions from degraded/deforested mangroves</w:t>
            </w:r>
          </w:p>
        </w:tc>
        <w:tc>
          <w:tcPr>
            <w:tcW w:w="1427" w:type="dxa"/>
            <w:shd w:val="clear" w:color="auto" w:fill="auto"/>
            <w:vAlign w:val="center"/>
          </w:tcPr>
          <w:p w14:paraId="5FB0A43B" w14:textId="0949E3F7" w:rsidR="00537FDB" w:rsidRPr="00452DAF" w:rsidRDefault="00E43B2B" w:rsidP="00DB4CC8">
            <w:pPr>
              <w:spacing w:after="180"/>
              <w:jc w:val="center"/>
              <w:rPr>
                <w:rFonts w:eastAsia="Helvetica,Times New Roman" w:cstheme="minorHAnsi"/>
                <w:i/>
                <w:sz w:val="20"/>
                <w:szCs w:val="20"/>
              </w:rPr>
            </w:pPr>
            <w:r w:rsidRPr="00452DAF">
              <w:rPr>
                <w:rFonts w:eastAsia="Helvetica,Times New Roman" w:cstheme="minorHAnsi"/>
                <w:i/>
                <w:sz w:val="20"/>
                <w:szCs w:val="20"/>
              </w:rPr>
              <w:t>tCO2-eq/ha/</w:t>
            </w:r>
            <w:proofErr w:type="spellStart"/>
            <w:r w:rsidRPr="00452DAF">
              <w:rPr>
                <w:rFonts w:eastAsia="Helvetica,Times New Roman" w:cstheme="minorHAnsi"/>
                <w:i/>
                <w:sz w:val="20"/>
                <w:szCs w:val="20"/>
              </w:rPr>
              <w:t>yr</w:t>
            </w:r>
            <w:proofErr w:type="spellEnd"/>
          </w:p>
        </w:tc>
        <w:tc>
          <w:tcPr>
            <w:tcW w:w="1486" w:type="dxa"/>
            <w:vAlign w:val="center"/>
          </w:tcPr>
          <w:p w14:paraId="16995ECA" w14:textId="03D2416F" w:rsidR="00537FDB" w:rsidRPr="00452DAF"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4.13-55.64</w:t>
            </w:r>
          </w:p>
        </w:tc>
        <w:tc>
          <w:tcPr>
            <w:tcW w:w="1467" w:type="dxa"/>
            <w:vAlign w:val="center"/>
          </w:tcPr>
          <w:p w14:paraId="14D62408" w14:textId="48498104" w:rsidR="00537FDB" w:rsidRPr="00452DAF"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29.88</w:t>
            </w:r>
          </w:p>
        </w:tc>
        <w:tc>
          <w:tcPr>
            <w:tcW w:w="1366" w:type="dxa"/>
            <w:vAlign w:val="center"/>
          </w:tcPr>
          <w:p w14:paraId="763106AB" w14:textId="74263960" w:rsidR="00537FDB" w:rsidRPr="00452DAF"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21</w:t>
            </w:r>
          </w:p>
        </w:tc>
        <w:tc>
          <w:tcPr>
            <w:tcW w:w="1528" w:type="dxa"/>
            <w:vAlign w:val="center"/>
          </w:tcPr>
          <w:p w14:paraId="51D9BE10" w14:textId="407241F0" w:rsidR="00537FDB" w:rsidRPr="00452DAF" w:rsidRDefault="00E43D3D" w:rsidP="00DB4CC8">
            <w:pPr>
              <w:spacing w:after="180"/>
              <w:jc w:val="center"/>
              <w:rPr>
                <w:rFonts w:eastAsia="Helvetica,Times New Roman" w:cstheme="minorHAnsi"/>
                <w:color w:val="000000" w:themeColor="text1"/>
                <w:sz w:val="20"/>
                <w:szCs w:val="20"/>
              </w:rPr>
            </w:pPr>
            <w:r w:rsidRPr="00452DAF">
              <w:rPr>
                <w:rFonts w:eastAsia="Helvetica,Times New Roman" w:cstheme="minorHAnsi"/>
                <w:color w:val="000000" w:themeColor="text1"/>
                <w:sz w:val="20"/>
                <w:szCs w:val="20"/>
              </w:rPr>
              <w:t>1</w:t>
            </w:r>
            <w:r w:rsidR="00D42CAC">
              <w:rPr>
                <w:rFonts w:eastAsia="Helvetica,Times New Roman" w:cstheme="minorHAnsi"/>
                <w:color w:val="000000" w:themeColor="text1"/>
                <w:sz w:val="20"/>
                <w:szCs w:val="20"/>
              </w:rPr>
              <w:t>0</w:t>
            </w:r>
          </w:p>
        </w:tc>
      </w:tr>
      <w:tr w:rsidR="00537FDB" w:rsidRPr="00FA5114" w14:paraId="2731C573" w14:textId="77777777" w:rsidTr="003922A1">
        <w:trPr>
          <w:trHeight w:val="508"/>
        </w:trPr>
        <w:tc>
          <w:tcPr>
            <w:tcW w:w="2076" w:type="dxa"/>
            <w:vAlign w:val="center"/>
          </w:tcPr>
          <w:p w14:paraId="4A082BCF" w14:textId="4B542B40" w:rsidR="00537FDB" w:rsidRPr="00452DAF" w:rsidRDefault="00E43B2B" w:rsidP="00DB4CC8">
            <w:pPr>
              <w:spacing w:after="180"/>
              <w:jc w:val="center"/>
            </w:pPr>
            <w:proofErr w:type="spellStart"/>
            <w:r w:rsidRPr="00452DAF">
              <w:t>Biosequestration</w:t>
            </w:r>
            <w:proofErr w:type="spellEnd"/>
            <w:r w:rsidRPr="00452DAF">
              <w:t xml:space="preserve"> from mangroves</w:t>
            </w:r>
          </w:p>
        </w:tc>
        <w:tc>
          <w:tcPr>
            <w:tcW w:w="1427" w:type="dxa"/>
            <w:shd w:val="clear" w:color="auto" w:fill="auto"/>
            <w:vAlign w:val="center"/>
          </w:tcPr>
          <w:p w14:paraId="36857114" w14:textId="10016598" w:rsidR="00537FDB" w:rsidRPr="00452DAF" w:rsidRDefault="00E43B2B" w:rsidP="00DB4CC8">
            <w:pPr>
              <w:spacing w:after="180"/>
              <w:jc w:val="center"/>
              <w:rPr>
                <w:rFonts w:eastAsia="Helvetica,Times New Roman" w:cstheme="minorHAnsi"/>
                <w:i/>
                <w:sz w:val="20"/>
                <w:szCs w:val="20"/>
              </w:rPr>
            </w:pPr>
            <w:proofErr w:type="spellStart"/>
            <w:r w:rsidRPr="00452DAF">
              <w:rPr>
                <w:rFonts w:eastAsia="Helvetica,Times New Roman" w:cstheme="minorHAnsi"/>
                <w:i/>
                <w:sz w:val="20"/>
                <w:szCs w:val="20"/>
              </w:rPr>
              <w:t>tC</w:t>
            </w:r>
            <w:proofErr w:type="spellEnd"/>
            <w:r w:rsidRPr="00452DAF">
              <w:rPr>
                <w:rFonts w:eastAsia="Helvetica,Times New Roman" w:cstheme="minorHAnsi"/>
                <w:i/>
                <w:sz w:val="20"/>
                <w:szCs w:val="20"/>
              </w:rPr>
              <w:t>/ha/</w:t>
            </w:r>
            <w:proofErr w:type="spellStart"/>
            <w:r w:rsidRPr="00452DAF">
              <w:rPr>
                <w:rFonts w:eastAsia="Helvetica,Times New Roman" w:cstheme="minorHAnsi"/>
                <w:i/>
                <w:sz w:val="20"/>
                <w:szCs w:val="20"/>
              </w:rPr>
              <w:t>yr</w:t>
            </w:r>
            <w:proofErr w:type="spellEnd"/>
          </w:p>
        </w:tc>
        <w:tc>
          <w:tcPr>
            <w:tcW w:w="1486" w:type="dxa"/>
            <w:vAlign w:val="center"/>
          </w:tcPr>
          <w:p w14:paraId="384FCDAE" w14:textId="7E9EA06A" w:rsidR="00537FDB" w:rsidRPr="00452DAF"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1.13-2.52</w:t>
            </w:r>
          </w:p>
        </w:tc>
        <w:tc>
          <w:tcPr>
            <w:tcW w:w="1467" w:type="dxa"/>
            <w:vAlign w:val="center"/>
          </w:tcPr>
          <w:p w14:paraId="689255A3" w14:textId="0A2E53C8" w:rsidR="00537FDB" w:rsidRPr="00452DAF" w:rsidRDefault="00E43B2B" w:rsidP="00DB4CC8">
            <w:pPr>
              <w:spacing w:after="180"/>
              <w:jc w:val="center"/>
              <w:rPr>
                <w:rFonts w:eastAsia="Helvetica,Times New Roman" w:cstheme="minorHAnsi"/>
                <w:color w:val="000000" w:themeColor="text1"/>
                <w:sz w:val="20"/>
                <w:szCs w:val="20"/>
              </w:rPr>
            </w:pPr>
            <w:r w:rsidRPr="00452DAF">
              <w:rPr>
                <w:rFonts w:eastAsia="Helvetica,Times New Roman" w:cstheme="minorHAnsi"/>
                <w:color w:val="000000" w:themeColor="text1"/>
                <w:sz w:val="20"/>
                <w:szCs w:val="20"/>
              </w:rPr>
              <w:t>1.</w:t>
            </w:r>
            <w:r w:rsidR="00452DAF">
              <w:rPr>
                <w:rFonts w:eastAsia="Helvetica,Times New Roman" w:cstheme="minorHAnsi"/>
                <w:color w:val="000000" w:themeColor="text1"/>
                <w:sz w:val="20"/>
                <w:szCs w:val="20"/>
              </w:rPr>
              <w:t>82</w:t>
            </w:r>
          </w:p>
        </w:tc>
        <w:tc>
          <w:tcPr>
            <w:tcW w:w="1366" w:type="dxa"/>
            <w:vAlign w:val="center"/>
          </w:tcPr>
          <w:p w14:paraId="50EC4EB7" w14:textId="3BE945BE" w:rsidR="00537FDB" w:rsidRPr="00452DAF"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w:t>
            </w:r>
          </w:p>
        </w:tc>
        <w:tc>
          <w:tcPr>
            <w:tcW w:w="1528" w:type="dxa"/>
            <w:vAlign w:val="center"/>
          </w:tcPr>
          <w:p w14:paraId="1494B007" w14:textId="1BD2D44D" w:rsidR="00537FDB" w:rsidRPr="00452DAF" w:rsidRDefault="00D42CAC"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p>
        </w:tc>
      </w:tr>
      <w:tr w:rsidR="00E64B47" w:rsidRPr="00FA5114" w14:paraId="59A1E067" w14:textId="77777777" w:rsidTr="003922A1">
        <w:trPr>
          <w:trHeight w:val="508"/>
        </w:trPr>
        <w:tc>
          <w:tcPr>
            <w:tcW w:w="2076" w:type="dxa"/>
            <w:vAlign w:val="center"/>
          </w:tcPr>
          <w:p w14:paraId="5A212613" w14:textId="322AAD28" w:rsidR="00E64B47" w:rsidRPr="00452DAF" w:rsidRDefault="00E64B47" w:rsidP="00DB4CC8">
            <w:pPr>
              <w:spacing w:after="180"/>
              <w:jc w:val="center"/>
            </w:pPr>
            <w:r w:rsidRPr="00452DAF">
              <w:t>Storage in mangroves</w:t>
            </w:r>
          </w:p>
        </w:tc>
        <w:tc>
          <w:tcPr>
            <w:tcW w:w="1427" w:type="dxa"/>
            <w:shd w:val="clear" w:color="auto" w:fill="auto"/>
            <w:vAlign w:val="center"/>
          </w:tcPr>
          <w:p w14:paraId="44BE992B" w14:textId="2A4193ED" w:rsidR="00E64B47" w:rsidRPr="00452DAF" w:rsidRDefault="00E64B47" w:rsidP="00DB4CC8">
            <w:pPr>
              <w:spacing w:after="180"/>
              <w:jc w:val="center"/>
              <w:rPr>
                <w:rFonts w:eastAsia="Helvetica,Times New Roman" w:cstheme="minorHAnsi"/>
                <w:i/>
                <w:sz w:val="20"/>
                <w:szCs w:val="20"/>
              </w:rPr>
            </w:pPr>
            <w:proofErr w:type="spellStart"/>
            <w:r w:rsidRPr="00452DAF">
              <w:rPr>
                <w:rFonts w:eastAsia="Helvetica,Times New Roman" w:cstheme="minorHAnsi"/>
                <w:i/>
                <w:sz w:val="20"/>
                <w:szCs w:val="20"/>
              </w:rPr>
              <w:t>tC</w:t>
            </w:r>
            <w:proofErr w:type="spellEnd"/>
            <w:r w:rsidRPr="00452DAF">
              <w:rPr>
                <w:rFonts w:eastAsia="Helvetica,Times New Roman" w:cstheme="minorHAnsi"/>
                <w:i/>
                <w:sz w:val="20"/>
                <w:szCs w:val="20"/>
              </w:rPr>
              <w:t>/ha</w:t>
            </w:r>
          </w:p>
        </w:tc>
        <w:tc>
          <w:tcPr>
            <w:tcW w:w="1486" w:type="dxa"/>
            <w:vAlign w:val="center"/>
          </w:tcPr>
          <w:p w14:paraId="5F06E089" w14:textId="0F7C5E7D" w:rsidR="00E64B47" w:rsidRPr="00452DAF"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169.84</w:t>
            </w:r>
            <w:r w:rsidR="00E43D3D" w:rsidRPr="00452DAF">
              <w:rPr>
                <w:rFonts w:eastAsia="Helvetica,Times New Roman" w:cstheme="minorHAnsi"/>
                <w:color w:val="000000" w:themeColor="text1"/>
                <w:sz w:val="20"/>
                <w:szCs w:val="20"/>
              </w:rPr>
              <w:t>-</w:t>
            </w:r>
            <w:r>
              <w:rPr>
                <w:rFonts w:eastAsia="Helvetica,Times New Roman" w:cstheme="minorHAnsi"/>
                <w:color w:val="000000" w:themeColor="text1"/>
                <w:sz w:val="20"/>
                <w:szCs w:val="20"/>
              </w:rPr>
              <w:t>936.78</w:t>
            </w:r>
          </w:p>
        </w:tc>
        <w:tc>
          <w:tcPr>
            <w:tcW w:w="1467" w:type="dxa"/>
            <w:vAlign w:val="center"/>
          </w:tcPr>
          <w:p w14:paraId="25E0C069" w14:textId="57C75949" w:rsidR="00E64B47" w:rsidRPr="00452DAF"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553.31</w:t>
            </w:r>
          </w:p>
        </w:tc>
        <w:tc>
          <w:tcPr>
            <w:tcW w:w="1366" w:type="dxa"/>
            <w:vAlign w:val="center"/>
          </w:tcPr>
          <w:p w14:paraId="3A42516A" w14:textId="51111B83" w:rsidR="004E4BE1" w:rsidRPr="00452DAF" w:rsidRDefault="00452DAF" w:rsidP="004E4BE1">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18</w:t>
            </w:r>
          </w:p>
        </w:tc>
        <w:tc>
          <w:tcPr>
            <w:tcW w:w="1528" w:type="dxa"/>
            <w:vAlign w:val="center"/>
          </w:tcPr>
          <w:p w14:paraId="1D3A1E1C" w14:textId="2BAD604D" w:rsidR="00E64B47" w:rsidRPr="00452DAF" w:rsidRDefault="00D42CAC"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537FDB" w:rsidRPr="00FA5114" w14:paraId="12A53A8C" w14:textId="77777777" w:rsidTr="003922A1">
        <w:trPr>
          <w:trHeight w:val="508"/>
        </w:trPr>
        <w:tc>
          <w:tcPr>
            <w:tcW w:w="2076" w:type="dxa"/>
            <w:vAlign w:val="center"/>
          </w:tcPr>
          <w:p w14:paraId="7A7E7E8B" w14:textId="0A592C04" w:rsidR="00537FDB" w:rsidRPr="00164A2B" w:rsidRDefault="006C1CF6" w:rsidP="00DB4CC8">
            <w:pPr>
              <w:spacing w:after="180"/>
              <w:jc w:val="center"/>
            </w:pPr>
            <w:r w:rsidRPr="00164A2B">
              <w:t>Emissions from degraded salt marshes</w:t>
            </w:r>
          </w:p>
        </w:tc>
        <w:tc>
          <w:tcPr>
            <w:tcW w:w="1427" w:type="dxa"/>
            <w:shd w:val="clear" w:color="auto" w:fill="auto"/>
            <w:vAlign w:val="center"/>
          </w:tcPr>
          <w:p w14:paraId="61C9A3D7" w14:textId="7B6D3220" w:rsidR="00537FDB" w:rsidRPr="00164A2B" w:rsidRDefault="006C1CF6" w:rsidP="00DB4CC8">
            <w:pPr>
              <w:spacing w:after="180"/>
              <w:jc w:val="center"/>
              <w:rPr>
                <w:rFonts w:eastAsia="Helvetica,Times New Roman" w:cstheme="minorHAnsi"/>
                <w:i/>
                <w:sz w:val="20"/>
                <w:szCs w:val="20"/>
              </w:rPr>
            </w:pPr>
            <w:r w:rsidRPr="00164A2B">
              <w:rPr>
                <w:rFonts w:eastAsia="Helvetica,Times New Roman" w:cstheme="minorHAnsi"/>
                <w:i/>
                <w:sz w:val="20"/>
                <w:szCs w:val="20"/>
              </w:rPr>
              <w:t>tCO2-eq/ha/</w:t>
            </w:r>
            <w:proofErr w:type="spellStart"/>
            <w:r w:rsidRPr="00164A2B">
              <w:rPr>
                <w:rFonts w:eastAsia="Helvetica,Times New Roman" w:cstheme="minorHAnsi"/>
                <w:i/>
                <w:sz w:val="20"/>
                <w:szCs w:val="20"/>
              </w:rPr>
              <w:t>yr</w:t>
            </w:r>
            <w:proofErr w:type="spellEnd"/>
          </w:p>
        </w:tc>
        <w:tc>
          <w:tcPr>
            <w:tcW w:w="1486" w:type="dxa"/>
            <w:vAlign w:val="center"/>
          </w:tcPr>
          <w:p w14:paraId="0F9F4700" w14:textId="43B8A35A" w:rsidR="00537FDB" w:rsidRPr="00164A2B" w:rsidRDefault="00E43D3D"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-1.31</w:t>
            </w:r>
            <w:r w:rsidR="007524A3" w:rsidRPr="00164A2B">
              <w:rPr>
                <w:rFonts w:eastAsia="Helvetica,Times New Roman" w:cstheme="minorHAnsi"/>
                <w:color w:val="000000" w:themeColor="text1"/>
                <w:sz w:val="20"/>
                <w:szCs w:val="20"/>
              </w:rPr>
              <w:t>-29.87</w:t>
            </w:r>
          </w:p>
        </w:tc>
        <w:tc>
          <w:tcPr>
            <w:tcW w:w="1467" w:type="dxa"/>
            <w:vAlign w:val="center"/>
          </w:tcPr>
          <w:p w14:paraId="6C7380F2" w14:textId="0A7D41F5" w:rsidR="00537FDB" w:rsidRPr="00164A2B" w:rsidRDefault="007524A3"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14.29</w:t>
            </w:r>
          </w:p>
        </w:tc>
        <w:tc>
          <w:tcPr>
            <w:tcW w:w="1366" w:type="dxa"/>
            <w:vAlign w:val="center"/>
          </w:tcPr>
          <w:p w14:paraId="2626BBBA" w14:textId="0258187E" w:rsidR="00537FDB" w:rsidRPr="00164A2B" w:rsidRDefault="007524A3"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8</w:t>
            </w:r>
          </w:p>
        </w:tc>
        <w:tc>
          <w:tcPr>
            <w:tcW w:w="1528" w:type="dxa"/>
            <w:vAlign w:val="center"/>
          </w:tcPr>
          <w:p w14:paraId="36FC9321" w14:textId="08B04E01" w:rsidR="00537FDB" w:rsidRPr="00164A2B" w:rsidRDefault="007524A3"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5</w:t>
            </w:r>
          </w:p>
        </w:tc>
      </w:tr>
      <w:tr w:rsidR="00537FDB" w:rsidRPr="00FA5114" w14:paraId="35116837" w14:textId="77777777" w:rsidTr="003922A1">
        <w:trPr>
          <w:trHeight w:val="508"/>
        </w:trPr>
        <w:tc>
          <w:tcPr>
            <w:tcW w:w="2076" w:type="dxa"/>
            <w:vAlign w:val="center"/>
          </w:tcPr>
          <w:p w14:paraId="21AD7AA1" w14:textId="27C2B43E" w:rsidR="00537FDB" w:rsidRPr="00164A2B" w:rsidRDefault="006C1CF6" w:rsidP="00DB4CC8">
            <w:pPr>
              <w:spacing w:after="180"/>
              <w:jc w:val="center"/>
            </w:pPr>
            <w:proofErr w:type="spellStart"/>
            <w:r w:rsidRPr="00164A2B">
              <w:t>Biosequestration</w:t>
            </w:r>
            <w:proofErr w:type="spellEnd"/>
            <w:r w:rsidRPr="00164A2B">
              <w:t xml:space="preserve"> from salt marshes</w:t>
            </w:r>
          </w:p>
        </w:tc>
        <w:tc>
          <w:tcPr>
            <w:tcW w:w="1427" w:type="dxa"/>
            <w:shd w:val="clear" w:color="auto" w:fill="auto"/>
            <w:vAlign w:val="center"/>
          </w:tcPr>
          <w:p w14:paraId="17462FDB" w14:textId="2829DB7C" w:rsidR="00537FDB" w:rsidRPr="00164A2B" w:rsidRDefault="006C1CF6" w:rsidP="00DB4CC8">
            <w:pPr>
              <w:spacing w:after="180"/>
              <w:jc w:val="center"/>
              <w:rPr>
                <w:rFonts w:eastAsia="Helvetica,Times New Roman" w:cstheme="minorHAnsi"/>
                <w:i/>
                <w:sz w:val="20"/>
                <w:szCs w:val="20"/>
              </w:rPr>
            </w:pPr>
            <w:proofErr w:type="spellStart"/>
            <w:r w:rsidRPr="00164A2B">
              <w:rPr>
                <w:rFonts w:eastAsia="Helvetica,Times New Roman" w:cstheme="minorHAnsi"/>
                <w:i/>
                <w:sz w:val="20"/>
                <w:szCs w:val="20"/>
              </w:rPr>
              <w:t>tC</w:t>
            </w:r>
            <w:proofErr w:type="spellEnd"/>
            <w:r w:rsidRPr="00164A2B">
              <w:rPr>
                <w:rFonts w:eastAsia="Helvetica,Times New Roman" w:cstheme="minorHAnsi"/>
                <w:i/>
                <w:sz w:val="20"/>
                <w:szCs w:val="20"/>
              </w:rPr>
              <w:t>/ha/</w:t>
            </w:r>
            <w:proofErr w:type="spellStart"/>
            <w:r w:rsidRPr="00164A2B">
              <w:rPr>
                <w:rFonts w:eastAsia="Helvetica,Times New Roman" w:cstheme="minorHAnsi"/>
                <w:i/>
                <w:sz w:val="20"/>
                <w:szCs w:val="20"/>
              </w:rPr>
              <w:t>yr</w:t>
            </w:r>
            <w:proofErr w:type="spellEnd"/>
          </w:p>
        </w:tc>
        <w:tc>
          <w:tcPr>
            <w:tcW w:w="1486" w:type="dxa"/>
            <w:vAlign w:val="center"/>
          </w:tcPr>
          <w:p w14:paraId="7AA6B554" w14:textId="259C9A25" w:rsidR="00537FDB" w:rsidRPr="00164A2B" w:rsidRDefault="009F2102"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0.9</w:t>
            </w:r>
            <w:r w:rsidR="00164A2B" w:rsidRPr="00164A2B">
              <w:rPr>
                <w:rFonts w:eastAsia="Helvetica,Times New Roman" w:cstheme="minorHAnsi"/>
                <w:color w:val="000000" w:themeColor="text1"/>
                <w:sz w:val="20"/>
                <w:szCs w:val="20"/>
              </w:rPr>
              <w:t>2</w:t>
            </w:r>
            <w:r w:rsidR="007524A3" w:rsidRPr="00164A2B">
              <w:rPr>
                <w:rFonts w:eastAsia="Helvetica,Times New Roman" w:cstheme="minorHAnsi"/>
                <w:color w:val="000000" w:themeColor="text1"/>
                <w:sz w:val="20"/>
                <w:szCs w:val="20"/>
              </w:rPr>
              <w:t>-2.</w:t>
            </w:r>
            <w:r w:rsidR="00164A2B" w:rsidRPr="00164A2B">
              <w:rPr>
                <w:rFonts w:eastAsia="Helvetica,Times New Roman" w:cstheme="minorHAnsi"/>
                <w:color w:val="000000" w:themeColor="text1"/>
                <w:sz w:val="20"/>
                <w:szCs w:val="20"/>
              </w:rPr>
              <w:t>73</w:t>
            </w:r>
          </w:p>
        </w:tc>
        <w:tc>
          <w:tcPr>
            <w:tcW w:w="1467" w:type="dxa"/>
            <w:vAlign w:val="center"/>
          </w:tcPr>
          <w:p w14:paraId="6887505F" w14:textId="058FA56C" w:rsidR="00537FDB" w:rsidRPr="00164A2B" w:rsidRDefault="00902CFD"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1.</w:t>
            </w:r>
            <w:r w:rsidR="00164A2B" w:rsidRPr="00164A2B">
              <w:rPr>
                <w:rFonts w:eastAsia="Helvetica,Times New Roman" w:cstheme="minorHAnsi"/>
                <w:color w:val="000000" w:themeColor="text1"/>
                <w:sz w:val="20"/>
                <w:szCs w:val="20"/>
              </w:rPr>
              <w:t>82</w:t>
            </w:r>
          </w:p>
        </w:tc>
        <w:tc>
          <w:tcPr>
            <w:tcW w:w="1366" w:type="dxa"/>
            <w:vAlign w:val="center"/>
          </w:tcPr>
          <w:p w14:paraId="2A234C44" w14:textId="33326775" w:rsidR="00537FDB" w:rsidRPr="00164A2B" w:rsidRDefault="007524A3"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2</w:t>
            </w:r>
            <w:r w:rsidR="00164A2B" w:rsidRPr="00164A2B">
              <w:rPr>
                <w:rFonts w:eastAsia="Helvetica,Times New Roman" w:cstheme="minorHAnsi"/>
                <w:color w:val="000000" w:themeColor="text1"/>
                <w:sz w:val="20"/>
                <w:szCs w:val="20"/>
              </w:rPr>
              <w:t>8</w:t>
            </w:r>
          </w:p>
        </w:tc>
        <w:tc>
          <w:tcPr>
            <w:tcW w:w="1528" w:type="dxa"/>
            <w:vAlign w:val="center"/>
          </w:tcPr>
          <w:p w14:paraId="27319AEE" w14:textId="35BB63C4" w:rsidR="00537FDB" w:rsidRPr="00164A2B" w:rsidRDefault="007524A3"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1</w:t>
            </w:r>
            <w:r w:rsidR="00164A2B" w:rsidRPr="00164A2B">
              <w:rPr>
                <w:rFonts w:eastAsia="Helvetica,Times New Roman" w:cstheme="minorHAnsi"/>
                <w:color w:val="000000" w:themeColor="text1"/>
                <w:sz w:val="20"/>
                <w:szCs w:val="20"/>
              </w:rPr>
              <w:t>2</w:t>
            </w:r>
          </w:p>
        </w:tc>
      </w:tr>
      <w:tr w:rsidR="00E64B47" w:rsidRPr="00FA5114" w14:paraId="7D8481C4" w14:textId="77777777" w:rsidTr="003922A1">
        <w:trPr>
          <w:trHeight w:val="508"/>
        </w:trPr>
        <w:tc>
          <w:tcPr>
            <w:tcW w:w="2076" w:type="dxa"/>
            <w:vAlign w:val="center"/>
          </w:tcPr>
          <w:p w14:paraId="427F946B" w14:textId="5226B6AA" w:rsidR="00E64B47" w:rsidRPr="00164A2B" w:rsidRDefault="00E64B47" w:rsidP="00E64B47">
            <w:pPr>
              <w:spacing w:after="180"/>
              <w:jc w:val="center"/>
            </w:pPr>
            <w:r w:rsidRPr="00164A2B">
              <w:t>Storage in              salt marshes</w:t>
            </w:r>
          </w:p>
        </w:tc>
        <w:tc>
          <w:tcPr>
            <w:tcW w:w="1427" w:type="dxa"/>
            <w:shd w:val="clear" w:color="auto" w:fill="auto"/>
            <w:vAlign w:val="center"/>
          </w:tcPr>
          <w:p w14:paraId="336DB2A0" w14:textId="323A7139" w:rsidR="00E64B47" w:rsidRPr="00164A2B" w:rsidRDefault="00E64B47" w:rsidP="00DB4CC8">
            <w:pPr>
              <w:spacing w:after="180"/>
              <w:jc w:val="center"/>
              <w:rPr>
                <w:rFonts w:eastAsia="Helvetica,Times New Roman" w:cstheme="minorHAnsi"/>
                <w:i/>
                <w:sz w:val="20"/>
                <w:szCs w:val="20"/>
              </w:rPr>
            </w:pPr>
            <w:proofErr w:type="spellStart"/>
            <w:r w:rsidRPr="00164A2B">
              <w:rPr>
                <w:rFonts w:eastAsia="Helvetica,Times New Roman" w:cstheme="minorHAnsi"/>
                <w:i/>
                <w:sz w:val="20"/>
                <w:szCs w:val="20"/>
              </w:rPr>
              <w:t>tC</w:t>
            </w:r>
            <w:proofErr w:type="spellEnd"/>
            <w:r w:rsidRPr="00164A2B">
              <w:rPr>
                <w:rFonts w:eastAsia="Helvetica,Times New Roman" w:cstheme="minorHAnsi"/>
                <w:i/>
                <w:sz w:val="20"/>
                <w:szCs w:val="20"/>
              </w:rPr>
              <w:t>/ha</w:t>
            </w:r>
          </w:p>
        </w:tc>
        <w:tc>
          <w:tcPr>
            <w:tcW w:w="1486" w:type="dxa"/>
            <w:vAlign w:val="center"/>
          </w:tcPr>
          <w:p w14:paraId="126A713B" w14:textId="13AEADEC" w:rsidR="00E64B47" w:rsidRPr="00164A2B" w:rsidRDefault="00164A2B"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41.89</w:t>
            </w:r>
            <w:r w:rsidR="007524A3" w:rsidRPr="00164A2B">
              <w:rPr>
                <w:rFonts w:eastAsia="Helvetica,Times New Roman" w:cstheme="minorHAnsi"/>
                <w:color w:val="000000" w:themeColor="text1"/>
                <w:sz w:val="20"/>
                <w:szCs w:val="20"/>
              </w:rPr>
              <w:t>-</w:t>
            </w:r>
            <w:r w:rsidRPr="00164A2B">
              <w:rPr>
                <w:rFonts w:eastAsia="Helvetica,Times New Roman" w:cstheme="minorHAnsi"/>
                <w:color w:val="000000" w:themeColor="text1"/>
                <w:sz w:val="20"/>
                <w:szCs w:val="20"/>
              </w:rPr>
              <w:t>366.44</w:t>
            </w:r>
          </w:p>
        </w:tc>
        <w:tc>
          <w:tcPr>
            <w:tcW w:w="1467" w:type="dxa"/>
            <w:vAlign w:val="center"/>
          </w:tcPr>
          <w:p w14:paraId="18869464" w14:textId="0F73D10B" w:rsidR="00E64B47" w:rsidRPr="00164A2B" w:rsidRDefault="00164A2B"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204.17</w:t>
            </w:r>
          </w:p>
        </w:tc>
        <w:tc>
          <w:tcPr>
            <w:tcW w:w="1366" w:type="dxa"/>
            <w:vAlign w:val="center"/>
          </w:tcPr>
          <w:p w14:paraId="7DF77D64" w14:textId="1DEF68C3" w:rsidR="00E64B47" w:rsidRPr="00164A2B" w:rsidRDefault="00164A2B"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7</w:t>
            </w:r>
          </w:p>
        </w:tc>
        <w:tc>
          <w:tcPr>
            <w:tcW w:w="1528" w:type="dxa"/>
            <w:vAlign w:val="center"/>
          </w:tcPr>
          <w:p w14:paraId="1A9266F5" w14:textId="0CDFA4CC" w:rsidR="00E64B47" w:rsidRPr="00164A2B" w:rsidRDefault="00164A2B" w:rsidP="00DB4CC8">
            <w:pPr>
              <w:spacing w:after="180"/>
              <w:jc w:val="center"/>
              <w:rPr>
                <w:rFonts w:eastAsia="Helvetica,Times New Roman" w:cstheme="minorHAnsi"/>
                <w:color w:val="000000" w:themeColor="text1"/>
                <w:sz w:val="20"/>
                <w:szCs w:val="20"/>
              </w:rPr>
            </w:pPr>
            <w:r w:rsidRPr="00164A2B">
              <w:rPr>
                <w:rFonts w:eastAsia="Helvetica,Times New Roman" w:cstheme="minorHAnsi"/>
                <w:color w:val="000000" w:themeColor="text1"/>
                <w:sz w:val="20"/>
                <w:szCs w:val="20"/>
              </w:rPr>
              <w:t>7</w:t>
            </w:r>
          </w:p>
        </w:tc>
      </w:tr>
      <w:tr w:rsidR="00537FDB" w:rsidRPr="00FA5114" w14:paraId="5AFBD899" w14:textId="77777777" w:rsidTr="003922A1">
        <w:trPr>
          <w:trHeight w:val="508"/>
        </w:trPr>
        <w:tc>
          <w:tcPr>
            <w:tcW w:w="2076" w:type="dxa"/>
            <w:vAlign w:val="center"/>
          </w:tcPr>
          <w:p w14:paraId="16B2E424" w14:textId="08A4DAAF" w:rsidR="00537FDB" w:rsidRPr="00772923" w:rsidRDefault="008F55A3" w:rsidP="00DB4CC8">
            <w:pPr>
              <w:spacing w:after="180"/>
              <w:jc w:val="center"/>
            </w:pPr>
            <w:r w:rsidRPr="00772923">
              <w:lastRenderedPageBreak/>
              <w:t xml:space="preserve">Emissions from degraded seagrass </w:t>
            </w:r>
          </w:p>
        </w:tc>
        <w:tc>
          <w:tcPr>
            <w:tcW w:w="1427" w:type="dxa"/>
            <w:shd w:val="clear" w:color="auto" w:fill="auto"/>
            <w:vAlign w:val="center"/>
          </w:tcPr>
          <w:p w14:paraId="67E707AD" w14:textId="0456FEEC" w:rsidR="00537FDB" w:rsidRPr="00772923" w:rsidRDefault="008F55A3" w:rsidP="00DB4CC8">
            <w:pPr>
              <w:spacing w:after="180"/>
              <w:jc w:val="center"/>
              <w:rPr>
                <w:rFonts w:eastAsia="Helvetica,Times New Roman" w:cstheme="minorHAnsi"/>
                <w:i/>
                <w:sz w:val="20"/>
                <w:szCs w:val="20"/>
              </w:rPr>
            </w:pPr>
            <w:r w:rsidRPr="00772923">
              <w:rPr>
                <w:rFonts w:eastAsia="Helvetica,Times New Roman" w:cstheme="minorHAnsi"/>
                <w:i/>
                <w:sz w:val="20"/>
                <w:szCs w:val="20"/>
              </w:rPr>
              <w:t>tCO2-eq/ha/</w:t>
            </w:r>
            <w:proofErr w:type="spellStart"/>
            <w:r w:rsidRPr="00772923">
              <w:rPr>
                <w:rFonts w:eastAsia="Helvetica,Times New Roman" w:cstheme="minorHAnsi"/>
                <w:i/>
                <w:sz w:val="20"/>
                <w:szCs w:val="20"/>
              </w:rPr>
              <w:t>yr</w:t>
            </w:r>
            <w:proofErr w:type="spellEnd"/>
          </w:p>
        </w:tc>
        <w:tc>
          <w:tcPr>
            <w:tcW w:w="1486" w:type="dxa"/>
            <w:vAlign w:val="center"/>
          </w:tcPr>
          <w:p w14:paraId="251E6672" w14:textId="5971EBB3" w:rsidR="00537FDB" w:rsidRPr="00772923"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0.10</w:t>
            </w:r>
            <w:r w:rsidR="007524A3">
              <w:rPr>
                <w:rFonts w:eastAsia="Helvetica,Times New Roman" w:cstheme="minorHAnsi"/>
                <w:color w:val="000000" w:themeColor="text1"/>
                <w:sz w:val="20"/>
                <w:szCs w:val="20"/>
              </w:rPr>
              <w:t>-</w:t>
            </w:r>
            <w:r>
              <w:rPr>
                <w:rFonts w:eastAsia="Helvetica,Times New Roman" w:cstheme="minorHAnsi"/>
                <w:color w:val="000000" w:themeColor="text1"/>
                <w:sz w:val="20"/>
                <w:szCs w:val="20"/>
              </w:rPr>
              <w:t>6.36</w:t>
            </w:r>
          </w:p>
        </w:tc>
        <w:tc>
          <w:tcPr>
            <w:tcW w:w="1467" w:type="dxa"/>
            <w:vAlign w:val="center"/>
          </w:tcPr>
          <w:p w14:paraId="1A4CDACA" w14:textId="23FA446E" w:rsidR="00537FDB" w:rsidRPr="00772923" w:rsidRDefault="007524A3"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00080EDF" w:rsidRPr="00772923">
              <w:rPr>
                <w:rFonts w:eastAsia="Helvetica,Times New Roman" w:cstheme="minorHAnsi"/>
                <w:color w:val="000000" w:themeColor="text1"/>
                <w:sz w:val="20"/>
                <w:szCs w:val="20"/>
              </w:rPr>
              <w:t>.</w:t>
            </w:r>
            <w:r w:rsidR="00452DAF">
              <w:rPr>
                <w:rFonts w:eastAsia="Helvetica,Times New Roman" w:cstheme="minorHAnsi"/>
                <w:color w:val="000000" w:themeColor="text1"/>
                <w:sz w:val="20"/>
                <w:szCs w:val="20"/>
              </w:rPr>
              <w:t>68</w:t>
            </w:r>
          </w:p>
        </w:tc>
        <w:tc>
          <w:tcPr>
            <w:tcW w:w="1366" w:type="dxa"/>
            <w:vAlign w:val="center"/>
          </w:tcPr>
          <w:p w14:paraId="117233C7" w14:textId="091272AA" w:rsidR="00537FDB" w:rsidRPr="00772923" w:rsidRDefault="00A370D3"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452DAF">
              <w:rPr>
                <w:rFonts w:eastAsia="Helvetica,Times New Roman" w:cstheme="minorHAnsi"/>
                <w:color w:val="000000" w:themeColor="text1"/>
                <w:sz w:val="20"/>
                <w:szCs w:val="20"/>
              </w:rPr>
              <w:t>1</w:t>
            </w:r>
          </w:p>
        </w:tc>
        <w:tc>
          <w:tcPr>
            <w:tcW w:w="1528" w:type="dxa"/>
            <w:vAlign w:val="center"/>
          </w:tcPr>
          <w:p w14:paraId="65391C34" w14:textId="1ACE9011" w:rsidR="00537FDB" w:rsidRPr="00772923" w:rsidRDefault="007524A3"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3922A1" w:rsidRPr="00FA5114" w14:paraId="2A24A00A" w14:textId="77777777" w:rsidTr="003922A1">
        <w:trPr>
          <w:trHeight w:val="508"/>
        </w:trPr>
        <w:tc>
          <w:tcPr>
            <w:tcW w:w="2076" w:type="dxa"/>
            <w:vAlign w:val="center"/>
          </w:tcPr>
          <w:p w14:paraId="4F2A39BC" w14:textId="37662259" w:rsidR="003922A1" w:rsidRPr="00772923" w:rsidRDefault="00080EDF" w:rsidP="00DB4CC8">
            <w:pPr>
              <w:spacing w:after="180"/>
              <w:jc w:val="center"/>
              <w:rPr>
                <w:rFonts w:eastAsia="Helvetica,Times New Roman" w:cstheme="minorHAnsi"/>
                <w:color w:val="000000" w:themeColor="text1"/>
                <w:sz w:val="20"/>
                <w:szCs w:val="20"/>
              </w:rPr>
            </w:pPr>
            <w:proofErr w:type="spellStart"/>
            <w:r w:rsidRPr="00772923">
              <w:t>Biosequestration</w:t>
            </w:r>
            <w:proofErr w:type="spellEnd"/>
            <w:r w:rsidRPr="00772923">
              <w:t xml:space="preserve"> from seagrass</w:t>
            </w:r>
          </w:p>
        </w:tc>
        <w:tc>
          <w:tcPr>
            <w:tcW w:w="1427" w:type="dxa"/>
            <w:shd w:val="clear" w:color="auto" w:fill="auto"/>
            <w:vAlign w:val="center"/>
          </w:tcPr>
          <w:p w14:paraId="48D37B75" w14:textId="6A6579B7" w:rsidR="003922A1" w:rsidRPr="00772923" w:rsidRDefault="00AE72D4" w:rsidP="00DB4CC8">
            <w:pPr>
              <w:spacing w:after="180"/>
              <w:jc w:val="center"/>
              <w:rPr>
                <w:rFonts w:eastAsia="Helvetica,Times New Roman" w:cstheme="minorHAnsi"/>
                <w:i/>
                <w:sz w:val="20"/>
                <w:szCs w:val="20"/>
              </w:rPr>
            </w:pPr>
            <w:proofErr w:type="spellStart"/>
            <w:r w:rsidRPr="00772923">
              <w:rPr>
                <w:rFonts w:eastAsia="Helvetica,Times New Roman" w:cstheme="minorHAnsi"/>
                <w:i/>
                <w:sz w:val="20"/>
                <w:szCs w:val="20"/>
              </w:rPr>
              <w:t>tC</w:t>
            </w:r>
            <w:proofErr w:type="spellEnd"/>
            <w:r w:rsidRPr="00772923">
              <w:rPr>
                <w:rFonts w:eastAsia="Helvetica,Times New Roman" w:cstheme="minorHAnsi"/>
                <w:i/>
                <w:sz w:val="20"/>
                <w:szCs w:val="20"/>
              </w:rPr>
              <w:t>/ha/</w:t>
            </w:r>
            <w:proofErr w:type="spellStart"/>
            <w:r w:rsidRPr="00772923">
              <w:rPr>
                <w:rFonts w:eastAsia="Helvetica,Times New Roman" w:cstheme="minorHAnsi"/>
                <w:i/>
                <w:sz w:val="20"/>
                <w:szCs w:val="20"/>
              </w:rPr>
              <w:t>yr</w:t>
            </w:r>
            <w:proofErr w:type="spellEnd"/>
          </w:p>
        </w:tc>
        <w:tc>
          <w:tcPr>
            <w:tcW w:w="1486" w:type="dxa"/>
            <w:vAlign w:val="center"/>
          </w:tcPr>
          <w:p w14:paraId="21F5B106" w14:textId="20CF666C" w:rsidR="003922A1" w:rsidRPr="00772923" w:rsidRDefault="00A370D3"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r w:rsidR="00452DAF">
              <w:rPr>
                <w:rFonts w:eastAsia="Helvetica,Times New Roman" w:cstheme="minorHAnsi"/>
                <w:color w:val="000000" w:themeColor="text1"/>
                <w:sz w:val="20"/>
                <w:szCs w:val="20"/>
              </w:rPr>
              <w:t>06</w:t>
            </w:r>
            <w:r>
              <w:rPr>
                <w:rFonts w:eastAsia="Helvetica,Times New Roman" w:cstheme="minorHAnsi"/>
                <w:color w:val="000000" w:themeColor="text1"/>
                <w:sz w:val="20"/>
                <w:szCs w:val="20"/>
              </w:rPr>
              <w:t>-</w:t>
            </w:r>
            <w:r w:rsidR="00452DAF">
              <w:rPr>
                <w:rFonts w:eastAsia="Helvetica,Times New Roman" w:cstheme="minorHAnsi"/>
                <w:color w:val="000000" w:themeColor="text1"/>
                <w:sz w:val="20"/>
                <w:szCs w:val="20"/>
              </w:rPr>
              <w:t>2.61</w:t>
            </w:r>
            <w:r w:rsidR="00080EDF" w:rsidRPr="00772923">
              <w:rPr>
                <w:rFonts w:eastAsia="Helvetica,Times New Roman" w:cstheme="minorHAnsi"/>
                <w:color w:val="000000" w:themeColor="text1"/>
                <w:sz w:val="20"/>
                <w:szCs w:val="20"/>
              </w:rPr>
              <w:t xml:space="preserve"> </w:t>
            </w:r>
          </w:p>
        </w:tc>
        <w:tc>
          <w:tcPr>
            <w:tcW w:w="1467" w:type="dxa"/>
            <w:vAlign w:val="center"/>
          </w:tcPr>
          <w:p w14:paraId="11E87B1E" w14:textId="0C944F7B" w:rsidR="003922A1" w:rsidRPr="00772923"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1.34</w:t>
            </w:r>
          </w:p>
        </w:tc>
        <w:tc>
          <w:tcPr>
            <w:tcW w:w="1366" w:type="dxa"/>
            <w:vAlign w:val="center"/>
          </w:tcPr>
          <w:p w14:paraId="1EC7EFEA" w14:textId="5EB48FBF" w:rsidR="003922A1" w:rsidRPr="00772923"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31</w:t>
            </w:r>
          </w:p>
        </w:tc>
        <w:tc>
          <w:tcPr>
            <w:tcW w:w="1528" w:type="dxa"/>
            <w:vAlign w:val="center"/>
          </w:tcPr>
          <w:p w14:paraId="774B9874" w14:textId="3E9834DC" w:rsidR="003922A1" w:rsidRPr="00772923" w:rsidRDefault="00A370D3"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E64B47" w:rsidRPr="00FA5114" w14:paraId="420B7862" w14:textId="77777777" w:rsidTr="003922A1">
        <w:trPr>
          <w:trHeight w:val="508"/>
        </w:trPr>
        <w:tc>
          <w:tcPr>
            <w:tcW w:w="2076" w:type="dxa"/>
            <w:vAlign w:val="center"/>
          </w:tcPr>
          <w:p w14:paraId="166C51DA" w14:textId="7AF2AB6A" w:rsidR="00E64B47" w:rsidRPr="00772923" w:rsidRDefault="00E64B47" w:rsidP="00DB4CC8">
            <w:pPr>
              <w:spacing w:after="180"/>
              <w:jc w:val="center"/>
            </w:pPr>
            <w:r>
              <w:t>Storage in seagrass</w:t>
            </w:r>
          </w:p>
        </w:tc>
        <w:tc>
          <w:tcPr>
            <w:tcW w:w="1427" w:type="dxa"/>
            <w:shd w:val="clear" w:color="auto" w:fill="auto"/>
            <w:vAlign w:val="center"/>
          </w:tcPr>
          <w:p w14:paraId="548CDEC7" w14:textId="62F435E8" w:rsidR="00E64B47" w:rsidRPr="00772923" w:rsidRDefault="00E64B47" w:rsidP="00DB4CC8">
            <w:pPr>
              <w:spacing w:after="180"/>
              <w:jc w:val="center"/>
              <w:rPr>
                <w:rFonts w:eastAsia="Helvetica,Times New Roman" w:cstheme="minorHAnsi"/>
                <w:i/>
                <w:sz w:val="20"/>
                <w:szCs w:val="20"/>
              </w:rPr>
            </w:pPr>
            <w:proofErr w:type="spellStart"/>
            <w:r>
              <w:rPr>
                <w:rFonts w:eastAsia="Helvetica,Times New Roman" w:cstheme="minorHAnsi"/>
                <w:i/>
                <w:sz w:val="20"/>
                <w:szCs w:val="20"/>
              </w:rPr>
              <w:t>tC</w:t>
            </w:r>
            <w:proofErr w:type="spellEnd"/>
            <w:r>
              <w:rPr>
                <w:rFonts w:eastAsia="Helvetica,Times New Roman" w:cstheme="minorHAnsi"/>
                <w:i/>
                <w:sz w:val="20"/>
                <w:szCs w:val="20"/>
              </w:rPr>
              <w:t>/ha</w:t>
            </w:r>
          </w:p>
        </w:tc>
        <w:tc>
          <w:tcPr>
            <w:tcW w:w="1486" w:type="dxa"/>
            <w:vAlign w:val="center"/>
          </w:tcPr>
          <w:p w14:paraId="3B4B562E" w14:textId="35C10581" w:rsidR="00E64B47" w:rsidRPr="00772923"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123.11</w:t>
            </w:r>
            <w:r w:rsidR="00A370D3">
              <w:rPr>
                <w:rFonts w:eastAsia="Helvetica,Times New Roman" w:cstheme="minorHAnsi"/>
                <w:color w:val="000000" w:themeColor="text1"/>
                <w:sz w:val="20"/>
                <w:szCs w:val="20"/>
              </w:rPr>
              <w:t>-2</w:t>
            </w:r>
            <w:r>
              <w:rPr>
                <w:rFonts w:eastAsia="Helvetica,Times New Roman" w:cstheme="minorHAnsi"/>
                <w:color w:val="000000" w:themeColor="text1"/>
                <w:sz w:val="20"/>
                <w:szCs w:val="20"/>
              </w:rPr>
              <w:t>24.47</w:t>
            </w:r>
          </w:p>
        </w:tc>
        <w:tc>
          <w:tcPr>
            <w:tcW w:w="1467" w:type="dxa"/>
            <w:vAlign w:val="center"/>
          </w:tcPr>
          <w:p w14:paraId="5435ED0A" w14:textId="4D490A0B" w:rsidR="00E64B47" w:rsidRPr="00772923" w:rsidRDefault="00452DAF"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224.47</w:t>
            </w:r>
          </w:p>
        </w:tc>
        <w:tc>
          <w:tcPr>
            <w:tcW w:w="1366" w:type="dxa"/>
            <w:vAlign w:val="center"/>
          </w:tcPr>
          <w:p w14:paraId="33D379AB" w14:textId="506D8746" w:rsidR="00E64B47" w:rsidRPr="00772923" w:rsidRDefault="00A370D3"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7524A3">
              <w:rPr>
                <w:rFonts w:eastAsia="Helvetica,Times New Roman" w:cstheme="minorHAnsi"/>
                <w:color w:val="000000" w:themeColor="text1"/>
                <w:sz w:val="20"/>
                <w:szCs w:val="20"/>
              </w:rPr>
              <w:t>2</w:t>
            </w:r>
          </w:p>
        </w:tc>
        <w:tc>
          <w:tcPr>
            <w:tcW w:w="1528" w:type="dxa"/>
            <w:vAlign w:val="center"/>
          </w:tcPr>
          <w:p w14:paraId="52EF5136" w14:textId="23A49412" w:rsidR="00E64B47" w:rsidRPr="00772923" w:rsidRDefault="00A370D3"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r>
    </w:tbl>
    <w:p w14:paraId="44CA1A82" w14:textId="6B4DC5AD" w:rsidR="005C6EC2" w:rsidRDefault="003922A1" w:rsidP="00DB4CC8">
      <w:r w:rsidRPr="00DF0D64">
        <w:t xml:space="preserve">Note: </w:t>
      </w:r>
      <w:r w:rsidR="00036E4E">
        <w:t xml:space="preserve">the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803701">
        <w:rPr>
          <w:rStyle w:val="FootnoteReference"/>
        </w:rPr>
        <w:footnoteReference w:id="2"/>
      </w:r>
      <w:r w:rsidR="00AB783D" w:rsidRPr="00DF0D64">
        <w:t>.</w:t>
      </w:r>
    </w:p>
    <w:p w14:paraId="09B24475" w14:textId="77777777" w:rsidR="00581F5D" w:rsidRDefault="00581F5D" w:rsidP="00DB4CC8"/>
    <w:p w14:paraId="336F11FF"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77777777" w:rsidR="00F44C6D" w:rsidRPr="00F44C6D" w:rsidRDefault="00F44C6D" w:rsidP="00F44C6D">
      <w:pPr>
        <w:shd w:val="clear" w:color="auto" w:fill="FFFFFF"/>
        <w:spacing w:after="135"/>
        <w:rPr>
          <w:rFonts w:eastAsia="Times New Roman" w:cs="Times New Roman"/>
          <w:color w:val="000000" w:themeColor="text1"/>
          <w:lang w:eastAsia="zh-CN"/>
        </w:rPr>
      </w:pPr>
      <w:proofErr w:type="spellStart"/>
      <w:r w:rsidRPr="00F44C6D">
        <w:rPr>
          <w:rFonts w:eastAsia="Times New Roman" w:cs="Times New Roman"/>
          <w:color w:val="000000" w:themeColor="text1"/>
          <w:lang w:eastAsia="zh-CN"/>
        </w:rPr>
        <w:t>Biosequestration</w:t>
      </w:r>
      <w:proofErr w:type="spellEnd"/>
      <w:r w:rsidRPr="00F44C6D">
        <w:rPr>
          <w:rFonts w:eastAsia="Times New Roman" w:cs="Times New Roman"/>
          <w:color w:val="000000" w:themeColor="text1"/>
          <w:lang w:eastAsia="zh-CN"/>
        </w:rPr>
        <w:t xml:space="preserve"> does not have limitless potential. In most cases, there is a maximum amount of carbon that can be stored in soils and aboveground perennial biomass before they become saturated. </w:t>
      </w:r>
      <w:proofErr w:type="spellStart"/>
      <w:r w:rsidRPr="00F44C6D">
        <w:rPr>
          <w:rFonts w:eastAsia="Times New Roman" w:cs="Times New Roman"/>
          <w:color w:val="000000" w:themeColor="text1"/>
          <w:lang w:eastAsia="zh-CN"/>
        </w:rPr>
        <w:t>Biosequestration</w:t>
      </w:r>
      <w:proofErr w:type="spellEnd"/>
      <w:r w:rsidRPr="00F44C6D">
        <w:rPr>
          <w:rFonts w:eastAsia="Times New Roman" w:cs="Times New Roman"/>
          <w:color w:val="000000" w:themeColor="text1"/>
          <w:lang w:eastAsia="zh-CN"/>
        </w:rPr>
        <w:t xml:space="preserve"> continues after saturation but is offset by more or less equal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44CA4B36" w14:textId="644081B4" w:rsid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The Drawdown land model takes the conservative approach that all land units currently adopted for agricultural solutions (including </w:t>
      </w:r>
      <w:proofErr w:type="spellStart"/>
      <w:r w:rsidRPr="00F44C6D">
        <w:rPr>
          <w:rFonts w:eastAsia="Times New Roman" w:cs="Times New Roman"/>
          <w:color w:val="000000" w:themeColor="text1"/>
          <w:lang w:eastAsia="zh-CN"/>
        </w:rPr>
        <w:t>multistrata</w:t>
      </w:r>
      <w:proofErr w:type="spellEnd"/>
      <w:r w:rsidRPr="00F44C6D">
        <w:rPr>
          <w:rFonts w:eastAsia="Times New Roman" w:cs="Times New Roman"/>
          <w:color w:val="000000" w:themeColor="text1"/>
          <w:lang w:eastAsia="zh-CN"/>
        </w:rPr>
        <w:t xml:space="preserve"> agroforestry) have already achieved saturation and will not be contributing additional sequestration. New adopted land is assumed to sequester for at least 30 years before achieving saturation.</w:t>
      </w:r>
      <w:r w:rsidR="00CB6F7F">
        <w:rPr>
          <w:rFonts w:eastAsia="Times New Roman" w:cs="Times New Roman"/>
          <w:color w:val="000000" w:themeColor="text1"/>
          <w:lang w:eastAsia="zh-CN"/>
        </w:rPr>
        <w:t xml:space="preserve"> </w:t>
      </w:r>
      <w:r w:rsidRPr="00F44C6D">
        <w:rPr>
          <w:rFonts w:eastAsia="Times New Roman" w:cs="Times New Roman"/>
          <w:color w:val="000000" w:themeColor="text1"/>
          <w:lang w:eastAsia="zh-CN"/>
        </w:rPr>
        <w:t>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7780CCC7" w14:textId="2365B2DA" w:rsidR="00F214A9" w:rsidRPr="00617097" w:rsidRDefault="009A71D3" w:rsidP="00617097">
      <w:pPr>
        <w:shd w:val="clear" w:color="auto" w:fill="FFFFFF"/>
        <w:spacing w:after="135"/>
        <w:rPr>
          <w:rFonts w:ascii="Times" w:eastAsia="Helvetica Neue" w:hAnsi="Times" w:cs="Helvetica Neue"/>
          <w:color w:val="000000" w:themeColor="text1"/>
        </w:rPr>
      </w:pPr>
      <w:r>
        <w:rPr>
          <w:rFonts w:ascii="Times" w:eastAsia="Helvetica Neue" w:hAnsi="Times" w:cs="Helvetica Neue"/>
          <w:color w:val="000000" w:themeColor="text1"/>
        </w:rPr>
        <w:lastRenderedPageBreak/>
        <w:t>C</w:t>
      </w:r>
      <w:r w:rsidR="00F214A9" w:rsidRPr="00617097">
        <w:rPr>
          <w:rFonts w:ascii="Times" w:eastAsia="Helvetica Neue" w:hAnsi="Times" w:cs="Helvetica Neue"/>
          <w:color w:val="000000" w:themeColor="text1"/>
        </w:rPr>
        <w:t>oastal wetlands are an exception to saturation</w:t>
      </w:r>
      <w:r>
        <w:rPr>
          <w:rFonts w:ascii="Times" w:eastAsia="Helvetica Neue" w:hAnsi="Times" w:cs="Helvetica Neue"/>
          <w:color w:val="000000" w:themeColor="text1"/>
        </w:rPr>
        <w:t xml:space="preserve"> because they can continue to accumulate soil and carbon as sea level rises </w:t>
      </w:r>
      <w:r w:rsidR="00162878">
        <w:rPr>
          <w:rFonts w:ascii="Times" w:eastAsia="Helvetica Neue" w:hAnsi="Times" w:cs="Helvetica Neue"/>
          <w:color w:val="000000" w:themeColor="text1"/>
        </w:rPr>
        <w:fldChar w:fldCharType="begin"/>
      </w:r>
      <w:r w:rsidR="00067C05">
        <w:rPr>
          <w:rFonts w:ascii="Times" w:eastAsia="Helvetica Neue" w:hAnsi="Times" w:cs="Helvetica Neue"/>
          <w:color w:val="000000" w:themeColor="text1"/>
        </w:rPr>
        <w:instrText xml:space="preserve"> ADDIN ZOTERO_ITEM CSL_CITATION {"citationID":"W2x8RluY","properties":{"formattedCitation":"(Laffoley &amp; Grimsditch, 2009)","plainCitation":"(Laffoley &amp; Grimsditch, 2009)","noteIndex":0},"citationItems":[{"id":233,"uris":["http://zotero.org/groups/2241941/items/AHI7AKZP"],"uri":["http://zotero.org/groups/2241941/items/AHI7AKZP"],"itemData":{"id":233,"type":"book","publisher":"Iucn","source":"Google Scholar","title":"The management of natural coastal carbon sinks","URL":"https://books.google.com/books?hl=en&amp;lr=&amp;id=NZzlOHYvvO4C&amp;oi=fnd&amp;pg=PR5&amp;dq=The+management+of+natural+coastal+carbon+sinks.&amp;ots=8dA_kKqnlx&amp;sig=UsMrrz_Ads95wwGu6vFiIU1qMh0","author":[{"family":"Laffoley","given":"Dan"},{"family":"Grimsditch","given":"Gabriel D."}],"accessed":{"date-parts":[["2015",12,11]]},"issued":{"date-parts":[["2009"]]}}}],"schema":"https://github.com/citation-style-language/schema/raw/master/csl-citation.json"} </w:instrText>
      </w:r>
      <w:r w:rsidR="00162878">
        <w:rPr>
          <w:rFonts w:ascii="Times" w:eastAsia="Helvetica Neue" w:hAnsi="Times" w:cs="Helvetica Neue"/>
          <w:color w:val="000000" w:themeColor="text1"/>
        </w:rPr>
        <w:fldChar w:fldCharType="separate"/>
      </w:r>
      <w:r w:rsidR="00162878">
        <w:rPr>
          <w:rFonts w:ascii="Times" w:eastAsia="Helvetica Neue" w:hAnsi="Times" w:cs="Helvetica Neue"/>
          <w:noProof/>
          <w:color w:val="000000" w:themeColor="text1"/>
        </w:rPr>
        <w:t>(Laffoley &amp; Grimsditch, 2009)</w:t>
      </w:r>
      <w:r w:rsidR="00162878">
        <w:rPr>
          <w:rFonts w:ascii="Times" w:eastAsia="Helvetica Neue" w:hAnsi="Times" w:cs="Helvetica Neue"/>
          <w:color w:val="000000" w:themeColor="text1"/>
        </w:rPr>
        <w:fldChar w:fldCharType="end"/>
      </w:r>
      <w:r>
        <w:rPr>
          <w:rFonts w:ascii="Times" w:eastAsia="Helvetica Neue" w:hAnsi="Times" w:cs="Helvetica Neue"/>
          <w:color w:val="000000" w:themeColor="text1"/>
        </w:rPr>
        <w:t xml:space="preserve"> and wetlands have been shown to be capable of generating exceptionally deep (10 m), carbon rich soils </w:t>
      </w:r>
      <w:r w:rsidR="00DA540F">
        <w:rPr>
          <w:rFonts w:ascii="Times" w:eastAsia="Helvetica Neue" w:hAnsi="Times" w:cs="Helvetica Neue"/>
          <w:color w:val="000000" w:themeColor="text1"/>
        </w:rPr>
        <w:t xml:space="preserve">over hundreds of years </w:t>
      </w:r>
      <w:r w:rsidR="00162878">
        <w:rPr>
          <w:rFonts w:ascii="Times" w:eastAsia="Helvetica Neue" w:hAnsi="Times" w:cs="Helvetica Neue"/>
          <w:color w:val="000000" w:themeColor="text1"/>
        </w:rPr>
        <w:fldChar w:fldCharType="begin"/>
      </w:r>
      <w:r w:rsidR="00067C05">
        <w:rPr>
          <w:rFonts w:ascii="Times" w:eastAsia="Helvetica Neue" w:hAnsi="Times" w:cs="Helvetica Neue"/>
          <w:color w:val="000000" w:themeColor="text1"/>
        </w:rPr>
        <w:instrText xml:space="preserve"> ADDIN ZOTERO_ITEM CSL_CITATION {"citationID":"Z3BdbXJ0","properties":{"formattedCitation":"(Brevik &amp; Homburg, 2004; McKee et al., 2007)","plainCitation":"(Brevik &amp; Homburg, 2004; McKee et al., 2007)","noteIndex":0},"citationItems":[{"id":267,"uris":["http://zotero.org/groups/2241941/items/MWCY2JPK"],"uri":["http://zotero.org/groups/2241941/items/MWCY2JPK"],"itemData":{"id":267,"type":"article-journal","container-title":"Catena","issue":"3","page":"221–232","source":"Google Scholar","title":"A 5000 year record of carbon sequestration from a coastal lagoon and wetland complex, Southern California, USA","volume":"57","author":[{"family":"Brevik","given":"Eric C."},{"family":"Homburg","given":"Jeffrey A."}],"issued":{"date-parts":[["2004"]]}}},{"id":222,"uris":["http://zotero.org/groups/2241941/items/IDNWJ97V"],"uri":["http://zotero.org/groups/2241941/items/IDNWJ97V"],"itemData":{"id":222,"type":"article-journal","container-title":"Global Ecology and Biogeography","issue":"5","page":"545–556","source":"Google Scholar","title":"Caribbean mangroves adjust to rising sea level through biotic controls on change in soil elevation","volume":"16","author":[{"family":"McKee","given":"Karen L."},{"family":"Cahoon","given":"Donald R."},{"family":"Feller","given":"Ilka C."}],"issued":{"date-parts":[["2007"]]}}}],"schema":"https://github.com/citation-style-language/schema/raw/master/csl-citation.json"} </w:instrText>
      </w:r>
      <w:r w:rsidR="00162878">
        <w:rPr>
          <w:rFonts w:ascii="Times" w:eastAsia="Helvetica Neue" w:hAnsi="Times" w:cs="Helvetica Neue"/>
          <w:color w:val="000000" w:themeColor="text1"/>
        </w:rPr>
        <w:fldChar w:fldCharType="separate"/>
      </w:r>
      <w:r w:rsidR="00162878">
        <w:rPr>
          <w:rFonts w:ascii="Times" w:eastAsia="Helvetica Neue" w:hAnsi="Times" w:cs="Helvetica Neue"/>
          <w:noProof/>
          <w:color w:val="000000" w:themeColor="text1"/>
        </w:rPr>
        <w:t>(Brevik &amp; Homburg, 2004; McKee et al., 2007)</w:t>
      </w:r>
      <w:r w:rsidR="00162878">
        <w:rPr>
          <w:rFonts w:ascii="Times" w:eastAsia="Helvetica Neue" w:hAnsi="Times" w:cs="Helvetica Neue"/>
          <w:color w:val="000000" w:themeColor="text1"/>
        </w:rPr>
        <w:fldChar w:fldCharType="end"/>
      </w:r>
      <w:r w:rsidR="00DA540F">
        <w:rPr>
          <w:rFonts w:ascii="Times" w:eastAsia="Helvetica Neue" w:hAnsi="Times" w:cs="Helvetica Neue"/>
          <w:color w:val="000000" w:themeColor="text1"/>
        </w:rPr>
        <w:t>.</w:t>
      </w:r>
      <w:r w:rsidR="00F214A9" w:rsidRPr="00617097">
        <w:rPr>
          <w:rFonts w:ascii="Times" w:eastAsia="Helvetica Neue" w:hAnsi="Times" w:cs="Helvetica Neue"/>
          <w:color w:val="000000" w:themeColor="text1"/>
        </w:rPr>
        <w:t xml:space="preserve"> </w:t>
      </w:r>
      <w:r w:rsidR="00DA540F">
        <w:rPr>
          <w:rFonts w:ascii="Times" w:eastAsia="Helvetica Neue" w:hAnsi="Times" w:cs="Helvetica Neue"/>
          <w:color w:val="000000" w:themeColor="text1"/>
        </w:rPr>
        <w:t xml:space="preserve">Furthermore, vertical carbon gradients within wetland soils are close to uniform so the older, deep soil is just as carbon-rich as the younger, shallower soil </w:t>
      </w:r>
      <w:r w:rsidR="00162878">
        <w:rPr>
          <w:rFonts w:ascii="Times" w:eastAsia="Helvetica Neue" w:hAnsi="Times" w:cs="Helvetica Neue"/>
          <w:color w:val="000000" w:themeColor="text1"/>
        </w:rPr>
        <w:fldChar w:fldCharType="begin"/>
      </w:r>
      <w:r w:rsidR="00067C05">
        <w:rPr>
          <w:rFonts w:ascii="Times" w:eastAsia="Helvetica Neue" w:hAnsi="Times" w:cs="Helvetica Neue"/>
          <w:color w:val="000000" w:themeColor="text1"/>
        </w:rPr>
        <w:instrText xml:space="preserve"> ADDIN ZOTERO_ITEM CSL_CITATION {"citationID":"ml7XCKNz","properties":{"formattedCitation":"(Nahlik &amp; Fennessy, 2016)","plainCitation":"(Nahlik &amp; Fennessy, 2016)","noteIndex":0},"citationItems":[{"id":392,"uris":["http://zotero.org/groups/2241941/items/SA6Z28HG"],"uri":["http://zotero.org/groups/2241941/items/SA6Z28HG"],"itemData":{"id":392,"type":"article-journal","abstract":"Wetland soils contain some of the highest stores of soil carbon in the biosphere. However, there is little understanding of the quantity and distribution of carbon stored in our remaining wetlands or of the potential effects of human disturbance on these stocks. Here we use field data from the 2011 National Wetland Condition Assessment to provide unbiased estimates of soil carbon stocks for wetlands at regional and national scales. We find that wetlands in the conterminous United States store a total of 11.52 PgC, much of which is within soils deeper than 30 cm. Freshwater inland wetlands, in part due to their substantial areal extent, hold nearly ten-fold more carbon than tidal saltwater sites—indicating their importance in regional carbon storage. Our data suggest a possible relationship between carbon stocks and anthropogenic disturbance. These data highlight the need to protect wetlands to mitigate the risk of avoidable contributions to climate change.","container-title":"Nature Communications","DOI":"10.1038/ncomms13835","ISSN":"2041-1723","language":"en","page":"13835","source":"www.nature.com","title":"Carbon storage in US wetlands","volume":"7","author":[{"family":"Nahlik","given":"A. M."},{"family":"Fennessy","given":"M. S."}],"issued":{"date-parts":[["2016",12,13]]}}}],"schema":"https://github.com/citation-style-language/schema/raw/master/csl-citation.json"} </w:instrText>
      </w:r>
      <w:r w:rsidR="00162878">
        <w:rPr>
          <w:rFonts w:ascii="Times" w:eastAsia="Helvetica Neue" w:hAnsi="Times" w:cs="Helvetica Neue"/>
          <w:color w:val="000000" w:themeColor="text1"/>
        </w:rPr>
        <w:fldChar w:fldCharType="separate"/>
      </w:r>
      <w:r w:rsidR="00162878">
        <w:rPr>
          <w:rFonts w:ascii="Times" w:eastAsia="Helvetica Neue" w:hAnsi="Times" w:cs="Helvetica Neue"/>
          <w:noProof/>
          <w:color w:val="000000" w:themeColor="text1"/>
        </w:rPr>
        <w:t>(Nahlik &amp; Fennessy, 2016)</w:t>
      </w:r>
      <w:r w:rsidR="00162878">
        <w:rPr>
          <w:rFonts w:ascii="Times" w:eastAsia="Helvetica Neue" w:hAnsi="Times" w:cs="Helvetica Neue"/>
          <w:color w:val="000000" w:themeColor="text1"/>
        </w:rPr>
        <w:fldChar w:fldCharType="end"/>
      </w:r>
      <w:r w:rsidR="0055612A">
        <w:rPr>
          <w:rFonts w:ascii="Times" w:eastAsia="Helvetica Neue" w:hAnsi="Times" w:cs="Helvetica Neue"/>
          <w:color w:val="000000" w:themeColor="text1"/>
        </w:rPr>
        <w:t xml:space="preserve"> suggesting continual sequestration potential</w:t>
      </w:r>
      <w:r w:rsidR="00DA540F">
        <w:rPr>
          <w:rFonts w:ascii="Times" w:eastAsia="Helvetica Neue" w:hAnsi="Times" w:cs="Helvetica Neue"/>
          <w:color w:val="000000" w:themeColor="text1"/>
        </w:rPr>
        <w:t>. T</w:t>
      </w:r>
      <w:r w:rsidR="00F214A9" w:rsidRPr="00617097">
        <w:rPr>
          <w:rFonts w:ascii="Times" w:eastAsia="Helvetica Neue" w:hAnsi="Times" w:cs="Helvetica Neue"/>
          <w:color w:val="000000" w:themeColor="text1"/>
        </w:rPr>
        <w:t>he Drawdown model assumes sequestration continues indefinitely for both current and future adoption areas.</w:t>
      </w:r>
    </w:p>
    <w:p w14:paraId="24C491B8" w14:textId="272625E6" w:rsidR="00F52595" w:rsidRPr="00D014CF" w:rsidRDefault="00686965" w:rsidP="00DB4CC8">
      <w:pPr>
        <w:pStyle w:val="Heading3"/>
      </w:pPr>
      <w:bookmarkStart w:id="34" w:name="_Toc78285124"/>
      <w:r w:rsidRPr="00D014CF">
        <w:t>Financial Inputs</w:t>
      </w:r>
      <w:bookmarkEnd w:id="34"/>
    </w:p>
    <w:p w14:paraId="113630A1" w14:textId="2517C681" w:rsidR="00B55728" w:rsidRPr="001D6C44" w:rsidRDefault="00B55728" w:rsidP="00B55728">
      <w:pPr>
        <w:spacing w:after="0"/>
        <w:rPr>
          <w:rFonts w:eastAsia="Times New Roman" w:cs="Times New Roman"/>
          <w:color w:val="000000" w:themeColor="text1"/>
        </w:rPr>
      </w:pPr>
      <w:r w:rsidRPr="001D6C44">
        <w:rPr>
          <w:rFonts w:eastAsia="Helvetica Neue" w:cs="Times New Roman"/>
          <w:color w:val="000000" w:themeColor="text1"/>
          <w:highlight w:val="white"/>
        </w:rPr>
        <w:t>It is assumed that any costs for </w:t>
      </w:r>
      <w:r w:rsidR="0023028B">
        <w:rPr>
          <w:rFonts w:eastAsia="Helvetica Neue" w:cs="Times New Roman"/>
          <w:i/>
          <w:color w:val="000000" w:themeColor="text1"/>
          <w:highlight w:val="white"/>
        </w:rPr>
        <w:t xml:space="preserve">coastal wetlands </w:t>
      </w:r>
      <w:r w:rsidRPr="001D6C44">
        <w:rPr>
          <w:rFonts w:eastAsia="Helvetica Neue" w:cs="Times New Roman"/>
          <w:i/>
          <w:color w:val="000000" w:themeColor="text1"/>
          <w:highlight w:val="white"/>
        </w:rPr>
        <w:t>protection</w:t>
      </w:r>
      <w:r w:rsidRPr="001D6C44">
        <w:rPr>
          <w:rFonts w:eastAsia="Helvetica Neue" w:cs="Times New Roman"/>
          <w:color w:val="000000" w:themeColor="text1"/>
          <w:highlight w:val="white"/>
        </w:rPr>
        <w:t> (e.g. carbon payments or payment for ecosystem services) are borne at a government or NGO level. Drawdown land solutions only model costs that are incurred at the landowner or manager level.</w:t>
      </w:r>
    </w:p>
    <w:p w14:paraId="4E32D218" w14:textId="12B11079" w:rsidR="00B144E5" w:rsidRDefault="00686965" w:rsidP="00DB4CC8">
      <w:pPr>
        <w:pStyle w:val="Heading2"/>
        <w:numPr>
          <w:ilvl w:val="1"/>
          <w:numId w:val="26"/>
        </w:numPr>
      </w:pPr>
      <w:bookmarkStart w:id="35" w:name="_Toc78285125"/>
      <w:r>
        <w:t>Assumptions</w:t>
      </w:r>
      <w:bookmarkEnd w:id="35"/>
    </w:p>
    <w:p w14:paraId="513BA785" w14:textId="33A72BFD" w:rsidR="00BD7079" w:rsidRPr="00D067F6" w:rsidRDefault="00E33621" w:rsidP="001904AF">
      <w:pPr>
        <w:numPr>
          <w:ilvl w:val="0"/>
          <w:numId w:val="10"/>
        </w:numPr>
        <w:ind w:left="360"/>
        <w:rPr>
          <w:bCs/>
          <w:color w:val="000000" w:themeColor="text1"/>
        </w:rPr>
      </w:pPr>
      <w:r w:rsidRPr="00D8238F">
        <w:t>Six overarching assumptions have been made for Project Drawdown models</w:t>
      </w:r>
      <w:r>
        <w:t xml:space="preserve"> to enable the development and integration of individual model solutions. These are that infrastructure required for </w:t>
      </w:r>
      <w:r w:rsidR="00E87771">
        <w:t xml:space="preserve"> the </w:t>
      </w:r>
      <w:r>
        <w:t xml:space="preserve">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5" w:history="1">
        <w:r w:rsidRPr="005C77F5">
          <w:rPr>
            <w:rStyle w:val="Hyperlink"/>
          </w:rPr>
          <w:t>www.drawdown.org</w:t>
        </w:r>
      </w:hyperlink>
      <w:r w:rsidRPr="005C77F5">
        <w:t>. Beyond these core assumptions, there are other important assumptions made for the modeling of this specific solution. These are detailed below.</w:t>
      </w:r>
      <w:r w:rsidR="00480E29">
        <w:t xml:space="preserve"> Coastal </w:t>
      </w:r>
      <w:r w:rsidR="00693FBD">
        <w:rPr>
          <w:bCs/>
          <w:color w:val="000000" w:themeColor="text1"/>
        </w:rPr>
        <w:t>w</w:t>
      </w:r>
      <w:r w:rsidR="00B01A2E">
        <w:rPr>
          <w:bCs/>
          <w:color w:val="000000" w:themeColor="text1"/>
        </w:rPr>
        <w:t>etland degradation</w:t>
      </w:r>
      <w:r w:rsidR="00B01A2E">
        <w:t xml:space="preserve"> </w:t>
      </w:r>
      <w:r w:rsidR="008B3EA6">
        <w:t>will continue with the current rate of de</w:t>
      </w:r>
      <w:r w:rsidR="00B01A2E">
        <w:t>gradation</w:t>
      </w:r>
      <w:r w:rsidR="008B3EA6">
        <w:t xml:space="preserve"> </w:t>
      </w:r>
      <w:r w:rsidR="00973C7C">
        <w:t xml:space="preserve">under </w:t>
      </w:r>
      <w:r w:rsidR="008B3EA6">
        <w:t>the conventional case</w:t>
      </w:r>
      <w:r w:rsidR="00973C7C">
        <w:t xml:space="preserve"> and either the current rate of degradation or a reduced rate of degradation will apply to the solution case</w:t>
      </w:r>
      <w:r w:rsidR="008B3EA6">
        <w:t>.</w:t>
      </w:r>
    </w:p>
    <w:p w14:paraId="78968177" w14:textId="2F07D4E7" w:rsidR="00BD7079" w:rsidRPr="00D067F6" w:rsidRDefault="008B3EA6" w:rsidP="001904AF">
      <w:pPr>
        <w:numPr>
          <w:ilvl w:val="0"/>
          <w:numId w:val="10"/>
        </w:numPr>
        <w:ind w:left="360"/>
        <w:rPr>
          <w:bCs/>
          <w:color w:val="000000" w:themeColor="text1"/>
        </w:rPr>
      </w:pPr>
      <w:r>
        <w:rPr>
          <w:bCs/>
          <w:color w:val="000000" w:themeColor="text1"/>
        </w:rPr>
        <w:t>Efforts</w:t>
      </w:r>
      <w:r w:rsidR="00BD7079" w:rsidRPr="00D067F6">
        <w:rPr>
          <w:bCs/>
          <w:color w:val="000000" w:themeColor="text1"/>
        </w:rPr>
        <w:t xml:space="preserve"> </w:t>
      </w:r>
      <w:r>
        <w:t>will be made at the national and international level to protect coastal wetlands on an urgency basis, considering the high carbon stock in the coastal wetland areas and their limited availability.</w:t>
      </w:r>
    </w:p>
    <w:p w14:paraId="40F19E81" w14:textId="02A1C009" w:rsidR="00BD7079" w:rsidRPr="00D067F6" w:rsidRDefault="0061393F" w:rsidP="001904AF">
      <w:pPr>
        <w:numPr>
          <w:ilvl w:val="0"/>
          <w:numId w:val="10"/>
        </w:numPr>
        <w:ind w:left="360"/>
        <w:rPr>
          <w:bCs/>
          <w:color w:val="000000" w:themeColor="text1"/>
        </w:rPr>
      </w:pPr>
      <w:r>
        <w:rPr>
          <w:bCs/>
          <w:color w:val="000000" w:themeColor="text1"/>
        </w:rPr>
        <w:t xml:space="preserve">The leakage effect can be accounted for by delaying the carbon benefits of protecting coastal wetlands by one year.  The leakage effect is defined as “the </w:t>
      </w:r>
      <w:r>
        <w:t xml:space="preserve">unanticipated decrease or increase in GHG benefits outside of the project's accounting boundary” </w:t>
      </w:r>
      <w:r w:rsidR="00693FBD">
        <w:fldChar w:fldCharType="begin"/>
      </w:r>
      <w:r w:rsidR="00067C05">
        <w:instrText xml:space="preserve"> ADDIN ZOTERO_ITEM CSL_CITATION {"citationID":"5OAqfxti","properties":{"formattedCitation":"(IPCC, 2013)","plainCitation":"(IPCC, 2013)","noteIndex":0},"citationItems":[{"id":669,"uris":["http://zotero.org/groups/2241941/items/PMBRXYL7"],"uri":["http://zotero.org/groups/2241941/items/PMBRXYL7"],"itemData":{"id":669,"type":"article","publisher":"Cambridge University Press, Cambridge UK and New York, NY, USA","title":"Climate Change 2013: The Physical Science Basis. Contribution of Working Group I to the Fifth Assessment Report of the Intergovernmental Panel on Climate Change","author":[{"family":"IPCC","given":""}],"editor":[{"family":"Stocker","given":"T. F."},{"family":"Qin","given":"D."},{"family":"Plattner","given":"G.-K."},{"family":"Tignor","given":"M."},{"family":"Allen","given":"S. K."},{"family":"Boschung","given":"J."},{"family":"Nauels","given":"Y."},{"family":"Xia","given":"Y."},{"family":"Bex","given":"V."},{"family":"Midgley","given":"P. M."}],"issued":{"date-parts":[["2013"]]}}}],"schema":"https://github.com/citation-style-language/schema/raw/master/csl-citation.json"} </w:instrText>
      </w:r>
      <w:r w:rsidR="00693FBD">
        <w:fldChar w:fldCharType="separate"/>
      </w:r>
      <w:r w:rsidR="00693FBD">
        <w:rPr>
          <w:noProof/>
        </w:rPr>
        <w:t>(IPCC, 2013)</w:t>
      </w:r>
      <w:r w:rsidR="00693FBD">
        <w:fldChar w:fldCharType="end"/>
      </w:r>
      <w:r w:rsidR="00E236F5">
        <w:t>.  For example, protecting a wetland may displace wetland disturbance activities to another location. The leakage related degradation is a time bound phenomenon and will stabilize after some time; here we assume that time scale is one year.</w:t>
      </w:r>
    </w:p>
    <w:p w14:paraId="105A807A" w14:textId="7F8CA4A5" w:rsidR="00BD7079" w:rsidRPr="00D067F6" w:rsidRDefault="00FC2CB2" w:rsidP="001904AF">
      <w:pPr>
        <w:numPr>
          <w:ilvl w:val="0"/>
          <w:numId w:val="10"/>
        </w:numPr>
        <w:ind w:left="360"/>
        <w:rPr>
          <w:bCs/>
          <w:color w:val="000000" w:themeColor="text1"/>
        </w:rPr>
      </w:pPr>
      <w:r>
        <w:rPr>
          <w:bCs/>
          <w:color w:val="000000" w:themeColor="text1"/>
        </w:rPr>
        <w:lastRenderedPageBreak/>
        <w:t>It is</w:t>
      </w:r>
      <w:r w:rsidR="00BD7079" w:rsidRPr="00D067F6">
        <w:rPr>
          <w:bCs/>
          <w:color w:val="000000" w:themeColor="text1"/>
        </w:rPr>
        <w:t xml:space="preserve"> </w:t>
      </w:r>
      <w:r>
        <w:t xml:space="preserve">assumed that the re-growth of the degraded </w:t>
      </w:r>
      <w:r w:rsidR="00030568">
        <w:t>coastal wetland</w:t>
      </w:r>
      <w:r>
        <w:t xml:space="preserve"> area will start one year after the coastal wetlands will be brought under protection. </w:t>
      </w:r>
    </w:p>
    <w:p w14:paraId="7AFF71FA" w14:textId="7842C7C6" w:rsidR="00BD7079" w:rsidRPr="00C623F4" w:rsidRDefault="00E236F5" w:rsidP="001904AF">
      <w:pPr>
        <w:numPr>
          <w:ilvl w:val="0"/>
          <w:numId w:val="10"/>
        </w:numPr>
        <w:ind w:left="360"/>
        <w:rPr>
          <w:bCs/>
          <w:color w:val="000000" w:themeColor="text1"/>
        </w:rPr>
      </w:pPr>
      <w:r>
        <w:t>It is assumed that the required agency level legalities to bring coastal wetlands under protection will be in place by the year of adoption. Thus, there will be no delay in the climate benefits as a result of delay in agency level efforts to bring a coastal wetland area under protection. The "year of protection" is assumed to be the "year of implementation".</w:t>
      </w:r>
    </w:p>
    <w:p w14:paraId="4896E1D2" w14:textId="77777777" w:rsidR="00BD7079" w:rsidRPr="00D8238F" w:rsidRDefault="00BD7079" w:rsidP="00E87771">
      <w:pPr>
        <w:spacing w:after="240"/>
      </w:pPr>
    </w:p>
    <w:p w14:paraId="04FBF2E3" w14:textId="6267BB18" w:rsidR="009D118F" w:rsidRDefault="00686965" w:rsidP="00DB4CC8">
      <w:pPr>
        <w:pStyle w:val="Heading2"/>
        <w:numPr>
          <w:ilvl w:val="1"/>
          <w:numId w:val="26"/>
        </w:numPr>
      </w:pPr>
      <w:bookmarkStart w:id="36" w:name="_Toc78285126"/>
      <w:r>
        <w:t>Integration</w:t>
      </w:r>
      <w:bookmarkEnd w:id="36"/>
    </w:p>
    <w:p w14:paraId="4F1C20E8" w14:textId="6CF22C6E" w:rsidR="0032353F" w:rsidRDefault="0032353F" w:rsidP="00DB4CC8">
      <w:r w:rsidRPr="00DC3559">
        <w:t xml:space="preserve">The </w:t>
      </w:r>
      <w:r>
        <w:t xml:space="preserve">complete Project Drawdown integration documentation (will be available at </w:t>
      </w:r>
      <w:hyperlink r:id="rId16"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5A8697CC" w14:textId="77777777" w:rsidR="00EB45EF" w:rsidRDefault="00EB45EF" w:rsidP="00BD7079">
      <w:pPr>
        <w:shd w:val="clear" w:color="auto" w:fill="FFFFFF"/>
        <w:spacing w:after="135"/>
        <w:rPr>
          <w:rFonts w:eastAsia="Times New Roman" w:cstheme="minorHAnsi"/>
          <w:b/>
          <w:i/>
          <w:color w:val="000000" w:themeColor="text1"/>
          <w:lang w:eastAsia="zh-CN"/>
        </w:rPr>
      </w:pPr>
    </w:p>
    <w:p w14:paraId="31D91080" w14:textId="3E8A4BB1" w:rsidR="00BD7079" w:rsidRPr="001904AF" w:rsidRDefault="00BD7079" w:rsidP="00BD7079">
      <w:pPr>
        <w:shd w:val="clear" w:color="auto" w:fill="FFFFFF"/>
        <w:spacing w:after="135"/>
        <w:rPr>
          <w:rFonts w:eastAsia="Times New Roman" w:cstheme="minorHAnsi"/>
          <w:i/>
          <w:color w:val="000000" w:themeColor="text1"/>
          <w:lang w:eastAsia="zh-CN"/>
        </w:rPr>
      </w:pPr>
      <w:r w:rsidRPr="001904AF">
        <w:rPr>
          <w:rFonts w:eastAsia="Times New Roman" w:cstheme="minorHAnsi"/>
          <w:i/>
          <w:color w:val="000000" w:themeColor="text1"/>
          <w:lang w:eastAsia="zh-CN"/>
        </w:rPr>
        <w:t>The Agroecological Zone model</w:t>
      </w:r>
    </w:p>
    <w:p w14:paraId="6F5AD1F8" w14:textId="34F6E78C"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for AEZs with forest cover, in recognition of indigenous peoples’ rights and livelihoods. </w:t>
      </w:r>
      <w:proofErr w:type="spellStart"/>
      <w:r w:rsidRPr="00D067F6">
        <w:rPr>
          <w:rFonts w:eastAsia="Times New Roman" w:cstheme="minorHAnsi"/>
          <w:i/>
          <w:iCs/>
          <w:color w:val="000000" w:themeColor="text1"/>
          <w:lang w:eastAsia="zh-CN"/>
        </w:rPr>
        <w:t>Multistrata</w:t>
      </w:r>
      <w:proofErr w:type="spellEnd"/>
      <w:r w:rsidRPr="00D067F6">
        <w:rPr>
          <w:rFonts w:eastAsia="Times New Roman" w:cstheme="minorHAnsi"/>
          <w:i/>
          <w:iCs/>
          <w:color w:val="000000" w:themeColor="text1"/>
          <w:lang w:eastAsia="zh-CN"/>
        </w:rPr>
        <w:t xml:space="preserve">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0A35FE46" w14:textId="6B6145C4" w:rsidR="00BD7079" w:rsidRPr="00B67C4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Each unit of land was allocated to a separate solution to avoid overlap between practices. The exception</w:t>
      </w:r>
      <w:r w:rsidR="00371F09">
        <w:rPr>
          <w:rFonts w:eastAsia="Times New Roman" w:cstheme="minorHAnsi"/>
          <w:color w:val="000000" w:themeColor="text1"/>
          <w:lang w:eastAsia="zh-CN"/>
        </w:rPr>
        <w:t>s</w:t>
      </w:r>
      <w:r w:rsidRPr="00D067F6">
        <w:rPr>
          <w:rFonts w:eastAsia="Times New Roman" w:cstheme="minorHAnsi"/>
          <w:color w:val="000000" w:themeColor="text1"/>
          <w:lang w:eastAsia="zh-CN"/>
        </w:rPr>
        <w:t xml:space="preserve"> to this are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54687B8D" w14:textId="77777777" w:rsidR="00BD7079" w:rsidRDefault="00BD7079" w:rsidP="00BD7079">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lastRenderedPageBreak/>
        <w:t xml:space="preserve">Drawdown’s agricultural production and land use model approach defines the Total Land Area as the area of land (in million hectares) suitable for adoption a given solution. Data on global land is acquired from Global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D57049">
        <w:rPr>
          <w:rFonts w:eastAsia="Times New Roman" w:cstheme="minorHAnsi"/>
          <w:color w:val="000000" w:themeColor="text1"/>
          <w:shd w:val="clear" w:color="auto" w:fill="FFFFFF"/>
          <w:lang w:eastAsia="zh-CN"/>
        </w:rPr>
        <w:t>agro</w:t>
      </w:r>
      <w:proofErr w:type="spellEnd"/>
      <w:r w:rsidRPr="00D57049">
        <w:rPr>
          <w:rFonts w:eastAsia="Times New Roman" w:cstheme="minorHAnsi"/>
          <w:color w:val="000000" w:themeColor="text1"/>
          <w:shd w:val="clear" w:color="auto" w:fill="FFFFFF"/>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4E3A5C0A" w14:textId="35B3E663" w:rsidR="00E93215" w:rsidRPr="00D014CF" w:rsidRDefault="00BD7079" w:rsidP="00D014CF">
      <w:pPr>
        <w:spacing w:after="0"/>
        <w:rPr>
          <w:rFonts w:ascii="Times" w:eastAsia="Times New Roman" w:hAnsi="Times" w:cs="Times New Roman"/>
          <w:color w:val="000000" w:themeColor="text1"/>
        </w:rPr>
      </w:pPr>
      <w:r w:rsidRPr="00D57049">
        <w:rPr>
          <w:rFonts w:eastAsia="Times New Roman" w:cstheme="minorHAnsi"/>
          <w:color w:val="000000" w:themeColor="text1"/>
          <w:lang w:eastAsia="zh-CN"/>
        </w:rPr>
        <w:t xml:space="preserve">Determining the total available land for a solution is a two-part process. The technical potential is based on: current land cover or land use; the suitability of climate, soils, and slopes; and on degraded or non-degraded status. In the second stage, land is allocated using the Drawdown </w:t>
      </w:r>
      <w:proofErr w:type="spellStart"/>
      <w:r w:rsidRPr="00D57049">
        <w:rPr>
          <w:rFonts w:eastAsia="Times New Roman" w:cstheme="minorHAnsi"/>
          <w:color w:val="000000" w:themeColor="text1"/>
          <w:lang w:eastAsia="zh-CN"/>
        </w:rPr>
        <w:t>Agro</w:t>
      </w:r>
      <w:proofErr w:type="spellEnd"/>
      <w:r w:rsidRPr="00D57049">
        <w:rPr>
          <w:rFonts w:eastAsia="Times New Roman" w:cstheme="minorHAnsi"/>
          <w:color w:val="000000" w:themeColor="text1"/>
          <w:lang w:eastAsia="zh-CN"/>
        </w:rPr>
        <w:t>-Ecological Zone model, based on priorities for each class of land. The total land allocated for each solution is capped at the solution’s maximum adoption in the </w:t>
      </w:r>
      <w:r w:rsidR="00A00AB0">
        <w:rPr>
          <w:rFonts w:eastAsia="Times New Roman" w:cstheme="minorHAnsi"/>
          <w:i/>
          <w:iCs/>
          <w:color w:val="000000" w:themeColor="text1"/>
          <w:lang w:eastAsia="zh-CN"/>
        </w:rPr>
        <w:t>Maximum</w:t>
      </w:r>
      <w:r w:rsidRPr="00D57049">
        <w:rPr>
          <w:rFonts w:eastAsia="Times New Roman" w:cstheme="minorHAnsi"/>
          <w:color w:val="000000" w:themeColor="text1"/>
          <w:lang w:eastAsia="zh-CN"/>
        </w:rPr>
        <w:t> Scenario. Thus, in most cases the total available land is less than the technical potential.</w:t>
      </w:r>
      <w:r w:rsidR="00EB45EF">
        <w:rPr>
          <w:rFonts w:eastAsia="Times New Roman" w:cstheme="minorHAnsi"/>
          <w:color w:val="000000" w:themeColor="text1"/>
          <w:lang w:eastAsia="zh-CN"/>
        </w:rPr>
        <w:t xml:space="preserve"> </w:t>
      </w:r>
      <w:r w:rsidR="00E93215" w:rsidRPr="00D014CF">
        <w:rPr>
          <w:rFonts w:ascii="Times" w:eastAsia="Helvetica Neue" w:hAnsi="Times" w:cs="Helvetica Neue"/>
          <w:color w:val="000000" w:themeColor="text1"/>
          <w:highlight w:val="white"/>
        </w:rPr>
        <w:t>The</w:t>
      </w:r>
      <w:r w:rsidR="00E93215" w:rsidRPr="00D014CF">
        <w:rPr>
          <w:rFonts w:ascii="Times" w:eastAsia="Helvetica Neue" w:hAnsi="Times" w:cs="Helvetica Neue"/>
          <w:i/>
          <w:color w:val="000000" w:themeColor="text1"/>
          <w:highlight w:val="white"/>
        </w:rPr>
        <w:t> coastal wetlands</w:t>
      </w:r>
      <w:r w:rsidR="00E93215" w:rsidRPr="00D014CF">
        <w:rPr>
          <w:rFonts w:ascii="Times" w:eastAsia="Helvetica Neue" w:hAnsi="Times" w:cs="Helvetica Neue"/>
          <w:color w:val="000000" w:themeColor="text1"/>
          <w:highlight w:val="white"/>
        </w:rPr>
        <w:t> solution was not affected by integration with other solutions, as coastal wetlands are largely distinct from terrestrial land uses. An exception is mangroves, which were included in the “forest” land use model but were given highest priority and were therefore not limited by any other forest land use.</w:t>
      </w:r>
    </w:p>
    <w:p w14:paraId="46D03AB4" w14:textId="77777777" w:rsidR="00BD7079" w:rsidRDefault="00BD7079" w:rsidP="00BD7079">
      <w:pPr>
        <w:spacing w:after="0"/>
        <w:rPr>
          <w:rFonts w:eastAsia="Times New Roman" w:cstheme="minorHAnsi"/>
          <w:color w:val="000000" w:themeColor="text1"/>
          <w:lang w:eastAsia="zh-CN"/>
        </w:rPr>
      </w:pPr>
    </w:p>
    <w:p w14:paraId="0ED84BEA" w14:textId="7FCE4E73" w:rsidR="009D118F" w:rsidRDefault="00686965" w:rsidP="00DB4CC8">
      <w:pPr>
        <w:pStyle w:val="Heading2"/>
        <w:numPr>
          <w:ilvl w:val="1"/>
          <w:numId w:val="26"/>
        </w:numPr>
      </w:pPr>
      <w:bookmarkStart w:id="37" w:name="_Toc78285127"/>
      <w:r>
        <w:t>Limitations/Further Development</w:t>
      </w:r>
      <w:bookmarkEnd w:id="37"/>
    </w:p>
    <w:p w14:paraId="34BE4080" w14:textId="7F82881F" w:rsidR="008B7E2F" w:rsidRDefault="00371F09" w:rsidP="00DB4CC8">
      <w:r>
        <w:t>The i</w:t>
      </w:r>
      <w:r w:rsidR="00886E2B" w:rsidRPr="00886E2B">
        <w:t>mpacts of climate change on coastal wetlands, particularly sea level rise, are not modeled.</w:t>
      </w:r>
      <w:r>
        <w:t xml:space="preserve">  If the accumulation of sediment and biomass in coastal wetlands is sufficient for the wetland to rise in step with sea level, </w:t>
      </w:r>
      <w:r w:rsidR="00BA2C5D">
        <w:t>then coastal wetlands can</w:t>
      </w:r>
      <w:r>
        <w:t xml:space="preserve"> continue to store and sequester carbon </w:t>
      </w:r>
      <w:r w:rsidR="00EB45EF">
        <w:fldChar w:fldCharType="begin"/>
      </w:r>
      <w:r w:rsidR="00067C05">
        <w:instrText xml:space="preserve"> ADDIN ZOTERO_ITEM CSL_CITATION {"citationID":"xVHgKFY5","properties":{"formattedCitation":"(Laffoley &amp; Grimsditch, 2009)","plainCitation":"(Laffoley &amp; Grimsditch, 2009)","noteIndex":0},"citationItems":[{"id":233,"uris":["http://zotero.org/groups/2241941/items/AHI7AKZP"],"uri":["http://zotero.org/groups/2241941/items/AHI7AKZP"],"itemData":{"id":233,"type":"book","publisher":"Iucn","source":"Google Scholar","title":"The management of natural coastal carbon sinks","URL":"https://books.google.com/books?hl=en&amp;lr=&amp;id=NZzlOHYvvO4C&amp;oi=fnd&amp;pg=PR5&amp;dq=The+management+of+natural+coastal+carbon+sinks.&amp;ots=8dA_kKqnlx&amp;sig=UsMrrz_Ads95wwGu6vFiIU1qMh0","author":[{"family":"Laffoley","given":"Dan"},{"family":"Grimsditch","given":"Gabriel D."}],"accessed":{"date-parts":[["2015",12,11]]},"issued":{"date-parts":[["2009"]]}}}],"schema":"https://github.com/citation-style-language/schema/raw/master/csl-citation.json"} </w:instrText>
      </w:r>
      <w:r w:rsidR="00EB45EF">
        <w:fldChar w:fldCharType="separate"/>
      </w:r>
      <w:r w:rsidR="00EB45EF">
        <w:rPr>
          <w:noProof/>
        </w:rPr>
        <w:t>(Laffoley &amp; Grimsditch, 2009)</w:t>
      </w:r>
      <w:r w:rsidR="00EB45EF">
        <w:fldChar w:fldCharType="end"/>
      </w:r>
      <w:r>
        <w:t>.  On the other hand, if sea level rise is sufficiently fast that wetlands cannot keep up with it, they will cease to function as wetlands.  The large number of factors, acting at both local and large scales, places modeling the response of wetlands to sea level rise outside the scope of Project Drawdown.</w:t>
      </w:r>
      <w:r w:rsidR="00BA2C5D">
        <w:t xml:space="preserve">  R</w:t>
      </w:r>
      <w:r w:rsidR="00FC12B7">
        <w:t xml:space="preserve">ecently published research on this question is divergent; some studies conclude that 20-90% of wetland area may be lost due to sea level rise while another study suggests that coastal wetlands can gain up to 60% more area provided that they are allowed enough accommodation space and there is no change in sediment supply </w:t>
      </w:r>
      <w:r w:rsidR="00EB45EF">
        <w:fldChar w:fldCharType="begin"/>
      </w:r>
      <w:r w:rsidR="00067C05">
        <w:instrText xml:space="preserve"> ADDIN ZOTERO_ITEM CSL_CITATION {"citationID":"UfMiXneY","properties":{"formattedCitation":"(Schuerch et al., 2018)","plainCitation":"(Schuerch et al., 2018)","noteIndex":0},"citationItems":[{"id":570,"uris":["http://zotero.org/groups/2241941/items/JGKQ75FU"],"uri":["http://zotero.org/groups/2241941/items/JGKQ75FU"],"itemData":{"id":570,"type":"article-journal","abstract":"A global modelling approach shows that in response to rises in global sea level, gains of up to 60% in coastal wetland areas are possible, if appropriate coastal management solutions are developed to help support wetland resilience.","container-title":"Nature","DOI":"10.1038/s41586-018-0476-5","ISSN":"1476-4687","issue":"7722","language":"En","page":"231","source":"www.nature.com","title":"Future response of global coastal wetlands to sea-level rise","volume":"561","author":[{"family":"Schuerch","given":"Mark"},{"family":"Spencer","given":"Tom"},{"family":"Temmerman","given":"Stijn"},{"family":"Kirwan","given":"Matthew L."},{"family":"Wolff","given":"Claudia"},{"family":"Lincke","given":"Daniel"},{"family":"McOwen","given":"Chris J."},{"family":"Pickering","given":"Mark D."},{"family":"Reef","given":"Ruth"},{"family":"Vafeidis","given":"Athanasios T."},{"family":"Hinkel","given":"Jochen"},{"family":"Nicholls","given":"Robert J."},{"family":"Brown","given":"Sally"}],"issued":{"date-parts":[["2018",9]]}}}],"schema":"https://github.com/citation-style-language/schema/raw/master/csl-citation.json"} </w:instrText>
      </w:r>
      <w:r w:rsidR="00EB45EF">
        <w:fldChar w:fldCharType="separate"/>
      </w:r>
      <w:r w:rsidR="00EB45EF">
        <w:rPr>
          <w:noProof/>
        </w:rPr>
        <w:t>(Schuerch et al., 2018)</w:t>
      </w:r>
      <w:r w:rsidR="00EB45EF">
        <w:fldChar w:fldCharType="end"/>
      </w:r>
      <w:r w:rsidR="00FC12B7">
        <w:t xml:space="preserve">.  Our assumption that only degradation rates impact the total available wetland area fits within this </w:t>
      </w:r>
      <w:r w:rsidR="005A5AD1">
        <w:t xml:space="preserve">broad </w:t>
      </w:r>
      <w:r w:rsidR="00FC12B7">
        <w:t>uncertainty range.</w:t>
      </w:r>
    </w:p>
    <w:p w14:paraId="5ACDF4E0" w14:textId="5ADB5D2F" w:rsidR="00953323" w:rsidRDefault="00953323" w:rsidP="00953323">
      <w:pPr>
        <w:pStyle w:val="Heading2"/>
        <w:numPr>
          <w:ilvl w:val="1"/>
          <w:numId w:val="26"/>
        </w:numPr>
      </w:pPr>
      <w:bookmarkStart w:id="38" w:name="_Toc63763218"/>
      <w:bookmarkStart w:id="39" w:name="_Toc78285128"/>
      <w:r>
        <w:lastRenderedPageBreak/>
        <w:t>Sector of ocean-based solutions</w:t>
      </w:r>
      <w:bookmarkEnd w:id="38"/>
      <w:bookmarkEnd w:id="39"/>
    </w:p>
    <w:p w14:paraId="2A381450" w14:textId="77777777" w:rsidR="00953323" w:rsidRDefault="00953323" w:rsidP="00953323">
      <w:r w:rsidRPr="00D467BA">
        <w:t xml:space="preserve">Project Drawdown has investigated </w:t>
      </w:r>
      <w:r>
        <w:t xml:space="preserve">eight ocean-based solutions and their potential to avoid GHG emissions or sequester carbon. The ocean-based solutions form two main groups: a group of protection and restoration solutions and a group of approaches to improving fisheries and aquaculture operation. </w:t>
      </w:r>
    </w:p>
    <w:p w14:paraId="446FF9DC" w14:textId="77777777" w:rsidR="00953323" w:rsidRDefault="00953323" w:rsidP="00953323">
      <w:r>
        <w:t xml:space="preserve">The protection and restoration solutions focus on blue carbon sinks, and their potential to sequester carbon. They include protection and restoration of coastal wetlands and macroalgae ecosystems, as well as seafloor protection from bottom trawling activities (Fig. 2-1). The adoption of protection solutions involves the expansion of marine protected areas and other conservation tools such as bottom trawling bans. The adoption of solutions focusing on restoration additionally requires active restoration programs. The climate impact of solutions from this sector, include avoiding carbon emissions or enhanced carbon sequestration and are designated for the government agency level. </w:t>
      </w:r>
    </w:p>
    <w:p w14:paraId="16D13AA0" w14:textId="77777777" w:rsidR="00953323" w:rsidRDefault="00953323" w:rsidP="00953323">
      <w:r>
        <w:t>The second group of solutions explores the potential of improving fisheries, improving aquaculture and seaweed farming. The fisheries can be improved by reducing fishing effort and restoring large fish biomass. The climate impact, therefore, includes</w:t>
      </w:r>
      <w:r w:rsidRPr="00E54311">
        <w:t xml:space="preserve"> </w:t>
      </w:r>
      <w:r>
        <w:t xml:space="preserve">avoiding carbon emissions from fuel usage and enhanced carbon sequestration in sunken large fish biomass and the implementation of this solution involve governments. Improving aquaculture solution assumes shifting from fuel-based energy systems to hybrid systems partly based on renewables, thus includes the climate impact based on avoiding GHG emissions. The seaweed farming solution explores the potential of expanding seaweed production and its climate effect on the enhancement of carbon sequestration in the deep sea together with unharvested biomass (Fig. 2-1). The agency-level for the two last solutions involves farmers. </w:t>
      </w:r>
    </w:p>
    <w:p w14:paraId="73C2CD76" w14:textId="77777777" w:rsidR="00953323" w:rsidRDefault="00953323" w:rsidP="00953323">
      <w:r>
        <w:rPr>
          <w:noProof/>
        </w:rPr>
        <w:lastRenderedPageBreak/>
        <w:drawing>
          <wp:inline distT="0" distB="0" distL="0" distR="0" wp14:anchorId="27FA34A3" wp14:editId="44C21EFE">
            <wp:extent cx="5760720" cy="35325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532505"/>
                    </a:xfrm>
                    <a:prstGeom prst="rect">
                      <a:avLst/>
                    </a:prstGeom>
                  </pic:spPr>
                </pic:pic>
              </a:graphicData>
            </a:graphic>
          </wp:inline>
        </w:drawing>
      </w:r>
    </w:p>
    <w:p w14:paraId="360E39D8" w14:textId="7FE10E08" w:rsidR="00953323" w:rsidRPr="004909DD" w:rsidRDefault="00AB6941" w:rsidP="00AB6941">
      <w:pPr>
        <w:pStyle w:val="Caption"/>
        <w:jc w:val="center"/>
        <w:rPr>
          <w:i w:val="0"/>
          <w:iCs w:val="0"/>
        </w:rPr>
      </w:pPr>
      <w:bookmarkStart w:id="40" w:name="_Ref78284147"/>
      <w:bookmarkStart w:id="41" w:name="_Toc78284432"/>
      <w:r>
        <w:t xml:space="preserve">Figure </w:t>
      </w:r>
      <w:fldSimple w:instr=" STYLEREF 1 \s ">
        <w:r>
          <w:rPr>
            <w:noProof/>
          </w:rPr>
          <w:t>2</w:t>
        </w:r>
      </w:fldSimple>
      <w:r>
        <w:t>.</w:t>
      </w:r>
      <w:fldSimple w:instr=" SEQ Figure \* ARABIC \s 1 ">
        <w:r>
          <w:rPr>
            <w:noProof/>
          </w:rPr>
          <w:t>1</w:t>
        </w:r>
      </w:fldSimple>
      <w:r>
        <w:t xml:space="preserve"> Schematic of Drawdown ocean-based solutions.</w:t>
      </w:r>
      <w:bookmarkEnd w:id="40"/>
      <w:bookmarkEnd w:id="41"/>
    </w:p>
    <w:p w14:paraId="7CAFC693" w14:textId="6B8D9E35" w:rsidR="007C645A" w:rsidRDefault="551A77D0" w:rsidP="00DB4CC8">
      <w:pPr>
        <w:pStyle w:val="Heading1"/>
        <w:numPr>
          <w:ilvl w:val="0"/>
          <w:numId w:val="26"/>
        </w:numPr>
      </w:pPr>
      <w:bookmarkStart w:id="42" w:name="_Toc78285129"/>
      <w:r>
        <w:t>Results</w:t>
      </w:r>
      <w:bookmarkEnd w:id="42"/>
    </w:p>
    <w:p w14:paraId="7E39F2AB" w14:textId="79101C06" w:rsidR="00B261E0" w:rsidRDefault="007C645A" w:rsidP="00DB4CC8">
      <w:pPr>
        <w:pStyle w:val="Heading2"/>
        <w:numPr>
          <w:ilvl w:val="1"/>
          <w:numId w:val="26"/>
        </w:numPr>
      </w:pPr>
      <w:bookmarkStart w:id="43" w:name="_Toc78285130"/>
      <w:r>
        <w:t>Adoption</w:t>
      </w:r>
      <w:bookmarkEnd w:id="43"/>
    </w:p>
    <w:p w14:paraId="10EC0E5D" w14:textId="4CADFEDB" w:rsidR="0032353F" w:rsidRPr="0032353F" w:rsidRDefault="0032353F" w:rsidP="00DB4CC8">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r w:rsidR="00CA3AE8">
        <w:rPr>
          <w:lang w:eastAsia="zh-CN"/>
        </w:rPr>
        <w:t xml:space="preserve">In Table 3.1, the percentages of </w:t>
      </w:r>
      <w:r w:rsidR="00DB14B8">
        <w:rPr>
          <w:lang w:eastAsia="zh-CN"/>
        </w:rPr>
        <w:t xml:space="preserve">the new adoption up to 2050 of the </w:t>
      </w:r>
      <w:r w:rsidR="00CA3AE8">
        <w:rPr>
          <w:lang w:eastAsia="zh-CN"/>
        </w:rPr>
        <w:t>total land available are presented for each wetland type and then aggregated over all three wetland types.</w:t>
      </w:r>
    </w:p>
    <w:p w14:paraId="2A5A9E57" w14:textId="65F76C6C" w:rsidR="00341625" w:rsidRPr="00BF0E22" w:rsidRDefault="00341625" w:rsidP="00341625">
      <w:pPr>
        <w:shd w:val="clear" w:color="auto" w:fill="FFFFFF"/>
        <w:spacing w:after="180"/>
        <w:rPr>
          <w:rFonts w:eastAsia="Helvetica Neue" w:cstheme="minorHAnsi"/>
          <w:color w:val="000000"/>
        </w:rPr>
      </w:pPr>
      <w:r w:rsidRPr="00BF0E22">
        <w:rPr>
          <w:rFonts w:eastAsia="Helvetica Neue" w:cstheme="minorHAnsi"/>
          <w:color w:val="000000"/>
        </w:rPr>
        <w:t>Total adoption in the </w:t>
      </w:r>
      <w:r w:rsidRPr="00BF0E22">
        <w:rPr>
          <w:rFonts w:eastAsia="Helvetica Neue" w:cstheme="minorHAnsi"/>
          <w:i/>
          <w:color w:val="000000"/>
        </w:rPr>
        <w:t>Plausible</w:t>
      </w:r>
      <w:r w:rsidRPr="00BF0E22">
        <w:rPr>
          <w:rFonts w:eastAsia="Helvetica Neue" w:cstheme="minorHAnsi"/>
          <w:color w:val="000000"/>
        </w:rPr>
        <w:t xml:space="preserve"> Scenario is </w:t>
      </w:r>
      <w:r w:rsidR="00DF508D">
        <w:rPr>
          <w:rFonts w:eastAsia="Helvetica Neue" w:cstheme="minorHAnsi"/>
          <w:color w:val="000000"/>
        </w:rPr>
        <w:t>2</w:t>
      </w:r>
      <w:r w:rsidR="007D56C7">
        <w:rPr>
          <w:rFonts w:eastAsia="Helvetica Neue" w:cstheme="minorHAnsi"/>
          <w:color w:val="000000"/>
        </w:rPr>
        <w:t>8.58</w:t>
      </w:r>
      <w:r w:rsidRPr="00BF0E22">
        <w:rPr>
          <w:rFonts w:eastAsia="Helvetica Neue" w:cstheme="minorHAnsi"/>
          <w:color w:val="000000"/>
        </w:rPr>
        <w:t xml:space="preserve"> million hectares in 2050, representing </w:t>
      </w:r>
      <w:r w:rsidR="00D556AE">
        <w:rPr>
          <w:rFonts w:eastAsia="Helvetica Neue" w:cstheme="minorHAnsi"/>
          <w:color w:val="000000"/>
        </w:rPr>
        <w:t>64.30</w:t>
      </w:r>
      <w:r w:rsidR="00DF508D">
        <w:rPr>
          <w:rFonts w:eastAsia="Helvetica Neue" w:cstheme="minorHAnsi"/>
          <w:color w:val="000000"/>
        </w:rPr>
        <w:t xml:space="preserve"> per</w:t>
      </w:r>
      <w:r w:rsidR="00052526">
        <w:rPr>
          <w:rFonts w:eastAsia="Helvetica Neue" w:cstheme="minorHAnsi"/>
          <w:color w:val="000000"/>
        </w:rPr>
        <w:t>c</w:t>
      </w:r>
      <w:r w:rsidR="00DF508D">
        <w:rPr>
          <w:rFonts w:eastAsia="Helvetica Neue" w:cstheme="minorHAnsi"/>
          <w:color w:val="000000"/>
        </w:rPr>
        <w:t>ent</w:t>
      </w:r>
      <w:r w:rsidRPr="00BF0E22">
        <w:rPr>
          <w:rFonts w:eastAsia="Helvetica Neue" w:cstheme="minorHAnsi"/>
          <w:color w:val="000000"/>
        </w:rPr>
        <w:t xml:space="preserve"> of the total suitable land. Of this, </w:t>
      </w:r>
      <w:r w:rsidR="00DF508D">
        <w:rPr>
          <w:rFonts w:eastAsia="Helvetica Neue" w:cstheme="minorHAnsi"/>
        </w:rPr>
        <w:t>1</w:t>
      </w:r>
      <w:r w:rsidR="007D56C7">
        <w:rPr>
          <w:rFonts w:eastAsia="Helvetica Neue" w:cstheme="minorHAnsi"/>
        </w:rPr>
        <w:t>5.39</w:t>
      </w:r>
      <w:r w:rsidRPr="00BF0E22">
        <w:rPr>
          <w:rFonts w:eastAsia="Helvetica Neue" w:cstheme="minorHAnsi"/>
        </w:rPr>
        <w:t xml:space="preserve"> </w:t>
      </w:r>
      <w:r w:rsidRPr="00BF0E22">
        <w:rPr>
          <w:rFonts w:eastAsia="Helvetica Neue" w:cstheme="minorHAnsi"/>
          <w:color w:val="000000"/>
        </w:rPr>
        <w:t xml:space="preserve">million hectares are adopted from 2020-2050. </w:t>
      </w:r>
    </w:p>
    <w:p w14:paraId="71793B5B" w14:textId="4C2BDB73" w:rsidR="00341625" w:rsidRPr="00BF0E22" w:rsidRDefault="00341625" w:rsidP="00341625">
      <w:pPr>
        <w:shd w:val="clear" w:color="auto" w:fill="FFFFFF"/>
        <w:spacing w:after="180"/>
        <w:rPr>
          <w:rFonts w:eastAsia="Helvetica Neue" w:cstheme="minorHAnsi"/>
          <w:color w:val="000000"/>
        </w:rPr>
      </w:pPr>
      <w:r w:rsidRPr="00BF0E22">
        <w:rPr>
          <w:rFonts w:eastAsia="Helvetica Neue" w:cstheme="minorHAnsi"/>
          <w:color w:val="000000"/>
        </w:rPr>
        <w:t>Total adoption in the </w:t>
      </w:r>
      <w:r w:rsidR="00A00AB0">
        <w:rPr>
          <w:rFonts w:eastAsia="Helvetica Neue" w:cstheme="minorHAnsi"/>
          <w:i/>
          <w:color w:val="000000"/>
        </w:rPr>
        <w:t>Ambitious</w:t>
      </w:r>
      <w:r w:rsidRPr="00235B82">
        <w:rPr>
          <w:rFonts w:eastAsia="Helvetica Neue" w:cstheme="minorHAnsi"/>
          <w:color w:val="000000"/>
        </w:rPr>
        <w:t xml:space="preserve"> Scenario is </w:t>
      </w:r>
      <w:r w:rsidR="007D56C7">
        <w:rPr>
          <w:rFonts w:eastAsia="Helvetica Neue" w:cstheme="minorHAnsi"/>
          <w:color w:val="000000"/>
        </w:rPr>
        <w:t>31.95</w:t>
      </w:r>
      <w:r w:rsidR="00DF508D">
        <w:rPr>
          <w:rFonts w:eastAsia="Helvetica Neue" w:cstheme="minorHAnsi"/>
          <w:color w:val="000000"/>
        </w:rPr>
        <w:t xml:space="preserve"> </w:t>
      </w:r>
      <w:r w:rsidRPr="00BF0E22">
        <w:rPr>
          <w:rFonts w:eastAsia="Helvetica Neue" w:cstheme="minorHAnsi"/>
          <w:color w:val="000000"/>
        </w:rPr>
        <w:t xml:space="preserve">million hectares in 2050, representing </w:t>
      </w:r>
      <w:r w:rsidR="00D556AE">
        <w:rPr>
          <w:rFonts w:eastAsia="Helvetica Neue" w:cstheme="minorHAnsi"/>
          <w:color w:val="000000"/>
        </w:rPr>
        <w:t>71.85</w:t>
      </w:r>
      <w:r w:rsidR="00052526">
        <w:rPr>
          <w:rFonts w:eastAsia="Helvetica Neue" w:cstheme="minorHAnsi"/>
          <w:color w:val="000000"/>
        </w:rPr>
        <w:t xml:space="preserve"> percent</w:t>
      </w:r>
      <w:r w:rsidRPr="00BF0E22">
        <w:rPr>
          <w:rFonts w:eastAsia="Helvetica Neue" w:cstheme="minorHAnsi"/>
          <w:color w:val="000000"/>
        </w:rPr>
        <w:t xml:space="preserve"> of the total suitable land. Of this, </w:t>
      </w:r>
      <w:r w:rsidR="00052526">
        <w:rPr>
          <w:rFonts w:eastAsia="Helvetica Neue" w:cstheme="minorHAnsi"/>
          <w:color w:val="000000"/>
        </w:rPr>
        <w:t>1</w:t>
      </w:r>
      <w:r w:rsidR="007D56C7">
        <w:rPr>
          <w:rFonts w:eastAsia="Helvetica Neue" w:cstheme="minorHAnsi"/>
          <w:color w:val="000000"/>
        </w:rPr>
        <w:t>7.87</w:t>
      </w:r>
      <w:r w:rsidRPr="00BF0E22">
        <w:rPr>
          <w:rFonts w:eastAsia="Helvetica Neue" w:cstheme="minorHAnsi"/>
          <w:color w:val="000000"/>
        </w:rPr>
        <w:t xml:space="preserve"> million hectares are adopted from 2020-2050. </w:t>
      </w:r>
    </w:p>
    <w:p w14:paraId="52E70466" w14:textId="23536FC1" w:rsidR="00341625" w:rsidRPr="00C66A24" w:rsidRDefault="00341625" w:rsidP="00341625">
      <w:pPr>
        <w:shd w:val="clear" w:color="auto" w:fill="FFFFFF"/>
        <w:spacing w:after="180"/>
        <w:rPr>
          <w:rFonts w:eastAsia="Helvetica Neue" w:cstheme="minorHAnsi"/>
          <w:color w:val="000000"/>
        </w:rPr>
      </w:pPr>
      <w:r w:rsidRPr="00BF0E22">
        <w:rPr>
          <w:rFonts w:eastAsia="Helvetica Neue" w:cstheme="minorHAnsi"/>
          <w:color w:val="000000"/>
        </w:rPr>
        <w:t>Total adoption in the </w:t>
      </w:r>
      <w:r w:rsidR="00A00AB0">
        <w:rPr>
          <w:rFonts w:eastAsia="Helvetica Neue" w:cstheme="minorHAnsi"/>
          <w:i/>
          <w:color w:val="000000"/>
        </w:rPr>
        <w:t>Maximum</w:t>
      </w:r>
      <w:r w:rsidRPr="00235B82">
        <w:rPr>
          <w:rFonts w:eastAsia="Helvetica Neue" w:cstheme="minorHAnsi"/>
          <w:color w:val="000000"/>
        </w:rPr>
        <w:t xml:space="preserve"> Scenario is </w:t>
      </w:r>
      <w:r w:rsidR="00052526">
        <w:rPr>
          <w:rFonts w:eastAsia="Helvetica Neue" w:cstheme="minorHAnsi"/>
          <w:color w:val="000000"/>
        </w:rPr>
        <w:t>35.1</w:t>
      </w:r>
      <w:r w:rsidRPr="00BF0E22">
        <w:rPr>
          <w:rFonts w:eastAsia="Helvetica Neue" w:cstheme="minorHAnsi"/>
          <w:color w:val="000000"/>
        </w:rPr>
        <w:t xml:space="preserve"> million hectares in 2050, representing </w:t>
      </w:r>
      <w:r w:rsidR="00D556AE">
        <w:rPr>
          <w:rFonts w:eastAsia="Helvetica Neue" w:cstheme="minorHAnsi"/>
          <w:color w:val="000000"/>
        </w:rPr>
        <w:t>78.96</w:t>
      </w:r>
      <w:r w:rsidR="00052526">
        <w:rPr>
          <w:rFonts w:eastAsia="Helvetica Neue" w:cstheme="minorHAnsi"/>
          <w:color w:val="000000"/>
        </w:rPr>
        <w:t>%</w:t>
      </w:r>
      <w:r w:rsidRPr="00BF0E22">
        <w:rPr>
          <w:rFonts w:eastAsia="Helvetica Neue" w:cstheme="minorHAnsi"/>
          <w:color w:val="000000"/>
        </w:rPr>
        <w:t xml:space="preserve"> of the total suitable land. Of this, </w:t>
      </w:r>
      <w:r w:rsidR="00052526">
        <w:rPr>
          <w:rFonts w:eastAsia="Helvetica Neue" w:cstheme="minorHAnsi"/>
          <w:color w:val="000000"/>
        </w:rPr>
        <w:t>20.1</w:t>
      </w:r>
      <w:r w:rsidR="007D56C7">
        <w:rPr>
          <w:rFonts w:eastAsia="Helvetica Neue" w:cstheme="minorHAnsi"/>
          <w:color w:val="000000"/>
        </w:rPr>
        <w:t>0</w:t>
      </w:r>
      <w:r w:rsidRPr="00BF0E22">
        <w:rPr>
          <w:rFonts w:eastAsia="Helvetica Neue" w:cstheme="minorHAnsi"/>
          <w:color w:val="000000"/>
        </w:rPr>
        <w:t xml:space="preserve"> million hectares are adopted from 2020-2050.</w:t>
      </w:r>
      <w:r w:rsidRPr="00C66A24">
        <w:rPr>
          <w:rFonts w:eastAsia="Helvetica Neue" w:cstheme="minorHAnsi"/>
          <w:color w:val="000000"/>
        </w:rPr>
        <w:t xml:space="preserve"> </w:t>
      </w:r>
    </w:p>
    <w:p w14:paraId="4D63FADF" w14:textId="77777777" w:rsidR="00341625" w:rsidRDefault="00341625" w:rsidP="00DB4CC8">
      <w:pPr>
        <w:pStyle w:val="Caption"/>
        <w:jc w:val="center"/>
      </w:pPr>
    </w:p>
    <w:p w14:paraId="21183A78" w14:textId="071385E9" w:rsidR="008D1491" w:rsidRDefault="00643C91" w:rsidP="00643C91">
      <w:pPr>
        <w:pStyle w:val="Caption"/>
        <w:jc w:val="center"/>
      </w:pPr>
      <w:bookmarkStart w:id="44" w:name="_Toc78285095"/>
      <w:r>
        <w:lastRenderedPageBreak/>
        <w:t xml:space="preserve">Table </w:t>
      </w:r>
      <w:fldSimple w:instr=" STYLEREF 1 \s ">
        <w:r>
          <w:rPr>
            <w:noProof/>
          </w:rPr>
          <w:t>3</w:t>
        </w:r>
      </w:fldSimple>
      <w:r>
        <w:t>.</w:t>
      </w:r>
      <w:fldSimple w:instr=" SEQ Table \* ARABIC \s 1 ">
        <w:r>
          <w:rPr>
            <w:noProof/>
          </w:rPr>
          <w:t>1</w:t>
        </w:r>
      </w:fldSimple>
      <w:r>
        <w:t xml:space="preserve"> </w:t>
      </w:r>
      <w:r w:rsidRPr="00DC0645">
        <w:t>World Adoption of the Solution</w:t>
      </w:r>
      <w:r>
        <w:t>.</w:t>
      </w:r>
      <w:bookmarkEnd w:id="44"/>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41E21E35"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w:t>
            </w:r>
            <w:r w:rsidR="00C5114B">
              <w:rPr>
                <w:b/>
                <w:bCs/>
                <w:color w:val="FFFFFF" w:themeColor="background1"/>
                <w:sz w:val="20"/>
                <w:szCs w:val="20"/>
              </w:rPr>
              <w:t>18</w:t>
            </w:r>
            <w:r w:rsidRPr="005C77F5">
              <w:rPr>
                <w:b/>
                <w:bCs/>
                <w:color w:val="FFFFFF" w:themeColor="background1"/>
                <w:sz w:val="20"/>
                <w:szCs w:val="20"/>
              </w:rPr>
              <w:t>)</w:t>
            </w:r>
          </w:p>
        </w:tc>
        <w:tc>
          <w:tcPr>
            <w:tcW w:w="4260" w:type="dxa"/>
            <w:gridSpan w:val="3"/>
            <w:shd w:val="clear" w:color="auto" w:fill="4F81BD" w:themeFill="accent1"/>
            <w:vAlign w:val="center"/>
          </w:tcPr>
          <w:p w14:paraId="1BAFBD47" w14:textId="4844DA97"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 xml:space="preserve">Adoption </w:t>
            </w:r>
            <w:r w:rsidR="00935679">
              <w:rPr>
                <w:b/>
                <w:bCs/>
                <w:iCs/>
                <w:color w:val="FFFFFF" w:themeColor="background1"/>
                <w:sz w:val="20"/>
                <w:szCs w:val="20"/>
              </w:rPr>
              <w:t>2020-</w:t>
            </w:r>
            <w:r w:rsidR="0032353F" w:rsidRPr="005C77F5">
              <w:rPr>
                <w:b/>
                <w:bCs/>
                <w:iCs/>
                <w:color w:val="FFFFFF" w:themeColor="background1"/>
                <w:sz w:val="20"/>
                <w:szCs w:val="20"/>
              </w:rPr>
              <w:t xml:space="preserve">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E2BEBA4" w:rsidR="0032353F" w:rsidRPr="005C77F5" w:rsidRDefault="00A00AB0" w:rsidP="00DB4CC8">
            <w:pPr>
              <w:jc w:val="center"/>
              <w:rPr>
                <w:b/>
                <w:bCs/>
                <w:iCs/>
                <w:color w:val="FFFFFF" w:themeColor="background1"/>
                <w:sz w:val="20"/>
                <w:szCs w:val="20"/>
              </w:rPr>
            </w:pPr>
            <w:r>
              <w:rPr>
                <w:b/>
                <w:bCs/>
                <w:iCs/>
                <w:color w:val="FFFFFF" w:themeColor="background1"/>
                <w:sz w:val="20"/>
                <w:szCs w:val="20"/>
              </w:rPr>
              <w:t>Ambitious</w:t>
            </w:r>
          </w:p>
        </w:tc>
        <w:tc>
          <w:tcPr>
            <w:tcW w:w="1284" w:type="dxa"/>
            <w:shd w:val="clear" w:color="auto" w:fill="4F81BD" w:themeFill="accent1"/>
            <w:vAlign w:val="center"/>
          </w:tcPr>
          <w:p w14:paraId="0927695E" w14:textId="4FFD7DBF" w:rsidR="0032353F" w:rsidRPr="005C77F5" w:rsidRDefault="00A00AB0" w:rsidP="00DB4CC8">
            <w:pPr>
              <w:jc w:val="center"/>
              <w:rPr>
                <w:b/>
                <w:bCs/>
                <w:iCs/>
                <w:color w:val="FFFFFF" w:themeColor="background1"/>
                <w:sz w:val="20"/>
                <w:szCs w:val="20"/>
              </w:rPr>
            </w:pPr>
            <w:r>
              <w:rPr>
                <w:b/>
                <w:bCs/>
                <w:iCs/>
                <w:color w:val="FFFFFF" w:themeColor="background1"/>
                <w:sz w:val="20"/>
                <w:szCs w:val="20"/>
              </w:rPr>
              <w:t>Maximum</w:t>
            </w:r>
          </w:p>
        </w:tc>
      </w:tr>
      <w:tr w:rsidR="0063177A" w:rsidRPr="008D1491" w14:paraId="5DC2507F" w14:textId="77777777" w:rsidTr="006C1B2B">
        <w:trPr>
          <w:trHeight w:val="144"/>
        </w:trPr>
        <w:tc>
          <w:tcPr>
            <w:tcW w:w="1951" w:type="dxa"/>
            <w:vMerge w:val="restart"/>
            <w:vAlign w:val="center"/>
          </w:tcPr>
          <w:p w14:paraId="54A2977B" w14:textId="546E81B0" w:rsidR="0063177A" w:rsidRDefault="0063177A" w:rsidP="0063177A">
            <w:pPr>
              <w:jc w:val="center"/>
              <w:rPr>
                <w:sz w:val="20"/>
                <w:szCs w:val="20"/>
              </w:rPr>
            </w:pPr>
            <w:r>
              <w:rPr>
                <w:sz w:val="20"/>
                <w:szCs w:val="20"/>
              </w:rPr>
              <w:t>Mangrove forest protection</w:t>
            </w:r>
          </w:p>
        </w:tc>
        <w:tc>
          <w:tcPr>
            <w:tcW w:w="1730" w:type="dxa"/>
            <w:vAlign w:val="center"/>
          </w:tcPr>
          <w:p w14:paraId="7C9A29F7" w14:textId="00DA0A31" w:rsidR="0063177A" w:rsidRPr="00341625" w:rsidRDefault="00CA3AE8" w:rsidP="00DB4CC8">
            <w:pPr>
              <w:jc w:val="center"/>
              <w:rPr>
                <w:bCs/>
                <w:color w:val="000000" w:themeColor="text1"/>
                <w:sz w:val="20"/>
                <w:szCs w:val="20"/>
              </w:rPr>
            </w:pPr>
            <w:proofErr w:type="spellStart"/>
            <w:r>
              <w:rPr>
                <w:bCs/>
                <w:color w:val="000000" w:themeColor="text1"/>
                <w:sz w:val="20"/>
                <w:szCs w:val="20"/>
              </w:rPr>
              <w:t>Mha</w:t>
            </w:r>
            <w:proofErr w:type="spellEnd"/>
          </w:p>
        </w:tc>
        <w:tc>
          <w:tcPr>
            <w:tcW w:w="1276" w:type="dxa"/>
            <w:vAlign w:val="center"/>
          </w:tcPr>
          <w:p w14:paraId="4148E93C" w14:textId="3AF2AB00" w:rsidR="0063177A" w:rsidRDefault="00CA3AE8" w:rsidP="00DB4CC8">
            <w:pPr>
              <w:jc w:val="center"/>
              <w:rPr>
                <w:rFonts w:cstheme="minorHAnsi"/>
                <w:bCs/>
                <w:sz w:val="20"/>
                <w:szCs w:val="20"/>
              </w:rPr>
            </w:pPr>
            <w:r>
              <w:rPr>
                <w:rFonts w:cstheme="minorHAnsi"/>
                <w:bCs/>
                <w:sz w:val="20"/>
                <w:szCs w:val="20"/>
              </w:rPr>
              <w:t>3.2</w:t>
            </w:r>
            <w:r w:rsidR="00413E87">
              <w:rPr>
                <w:rFonts w:cstheme="minorHAnsi"/>
                <w:bCs/>
                <w:sz w:val="20"/>
                <w:szCs w:val="20"/>
              </w:rPr>
              <w:t>2</w:t>
            </w:r>
          </w:p>
        </w:tc>
        <w:tc>
          <w:tcPr>
            <w:tcW w:w="1417" w:type="dxa"/>
            <w:vAlign w:val="center"/>
          </w:tcPr>
          <w:p w14:paraId="25286A0E" w14:textId="27039C3F" w:rsidR="0063177A" w:rsidRDefault="007E6AF6" w:rsidP="00DB4CC8">
            <w:pPr>
              <w:jc w:val="center"/>
              <w:rPr>
                <w:rFonts w:cstheme="minorHAnsi"/>
                <w:bCs/>
                <w:sz w:val="20"/>
                <w:szCs w:val="20"/>
              </w:rPr>
            </w:pPr>
            <w:r>
              <w:rPr>
                <w:rFonts w:cstheme="minorHAnsi"/>
                <w:bCs/>
                <w:sz w:val="20"/>
                <w:szCs w:val="20"/>
              </w:rPr>
              <w:t>5.76</w:t>
            </w:r>
          </w:p>
        </w:tc>
        <w:tc>
          <w:tcPr>
            <w:tcW w:w="1559" w:type="dxa"/>
            <w:vAlign w:val="center"/>
          </w:tcPr>
          <w:p w14:paraId="1A796AF6" w14:textId="11B8F746" w:rsidR="0063177A" w:rsidRDefault="007E6AF6" w:rsidP="00DB4CC8">
            <w:pPr>
              <w:jc w:val="center"/>
              <w:rPr>
                <w:rFonts w:cstheme="minorHAnsi"/>
                <w:bCs/>
                <w:sz w:val="20"/>
                <w:szCs w:val="20"/>
              </w:rPr>
            </w:pPr>
            <w:r>
              <w:rPr>
                <w:rFonts w:cstheme="minorHAnsi"/>
                <w:bCs/>
                <w:sz w:val="20"/>
                <w:szCs w:val="20"/>
              </w:rPr>
              <w:t>6.7</w:t>
            </w:r>
            <w:r w:rsidR="00A373AB">
              <w:rPr>
                <w:rFonts w:cstheme="minorHAnsi"/>
                <w:bCs/>
                <w:sz w:val="20"/>
                <w:szCs w:val="20"/>
              </w:rPr>
              <w:t>0</w:t>
            </w:r>
          </w:p>
        </w:tc>
        <w:tc>
          <w:tcPr>
            <w:tcW w:w="1284" w:type="dxa"/>
            <w:vAlign w:val="center"/>
          </w:tcPr>
          <w:p w14:paraId="3F092AF8" w14:textId="7DF6551E" w:rsidR="0063177A" w:rsidRDefault="007E6AF6" w:rsidP="00DB4CC8">
            <w:pPr>
              <w:jc w:val="center"/>
              <w:rPr>
                <w:rFonts w:cstheme="minorHAnsi"/>
                <w:bCs/>
                <w:sz w:val="20"/>
                <w:szCs w:val="20"/>
              </w:rPr>
            </w:pPr>
            <w:r>
              <w:rPr>
                <w:rFonts w:cstheme="minorHAnsi"/>
                <w:bCs/>
                <w:sz w:val="20"/>
                <w:szCs w:val="20"/>
              </w:rPr>
              <w:t>7.65</w:t>
            </w:r>
          </w:p>
        </w:tc>
      </w:tr>
      <w:tr w:rsidR="0063177A" w:rsidRPr="008D1491" w14:paraId="7F1AD24F" w14:textId="77777777" w:rsidTr="006C1B2B">
        <w:trPr>
          <w:trHeight w:val="144"/>
        </w:trPr>
        <w:tc>
          <w:tcPr>
            <w:tcW w:w="1951" w:type="dxa"/>
            <w:vMerge/>
            <w:vAlign w:val="center"/>
          </w:tcPr>
          <w:p w14:paraId="3BBCF2D3" w14:textId="77777777" w:rsidR="0063177A" w:rsidRDefault="0063177A" w:rsidP="00DB4CC8">
            <w:pPr>
              <w:jc w:val="center"/>
              <w:rPr>
                <w:sz w:val="20"/>
                <w:szCs w:val="20"/>
              </w:rPr>
            </w:pPr>
          </w:p>
        </w:tc>
        <w:tc>
          <w:tcPr>
            <w:tcW w:w="1730" w:type="dxa"/>
            <w:vAlign w:val="center"/>
          </w:tcPr>
          <w:p w14:paraId="5ABC4ABD" w14:textId="47C5BB10" w:rsidR="0063177A" w:rsidRPr="00341625" w:rsidRDefault="00CA3AE8" w:rsidP="00DB4CC8">
            <w:pPr>
              <w:jc w:val="center"/>
              <w:rPr>
                <w:bCs/>
                <w:color w:val="000000" w:themeColor="text1"/>
                <w:sz w:val="20"/>
                <w:szCs w:val="20"/>
              </w:rPr>
            </w:pPr>
            <w:r>
              <w:rPr>
                <w:bCs/>
                <w:color w:val="000000" w:themeColor="text1"/>
                <w:sz w:val="20"/>
                <w:szCs w:val="20"/>
              </w:rPr>
              <w:t>% TLA</w:t>
            </w:r>
          </w:p>
        </w:tc>
        <w:tc>
          <w:tcPr>
            <w:tcW w:w="1276" w:type="dxa"/>
            <w:vAlign w:val="center"/>
          </w:tcPr>
          <w:p w14:paraId="048C1672" w14:textId="6F575F21" w:rsidR="0063177A" w:rsidRDefault="00DB14B8" w:rsidP="00DB4CC8">
            <w:pPr>
              <w:jc w:val="center"/>
              <w:rPr>
                <w:rFonts w:cstheme="minorHAnsi"/>
                <w:bCs/>
                <w:sz w:val="20"/>
                <w:szCs w:val="20"/>
              </w:rPr>
            </w:pPr>
            <w:r>
              <w:rPr>
                <w:rFonts w:cstheme="minorHAnsi"/>
                <w:bCs/>
                <w:sz w:val="20"/>
                <w:szCs w:val="20"/>
              </w:rPr>
              <w:t>24.</w:t>
            </w:r>
            <w:r w:rsidR="00D556AE">
              <w:rPr>
                <w:rFonts w:cstheme="minorHAnsi"/>
                <w:bCs/>
                <w:sz w:val="20"/>
                <w:szCs w:val="20"/>
              </w:rPr>
              <w:t>36</w:t>
            </w:r>
          </w:p>
        </w:tc>
        <w:tc>
          <w:tcPr>
            <w:tcW w:w="1417" w:type="dxa"/>
            <w:vAlign w:val="center"/>
          </w:tcPr>
          <w:p w14:paraId="0D45C877" w14:textId="27F77908" w:rsidR="0063177A" w:rsidRDefault="007E6AF6" w:rsidP="00DB4CC8">
            <w:pPr>
              <w:jc w:val="center"/>
              <w:rPr>
                <w:rFonts w:cstheme="minorHAnsi"/>
                <w:bCs/>
                <w:sz w:val="20"/>
                <w:szCs w:val="20"/>
              </w:rPr>
            </w:pPr>
            <w:r>
              <w:rPr>
                <w:rFonts w:cstheme="minorHAnsi"/>
                <w:bCs/>
                <w:sz w:val="20"/>
                <w:szCs w:val="20"/>
              </w:rPr>
              <w:t>43.54</w:t>
            </w:r>
          </w:p>
        </w:tc>
        <w:tc>
          <w:tcPr>
            <w:tcW w:w="1559" w:type="dxa"/>
            <w:vAlign w:val="center"/>
          </w:tcPr>
          <w:p w14:paraId="492847C9" w14:textId="1E16171F" w:rsidR="0063177A" w:rsidRDefault="007E6AF6" w:rsidP="00DB4CC8">
            <w:pPr>
              <w:jc w:val="center"/>
              <w:rPr>
                <w:rFonts w:cstheme="minorHAnsi"/>
                <w:bCs/>
                <w:sz w:val="20"/>
                <w:szCs w:val="20"/>
              </w:rPr>
            </w:pPr>
            <w:r>
              <w:rPr>
                <w:rFonts w:cstheme="minorHAnsi"/>
                <w:bCs/>
                <w:sz w:val="20"/>
                <w:szCs w:val="20"/>
              </w:rPr>
              <w:t>50.72</w:t>
            </w:r>
          </w:p>
        </w:tc>
        <w:tc>
          <w:tcPr>
            <w:tcW w:w="1284" w:type="dxa"/>
            <w:vAlign w:val="center"/>
          </w:tcPr>
          <w:p w14:paraId="2956B998" w14:textId="2F7117E8" w:rsidR="0063177A" w:rsidRDefault="007E6AF6" w:rsidP="00DB4CC8">
            <w:pPr>
              <w:jc w:val="center"/>
              <w:rPr>
                <w:rFonts w:cstheme="minorHAnsi"/>
                <w:bCs/>
                <w:sz w:val="20"/>
                <w:szCs w:val="20"/>
              </w:rPr>
            </w:pPr>
            <w:r>
              <w:rPr>
                <w:rFonts w:cstheme="minorHAnsi"/>
                <w:bCs/>
                <w:sz w:val="20"/>
                <w:szCs w:val="20"/>
              </w:rPr>
              <w:t>57.9</w:t>
            </w:r>
            <w:r w:rsidR="00A373AB">
              <w:rPr>
                <w:rFonts w:cstheme="minorHAnsi"/>
                <w:bCs/>
                <w:sz w:val="20"/>
                <w:szCs w:val="20"/>
              </w:rPr>
              <w:t>0</w:t>
            </w:r>
          </w:p>
        </w:tc>
      </w:tr>
      <w:tr w:rsidR="0063177A" w:rsidRPr="008D1491" w14:paraId="597F8963" w14:textId="77777777" w:rsidTr="006C1B2B">
        <w:trPr>
          <w:trHeight w:val="144"/>
        </w:trPr>
        <w:tc>
          <w:tcPr>
            <w:tcW w:w="1951" w:type="dxa"/>
            <w:vMerge w:val="restart"/>
            <w:vAlign w:val="center"/>
          </w:tcPr>
          <w:p w14:paraId="2E4D7DB2" w14:textId="0C5703D8" w:rsidR="0063177A" w:rsidRDefault="0063177A" w:rsidP="00DB4CC8">
            <w:pPr>
              <w:jc w:val="center"/>
              <w:rPr>
                <w:sz w:val="20"/>
                <w:szCs w:val="20"/>
              </w:rPr>
            </w:pPr>
            <w:r>
              <w:rPr>
                <w:sz w:val="20"/>
                <w:szCs w:val="20"/>
              </w:rPr>
              <w:t>Seagrass meadow protection</w:t>
            </w:r>
          </w:p>
        </w:tc>
        <w:tc>
          <w:tcPr>
            <w:tcW w:w="1730" w:type="dxa"/>
            <w:vAlign w:val="center"/>
          </w:tcPr>
          <w:p w14:paraId="6DDBD92C" w14:textId="327F8783" w:rsidR="00CA3AE8" w:rsidRPr="00341625" w:rsidRDefault="00CA3AE8" w:rsidP="00CA3AE8">
            <w:pPr>
              <w:jc w:val="center"/>
              <w:rPr>
                <w:bCs/>
                <w:color w:val="000000" w:themeColor="text1"/>
                <w:sz w:val="20"/>
                <w:szCs w:val="20"/>
              </w:rPr>
            </w:pPr>
            <w:proofErr w:type="spellStart"/>
            <w:r>
              <w:rPr>
                <w:bCs/>
                <w:color w:val="000000" w:themeColor="text1"/>
                <w:sz w:val="20"/>
                <w:szCs w:val="20"/>
              </w:rPr>
              <w:t>Mha</w:t>
            </w:r>
            <w:proofErr w:type="spellEnd"/>
          </w:p>
        </w:tc>
        <w:tc>
          <w:tcPr>
            <w:tcW w:w="1276" w:type="dxa"/>
            <w:vAlign w:val="center"/>
          </w:tcPr>
          <w:p w14:paraId="26276013" w14:textId="30EA2793" w:rsidR="0063177A" w:rsidRDefault="00D556AE" w:rsidP="00DB4CC8">
            <w:pPr>
              <w:jc w:val="center"/>
              <w:rPr>
                <w:rFonts w:cstheme="minorHAnsi"/>
                <w:bCs/>
                <w:sz w:val="20"/>
                <w:szCs w:val="20"/>
              </w:rPr>
            </w:pPr>
            <w:r>
              <w:rPr>
                <w:rFonts w:cstheme="minorHAnsi"/>
                <w:bCs/>
                <w:sz w:val="20"/>
                <w:szCs w:val="20"/>
              </w:rPr>
              <w:t>5.95</w:t>
            </w:r>
          </w:p>
        </w:tc>
        <w:tc>
          <w:tcPr>
            <w:tcW w:w="1417" w:type="dxa"/>
            <w:vAlign w:val="center"/>
          </w:tcPr>
          <w:p w14:paraId="4F9D92BE" w14:textId="10DFE22E" w:rsidR="0063177A" w:rsidRDefault="00A373AB" w:rsidP="00DB4CC8">
            <w:pPr>
              <w:jc w:val="center"/>
              <w:rPr>
                <w:rFonts w:cstheme="minorHAnsi"/>
                <w:bCs/>
                <w:sz w:val="20"/>
                <w:szCs w:val="20"/>
              </w:rPr>
            </w:pPr>
            <w:r>
              <w:rPr>
                <w:rFonts w:cstheme="minorHAnsi"/>
                <w:bCs/>
                <w:sz w:val="20"/>
                <w:szCs w:val="20"/>
              </w:rPr>
              <w:t>7.76</w:t>
            </w:r>
          </w:p>
        </w:tc>
        <w:tc>
          <w:tcPr>
            <w:tcW w:w="1559" w:type="dxa"/>
            <w:vAlign w:val="center"/>
          </w:tcPr>
          <w:p w14:paraId="6B1354B1" w14:textId="2A457A26" w:rsidR="0063177A" w:rsidRDefault="00A373AB" w:rsidP="00DB4CC8">
            <w:pPr>
              <w:jc w:val="center"/>
              <w:rPr>
                <w:rFonts w:cstheme="minorHAnsi"/>
                <w:bCs/>
                <w:sz w:val="20"/>
                <w:szCs w:val="20"/>
              </w:rPr>
            </w:pPr>
            <w:r>
              <w:rPr>
                <w:rFonts w:cstheme="minorHAnsi"/>
                <w:bCs/>
                <w:sz w:val="20"/>
                <w:szCs w:val="20"/>
              </w:rPr>
              <w:t>8.90</w:t>
            </w:r>
          </w:p>
        </w:tc>
        <w:tc>
          <w:tcPr>
            <w:tcW w:w="1284" w:type="dxa"/>
            <w:vAlign w:val="center"/>
          </w:tcPr>
          <w:p w14:paraId="5FA50A0D" w14:textId="0D4298A3" w:rsidR="0063177A" w:rsidRDefault="00A373AB" w:rsidP="00DB4CC8">
            <w:pPr>
              <w:jc w:val="center"/>
              <w:rPr>
                <w:rFonts w:cstheme="minorHAnsi"/>
                <w:bCs/>
                <w:sz w:val="20"/>
                <w:szCs w:val="20"/>
              </w:rPr>
            </w:pPr>
            <w:r>
              <w:rPr>
                <w:rFonts w:cstheme="minorHAnsi"/>
                <w:bCs/>
                <w:sz w:val="20"/>
                <w:szCs w:val="20"/>
              </w:rPr>
              <w:t>9.80</w:t>
            </w:r>
          </w:p>
        </w:tc>
      </w:tr>
      <w:tr w:rsidR="0063177A" w:rsidRPr="008D1491" w14:paraId="47DCFF3D" w14:textId="77777777" w:rsidTr="006C1B2B">
        <w:trPr>
          <w:trHeight w:val="144"/>
        </w:trPr>
        <w:tc>
          <w:tcPr>
            <w:tcW w:w="1951" w:type="dxa"/>
            <w:vMerge/>
            <w:vAlign w:val="center"/>
          </w:tcPr>
          <w:p w14:paraId="0AD4E3D3" w14:textId="0E8C2BF8" w:rsidR="0063177A" w:rsidRDefault="0063177A" w:rsidP="00DB4CC8">
            <w:pPr>
              <w:jc w:val="center"/>
              <w:rPr>
                <w:sz w:val="20"/>
                <w:szCs w:val="20"/>
              </w:rPr>
            </w:pPr>
          </w:p>
        </w:tc>
        <w:tc>
          <w:tcPr>
            <w:tcW w:w="1730" w:type="dxa"/>
            <w:vAlign w:val="center"/>
          </w:tcPr>
          <w:p w14:paraId="2434BAF8" w14:textId="617E6BD4" w:rsidR="0063177A" w:rsidRPr="00341625" w:rsidRDefault="00CA3AE8" w:rsidP="00DB4CC8">
            <w:pPr>
              <w:jc w:val="center"/>
              <w:rPr>
                <w:bCs/>
                <w:color w:val="000000" w:themeColor="text1"/>
                <w:sz w:val="20"/>
                <w:szCs w:val="20"/>
              </w:rPr>
            </w:pPr>
            <w:r>
              <w:rPr>
                <w:bCs/>
                <w:color w:val="000000" w:themeColor="text1"/>
                <w:sz w:val="20"/>
                <w:szCs w:val="20"/>
              </w:rPr>
              <w:t>% TLA</w:t>
            </w:r>
          </w:p>
        </w:tc>
        <w:tc>
          <w:tcPr>
            <w:tcW w:w="1276" w:type="dxa"/>
            <w:vAlign w:val="center"/>
          </w:tcPr>
          <w:p w14:paraId="15F5811B" w14:textId="028A7565" w:rsidR="0063177A" w:rsidRDefault="00935679" w:rsidP="00DB4CC8">
            <w:pPr>
              <w:jc w:val="center"/>
              <w:rPr>
                <w:rFonts w:cstheme="minorHAnsi"/>
                <w:bCs/>
                <w:sz w:val="20"/>
                <w:szCs w:val="20"/>
              </w:rPr>
            </w:pPr>
            <w:r>
              <w:rPr>
                <w:rFonts w:cstheme="minorHAnsi"/>
                <w:bCs/>
                <w:sz w:val="20"/>
                <w:szCs w:val="20"/>
              </w:rPr>
              <w:t>2</w:t>
            </w:r>
            <w:r w:rsidR="00D556AE">
              <w:rPr>
                <w:rFonts w:cstheme="minorHAnsi"/>
                <w:bCs/>
                <w:sz w:val="20"/>
                <w:szCs w:val="20"/>
              </w:rPr>
              <w:t>3.09</w:t>
            </w:r>
          </w:p>
        </w:tc>
        <w:tc>
          <w:tcPr>
            <w:tcW w:w="1417" w:type="dxa"/>
            <w:vAlign w:val="center"/>
          </w:tcPr>
          <w:p w14:paraId="0666A774" w14:textId="75F34C09" w:rsidR="0063177A" w:rsidRDefault="007E6AF6" w:rsidP="00DB4CC8">
            <w:pPr>
              <w:jc w:val="center"/>
              <w:rPr>
                <w:rFonts w:cstheme="minorHAnsi"/>
                <w:bCs/>
                <w:sz w:val="20"/>
                <w:szCs w:val="20"/>
              </w:rPr>
            </w:pPr>
            <w:r>
              <w:rPr>
                <w:rFonts w:cstheme="minorHAnsi"/>
                <w:bCs/>
                <w:sz w:val="20"/>
                <w:szCs w:val="20"/>
              </w:rPr>
              <w:t>3</w:t>
            </w:r>
            <w:r w:rsidR="00A373AB">
              <w:rPr>
                <w:rFonts w:cstheme="minorHAnsi"/>
                <w:bCs/>
                <w:sz w:val="20"/>
                <w:szCs w:val="20"/>
              </w:rPr>
              <w:t>0.17</w:t>
            </w:r>
          </w:p>
        </w:tc>
        <w:tc>
          <w:tcPr>
            <w:tcW w:w="1559" w:type="dxa"/>
            <w:vAlign w:val="center"/>
          </w:tcPr>
          <w:p w14:paraId="2B32BAEC" w14:textId="1553159E" w:rsidR="0063177A" w:rsidRDefault="00A373AB" w:rsidP="00DB4CC8">
            <w:pPr>
              <w:jc w:val="center"/>
              <w:rPr>
                <w:rFonts w:cstheme="minorHAnsi"/>
                <w:bCs/>
                <w:sz w:val="20"/>
                <w:szCs w:val="20"/>
              </w:rPr>
            </w:pPr>
            <w:r>
              <w:rPr>
                <w:rFonts w:cstheme="minorHAnsi"/>
                <w:bCs/>
                <w:sz w:val="20"/>
                <w:szCs w:val="20"/>
              </w:rPr>
              <w:t>34.61</w:t>
            </w:r>
          </w:p>
        </w:tc>
        <w:tc>
          <w:tcPr>
            <w:tcW w:w="1284" w:type="dxa"/>
            <w:vAlign w:val="center"/>
          </w:tcPr>
          <w:p w14:paraId="5439C8E6" w14:textId="2164402C" w:rsidR="0063177A" w:rsidRDefault="00A373AB" w:rsidP="00DB4CC8">
            <w:pPr>
              <w:jc w:val="center"/>
              <w:rPr>
                <w:rFonts w:cstheme="minorHAnsi"/>
                <w:bCs/>
                <w:sz w:val="20"/>
                <w:szCs w:val="20"/>
              </w:rPr>
            </w:pPr>
            <w:r>
              <w:rPr>
                <w:rFonts w:cstheme="minorHAnsi"/>
                <w:bCs/>
                <w:sz w:val="20"/>
                <w:szCs w:val="20"/>
              </w:rPr>
              <w:t>38.09</w:t>
            </w:r>
          </w:p>
        </w:tc>
      </w:tr>
      <w:tr w:rsidR="0063177A" w:rsidRPr="008D1491" w14:paraId="314B4C98" w14:textId="77777777" w:rsidTr="006C1B2B">
        <w:trPr>
          <w:trHeight w:val="144"/>
        </w:trPr>
        <w:tc>
          <w:tcPr>
            <w:tcW w:w="1951" w:type="dxa"/>
            <w:vMerge w:val="restart"/>
            <w:vAlign w:val="center"/>
          </w:tcPr>
          <w:p w14:paraId="5F679E40" w14:textId="178097AC" w:rsidR="0063177A" w:rsidRDefault="0063177A" w:rsidP="0063177A">
            <w:pPr>
              <w:jc w:val="center"/>
              <w:rPr>
                <w:sz w:val="20"/>
                <w:szCs w:val="20"/>
              </w:rPr>
            </w:pPr>
            <w:r>
              <w:rPr>
                <w:sz w:val="20"/>
                <w:szCs w:val="20"/>
              </w:rPr>
              <w:t>Saltmarsh protection</w:t>
            </w:r>
          </w:p>
        </w:tc>
        <w:tc>
          <w:tcPr>
            <w:tcW w:w="1730" w:type="dxa"/>
            <w:vAlign w:val="center"/>
          </w:tcPr>
          <w:p w14:paraId="252EF549" w14:textId="49FB898B" w:rsidR="0063177A" w:rsidRPr="00341625" w:rsidRDefault="00CA3AE8" w:rsidP="00DB4CC8">
            <w:pPr>
              <w:jc w:val="center"/>
              <w:rPr>
                <w:bCs/>
                <w:color w:val="000000" w:themeColor="text1"/>
                <w:sz w:val="20"/>
                <w:szCs w:val="20"/>
              </w:rPr>
            </w:pPr>
            <w:proofErr w:type="spellStart"/>
            <w:r>
              <w:rPr>
                <w:bCs/>
                <w:color w:val="000000" w:themeColor="text1"/>
                <w:sz w:val="20"/>
                <w:szCs w:val="20"/>
              </w:rPr>
              <w:t>Mha</w:t>
            </w:r>
            <w:proofErr w:type="spellEnd"/>
          </w:p>
        </w:tc>
        <w:tc>
          <w:tcPr>
            <w:tcW w:w="1276" w:type="dxa"/>
            <w:vAlign w:val="center"/>
          </w:tcPr>
          <w:p w14:paraId="1584CAE9" w14:textId="20D0AD74" w:rsidR="00CA3AE8" w:rsidRDefault="00935679" w:rsidP="00CA3AE8">
            <w:pPr>
              <w:jc w:val="center"/>
              <w:rPr>
                <w:rFonts w:cstheme="minorHAnsi"/>
                <w:bCs/>
                <w:sz w:val="20"/>
                <w:szCs w:val="20"/>
              </w:rPr>
            </w:pPr>
            <w:r>
              <w:rPr>
                <w:rFonts w:cstheme="minorHAnsi"/>
                <w:bCs/>
                <w:sz w:val="20"/>
                <w:szCs w:val="20"/>
              </w:rPr>
              <w:t>1.49</w:t>
            </w:r>
          </w:p>
        </w:tc>
        <w:tc>
          <w:tcPr>
            <w:tcW w:w="1417" w:type="dxa"/>
            <w:vAlign w:val="center"/>
          </w:tcPr>
          <w:p w14:paraId="22691ADF" w14:textId="03CF2BDF" w:rsidR="0063177A" w:rsidRDefault="00EE2D64" w:rsidP="00DB4CC8">
            <w:pPr>
              <w:jc w:val="center"/>
              <w:rPr>
                <w:rFonts w:cstheme="minorHAnsi"/>
                <w:bCs/>
                <w:sz w:val="20"/>
                <w:szCs w:val="20"/>
              </w:rPr>
            </w:pPr>
            <w:r>
              <w:rPr>
                <w:rFonts w:cstheme="minorHAnsi"/>
                <w:bCs/>
                <w:sz w:val="20"/>
                <w:szCs w:val="20"/>
              </w:rPr>
              <w:t>1.87</w:t>
            </w:r>
          </w:p>
        </w:tc>
        <w:tc>
          <w:tcPr>
            <w:tcW w:w="1559" w:type="dxa"/>
            <w:vAlign w:val="center"/>
          </w:tcPr>
          <w:p w14:paraId="3538A8C4" w14:textId="17E1924B" w:rsidR="0063177A" w:rsidRDefault="00EE2D64" w:rsidP="00DB4CC8">
            <w:pPr>
              <w:jc w:val="center"/>
              <w:rPr>
                <w:rFonts w:cstheme="minorHAnsi"/>
                <w:bCs/>
                <w:sz w:val="20"/>
                <w:szCs w:val="20"/>
              </w:rPr>
            </w:pPr>
            <w:r>
              <w:rPr>
                <w:rFonts w:cstheme="minorHAnsi"/>
                <w:bCs/>
                <w:sz w:val="20"/>
                <w:szCs w:val="20"/>
              </w:rPr>
              <w:t>2.26</w:t>
            </w:r>
          </w:p>
        </w:tc>
        <w:tc>
          <w:tcPr>
            <w:tcW w:w="1284" w:type="dxa"/>
            <w:vAlign w:val="center"/>
          </w:tcPr>
          <w:p w14:paraId="59AF332E" w14:textId="1CF652D0" w:rsidR="0063177A" w:rsidRDefault="00EE2D64" w:rsidP="00DB4CC8">
            <w:pPr>
              <w:jc w:val="center"/>
              <w:rPr>
                <w:rFonts w:cstheme="minorHAnsi"/>
                <w:bCs/>
                <w:sz w:val="20"/>
                <w:szCs w:val="20"/>
              </w:rPr>
            </w:pPr>
            <w:r>
              <w:rPr>
                <w:rFonts w:cstheme="minorHAnsi"/>
                <w:bCs/>
                <w:sz w:val="20"/>
                <w:szCs w:val="20"/>
              </w:rPr>
              <w:t>2.64</w:t>
            </w:r>
          </w:p>
        </w:tc>
      </w:tr>
      <w:tr w:rsidR="0063177A" w:rsidRPr="008D1491" w14:paraId="22AD860A" w14:textId="77777777" w:rsidTr="006C1B2B">
        <w:trPr>
          <w:trHeight w:val="144"/>
        </w:trPr>
        <w:tc>
          <w:tcPr>
            <w:tcW w:w="1951" w:type="dxa"/>
            <w:vMerge/>
            <w:vAlign w:val="center"/>
          </w:tcPr>
          <w:p w14:paraId="2E9F153E" w14:textId="6B685752" w:rsidR="0063177A" w:rsidRDefault="0063177A" w:rsidP="00DB4CC8">
            <w:pPr>
              <w:jc w:val="center"/>
              <w:rPr>
                <w:sz w:val="20"/>
                <w:szCs w:val="20"/>
              </w:rPr>
            </w:pPr>
          </w:p>
        </w:tc>
        <w:tc>
          <w:tcPr>
            <w:tcW w:w="1730" w:type="dxa"/>
            <w:vAlign w:val="center"/>
          </w:tcPr>
          <w:p w14:paraId="27FEA54C" w14:textId="51D8780E" w:rsidR="0063177A" w:rsidRPr="00341625" w:rsidRDefault="00CA3AE8" w:rsidP="00DB4CC8">
            <w:pPr>
              <w:jc w:val="center"/>
              <w:rPr>
                <w:bCs/>
                <w:color w:val="000000" w:themeColor="text1"/>
                <w:sz w:val="20"/>
                <w:szCs w:val="20"/>
              </w:rPr>
            </w:pPr>
            <w:r>
              <w:rPr>
                <w:bCs/>
                <w:color w:val="000000" w:themeColor="text1"/>
                <w:sz w:val="20"/>
                <w:szCs w:val="20"/>
              </w:rPr>
              <w:t>% TLA</w:t>
            </w:r>
          </w:p>
        </w:tc>
        <w:tc>
          <w:tcPr>
            <w:tcW w:w="1276" w:type="dxa"/>
            <w:vAlign w:val="center"/>
          </w:tcPr>
          <w:p w14:paraId="6F1809CE" w14:textId="6C82607D" w:rsidR="0063177A" w:rsidRDefault="00DB14B8" w:rsidP="00DB4CC8">
            <w:pPr>
              <w:jc w:val="center"/>
              <w:rPr>
                <w:rFonts w:cstheme="minorHAnsi"/>
                <w:bCs/>
                <w:sz w:val="20"/>
                <w:szCs w:val="20"/>
              </w:rPr>
            </w:pPr>
            <w:r>
              <w:rPr>
                <w:rFonts w:cstheme="minorHAnsi"/>
                <w:bCs/>
                <w:sz w:val="20"/>
                <w:szCs w:val="20"/>
              </w:rPr>
              <w:t>27.</w:t>
            </w:r>
            <w:r w:rsidR="00D556AE">
              <w:rPr>
                <w:rFonts w:cstheme="minorHAnsi"/>
                <w:bCs/>
                <w:sz w:val="20"/>
                <w:szCs w:val="20"/>
              </w:rPr>
              <w:t>05</w:t>
            </w:r>
          </w:p>
        </w:tc>
        <w:tc>
          <w:tcPr>
            <w:tcW w:w="1417" w:type="dxa"/>
            <w:vAlign w:val="center"/>
          </w:tcPr>
          <w:p w14:paraId="083D22B1" w14:textId="59C9F988" w:rsidR="0063177A" w:rsidRDefault="00EE2D64" w:rsidP="00DB4CC8">
            <w:pPr>
              <w:jc w:val="center"/>
              <w:rPr>
                <w:rFonts w:cstheme="minorHAnsi"/>
                <w:bCs/>
                <w:sz w:val="20"/>
                <w:szCs w:val="20"/>
              </w:rPr>
            </w:pPr>
            <w:r>
              <w:rPr>
                <w:rFonts w:cstheme="minorHAnsi"/>
                <w:bCs/>
                <w:sz w:val="20"/>
                <w:szCs w:val="20"/>
              </w:rPr>
              <w:t>34.07</w:t>
            </w:r>
          </w:p>
        </w:tc>
        <w:tc>
          <w:tcPr>
            <w:tcW w:w="1559" w:type="dxa"/>
            <w:vAlign w:val="center"/>
          </w:tcPr>
          <w:p w14:paraId="2C68A7B5" w14:textId="58D0EE9B" w:rsidR="0063177A" w:rsidRDefault="00EE2D64" w:rsidP="00DB4CC8">
            <w:pPr>
              <w:jc w:val="center"/>
              <w:rPr>
                <w:rFonts w:cstheme="minorHAnsi"/>
                <w:bCs/>
                <w:sz w:val="20"/>
                <w:szCs w:val="20"/>
              </w:rPr>
            </w:pPr>
            <w:r>
              <w:rPr>
                <w:rFonts w:cstheme="minorHAnsi"/>
                <w:bCs/>
                <w:sz w:val="20"/>
                <w:szCs w:val="20"/>
              </w:rPr>
              <w:t>41.07</w:t>
            </w:r>
          </w:p>
        </w:tc>
        <w:tc>
          <w:tcPr>
            <w:tcW w:w="1284" w:type="dxa"/>
            <w:vAlign w:val="center"/>
          </w:tcPr>
          <w:p w14:paraId="45F6A890" w14:textId="74363C9A" w:rsidR="0063177A" w:rsidRDefault="00EE2D64" w:rsidP="00DB4CC8">
            <w:pPr>
              <w:jc w:val="center"/>
              <w:rPr>
                <w:rFonts w:cstheme="minorHAnsi"/>
                <w:bCs/>
                <w:sz w:val="20"/>
                <w:szCs w:val="20"/>
              </w:rPr>
            </w:pPr>
            <w:r>
              <w:rPr>
                <w:rFonts w:cstheme="minorHAnsi"/>
                <w:bCs/>
                <w:sz w:val="20"/>
                <w:szCs w:val="20"/>
              </w:rPr>
              <w:t>48.07</w:t>
            </w:r>
          </w:p>
        </w:tc>
      </w:tr>
      <w:tr w:rsidR="005C77F5" w:rsidRPr="008D1491" w14:paraId="305C72A7" w14:textId="77777777" w:rsidTr="006C1B2B">
        <w:trPr>
          <w:trHeight w:val="144"/>
        </w:trPr>
        <w:tc>
          <w:tcPr>
            <w:tcW w:w="1951" w:type="dxa"/>
            <w:vMerge w:val="restart"/>
            <w:vAlign w:val="center"/>
          </w:tcPr>
          <w:p w14:paraId="2B8FFE1B" w14:textId="5C24D6F3" w:rsidR="005C77F5" w:rsidRPr="008D1491" w:rsidRDefault="0063177A" w:rsidP="00DB4CC8">
            <w:pPr>
              <w:jc w:val="center"/>
              <w:rPr>
                <w:sz w:val="20"/>
                <w:szCs w:val="20"/>
              </w:rPr>
            </w:pPr>
            <w:r>
              <w:rPr>
                <w:sz w:val="20"/>
                <w:szCs w:val="20"/>
              </w:rPr>
              <w:t xml:space="preserve">All </w:t>
            </w:r>
            <w:r w:rsidR="008C1FEA">
              <w:rPr>
                <w:sz w:val="20"/>
                <w:szCs w:val="20"/>
              </w:rPr>
              <w:t>Coastal Wetland</w:t>
            </w:r>
            <w:r>
              <w:rPr>
                <w:sz w:val="20"/>
                <w:szCs w:val="20"/>
              </w:rPr>
              <w:t>s’</w:t>
            </w:r>
            <w:r w:rsidR="008C1FEA">
              <w:rPr>
                <w:sz w:val="20"/>
                <w:szCs w:val="20"/>
              </w:rPr>
              <w:t xml:space="preserve"> Protection</w:t>
            </w:r>
          </w:p>
        </w:tc>
        <w:tc>
          <w:tcPr>
            <w:tcW w:w="1730" w:type="dxa"/>
            <w:vAlign w:val="center"/>
          </w:tcPr>
          <w:p w14:paraId="5BDA7373" w14:textId="7A13D18D" w:rsidR="005C77F5" w:rsidRPr="00341625" w:rsidRDefault="00341625" w:rsidP="00DB4CC8">
            <w:pPr>
              <w:jc w:val="center"/>
              <w:rPr>
                <w:rFonts w:cstheme="minorHAnsi"/>
                <w:bCs/>
                <w:color w:val="000000" w:themeColor="text1"/>
                <w:sz w:val="20"/>
                <w:szCs w:val="20"/>
              </w:rPr>
            </w:pPr>
            <w:proofErr w:type="spellStart"/>
            <w:r w:rsidRPr="00341625">
              <w:rPr>
                <w:bCs/>
                <w:color w:val="000000" w:themeColor="text1"/>
                <w:sz w:val="20"/>
                <w:szCs w:val="20"/>
              </w:rPr>
              <w:t>Mha</w:t>
            </w:r>
            <w:proofErr w:type="spellEnd"/>
          </w:p>
        </w:tc>
        <w:tc>
          <w:tcPr>
            <w:tcW w:w="1276" w:type="dxa"/>
            <w:vAlign w:val="center"/>
          </w:tcPr>
          <w:p w14:paraId="72C0B03E" w14:textId="125FFE83" w:rsidR="005C77F5" w:rsidRPr="008006D0" w:rsidRDefault="00D556AE" w:rsidP="00DB4CC8">
            <w:pPr>
              <w:jc w:val="center"/>
              <w:rPr>
                <w:rFonts w:cstheme="minorHAnsi"/>
                <w:bCs/>
                <w:sz w:val="20"/>
                <w:szCs w:val="20"/>
              </w:rPr>
            </w:pPr>
            <w:r>
              <w:rPr>
                <w:rFonts w:cstheme="minorHAnsi"/>
                <w:bCs/>
                <w:sz w:val="20"/>
                <w:szCs w:val="20"/>
              </w:rPr>
              <w:t>10.65</w:t>
            </w:r>
          </w:p>
        </w:tc>
        <w:tc>
          <w:tcPr>
            <w:tcW w:w="1417" w:type="dxa"/>
            <w:vAlign w:val="center"/>
          </w:tcPr>
          <w:p w14:paraId="2A8FE7A2" w14:textId="7E55F8B4" w:rsidR="005C77F5" w:rsidRPr="008006D0" w:rsidRDefault="00052526" w:rsidP="00DB4CC8">
            <w:pPr>
              <w:jc w:val="center"/>
              <w:rPr>
                <w:rFonts w:cstheme="minorHAnsi"/>
                <w:bCs/>
                <w:sz w:val="20"/>
                <w:szCs w:val="20"/>
              </w:rPr>
            </w:pPr>
            <w:r>
              <w:rPr>
                <w:rFonts w:cstheme="minorHAnsi"/>
                <w:bCs/>
                <w:sz w:val="20"/>
                <w:szCs w:val="20"/>
              </w:rPr>
              <w:t>1</w:t>
            </w:r>
            <w:r w:rsidR="007D56C7">
              <w:rPr>
                <w:rFonts w:cstheme="minorHAnsi"/>
                <w:bCs/>
                <w:sz w:val="20"/>
                <w:szCs w:val="20"/>
              </w:rPr>
              <w:t>5.39</w:t>
            </w:r>
          </w:p>
        </w:tc>
        <w:tc>
          <w:tcPr>
            <w:tcW w:w="1559" w:type="dxa"/>
            <w:vAlign w:val="center"/>
          </w:tcPr>
          <w:p w14:paraId="79EE8DDC" w14:textId="6954CD2E" w:rsidR="005C77F5" w:rsidRPr="008006D0" w:rsidRDefault="00052526" w:rsidP="00DB4CC8">
            <w:pPr>
              <w:jc w:val="center"/>
              <w:rPr>
                <w:rFonts w:cstheme="minorHAnsi"/>
                <w:bCs/>
                <w:sz w:val="20"/>
                <w:szCs w:val="20"/>
              </w:rPr>
            </w:pPr>
            <w:r>
              <w:rPr>
                <w:rFonts w:cstheme="minorHAnsi"/>
                <w:bCs/>
                <w:sz w:val="20"/>
                <w:szCs w:val="20"/>
              </w:rPr>
              <w:t>1</w:t>
            </w:r>
            <w:r w:rsidR="007D56C7">
              <w:rPr>
                <w:rFonts w:cstheme="minorHAnsi"/>
                <w:bCs/>
                <w:sz w:val="20"/>
                <w:szCs w:val="20"/>
              </w:rPr>
              <w:t>7.87</w:t>
            </w:r>
          </w:p>
        </w:tc>
        <w:tc>
          <w:tcPr>
            <w:tcW w:w="1284" w:type="dxa"/>
            <w:vAlign w:val="center"/>
          </w:tcPr>
          <w:p w14:paraId="5B002A1D" w14:textId="19B48B1E" w:rsidR="005C77F5" w:rsidRPr="008006D0" w:rsidRDefault="00052526" w:rsidP="00DB4CC8">
            <w:pPr>
              <w:jc w:val="center"/>
              <w:rPr>
                <w:rFonts w:cstheme="minorHAnsi"/>
                <w:bCs/>
                <w:sz w:val="20"/>
                <w:szCs w:val="20"/>
              </w:rPr>
            </w:pPr>
            <w:r>
              <w:rPr>
                <w:rFonts w:cstheme="minorHAnsi"/>
                <w:bCs/>
                <w:sz w:val="20"/>
                <w:szCs w:val="20"/>
              </w:rPr>
              <w:t>2</w:t>
            </w:r>
            <w:r w:rsidR="007D56C7">
              <w:rPr>
                <w:rFonts w:cstheme="minorHAnsi"/>
                <w:bCs/>
                <w:sz w:val="20"/>
                <w:szCs w:val="20"/>
              </w:rPr>
              <w:t>0.10</w:t>
            </w:r>
          </w:p>
        </w:tc>
      </w:tr>
      <w:tr w:rsidR="004939D5" w:rsidRPr="008D1491" w14:paraId="59E1863D" w14:textId="77777777" w:rsidTr="006C1B2B">
        <w:trPr>
          <w:trHeight w:val="144"/>
        </w:trPr>
        <w:tc>
          <w:tcPr>
            <w:tcW w:w="1951" w:type="dxa"/>
            <w:vMerge/>
            <w:vAlign w:val="center"/>
          </w:tcPr>
          <w:p w14:paraId="518ED63B" w14:textId="77777777" w:rsidR="004939D5" w:rsidRDefault="004939D5" w:rsidP="004939D5">
            <w:pPr>
              <w:jc w:val="center"/>
              <w:rPr>
                <w:sz w:val="20"/>
                <w:szCs w:val="20"/>
              </w:rPr>
            </w:pPr>
          </w:p>
        </w:tc>
        <w:tc>
          <w:tcPr>
            <w:tcW w:w="1730" w:type="dxa"/>
            <w:vAlign w:val="center"/>
          </w:tcPr>
          <w:p w14:paraId="2352B4C1" w14:textId="73B014A0" w:rsidR="004939D5" w:rsidRPr="005C77F5" w:rsidRDefault="004939D5" w:rsidP="004939D5">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038D66F8" w:rsidR="004939D5" w:rsidRPr="008006D0" w:rsidRDefault="005F7835" w:rsidP="004939D5">
            <w:pPr>
              <w:jc w:val="center"/>
              <w:rPr>
                <w:rFonts w:cstheme="minorHAnsi"/>
                <w:bCs/>
                <w:sz w:val="20"/>
                <w:szCs w:val="20"/>
              </w:rPr>
            </w:pPr>
            <w:r>
              <w:rPr>
                <w:rFonts w:cstheme="minorHAnsi"/>
                <w:bCs/>
                <w:sz w:val="20"/>
                <w:szCs w:val="20"/>
              </w:rPr>
              <w:t>2</w:t>
            </w:r>
            <w:r w:rsidR="006C1B2B">
              <w:rPr>
                <w:rFonts w:cstheme="minorHAnsi"/>
                <w:bCs/>
                <w:sz w:val="20"/>
                <w:szCs w:val="20"/>
              </w:rPr>
              <w:t>3.</w:t>
            </w:r>
            <w:r w:rsidR="00D556AE">
              <w:rPr>
                <w:rFonts w:cstheme="minorHAnsi"/>
                <w:bCs/>
                <w:sz w:val="20"/>
                <w:szCs w:val="20"/>
              </w:rPr>
              <w:t>95</w:t>
            </w:r>
          </w:p>
        </w:tc>
        <w:tc>
          <w:tcPr>
            <w:tcW w:w="1417" w:type="dxa"/>
            <w:vAlign w:val="center"/>
          </w:tcPr>
          <w:p w14:paraId="34CAFB53" w14:textId="7B58239B" w:rsidR="004939D5" w:rsidRDefault="00D556AE" w:rsidP="004939D5">
            <w:pPr>
              <w:jc w:val="center"/>
              <w:rPr>
                <w:rFonts w:cstheme="minorHAnsi"/>
                <w:bCs/>
                <w:sz w:val="20"/>
                <w:szCs w:val="20"/>
              </w:rPr>
            </w:pPr>
            <w:r>
              <w:rPr>
                <w:rFonts w:cstheme="minorHAnsi"/>
                <w:bCs/>
                <w:sz w:val="20"/>
                <w:szCs w:val="20"/>
              </w:rPr>
              <w:t>34.63</w:t>
            </w:r>
          </w:p>
        </w:tc>
        <w:tc>
          <w:tcPr>
            <w:tcW w:w="1559" w:type="dxa"/>
            <w:vAlign w:val="center"/>
          </w:tcPr>
          <w:p w14:paraId="43B375D1" w14:textId="27519497" w:rsidR="004939D5" w:rsidRDefault="00D556AE" w:rsidP="004939D5">
            <w:pPr>
              <w:jc w:val="center"/>
              <w:rPr>
                <w:rFonts w:cstheme="minorHAnsi"/>
                <w:bCs/>
                <w:sz w:val="20"/>
                <w:szCs w:val="20"/>
              </w:rPr>
            </w:pPr>
            <w:r>
              <w:rPr>
                <w:rFonts w:cstheme="minorHAnsi"/>
                <w:bCs/>
                <w:sz w:val="20"/>
                <w:szCs w:val="20"/>
              </w:rPr>
              <w:t>40.20</w:t>
            </w:r>
          </w:p>
        </w:tc>
        <w:tc>
          <w:tcPr>
            <w:tcW w:w="1284" w:type="dxa"/>
            <w:vAlign w:val="center"/>
          </w:tcPr>
          <w:p w14:paraId="7641EB01" w14:textId="081CF2D4" w:rsidR="004939D5" w:rsidRDefault="00D556AE" w:rsidP="004939D5">
            <w:pPr>
              <w:jc w:val="center"/>
              <w:rPr>
                <w:rFonts w:cstheme="minorHAnsi"/>
                <w:bCs/>
                <w:sz w:val="20"/>
                <w:szCs w:val="20"/>
              </w:rPr>
            </w:pPr>
            <w:r>
              <w:rPr>
                <w:rFonts w:cstheme="minorHAnsi"/>
                <w:bCs/>
                <w:sz w:val="20"/>
                <w:szCs w:val="20"/>
              </w:rPr>
              <w:t>45.22</w:t>
            </w:r>
          </w:p>
        </w:tc>
      </w:tr>
    </w:tbl>
    <w:p w14:paraId="7A2926D4" w14:textId="4D9CECF9" w:rsidR="003A7929" w:rsidRDefault="003A7929" w:rsidP="008C1FEA">
      <w:pPr>
        <w:pStyle w:val="Caption"/>
        <w:jc w:val="center"/>
        <w:rPr>
          <w:noProof/>
        </w:rPr>
      </w:pPr>
    </w:p>
    <w:p w14:paraId="183BE5C6" w14:textId="40A3B927" w:rsidR="00A373AB" w:rsidRPr="00A373AB" w:rsidRDefault="0032515C" w:rsidP="00A373AB">
      <w:pPr>
        <w:jc w:val="center"/>
      </w:pPr>
      <w:r>
        <w:rPr>
          <w:noProof/>
        </w:rPr>
        <w:drawing>
          <wp:inline distT="0" distB="0" distL="0" distR="0" wp14:anchorId="6402EB33" wp14:editId="5F060228">
            <wp:extent cx="4873626" cy="3295563"/>
            <wp:effectExtent l="0" t="0" r="3175" b="635"/>
            <wp:docPr id="1" name="Chart 1">
              <a:extLst xmlns:a="http://schemas.openxmlformats.org/drawingml/2006/main">
                <a:ext uri="{FF2B5EF4-FFF2-40B4-BE49-F238E27FC236}">
                  <a16:creationId xmlns:a16="http://schemas.microsoft.com/office/drawing/2014/main" id="{FF90EB87-C6E7-48A9-81B8-448E3116FE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715BDB" w14:textId="607EEC2A" w:rsidR="00FE712D" w:rsidRPr="00FE712D" w:rsidRDefault="00AB6941" w:rsidP="00AB6941">
      <w:pPr>
        <w:pStyle w:val="Caption"/>
        <w:jc w:val="center"/>
      </w:pPr>
      <w:bookmarkStart w:id="45" w:name="_Toc44961616"/>
      <w:bookmarkStart w:id="46" w:name="_Ref78283240"/>
      <w:bookmarkStart w:id="47" w:name="_Ref78284172"/>
      <w:bookmarkStart w:id="48" w:name="_Toc78284433"/>
      <w:r>
        <w:t xml:space="preserve">Figure </w:t>
      </w:r>
      <w:fldSimple w:instr=" STYLEREF 1 \s ">
        <w:r w:rsidR="007561B8">
          <w:rPr>
            <w:noProof/>
          </w:rPr>
          <w:t>3</w:t>
        </w:r>
      </w:fldSimple>
      <w:r>
        <w:t>.</w:t>
      </w:r>
      <w:fldSimple w:instr=" SEQ Figure \* ARABIC \s 1 ">
        <w:r w:rsidR="007561B8">
          <w:rPr>
            <w:noProof/>
          </w:rPr>
          <w:t>1</w:t>
        </w:r>
      </w:fldSimple>
      <w:r>
        <w:t xml:space="preserve"> World Annual Adoption 2020-2050</w:t>
      </w:r>
      <w:bookmarkEnd w:id="45"/>
      <w:bookmarkEnd w:id="46"/>
      <w:r>
        <w:t>.</w:t>
      </w:r>
      <w:bookmarkEnd w:id="47"/>
      <w:bookmarkEnd w:id="48"/>
    </w:p>
    <w:p w14:paraId="6B6F22E7" w14:textId="19002B27" w:rsidR="003A7929" w:rsidRDefault="551A77D0" w:rsidP="00DB4CC8">
      <w:pPr>
        <w:pStyle w:val="Heading2"/>
        <w:numPr>
          <w:ilvl w:val="1"/>
          <w:numId w:val="26"/>
        </w:numPr>
      </w:pPr>
      <w:bookmarkStart w:id="49" w:name="_Toc78285131"/>
      <w:r w:rsidRPr="551A77D0">
        <w:lastRenderedPageBreak/>
        <w:t>Climate Impacts</w:t>
      </w:r>
      <w:bookmarkEnd w:id="49"/>
    </w:p>
    <w:p w14:paraId="61041E32" w14:textId="77777777"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4509CF3A" w14:textId="09036218" w:rsidR="006C5F60" w:rsidRDefault="00707E09" w:rsidP="00FE712D">
      <w:pPr>
        <w:shd w:val="clear" w:color="auto" w:fill="FFFFFF"/>
        <w:spacing w:after="180"/>
        <w:rPr>
          <w:rFonts w:eastAsia="Helvetica Neue" w:cstheme="minorHAnsi"/>
          <w:color w:val="000000"/>
        </w:rPr>
      </w:pPr>
      <w:r w:rsidRPr="00BF0E22">
        <w:rPr>
          <w:rFonts w:eastAsia="Helvetica Neue" w:cs="Times New Roman"/>
          <w:color w:val="000000"/>
        </w:rPr>
        <w:t>Total</w:t>
      </w:r>
      <w:r w:rsidR="00FE712D" w:rsidRPr="00BF0E22">
        <w:rPr>
          <w:rFonts w:eastAsia="Helvetica Neue" w:cs="Times New Roman"/>
          <w:color w:val="000000"/>
        </w:rPr>
        <w:t xml:space="preserve"> impact is </w:t>
      </w:r>
      <w:r w:rsidR="00EE2D64">
        <w:rPr>
          <w:rFonts w:eastAsia="Arial" w:cs="Times New Roman"/>
        </w:rPr>
        <w:t>1.</w:t>
      </w:r>
      <w:r w:rsidR="00F84D91">
        <w:rPr>
          <w:rFonts w:eastAsia="Arial" w:cs="Times New Roman"/>
        </w:rPr>
        <w:t>60</w:t>
      </w:r>
      <w:r w:rsidR="00FE712D" w:rsidRPr="00BF0E22">
        <w:rPr>
          <w:rFonts w:eastAsia="Helvetica Neue" w:cs="Times New Roman"/>
          <w:color w:val="000000"/>
        </w:rPr>
        <w:t xml:space="preserve">, </w:t>
      </w:r>
      <w:r w:rsidR="00F84D91">
        <w:rPr>
          <w:rFonts w:eastAsia="Arial" w:cs="Times New Roman"/>
        </w:rPr>
        <w:t>2.15</w:t>
      </w:r>
      <w:r w:rsidR="00FE712D" w:rsidRPr="00BF0E22">
        <w:rPr>
          <w:rFonts w:eastAsia="Helvetica Neue" w:cs="Times New Roman"/>
          <w:color w:val="000000"/>
        </w:rPr>
        <w:t xml:space="preserve">, and </w:t>
      </w:r>
      <w:r w:rsidR="00EE2D64">
        <w:rPr>
          <w:rFonts w:eastAsia="Arial" w:cs="Times New Roman"/>
        </w:rPr>
        <w:t>2.</w:t>
      </w:r>
      <w:r w:rsidR="00F84D91">
        <w:rPr>
          <w:rFonts w:eastAsia="Arial" w:cs="Times New Roman"/>
        </w:rPr>
        <w:t>70</w:t>
      </w:r>
      <w:r w:rsidR="00A373AB">
        <w:rPr>
          <w:rFonts w:eastAsia="Arial" w:cs="Times New Roman"/>
        </w:rPr>
        <w:t xml:space="preserve"> </w:t>
      </w:r>
      <w:r w:rsidR="00FE712D" w:rsidRPr="00BF0E22">
        <w:rPr>
          <w:rFonts w:eastAsia="Helvetica Neue" w:cs="Times New Roman"/>
          <w:color w:val="000000"/>
        </w:rPr>
        <w:t>gigatons</w:t>
      </w:r>
      <w:r w:rsidR="00FE712D" w:rsidRPr="00BF0E22">
        <w:rPr>
          <w:rFonts w:eastAsia="Helvetica Neue" w:cstheme="minorHAnsi"/>
          <w:color w:val="000000"/>
        </w:rPr>
        <w:t xml:space="preserve"> of carbon-dioxide equivalent in the </w:t>
      </w:r>
      <w:r w:rsidR="00FE712D" w:rsidRPr="00235B82">
        <w:rPr>
          <w:rFonts w:eastAsia="Helvetica Neue" w:cstheme="minorHAnsi"/>
          <w:i/>
          <w:color w:val="000000"/>
        </w:rPr>
        <w:t xml:space="preserve">Plausible, </w:t>
      </w:r>
      <w:r w:rsidR="0032515C">
        <w:rPr>
          <w:rFonts w:eastAsia="Helvetica Neue" w:cstheme="minorHAnsi"/>
          <w:i/>
          <w:color w:val="000000"/>
        </w:rPr>
        <w:t>Ambitious</w:t>
      </w:r>
      <w:r w:rsidR="00FE712D" w:rsidRPr="00235B82">
        <w:rPr>
          <w:rFonts w:eastAsia="Helvetica Neue" w:cstheme="minorHAnsi"/>
          <w:i/>
          <w:color w:val="000000"/>
        </w:rPr>
        <w:t xml:space="preserve">, </w:t>
      </w:r>
      <w:r w:rsidR="00FE712D" w:rsidRPr="00235B82">
        <w:rPr>
          <w:rFonts w:eastAsia="Helvetica Neue" w:cstheme="minorHAnsi"/>
          <w:color w:val="000000"/>
        </w:rPr>
        <w:t xml:space="preserve">and </w:t>
      </w:r>
      <w:r w:rsidR="00A00AB0">
        <w:rPr>
          <w:rFonts w:eastAsia="Helvetica Neue" w:cstheme="minorHAnsi"/>
          <w:i/>
          <w:color w:val="000000"/>
        </w:rPr>
        <w:t>Maximum</w:t>
      </w:r>
      <w:r w:rsidR="00FE712D" w:rsidRPr="00235B82">
        <w:rPr>
          <w:rFonts w:eastAsia="Helvetica Neue" w:cstheme="minorHAnsi"/>
          <w:color w:val="000000"/>
        </w:rPr>
        <w:t xml:space="preserve"> Scenarios respectively</w:t>
      </w:r>
      <w:r w:rsidR="00976B88" w:rsidRPr="00235B82">
        <w:rPr>
          <w:rFonts w:eastAsia="Helvetica Neue" w:cstheme="minorHAnsi"/>
          <w:color w:val="000000"/>
        </w:rPr>
        <w:t xml:space="preserve"> in the period 2020-2050.</w:t>
      </w:r>
      <w:r w:rsidR="00DC4732" w:rsidRPr="00235B82">
        <w:rPr>
          <w:rFonts w:eastAsia="Helvetica Neue" w:cstheme="minorHAnsi"/>
          <w:color w:val="000000"/>
        </w:rPr>
        <w:t xml:space="preserve"> Protected carbon stocks are </w:t>
      </w:r>
      <w:r w:rsidR="00E86849">
        <w:rPr>
          <w:rFonts w:eastAsia="Helvetica Neue" w:cstheme="minorHAnsi"/>
          <w:color w:val="000000"/>
        </w:rPr>
        <w:t>37.25</w:t>
      </w:r>
      <w:r w:rsidR="00DC4732" w:rsidRPr="00BF0E22">
        <w:rPr>
          <w:rFonts w:eastAsia="Helvetica Neue" w:cstheme="minorHAnsi"/>
          <w:color w:val="000000"/>
        </w:rPr>
        <w:t xml:space="preserve">, </w:t>
      </w:r>
      <w:r w:rsidR="00E86849">
        <w:rPr>
          <w:rFonts w:eastAsia="Helvetica Neue" w:cstheme="minorHAnsi"/>
          <w:color w:val="000000"/>
        </w:rPr>
        <w:t>41.95</w:t>
      </w:r>
      <w:r w:rsidR="00DC4732" w:rsidRPr="00BF0E22">
        <w:rPr>
          <w:rFonts w:eastAsia="Helvetica Neue" w:cstheme="minorHAnsi"/>
          <w:color w:val="000000"/>
        </w:rPr>
        <w:t xml:space="preserve">, and </w:t>
      </w:r>
      <w:r w:rsidR="00E86849">
        <w:rPr>
          <w:rFonts w:eastAsia="Helvetica Neue" w:cstheme="minorHAnsi"/>
          <w:color w:val="000000"/>
        </w:rPr>
        <w:t>45.90</w:t>
      </w:r>
      <w:r w:rsidR="00DC4732" w:rsidRPr="00BF0E22">
        <w:rPr>
          <w:rFonts w:eastAsia="Helvetica Neue" w:cstheme="minorHAnsi"/>
          <w:color w:val="000000"/>
        </w:rPr>
        <w:t xml:space="preserve"> gigatons of carbon dioxide equivalent in the </w:t>
      </w:r>
      <w:r w:rsidR="00DC4732" w:rsidRPr="00BF0E22">
        <w:rPr>
          <w:rFonts w:eastAsia="Helvetica Neue" w:cstheme="minorHAnsi"/>
          <w:i/>
          <w:color w:val="000000"/>
        </w:rPr>
        <w:t xml:space="preserve">Plausible, </w:t>
      </w:r>
      <w:r w:rsidR="0032515C">
        <w:rPr>
          <w:rFonts w:eastAsia="Helvetica Neue" w:cstheme="minorHAnsi"/>
          <w:i/>
          <w:color w:val="000000"/>
        </w:rPr>
        <w:t>Ambitious</w:t>
      </w:r>
      <w:r w:rsidR="00DC4732" w:rsidRPr="00BF0E22">
        <w:rPr>
          <w:rFonts w:eastAsia="Helvetica Neue" w:cstheme="minorHAnsi"/>
          <w:i/>
          <w:color w:val="000000"/>
        </w:rPr>
        <w:t xml:space="preserve">, </w:t>
      </w:r>
      <w:r w:rsidR="00DC4732" w:rsidRPr="00235B82">
        <w:rPr>
          <w:rFonts w:eastAsia="Helvetica Neue" w:cstheme="minorHAnsi"/>
          <w:color w:val="000000"/>
        </w:rPr>
        <w:t xml:space="preserve">and </w:t>
      </w:r>
      <w:r w:rsidR="00A00AB0">
        <w:rPr>
          <w:rFonts w:eastAsia="Helvetica Neue" w:cstheme="minorHAnsi"/>
          <w:i/>
          <w:color w:val="000000"/>
        </w:rPr>
        <w:t>Maximum</w:t>
      </w:r>
      <w:r w:rsidR="00DC4732" w:rsidRPr="00235B82">
        <w:rPr>
          <w:rFonts w:eastAsia="Helvetica Neue" w:cstheme="minorHAnsi"/>
          <w:color w:val="000000"/>
        </w:rPr>
        <w:t xml:space="preserve"> Scenarios respectively.</w:t>
      </w:r>
      <w:r w:rsidR="00AD2AFE" w:rsidRPr="00235B82">
        <w:rPr>
          <w:rFonts w:eastAsia="Helvetica Neue" w:cstheme="minorHAnsi"/>
          <w:color w:val="000000"/>
        </w:rPr>
        <w:t xml:space="preserve"> Each wetland type contributes differently to the total protected carbon stocks. Mangroves protect </w:t>
      </w:r>
      <w:r w:rsidR="00E86849">
        <w:rPr>
          <w:rFonts w:eastAsia="Helvetica Neue" w:cstheme="minorHAnsi"/>
          <w:color w:val="000000"/>
        </w:rPr>
        <w:t>19.78</w:t>
      </w:r>
      <w:r w:rsidR="00AD2AFE" w:rsidRPr="00BF0E22">
        <w:rPr>
          <w:rFonts w:eastAsia="Helvetica Neue" w:cstheme="minorHAnsi"/>
          <w:color w:val="000000"/>
        </w:rPr>
        <w:t xml:space="preserve">, </w:t>
      </w:r>
      <w:r w:rsidR="00E86849">
        <w:rPr>
          <w:rFonts w:eastAsia="Helvetica Neue" w:cstheme="minorHAnsi"/>
          <w:color w:val="000000"/>
        </w:rPr>
        <w:t>22.58</w:t>
      </w:r>
      <w:r w:rsidR="00AD2AFE" w:rsidRPr="00BF0E22">
        <w:rPr>
          <w:rFonts w:eastAsia="Helvetica Neue" w:cstheme="minorHAnsi"/>
          <w:color w:val="000000"/>
        </w:rPr>
        <w:t xml:space="preserve"> and </w:t>
      </w:r>
      <w:r w:rsidR="00E86849">
        <w:rPr>
          <w:rFonts w:eastAsia="Helvetica Neue" w:cstheme="minorHAnsi"/>
          <w:color w:val="000000"/>
        </w:rPr>
        <w:t>25.38</w:t>
      </w:r>
      <w:r w:rsidR="00AD2AFE" w:rsidRPr="00BF0E22">
        <w:rPr>
          <w:rFonts w:eastAsia="Helvetica Neue" w:cstheme="minorHAnsi"/>
          <w:color w:val="000000"/>
        </w:rPr>
        <w:t xml:space="preserve"> gigatons of carbon dioxi</w:t>
      </w:r>
      <w:r w:rsidR="00AD2AFE" w:rsidRPr="00235B82">
        <w:rPr>
          <w:rFonts w:eastAsia="Helvetica Neue" w:cstheme="minorHAnsi"/>
          <w:color w:val="000000"/>
        </w:rPr>
        <w:t xml:space="preserve">de equivalent for </w:t>
      </w:r>
      <w:r w:rsidR="00AD2AFE" w:rsidRPr="00235B82">
        <w:rPr>
          <w:rFonts w:eastAsia="Helvetica Neue" w:cstheme="minorHAnsi"/>
          <w:i/>
          <w:color w:val="000000"/>
        </w:rPr>
        <w:t>Plausible</w:t>
      </w:r>
      <w:r w:rsidR="00AD2AFE" w:rsidRPr="00235B82">
        <w:rPr>
          <w:rFonts w:eastAsia="Helvetica Neue" w:cstheme="minorHAnsi"/>
          <w:color w:val="000000"/>
        </w:rPr>
        <w:t xml:space="preserve">, </w:t>
      </w:r>
      <w:r w:rsidR="0032515C">
        <w:rPr>
          <w:rFonts w:eastAsia="Helvetica Neue" w:cstheme="minorHAnsi"/>
          <w:i/>
          <w:color w:val="000000"/>
        </w:rPr>
        <w:t>Ambitious</w:t>
      </w:r>
      <w:r w:rsidR="00AD2AFE" w:rsidRPr="00235B82">
        <w:rPr>
          <w:rFonts w:eastAsia="Helvetica Neue" w:cstheme="minorHAnsi"/>
          <w:color w:val="000000"/>
        </w:rPr>
        <w:t xml:space="preserve">, and </w:t>
      </w:r>
      <w:r w:rsidR="00A00AB0">
        <w:rPr>
          <w:rFonts w:eastAsia="Helvetica Neue" w:cstheme="minorHAnsi"/>
          <w:i/>
          <w:color w:val="000000"/>
        </w:rPr>
        <w:t>Maximum</w:t>
      </w:r>
      <w:r w:rsidR="00AD2AFE" w:rsidRPr="00235B82">
        <w:rPr>
          <w:rFonts w:eastAsia="Helvetica Neue" w:cstheme="minorHAnsi"/>
          <w:color w:val="000000"/>
        </w:rPr>
        <w:t xml:space="preserve"> Scenarios, respectively. Seagrass meadows protect </w:t>
      </w:r>
      <w:r w:rsidR="00E86849">
        <w:rPr>
          <w:rFonts w:eastAsia="Helvetica Neue" w:cstheme="minorHAnsi"/>
          <w:color w:val="000000"/>
        </w:rPr>
        <w:t>12.50</w:t>
      </w:r>
      <w:r w:rsidR="00AD2AFE" w:rsidRPr="00BF0E22">
        <w:rPr>
          <w:rFonts w:eastAsia="Helvetica Neue" w:cstheme="minorHAnsi"/>
          <w:color w:val="000000"/>
        </w:rPr>
        <w:t xml:space="preserve">, </w:t>
      </w:r>
      <w:r w:rsidR="00E86849">
        <w:rPr>
          <w:rFonts w:eastAsia="Helvetica Neue" w:cstheme="minorHAnsi"/>
          <w:color w:val="000000"/>
        </w:rPr>
        <w:t>13.68</w:t>
      </w:r>
      <w:r w:rsidR="00AD2AFE" w:rsidRPr="00BF0E22">
        <w:rPr>
          <w:rFonts w:eastAsia="Helvetica Neue" w:cstheme="minorHAnsi"/>
          <w:color w:val="000000"/>
        </w:rPr>
        <w:t xml:space="preserve">, and </w:t>
      </w:r>
      <w:r w:rsidR="00E86849">
        <w:rPr>
          <w:rFonts w:eastAsia="Helvetica Neue" w:cstheme="minorHAnsi"/>
          <w:color w:val="000000"/>
        </w:rPr>
        <w:t>14.69</w:t>
      </w:r>
      <w:r w:rsidR="00AD2AFE" w:rsidRPr="00BF0E22">
        <w:rPr>
          <w:rFonts w:eastAsia="Helvetica Neue" w:cstheme="minorHAnsi"/>
          <w:color w:val="000000"/>
        </w:rPr>
        <w:t xml:space="preserve"> gigatons of carbon dioxide equivalent for </w:t>
      </w:r>
      <w:r w:rsidR="00AD2AFE" w:rsidRPr="00BF0E22">
        <w:rPr>
          <w:rFonts w:eastAsia="Helvetica Neue" w:cstheme="minorHAnsi"/>
          <w:i/>
          <w:color w:val="000000"/>
        </w:rPr>
        <w:t>Plausible</w:t>
      </w:r>
      <w:r w:rsidR="00AD2AFE" w:rsidRPr="00BF0E22">
        <w:rPr>
          <w:rFonts w:eastAsia="Helvetica Neue" w:cstheme="minorHAnsi"/>
          <w:color w:val="000000"/>
        </w:rPr>
        <w:t xml:space="preserve">, </w:t>
      </w:r>
      <w:r w:rsidR="0032515C">
        <w:rPr>
          <w:rFonts w:eastAsia="Helvetica Neue" w:cstheme="minorHAnsi"/>
          <w:i/>
          <w:color w:val="000000"/>
        </w:rPr>
        <w:t>Ambitious</w:t>
      </w:r>
      <w:r w:rsidR="00AD2AFE" w:rsidRPr="00235B82">
        <w:rPr>
          <w:rFonts w:eastAsia="Helvetica Neue" w:cstheme="minorHAnsi"/>
          <w:color w:val="000000"/>
        </w:rPr>
        <w:t xml:space="preserve">, and </w:t>
      </w:r>
      <w:r w:rsidR="00A00AB0">
        <w:rPr>
          <w:rFonts w:eastAsia="Helvetica Neue" w:cstheme="minorHAnsi"/>
          <w:i/>
          <w:color w:val="000000"/>
        </w:rPr>
        <w:t>Maximum</w:t>
      </w:r>
      <w:r w:rsidR="00AD2AFE" w:rsidRPr="00235B82">
        <w:rPr>
          <w:rFonts w:eastAsia="Helvetica Neue" w:cstheme="minorHAnsi"/>
          <w:color w:val="000000"/>
        </w:rPr>
        <w:t xml:space="preserve"> Scenarios, respectively. Salt marshes protect </w:t>
      </w:r>
      <w:r w:rsidR="00E86849">
        <w:rPr>
          <w:rFonts w:eastAsia="Helvetica Neue" w:cstheme="minorHAnsi"/>
          <w:color w:val="000000"/>
        </w:rPr>
        <w:t>4.97</w:t>
      </w:r>
      <w:r w:rsidR="00AD2AFE" w:rsidRPr="00BF0E22">
        <w:rPr>
          <w:rFonts w:eastAsia="Helvetica Neue" w:cstheme="minorHAnsi"/>
          <w:color w:val="000000"/>
        </w:rPr>
        <w:t xml:space="preserve">, </w:t>
      </w:r>
      <w:r w:rsidR="00E86849">
        <w:rPr>
          <w:rFonts w:eastAsia="Helvetica Neue" w:cstheme="minorHAnsi"/>
          <w:color w:val="000000"/>
        </w:rPr>
        <w:t>5.69</w:t>
      </w:r>
      <w:r w:rsidR="00AD2AFE" w:rsidRPr="00BF0E22">
        <w:rPr>
          <w:rFonts w:eastAsia="Helvetica Neue" w:cstheme="minorHAnsi"/>
          <w:color w:val="000000"/>
        </w:rPr>
        <w:t xml:space="preserve">, and </w:t>
      </w:r>
      <w:r w:rsidR="00E86849">
        <w:rPr>
          <w:rFonts w:eastAsia="Helvetica Neue" w:cstheme="minorHAnsi"/>
          <w:color w:val="000000"/>
        </w:rPr>
        <w:t>5.83</w:t>
      </w:r>
      <w:r w:rsidR="00AD2AFE" w:rsidRPr="00BF0E22">
        <w:rPr>
          <w:rFonts w:eastAsia="Helvetica Neue" w:cstheme="minorHAnsi"/>
          <w:color w:val="000000"/>
        </w:rPr>
        <w:t xml:space="preserve"> gigatons of carbon dioxide equivalent for </w:t>
      </w:r>
      <w:r w:rsidR="00AD2AFE" w:rsidRPr="00235B82">
        <w:rPr>
          <w:rFonts w:eastAsia="Helvetica Neue" w:cstheme="minorHAnsi"/>
          <w:i/>
          <w:color w:val="000000"/>
        </w:rPr>
        <w:t>Plausible</w:t>
      </w:r>
      <w:r w:rsidR="00AD2AFE" w:rsidRPr="00235B82">
        <w:rPr>
          <w:rFonts w:eastAsia="Helvetica Neue" w:cstheme="minorHAnsi"/>
          <w:color w:val="000000"/>
        </w:rPr>
        <w:t xml:space="preserve">, </w:t>
      </w:r>
      <w:r w:rsidR="0032515C">
        <w:rPr>
          <w:rFonts w:eastAsia="Helvetica Neue" w:cstheme="minorHAnsi"/>
          <w:i/>
          <w:color w:val="000000"/>
        </w:rPr>
        <w:t>Ambitious</w:t>
      </w:r>
      <w:r w:rsidR="00AD2AFE" w:rsidRPr="00235B82">
        <w:rPr>
          <w:rFonts w:eastAsia="Helvetica Neue" w:cstheme="minorHAnsi"/>
          <w:color w:val="000000"/>
        </w:rPr>
        <w:t xml:space="preserve">, and </w:t>
      </w:r>
      <w:r w:rsidR="00A00AB0">
        <w:rPr>
          <w:rFonts w:eastAsia="Helvetica Neue" w:cstheme="minorHAnsi"/>
          <w:i/>
          <w:color w:val="000000"/>
        </w:rPr>
        <w:t>Maximum</w:t>
      </w:r>
      <w:r w:rsidR="00AD2AFE" w:rsidRPr="00235B82">
        <w:rPr>
          <w:rFonts w:eastAsia="Helvetica Neue" w:cstheme="minorHAnsi"/>
          <w:color w:val="000000"/>
        </w:rPr>
        <w:t xml:space="preserve"> Scenarios, respectively. Mangrove forests make the greatest contribution, followed by seagrass meadows and then salt marshes</w:t>
      </w:r>
      <w:r w:rsidR="00F72030" w:rsidRPr="00235B82">
        <w:rPr>
          <w:rFonts w:eastAsia="Helvetica Neue" w:cstheme="minorHAnsi"/>
          <w:color w:val="000000"/>
        </w:rPr>
        <w:t>.</w:t>
      </w:r>
    </w:p>
    <w:p w14:paraId="4DA2B4CB" w14:textId="625082FE" w:rsidR="00762877" w:rsidRPr="00762877" w:rsidRDefault="00643C91" w:rsidP="00643C91">
      <w:pPr>
        <w:pStyle w:val="Caption"/>
        <w:jc w:val="center"/>
        <w:rPr>
          <w:rFonts w:eastAsia="Times New Roman" w:cs="Times New Roman"/>
          <w:sz w:val="24"/>
          <w:szCs w:val="24"/>
          <w:lang w:eastAsia="zh-CN"/>
        </w:rPr>
      </w:pPr>
      <w:bookmarkStart w:id="50" w:name="_Toc78285096"/>
      <w:r>
        <w:t xml:space="preserve">Table </w:t>
      </w:r>
      <w:fldSimple w:instr=" STYLEREF 1 \s ">
        <w:r>
          <w:rPr>
            <w:noProof/>
          </w:rPr>
          <w:t>3</w:t>
        </w:r>
      </w:fldSimple>
      <w:r>
        <w:t>.</w:t>
      </w:r>
      <w:fldSimple w:instr=" SEQ Table \* ARABIC \s 1 ">
        <w:r>
          <w:rPr>
            <w:noProof/>
          </w:rPr>
          <w:t>2</w:t>
        </w:r>
      </w:fldSimple>
      <w:r>
        <w:t xml:space="preserve"> </w:t>
      </w:r>
      <w:r w:rsidRPr="009F6D41">
        <w:t>Climate Impacts</w:t>
      </w:r>
      <w:r>
        <w:t>.</w:t>
      </w:r>
      <w:bookmarkEnd w:id="50"/>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5E7598">
        <w:trPr>
          <w:cantSplit/>
          <w:trHeight w:val="1410"/>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1A79A3F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63577C2"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5E7598">
        <w:trPr>
          <w:cantSplit/>
          <w:trHeight w:val="1041"/>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6C5F60" w:rsidRPr="008740A8" w14:paraId="165119A3" w14:textId="77777777"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B91DC6" w14:textId="58A64DA0" w:rsidR="006C5F60" w:rsidRPr="005E7598" w:rsidRDefault="00F06BB7" w:rsidP="008740A8">
            <w:pPr>
              <w:shd w:val="clear" w:color="auto" w:fill="FFFFFF" w:themeFill="background1"/>
              <w:spacing w:after="0"/>
              <w:jc w:val="center"/>
              <w:rPr>
                <w:bCs/>
                <w:i/>
                <w:iCs/>
                <w:color w:val="000000" w:themeColor="text1"/>
                <w:sz w:val="16"/>
                <w:szCs w:val="16"/>
                <w:lang w:eastAsia="zh-CN"/>
              </w:rPr>
            </w:pPr>
            <w:r w:rsidRPr="005E7598">
              <w:rPr>
                <w:bCs/>
                <w:i/>
                <w:iCs/>
                <w:color w:val="000000" w:themeColor="text1"/>
                <w:sz w:val="16"/>
                <w:szCs w:val="16"/>
                <w:lang w:eastAsia="zh-CN"/>
              </w:rPr>
              <w:t>Plausible Mangroves</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B7FA3D" w14:textId="60D5199D" w:rsidR="006C5F60" w:rsidRPr="006C5F60" w:rsidRDefault="000A707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36</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07D0AD" w14:textId="721E905B" w:rsidR="006C5F60" w:rsidRPr="006C5F60" w:rsidRDefault="00FF34D3"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473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DD4083" w14:textId="2211AC50" w:rsidR="006C5F60" w:rsidRPr="006C5F60" w:rsidRDefault="00FF34D3"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0095E4" w14:textId="471C5D76" w:rsidR="000B0D91" w:rsidRPr="006C5F60" w:rsidRDefault="00FF34D3" w:rsidP="000B0D91">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098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831D6E" w14:textId="19F69EBF" w:rsidR="006C5F60" w:rsidRPr="006C5F60" w:rsidRDefault="00FF34D3"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571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0CB105" w14:textId="72098EF0" w:rsidR="006C5F60" w:rsidRPr="006C5F60" w:rsidRDefault="00C74E1A"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w:t>
            </w:r>
            <w:r w:rsidR="00E86849">
              <w:rPr>
                <w:rFonts w:ascii="Times" w:eastAsia="Arial" w:hAnsi="Times" w:cs="Arial"/>
                <w:sz w:val="18"/>
                <w:szCs w:val="18"/>
              </w:rPr>
              <w:t>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EFDF2A" w14:textId="12F59826" w:rsidR="006C5F60" w:rsidRPr="00F06BB7" w:rsidRDefault="00FF34D3"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36</w:t>
            </w:r>
          </w:p>
        </w:tc>
      </w:tr>
      <w:tr w:rsidR="006C5F60" w:rsidRPr="008740A8" w14:paraId="2A78FDAD" w14:textId="77777777"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EFCD893" w14:textId="0711334A" w:rsidR="006C5F60" w:rsidRPr="005E7598" w:rsidRDefault="00F06BB7" w:rsidP="008740A8">
            <w:pPr>
              <w:shd w:val="clear" w:color="auto" w:fill="FFFFFF" w:themeFill="background1"/>
              <w:spacing w:after="0"/>
              <w:jc w:val="center"/>
              <w:rPr>
                <w:bCs/>
                <w:i/>
                <w:iCs/>
                <w:color w:val="000000" w:themeColor="text1"/>
                <w:sz w:val="16"/>
                <w:szCs w:val="16"/>
                <w:lang w:eastAsia="zh-CN"/>
              </w:rPr>
            </w:pPr>
            <w:r w:rsidRPr="005E7598">
              <w:rPr>
                <w:bCs/>
                <w:i/>
                <w:iCs/>
                <w:color w:val="000000" w:themeColor="text1"/>
                <w:sz w:val="16"/>
                <w:szCs w:val="16"/>
                <w:lang w:eastAsia="zh-CN"/>
              </w:rPr>
              <w:t>Plausible</w:t>
            </w:r>
          </w:p>
          <w:p w14:paraId="00F39A23" w14:textId="318EF2F0" w:rsidR="00F06BB7" w:rsidRPr="005E7598" w:rsidRDefault="00F06BB7" w:rsidP="008740A8">
            <w:pPr>
              <w:shd w:val="clear" w:color="auto" w:fill="FFFFFF" w:themeFill="background1"/>
              <w:spacing w:after="0"/>
              <w:jc w:val="center"/>
              <w:rPr>
                <w:bCs/>
                <w:i/>
                <w:iCs/>
                <w:color w:val="000000" w:themeColor="text1"/>
                <w:sz w:val="16"/>
                <w:szCs w:val="16"/>
                <w:lang w:eastAsia="zh-CN"/>
              </w:rPr>
            </w:pPr>
            <w:r w:rsidRPr="005E7598">
              <w:rPr>
                <w:bCs/>
                <w:i/>
                <w:iCs/>
                <w:color w:val="000000" w:themeColor="text1"/>
                <w:sz w:val="16"/>
                <w:szCs w:val="16"/>
                <w:lang w:eastAsia="zh-CN"/>
              </w:rPr>
              <w:t>Seagrasses</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6CDD4D" w14:textId="462FD795" w:rsidR="006C5F60" w:rsidRPr="006C5F60" w:rsidRDefault="00C17480"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1</w:t>
            </w:r>
            <w:r w:rsidR="00731041">
              <w:rPr>
                <w:rFonts w:ascii="Times" w:eastAsia="Arial" w:hAnsi="Times" w:cs="Arial"/>
                <w:sz w:val="18"/>
                <w:szCs w:val="18"/>
              </w:rPr>
              <w:t>4</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728960" w14:textId="2CED9D72" w:rsidR="00C17480" w:rsidRPr="006C5F60" w:rsidRDefault="00C17480" w:rsidP="00BF0E22">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208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CE1E9" w14:textId="45F8BB99" w:rsidR="006C5F60" w:rsidRPr="006C5F60" w:rsidRDefault="00C17480"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18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43620E" w14:textId="0E811CE9" w:rsidR="006C5F60" w:rsidRPr="006C5F60" w:rsidRDefault="00C17480"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258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1569F9" w14:textId="1D70C29A" w:rsidR="006C5F60" w:rsidRPr="00F06BB7" w:rsidRDefault="00C17480"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466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8F3E19" w14:textId="660BC87E" w:rsidR="006C5F60" w:rsidRPr="00F06BB7" w:rsidRDefault="00C17480"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w:t>
            </w:r>
            <w:r w:rsidR="00E86849">
              <w:rPr>
                <w:rFonts w:ascii="Times" w:eastAsia="Arial" w:hAnsi="Times" w:cs="Arial"/>
                <w:sz w:val="18"/>
                <w:szCs w:val="18"/>
              </w:rPr>
              <w:t>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34E35F6" w14:textId="38EA4674" w:rsidR="006C5F60" w:rsidRPr="00E829D8" w:rsidRDefault="00C17480"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1</w:t>
            </w:r>
            <w:r w:rsidR="00731041">
              <w:rPr>
                <w:rFonts w:ascii="Times" w:eastAsia="Arial" w:hAnsi="Times" w:cs="Arial"/>
                <w:sz w:val="18"/>
                <w:szCs w:val="18"/>
              </w:rPr>
              <w:t>4</w:t>
            </w:r>
          </w:p>
        </w:tc>
      </w:tr>
      <w:tr w:rsidR="006C5F60" w:rsidRPr="008740A8" w14:paraId="6C69E6F3" w14:textId="77777777"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B5536E" w14:textId="540AA3B9" w:rsidR="006C5F60" w:rsidRPr="005E7598" w:rsidRDefault="00F06BB7" w:rsidP="008740A8">
            <w:pPr>
              <w:shd w:val="clear" w:color="auto" w:fill="FFFFFF" w:themeFill="background1"/>
              <w:spacing w:after="0"/>
              <w:jc w:val="center"/>
              <w:rPr>
                <w:bCs/>
                <w:i/>
                <w:iCs/>
                <w:color w:val="000000" w:themeColor="text1"/>
                <w:sz w:val="16"/>
                <w:szCs w:val="16"/>
                <w:lang w:eastAsia="zh-CN"/>
              </w:rPr>
            </w:pPr>
            <w:r w:rsidRPr="005E7598">
              <w:rPr>
                <w:bCs/>
                <w:i/>
                <w:iCs/>
                <w:color w:val="000000" w:themeColor="text1"/>
                <w:sz w:val="16"/>
                <w:szCs w:val="16"/>
                <w:lang w:eastAsia="zh-CN"/>
              </w:rPr>
              <w:t>Plausible Salt Marsh</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4E9825" w14:textId="7A8989A0" w:rsidR="006C5F60" w:rsidRPr="006C5F60" w:rsidRDefault="00054CE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0.008</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FC6F1" w14:textId="0971CB05" w:rsidR="006C5F60" w:rsidRPr="006C5F60" w:rsidRDefault="00054CE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0.110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EFDD00" w14:textId="4A1AEB6F" w:rsidR="006C5F60" w:rsidRPr="00F06BB7" w:rsidRDefault="00B86884"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FE0D7B" w14:textId="44539579" w:rsidR="006C5F60" w:rsidRPr="00F06BB7" w:rsidRDefault="00054CE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48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5828A3" w14:textId="4138FBD3" w:rsidR="006C5F60" w:rsidRPr="00C511D2" w:rsidRDefault="00054CE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731041">
              <w:rPr>
                <w:rFonts w:ascii="Times" w:eastAsia="Arial" w:hAnsi="Times" w:cs="Arial"/>
                <w:sz w:val="18"/>
                <w:szCs w:val="18"/>
              </w:rPr>
              <w:t>1</w:t>
            </w:r>
            <w:r w:rsidR="00E86849">
              <w:rPr>
                <w:rFonts w:ascii="Times" w:eastAsia="Arial" w:hAnsi="Times" w:cs="Arial"/>
                <w:sz w:val="18"/>
                <w:szCs w:val="18"/>
              </w:rPr>
              <w:t>57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1BBFEB" w14:textId="6B68252A" w:rsidR="006C5F60" w:rsidRPr="00C511D2" w:rsidRDefault="00B86884"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A9E77E2" w14:textId="75E2E1E9" w:rsidR="006C5F60" w:rsidRPr="00C511D2" w:rsidRDefault="00054CE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0.008</w:t>
            </w:r>
          </w:p>
        </w:tc>
      </w:tr>
      <w:tr w:rsidR="008740A8" w:rsidRPr="008740A8" w14:paraId="354A2249" w14:textId="7B11184C"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1EB9CAD0" w:rsidR="008740A8" w:rsidRPr="005E7598" w:rsidRDefault="008740A8" w:rsidP="008740A8">
            <w:pPr>
              <w:shd w:val="clear" w:color="auto" w:fill="FFFFFF" w:themeFill="background1"/>
              <w:spacing w:after="0"/>
              <w:jc w:val="center"/>
              <w:rPr>
                <w:b/>
                <w:i/>
                <w:iCs/>
                <w:color w:val="000000" w:themeColor="text1"/>
                <w:sz w:val="16"/>
                <w:szCs w:val="16"/>
                <w:lang w:eastAsia="zh-CN"/>
              </w:rPr>
            </w:pPr>
            <w:r w:rsidRPr="005E7598">
              <w:rPr>
                <w:b/>
                <w:bCs/>
                <w:i/>
                <w:iCs/>
                <w:color w:val="000000" w:themeColor="text1"/>
                <w:sz w:val="16"/>
                <w:szCs w:val="16"/>
                <w:lang w:eastAsia="zh-CN"/>
              </w:rPr>
              <w:t>Plausible</w:t>
            </w:r>
            <w:r w:rsidR="00F06BB7" w:rsidRPr="005E7598">
              <w:rPr>
                <w:b/>
                <w:bCs/>
                <w:i/>
                <w:iCs/>
                <w:color w:val="000000" w:themeColor="text1"/>
                <w:sz w:val="16"/>
                <w:szCs w:val="16"/>
                <w:lang w:eastAsia="zh-CN"/>
              </w:rPr>
              <w:t xml:space="preserve"> Total</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1F33E4EA" w:rsidR="008740A8" w:rsidRPr="001A3790" w:rsidRDefault="00B86884" w:rsidP="008740A8">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0.0</w:t>
            </w:r>
            <w:r w:rsidR="00E86849">
              <w:rPr>
                <w:rFonts w:ascii="Times" w:eastAsia="Arial" w:hAnsi="Times" w:cs="Arial"/>
                <w:b/>
                <w:bCs/>
                <w:sz w:val="18"/>
                <w:szCs w:val="18"/>
              </w:rPr>
              <w:t>59</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7FAC368D" w:rsidR="008740A8" w:rsidRPr="001A3790" w:rsidRDefault="005F114A" w:rsidP="008740A8">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w:t>
            </w:r>
            <w:r w:rsidR="00E86849">
              <w:rPr>
                <w:rFonts w:ascii="Times" w:eastAsia="Arial" w:hAnsi="Times" w:cs="Arial"/>
                <w:b/>
                <w:bCs/>
                <w:sz w:val="18"/>
                <w:szCs w:val="18"/>
              </w:rPr>
              <w:t>791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33412D23" w:rsidR="008740A8" w:rsidRPr="001A3790" w:rsidRDefault="005F114A"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0.0</w:t>
            </w:r>
            <w:r w:rsidR="00731041">
              <w:rPr>
                <w:rFonts w:ascii="Times" w:eastAsia="Arial" w:hAnsi="Times" w:cs="Arial"/>
                <w:b/>
                <w:bCs/>
                <w:sz w:val="18"/>
                <w:szCs w:val="18"/>
              </w:rPr>
              <w:t>3</w:t>
            </w:r>
            <w:r w:rsidR="00E86849">
              <w:rPr>
                <w:rFonts w:ascii="Times" w:eastAsia="Arial" w:hAnsi="Times" w:cs="Arial"/>
                <w:b/>
                <w:bCs/>
                <w:sz w:val="18"/>
                <w:szCs w:val="18"/>
              </w:rPr>
              <w:t>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744EB524" w:rsidR="008740A8" w:rsidRPr="001A3790" w:rsidRDefault="005F114A"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w:t>
            </w:r>
            <w:r w:rsidR="00E86849">
              <w:rPr>
                <w:rFonts w:ascii="Times" w:eastAsia="Arial" w:hAnsi="Times" w:cs="Arial"/>
                <w:b/>
                <w:bCs/>
                <w:sz w:val="18"/>
                <w:szCs w:val="18"/>
              </w:rPr>
              <w:t>404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52CB604D" w:rsidR="008740A8" w:rsidRPr="001A3790" w:rsidRDefault="005F114A"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1.</w:t>
            </w:r>
            <w:r w:rsidR="00E86849">
              <w:rPr>
                <w:rFonts w:ascii="Times" w:eastAsia="Arial" w:hAnsi="Times" w:cs="Arial"/>
                <w:b/>
                <w:bCs/>
                <w:sz w:val="18"/>
                <w:szCs w:val="18"/>
              </w:rPr>
              <w:t>195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5F7C5E1C" w:rsidR="008740A8" w:rsidRPr="001A3790" w:rsidRDefault="005F114A"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0.0</w:t>
            </w:r>
            <w:r w:rsidR="00E86849">
              <w:rPr>
                <w:rFonts w:ascii="Times" w:eastAsia="Arial" w:hAnsi="Times" w:cs="Arial"/>
                <w:b/>
                <w:bCs/>
                <w:sz w:val="18"/>
                <w:szCs w:val="18"/>
              </w:rPr>
              <w:t>13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78F8FD79" w:rsidR="008740A8" w:rsidRPr="001A3790" w:rsidRDefault="005F114A"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0.0</w:t>
            </w:r>
            <w:r w:rsidR="00E86849">
              <w:rPr>
                <w:rFonts w:ascii="Times" w:eastAsia="Arial" w:hAnsi="Times" w:cs="Arial"/>
                <w:b/>
                <w:bCs/>
                <w:sz w:val="18"/>
                <w:szCs w:val="18"/>
              </w:rPr>
              <w:t>59</w:t>
            </w:r>
          </w:p>
        </w:tc>
      </w:tr>
      <w:tr w:rsidR="006C5F60" w:rsidRPr="008740A8" w14:paraId="1B8CE5BC" w14:textId="77777777"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C83C807" w14:textId="517D00D7" w:rsidR="006C5F60" w:rsidRPr="005E7598" w:rsidRDefault="00A00AB0" w:rsidP="008740A8">
            <w:pPr>
              <w:shd w:val="clear" w:color="auto" w:fill="FFFFFF" w:themeFill="background1"/>
              <w:spacing w:after="0"/>
              <w:jc w:val="center"/>
              <w:rPr>
                <w:bCs/>
                <w:i/>
                <w:iCs/>
                <w:color w:val="000000" w:themeColor="text1"/>
                <w:sz w:val="16"/>
                <w:szCs w:val="16"/>
                <w:lang w:eastAsia="zh-CN"/>
              </w:rPr>
            </w:pPr>
            <w:r>
              <w:rPr>
                <w:bCs/>
                <w:i/>
                <w:iCs/>
                <w:color w:val="000000" w:themeColor="text1"/>
                <w:sz w:val="16"/>
                <w:szCs w:val="16"/>
                <w:lang w:eastAsia="zh-CN"/>
              </w:rPr>
              <w:lastRenderedPageBreak/>
              <w:t>Ambitious</w:t>
            </w:r>
            <w:r w:rsidR="00F06BB7" w:rsidRPr="005E7598">
              <w:rPr>
                <w:bCs/>
                <w:i/>
                <w:iCs/>
                <w:color w:val="000000" w:themeColor="text1"/>
                <w:sz w:val="16"/>
                <w:szCs w:val="16"/>
                <w:lang w:eastAsia="zh-CN"/>
              </w:rPr>
              <w:t xml:space="preserve"> Mangroves</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9D7FD8" w14:textId="22ADD890" w:rsidR="006C5F60" w:rsidRPr="006C5F60" w:rsidRDefault="00E43CDB"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0.05</w:t>
            </w:r>
            <w:r w:rsidR="00E86849">
              <w:rPr>
                <w:rFonts w:ascii="Times" w:eastAsia="Arial" w:hAnsi="Times" w:cs="Arial"/>
                <w:sz w:val="18"/>
                <w:szCs w:val="18"/>
              </w:rPr>
              <w:t>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3E705C" w14:textId="7577608C" w:rsidR="006C5F60" w:rsidRPr="006C5F60" w:rsidRDefault="00E43CDB"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689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697308" w14:textId="642754AF" w:rsidR="006C5F60" w:rsidRPr="006C5F60" w:rsidRDefault="00E43CDB"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0.011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6ECC41" w14:textId="7E40E6C3" w:rsidR="006C5F60" w:rsidRPr="006C5F60" w:rsidRDefault="00E43CDB"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0.1</w:t>
            </w:r>
            <w:r w:rsidR="00731041">
              <w:rPr>
                <w:rFonts w:ascii="Times" w:eastAsia="Arial" w:hAnsi="Times" w:cs="Arial"/>
                <w:sz w:val="18"/>
                <w:szCs w:val="18"/>
              </w:rPr>
              <w:t>4</w:t>
            </w:r>
            <w:r w:rsidR="00E86849">
              <w:rPr>
                <w:rFonts w:ascii="Times" w:eastAsia="Arial" w:hAnsi="Times" w:cs="Arial"/>
                <w:sz w:val="18"/>
                <w:szCs w:val="18"/>
              </w:rPr>
              <w:t>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9EA4FD" w14:textId="1B6AE341" w:rsidR="006C5F60" w:rsidRPr="006C5F60" w:rsidRDefault="00E43CDB"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832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2C73C5" w14:textId="14DC87E4" w:rsidR="006C5F60" w:rsidRPr="006C5F60" w:rsidRDefault="00E43CDB"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0.01</w:t>
            </w:r>
            <w:r w:rsidR="00E86849">
              <w:rPr>
                <w:rFonts w:ascii="Times" w:eastAsia="Arial" w:hAnsi="Times" w:cs="Arial"/>
                <w:sz w:val="18"/>
                <w:szCs w:val="18"/>
              </w:rPr>
              <w:t>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362420D" w14:textId="5D148247" w:rsidR="006C5F60" w:rsidRPr="008F0D18" w:rsidRDefault="00E43CDB"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0.05</w:t>
            </w:r>
            <w:r w:rsidR="00E86849">
              <w:rPr>
                <w:rFonts w:ascii="Times" w:eastAsia="Arial" w:hAnsi="Times" w:cs="Arial"/>
                <w:sz w:val="18"/>
                <w:szCs w:val="18"/>
              </w:rPr>
              <w:t>0</w:t>
            </w:r>
          </w:p>
        </w:tc>
      </w:tr>
      <w:tr w:rsidR="006C5F60" w:rsidRPr="008740A8" w14:paraId="31C00451" w14:textId="77777777"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E174771" w14:textId="7049766D" w:rsidR="006C5F60" w:rsidRPr="005E7598" w:rsidRDefault="00A00AB0" w:rsidP="008740A8">
            <w:pPr>
              <w:shd w:val="clear" w:color="auto" w:fill="FFFFFF" w:themeFill="background1"/>
              <w:spacing w:after="0"/>
              <w:jc w:val="center"/>
              <w:rPr>
                <w:bCs/>
                <w:i/>
                <w:iCs/>
                <w:color w:val="000000" w:themeColor="text1"/>
                <w:sz w:val="16"/>
                <w:szCs w:val="16"/>
                <w:lang w:eastAsia="zh-CN"/>
              </w:rPr>
            </w:pPr>
            <w:r>
              <w:rPr>
                <w:bCs/>
                <w:i/>
                <w:iCs/>
                <w:color w:val="000000" w:themeColor="text1"/>
                <w:sz w:val="16"/>
                <w:szCs w:val="16"/>
                <w:lang w:eastAsia="zh-CN"/>
              </w:rPr>
              <w:t>Ambitious</w:t>
            </w:r>
            <w:r w:rsidR="00F06BB7" w:rsidRPr="005E7598">
              <w:rPr>
                <w:bCs/>
                <w:i/>
                <w:iCs/>
                <w:color w:val="000000" w:themeColor="text1"/>
                <w:sz w:val="16"/>
                <w:szCs w:val="16"/>
                <w:lang w:eastAsia="zh-CN"/>
              </w:rPr>
              <w:t xml:space="preserve"> Seagrasses</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1CA20D" w14:textId="0C4ED3CC" w:rsidR="00E829D8" w:rsidRPr="006C5F60" w:rsidRDefault="000E19FC" w:rsidP="00E829D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17</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81AB0E" w14:textId="34819E87" w:rsidR="006C5F60" w:rsidRPr="006C5F60" w:rsidRDefault="000E19F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247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8C2C39" w14:textId="6F517D09" w:rsidR="006C5F60" w:rsidRPr="006C5F60" w:rsidRDefault="000E19F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22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897586" w14:textId="068CEA83" w:rsidR="006C5F60" w:rsidRPr="006C5F60" w:rsidRDefault="000E19F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307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6E8853" w14:textId="73FF2EB1" w:rsidR="006C5F60" w:rsidRPr="00E829D8" w:rsidRDefault="000E19F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553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70882F" w14:textId="206BF5B7" w:rsidR="006C5F60" w:rsidRPr="00E829D8" w:rsidRDefault="000E19F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w:t>
            </w:r>
            <w:r w:rsidR="00E86849">
              <w:rPr>
                <w:rFonts w:ascii="Times" w:eastAsia="Arial" w:hAnsi="Times" w:cs="Arial"/>
                <w:sz w:val="18"/>
                <w:szCs w:val="18"/>
              </w:rPr>
              <w:t>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F25371C" w14:textId="00BE460D" w:rsidR="006C5F60" w:rsidRPr="00E829D8" w:rsidRDefault="000E19F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17</w:t>
            </w:r>
          </w:p>
        </w:tc>
      </w:tr>
      <w:tr w:rsidR="006C5F60" w:rsidRPr="008740A8" w14:paraId="548821D1" w14:textId="77777777"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7AB9922" w14:textId="3E9C1876" w:rsidR="006C5F60" w:rsidRPr="005E7598" w:rsidRDefault="00A00AB0" w:rsidP="008740A8">
            <w:pPr>
              <w:shd w:val="clear" w:color="auto" w:fill="FFFFFF" w:themeFill="background1"/>
              <w:spacing w:after="0"/>
              <w:jc w:val="center"/>
              <w:rPr>
                <w:bCs/>
                <w:i/>
                <w:iCs/>
                <w:color w:val="000000" w:themeColor="text1"/>
                <w:sz w:val="16"/>
                <w:szCs w:val="16"/>
                <w:lang w:eastAsia="zh-CN"/>
              </w:rPr>
            </w:pPr>
            <w:r>
              <w:rPr>
                <w:bCs/>
                <w:i/>
                <w:iCs/>
                <w:color w:val="000000" w:themeColor="text1"/>
                <w:sz w:val="16"/>
                <w:szCs w:val="16"/>
                <w:lang w:eastAsia="zh-CN"/>
              </w:rPr>
              <w:t>Ambitious</w:t>
            </w:r>
            <w:r w:rsidR="00F06BB7" w:rsidRPr="005E7598">
              <w:rPr>
                <w:bCs/>
                <w:i/>
                <w:iCs/>
                <w:color w:val="000000" w:themeColor="text1"/>
                <w:sz w:val="16"/>
                <w:szCs w:val="16"/>
                <w:lang w:eastAsia="zh-CN"/>
              </w:rPr>
              <w:t xml:space="preserve"> Salt Marsh</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1E5DE8" w14:textId="299C8462" w:rsidR="006C5F60" w:rsidRPr="006C5F60" w:rsidRDefault="00054CE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0.01</w:t>
            </w:r>
            <w:r w:rsidR="00731041">
              <w:rPr>
                <w:rFonts w:ascii="Times" w:eastAsia="Arial" w:hAnsi="Times" w:cs="Arial"/>
                <w:sz w:val="18"/>
                <w:szCs w:val="18"/>
              </w:rPr>
              <w:t>2</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055BBC" w14:textId="7F61030A" w:rsidR="006C5F60" w:rsidRPr="006C5F60" w:rsidRDefault="00D133F1"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0.16</w:t>
            </w:r>
            <w:r w:rsidR="00731041">
              <w:rPr>
                <w:rFonts w:ascii="Times" w:eastAsia="Arial" w:hAnsi="Times" w:cs="Arial"/>
                <w:sz w:val="18"/>
                <w:szCs w:val="18"/>
              </w:rPr>
              <w:t>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9CF597" w14:textId="62187CFD" w:rsidR="006C5F60" w:rsidRPr="008F0D18" w:rsidRDefault="00D133F1"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w:t>
            </w:r>
            <w:r w:rsidR="00E86849">
              <w:rPr>
                <w:rFonts w:ascii="Times" w:eastAsia="Arial" w:hAnsi="Times" w:cs="Arial"/>
                <w:sz w:val="18"/>
                <w:szCs w:val="18"/>
              </w:rPr>
              <w:t>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8687D6" w14:textId="23616E2A" w:rsidR="006C5F60" w:rsidRPr="00334B3C" w:rsidRDefault="00D133F1"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0.07</w:t>
            </w:r>
            <w:r w:rsidR="00E86849">
              <w:rPr>
                <w:rFonts w:ascii="Times" w:eastAsia="Arial" w:hAnsi="Times" w:cs="Arial"/>
                <w:sz w:val="18"/>
                <w:szCs w:val="18"/>
              </w:rPr>
              <w:t>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5E3DA" w14:textId="3B2F90BB" w:rsidR="006C5F60" w:rsidRPr="00CC02D7" w:rsidRDefault="00D133F1"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0.2</w:t>
            </w:r>
            <w:r w:rsidR="00E86849">
              <w:rPr>
                <w:rFonts w:ascii="Times" w:eastAsia="Arial" w:hAnsi="Times" w:cs="Arial"/>
                <w:sz w:val="18"/>
                <w:szCs w:val="18"/>
              </w:rPr>
              <w:t>38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D2E423" w14:textId="79D829AC" w:rsidR="006C5F60" w:rsidRPr="00CC02D7" w:rsidRDefault="00D133F1"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86C033" w14:textId="4DC412C8" w:rsidR="006C5F60" w:rsidRPr="00CC02D7" w:rsidRDefault="00D133F1"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0.01</w:t>
            </w:r>
            <w:r w:rsidR="00731041">
              <w:rPr>
                <w:rFonts w:ascii="Times" w:eastAsia="Arial" w:hAnsi="Times" w:cs="Arial"/>
                <w:sz w:val="18"/>
                <w:szCs w:val="18"/>
              </w:rPr>
              <w:t>2</w:t>
            </w:r>
          </w:p>
        </w:tc>
      </w:tr>
      <w:tr w:rsidR="008740A8" w:rsidRPr="008740A8" w14:paraId="7DCB0C2E" w14:textId="35D5AF3A"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4CC74524" w:rsidR="008740A8" w:rsidRPr="005E7598" w:rsidRDefault="00A00AB0" w:rsidP="008740A8">
            <w:pPr>
              <w:shd w:val="clear" w:color="auto" w:fill="FFFFFF" w:themeFill="background1"/>
              <w:spacing w:after="0"/>
              <w:jc w:val="center"/>
              <w:rPr>
                <w:i/>
                <w:iCs/>
                <w:color w:val="000000" w:themeColor="text1"/>
                <w:sz w:val="16"/>
                <w:szCs w:val="16"/>
                <w:lang w:eastAsia="zh-CN"/>
              </w:rPr>
            </w:pPr>
            <w:r>
              <w:rPr>
                <w:b/>
                <w:bCs/>
                <w:i/>
                <w:iCs/>
                <w:color w:val="000000" w:themeColor="text1"/>
                <w:sz w:val="16"/>
                <w:szCs w:val="16"/>
                <w:lang w:eastAsia="zh-CN"/>
              </w:rPr>
              <w:t>Ambitious</w:t>
            </w:r>
            <w:r w:rsidR="00F06BB7" w:rsidRPr="005E7598">
              <w:rPr>
                <w:b/>
                <w:bCs/>
                <w:i/>
                <w:iCs/>
                <w:color w:val="000000" w:themeColor="text1"/>
                <w:sz w:val="16"/>
                <w:szCs w:val="16"/>
                <w:lang w:eastAsia="zh-CN"/>
              </w:rPr>
              <w:t xml:space="preserve"> Total</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1D954D75" w:rsidR="00F72030" w:rsidRPr="001A3790" w:rsidRDefault="001D683E" w:rsidP="00F72030">
            <w:pPr>
              <w:shd w:val="clear" w:color="auto" w:fill="FFFFFF"/>
              <w:spacing w:after="0"/>
              <w:jc w:val="center"/>
              <w:rPr>
                <w:rFonts w:ascii="Times" w:eastAsia="Arial" w:hAnsi="Times" w:cs="Arial"/>
                <w:b/>
                <w:bCs/>
                <w:sz w:val="18"/>
                <w:szCs w:val="18"/>
              </w:rPr>
            </w:pPr>
            <w:r w:rsidRPr="001A3790">
              <w:rPr>
                <w:rFonts w:ascii="Times" w:eastAsia="Arial" w:hAnsi="Times" w:cs="Arial"/>
                <w:b/>
                <w:bCs/>
                <w:sz w:val="18"/>
                <w:szCs w:val="18"/>
              </w:rPr>
              <w:t>0.0</w:t>
            </w:r>
            <w:r w:rsidR="00E86849">
              <w:rPr>
                <w:rFonts w:ascii="Times" w:eastAsia="Arial" w:hAnsi="Times" w:cs="Arial"/>
                <w:b/>
                <w:bCs/>
                <w:sz w:val="18"/>
                <w:szCs w:val="18"/>
              </w:rPr>
              <w:t>78</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1189E6D1" w:rsidR="008740A8" w:rsidRPr="001A3790" w:rsidRDefault="001D683E"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1.</w:t>
            </w:r>
            <w:r w:rsidR="00E86849">
              <w:rPr>
                <w:rFonts w:ascii="Times" w:eastAsia="Arial" w:hAnsi="Times" w:cs="Arial"/>
                <w:b/>
                <w:bCs/>
                <w:sz w:val="18"/>
                <w:szCs w:val="18"/>
              </w:rPr>
              <w:t>102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3C07C5D4" w:rsidR="008740A8" w:rsidRPr="001A3790" w:rsidRDefault="001D683E"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0.0</w:t>
            </w:r>
            <w:r w:rsidR="00E86849">
              <w:rPr>
                <w:rFonts w:ascii="Times" w:eastAsia="Arial" w:hAnsi="Times" w:cs="Arial"/>
                <w:b/>
                <w:bCs/>
                <w:sz w:val="18"/>
                <w:szCs w:val="18"/>
              </w:rPr>
              <w:t>38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3711A385" w:rsidR="008740A8" w:rsidRPr="001A3790" w:rsidRDefault="001D683E"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w:t>
            </w:r>
            <w:r w:rsidR="00E86849">
              <w:rPr>
                <w:rFonts w:ascii="Times" w:eastAsia="Arial" w:hAnsi="Times" w:cs="Arial"/>
                <w:b/>
                <w:bCs/>
                <w:sz w:val="18"/>
                <w:szCs w:val="18"/>
              </w:rPr>
              <w:t>522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1405AC65" w:rsidR="008740A8" w:rsidRPr="001A3790" w:rsidRDefault="00E86849" w:rsidP="00F72030">
            <w:pPr>
              <w:shd w:val="clear" w:color="auto" w:fill="FFFFFF"/>
              <w:spacing w:after="0"/>
              <w:jc w:val="center"/>
              <w:rPr>
                <w:rFonts w:ascii="Times" w:eastAsia="Times New Roman" w:hAnsi="Times" w:cstheme="minorHAnsi"/>
                <w:b/>
                <w:bCs/>
                <w:color w:val="000000" w:themeColor="text1"/>
                <w:sz w:val="20"/>
                <w:szCs w:val="20"/>
                <w:lang w:eastAsia="zh-CN"/>
              </w:rPr>
            </w:pPr>
            <w:r>
              <w:rPr>
                <w:rFonts w:ascii="Times" w:eastAsia="Arial" w:hAnsi="Times" w:cs="Arial"/>
                <w:b/>
                <w:bCs/>
                <w:sz w:val="18"/>
                <w:szCs w:val="18"/>
              </w:rPr>
              <w:t>1.623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4DBDD62F" w:rsidR="008740A8" w:rsidRPr="001A3790" w:rsidRDefault="001D683E"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0.0</w:t>
            </w:r>
            <w:r w:rsidR="00E86849">
              <w:rPr>
                <w:rFonts w:ascii="Times" w:eastAsia="Arial" w:hAnsi="Times" w:cs="Arial"/>
                <w:b/>
                <w:bCs/>
                <w:sz w:val="18"/>
                <w:szCs w:val="18"/>
              </w:rPr>
              <w:t>19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478194DC" w:rsidR="008740A8" w:rsidRPr="001A3790" w:rsidRDefault="001D683E"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0.0</w:t>
            </w:r>
            <w:r w:rsidR="00E86849">
              <w:rPr>
                <w:rFonts w:ascii="Times" w:eastAsia="Arial" w:hAnsi="Times" w:cs="Arial"/>
                <w:b/>
                <w:bCs/>
                <w:sz w:val="18"/>
                <w:szCs w:val="18"/>
              </w:rPr>
              <w:t>78</w:t>
            </w:r>
          </w:p>
        </w:tc>
      </w:tr>
      <w:tr w:rsidR="006C5F60" w:rsidRPr="006B675D" w14:paraId="27037B94" w14:textId="77777777"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4405F14" w14:textId="5A285C3C" w:rsidR="006C5F60" w:rsidRPr="005E7598" w:rsidRDefault="00A00AB0" w:rsidP="008740A8">
            <w:pPr>
              <w:shd w:val="clear" w:color="auto" w:fill="FFFFFF" w:themeFill="background1"/>
              <w:spacing w:after="0"/>
              <w:jc w:val="center"/>
              <w:rPr>
                <w:bCs/>
                <w:i/>
                <w:iCs/>
                <w:color w:val="000000" w:themeColor="text1"/>
                <w:sz w:val="16"/>
                <w:szCs w:val="16"/>
                <w:lang w:eastAsia="zh-CN"/>
              </w:rPr>
            </w:pPr>
            <w:r>
              <w:rPr>
                <w:bCs/>
                <w:i/>
                <w:iCs/>
                <w:color w:val="000000" w:themeColor="text1"/>
                <w:sz w:val="16"/>
                <w:szCs w:val="16"/>
                <w:lang w:eastAsia="zh-CN"/>
              </w:rPr>
              <w:t>Maximum</w:t>
            </w:r>
            <w:r w:rsidR="00F06BB7" w:rsidRPr="005E7598">
              <w:rPr>
                <w:bCs/>
                <w:i/>
                <w:iCs/>
                <w:color w:val="000000" w:themeColor="text1"/>
                <w:sz w:val="16"/>
                <w:szCs w:val="16"/>
                <w:lang w:eastAsia="zh-CN"/>
              </w:rPr>
              <w:t xml:space="preserve"> Mangroves</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8C7A99" w14:textId="05D888DB" w:rsidR="006C5F60" w:rsidRPr="006C5F60" w:rsidRDefault="001361DD"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0.06</w:t>
            </w:r>
            <w:r w:rsidR="00E86849">
              <w:rPr>
                <w:rFonts w:ascii="Times" w:eastAsia="Arial" w:hAnsi="Times" w:cs="Arial"/>
                <w:sz w:val="18"/>
                <w:szCs w:val="18"/>
              </w:rPr>
              <w:t>3</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4834FE" w14:textId="3551D976" w:rsidR="006C5F60" w:rsidRPr="006C5F60" w:rsidRDefault="001361DD"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731041">
              <w:rPr>
                <w:rFonts w:ascii="Times" w:eastAsia="Arial" w:hAnsi="Times" w:cs="Arial"/>
                <w:sz w:val="18"/>
                <w:szCs w:val="18"/>
              </w:rPr>
              <w:t>9</w:t>
            </w:r>
            <w:r w:rsidR="00E86849">
              <w:rPr>
                <w:rFonts w:ascii="Times" w:eastAsia="Arial" w:hAnsi="Times" w:cs="Arial"/>
                <w:sz w:val="18"/>
                <w:szCs w:val="18"/>
              </w:rPr>
              <w:t>04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25E650" w14:textId="5C5920B6" w:rsidR="006C5F60" w:rsidRPr="006C5F60" w:rsidRDefault="001361DD"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0.01</w:t>
            </w:r>
            <w:r w:rsidR="00731041">
              <w:rPr>
                <w:rFonts w:ascii="Times" w:eastAsia="Arial" w:hAnsi="Times" w:cs="Arial"/>
                <w:sz w:val="18"/>
                <w:szCs w:val="18"/>
              </w:rPr>
              <w:t>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17696" w14:textId="26664C4D" w:rsidR="006C5F60" w:rsidRPr="006C5F60" w:rsidRDefault="001361DD"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0.1</w:t>
            </w:r>
            <w:r w:rsidR="00E86849">
              <w:rPr>
                <w:rFonts w:ascii="Times" w:eastAsia="Arial" w:hAnsi="Times" w:cs="Arial"/>
                <w:sz w:val="18"/>
                <w:szCs w:val="18"/>
              </w:rPr>
              <w:t>88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2F2525" w14:textId="453CC3F4" w:rsidR="006C5F60" w:rsidRPr="006C5F60" w:rsidRDefault="001361DD"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1.</w:t>
            </w:r>
            <w:r w:rsidR="00E86849">
              <w:rPr>
                <w:rFonts w:ascii="Times" w:eastAsia="Arial" w:hAnsi="Times" w:cs="Arial"/>
                <w:sz w:val="18"/>
                <w:szCs w:val="18"/>
              </w:rPr>
              <w:t>093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0CF51" w14:textId="09D96212" w:rsidR="006C5F60" w:rsidRPr="008F0D18" w:rsidRDefault="001361DD"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0.01</w:t>
            </w:r>
            <w:r w:rsidR="00E86849">
              <w:rPr>
                <w:rFonts w:ascii="Times" w:eastAsia="Arial" w:hAnsi="Times" w:cs="Arial"/>
                <w:sz w:val="18"/>
                <w:szCs w:val="18"/>
              </w:rPr>
              <w:t>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0E05DC" w14:textId="11ABB5CA" w:rsidR="006C5F60" w:rsidRPr="00334B3C" w:rsidRDefault="001361DD"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731041">
              <w:rPr>
                <w:rFonts w:ascii="Times" w:eastAsia="Arial" w:hAnsi="Times" w:cs="Arial"/>
                <w:sz w:val="18"/>
                <w:szCs w:val="18"/>
              </w:rPr>
              <w:t>6</w:t>
            </w:r>
            <w:r w:rsidR="00E86849">
              <w:rPr>
                <w:rFonts w:ascii="Times" w:eastAsia="Arial" w:hAnsi="Times" w:cs="Arial"/>
                <w:sz w:val="18"/>
                <w:szCs w:val="18"/>
              </w:rPr>
              <w:t>3</w:t>
            </w:r>
          </w:p>
        </w:tc>
      </w:tr>
      <w:tr w:rsidR="006C5F60" w:rsidRPr="006B675D" w14:paraId="4C7809E5" w14:textId="77777777"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078B43A" w14:textId="6B1604D0" w:rsidR="006C5F60" w:rsidRPr="005E7598" w:rsidRDefault="00A00AB0" w:rsidP="008740A8">
            <w:pPr>
              <w:shd w:val="clear" w:color="auto" w:fill="FFFFFF" w:themeFill="background1"/>
              <w:spacing w:after="0"/>
              <w:jc w:val="center"/>
              <w:rPr>
                <w:bCs/>
                <w:i/>
                <w:iCs/>
                <w:color w:val="000000" w:themeColor="text1"/>
                <w:sz w:val="16"/>
                <w:szCs w:val="16"/>
                <w:lang w:eastAsia="zh-CN"/>
              </w:rPr>
            </w:pPr>
            <w:r>
              <w:rPr>
                <w:bCs/>
                <w:i/>
                <w:iCs/>
                <w:color w:val="000000" w:themeColor="text1"/>
                <w:sz w:val="16"/>
                <w:szCs w:val="16"/>
                <w:lang w:eastAsia="zh-CN"/>
              </w:rPr>
              <w:t>Maximum</w:t>
            </w:r>
            <w:r w:rsidR="00F06BB7" w:rsidRPr="005E7598">
              <w:rPr>
                <w:bCs/>
                <w:i/>
                <w:iCs/>
                <w:color w:val="000000" w:themeColor="text1"/>
                <w:sz w:val="16"/>
                <w:szCs w:val="16"/>
                <w:lang w:eastAsia="zh-CN"/>
              </w:rPr>
              <w:t xml:space="preserve"> Seagrasses</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A6E0F9" w14:textId="41505879" w:rsidR="006C5F60" w:rsidRPr="006C5F60" w:rsidRDefault="006B75C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19</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118A60" w14:textId="095155C2" w:rsidR="006C5F60" w:rsidRPr="006C5F60" w:rsidRDefault="006B75C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289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F63726" w14:textId="61D9D3E5" w:rsidR="006C5F60" w:rsidRPr="006C5F60" w:rsidRDefault="006B75C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25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EA870" w14:textId="3F550132" w:rsidR="006C5F60" w:rsidRPr="006C5F60" w:rsidRDefault="006B75C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360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09F49" w14:textId="35C2EE58" w:rsidR="006C5F60" w:rsidRPr="00584F29" w:rsidRDefault="00E86849"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0.648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6BA21C" w14:textId="7E7E4AA0" w:rsidR="006C5F60" w:rsidRPr="00584F29" w:rsidRDefault="006B75C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w:t>
            </w:r>
            <w:r w:rsidR="00E86849">
              <w:rPr>
                <w:rFonts w:ascii="Times" w:eastAsia="Arial" w:hAnsi="Times" w:cs="Arial"/>
                <w:sz w:val="18"/>
                <w:szCs w:val="18"/>
              </w:rPr>
              <w:t>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5371046" w14:textId="762DC3E9" w:rsidR="006C5F60" w:rsidRPr="00D05793" w:rsidRDefault="006B75C2"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w:t>
            </w:r>
            <w:r w:rsidR="00E86849">
              <w:rPr>
                <w:rFonts w:ascii="Times" w:eastAsia="Arial" w:hAnsi="Times" w:cs="Arial"/>
                <w:sz w:val="18"/>
                <w:szCs w:val="18"/>
              </w:rPr>
              <w:t>19</w:t>
            </w:r>
          </w:p>
        </w:tc>
      </w:tr>
      <w:tr w:rsidR="006C5F60" w:rsidRPr="006B675D" w14:paraId="21E15D43" w14:textId="77777777"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09A835" w14:textId="58BB409F" w:rsidR="006C5F60" w:rsidRPr="005E7598" w:rsidRDefault="00A00AB0" w:rsidP="008740A8">
            <w:pPr>
              <w:shd w:val="clear" w:color="auto" w:fill="FFFFFF" w:themeFill="background1"/>
              <w:spacing w:after="0"/>
              <w:jc w:val="center"/>
              <w:rPr>
                <w:bCs/>
                <w:i/>
                <w:iCs/>
                <w:color w:val="000000" w:themeColor="text1"/>
                <w:sz w:val="16"/>
                <w:szCs w:val="16"/>
                <w:lang w:eastAsia="zh-CN"/>
              </w:rPr>
            </w:pPr>
            <w:r>
              <w:rPr>
                <w:bCs/>
                <w:i/>
                <w:iCs/>
                <w:color w:val="000000" w:themeColor="text1"/>
                <w:sz w:val="16"/>
                <w:szCs w:val="16"/>
                <w:lang w:eastAsia="zh-CN"/>
              </w:rPr>
              <w:t>Maximum</w:t>
            </w:r>
            <w:r w:rsidR="00F06BB7" w:rsidRPr="005E7598">
              <w:rPr>
                <w:bCs/>
                <w:i/>
                <w:iCs/>
                <w:color w:val="000000" w:themeColor="text1"/>
                <w:sz w:val="16"/>
                <w:szCs w:val="16"/>
                <w:lang w:eastAsia="zh-CN"/>
              </w:rPr>
              <w:t xml:space="preserve"> Salt</w:t>
            </w:r>
            <w:r w:rsidR="00612A8A">
              <w:rPr>
                <w:bCs/>
                <w:i/>
                <w:iCs/>
                <w:color w:val="000000" w:themeColor="text1"/>
                <w:sz w:val="16"/>
                <w:szCs w:val="16"/>
                <w:lang w:eastAsia="zh-CN"/>
              </w:rPr>
              <w:t xml:space="preserve"> M</w:t>
            </w:r>
            <w:r w:rsidR="00F06BB7" w:rsidRPr="005E7598">
              <w:rPr>
                <w:bCs/>
                <w:i/>
                <w:iCs/>
                <w:color w:val="000000" w:themeColor="text1"/>
                <w:sz w:val="16"/>
                <w:szCs w:val="16"/>
                <w:lang w:eastAsia="zh-CN"/>
              </w:rPr>
              <w:t>arsh</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86E539" w14:textId="274182B4" w:rsidR="006C5F60" w:rsidRPr="006C5F60" w:rsidRDefault="00CE64D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0.01</w:t>
            </w:r>
            <w:r w:rsidR="00731041">
              <w:rPr>
                <w:rFonts w:ascii="Times" w:eastAsia="Arial" w:hAnsi="Times" w:cs="Arial"/>
                <w:sz w:val="18"/>
                <w:szCs w:val="18"/>
              </w:rPr>
              <w:t>5</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14B22B" w14:textId="25CF80E6" w:rsidR="006C5F60" w:rsidRPr="006C5F60" w:rsidRDefault="00CE64D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731041">
              <w:rPr>
                <w:rFonts w:ascii="Times" w:eastAsia="Arial" w:hAnsi="Times" w:cs="Arial"/>
                <w:sz w:val="18"/>
                <w:szCs w:val="18"/>
              </w:rPr>
              <w:t>222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03FC35" w14:textId="3758E182" w:rsidR="006C5F60" w:rsidRPr="008F0D18" w:rsidRDefault="00CE64D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w:t>
            </w:r>
            <w:r w:rsidR="000927B4">
              <w:rPr>
                <w:rFonts w:ascii="Times" w:eastAsia="Arial" w:hAnsi="Times" w:cs="Arial"/>
                <w:sz w:val="18"/>
                <w:szCs w:val="18"/>
              </w:rPr>
              <w:t>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EF35E6" w14:textId="73A5B8A8" w:rsidR="006C5F60" w:rsidRPr="00334B3C" w:rsidRDefault="00CE64D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E86849">
              <w:rPr>
                <w:rFonts w:ascii="Times" w:eastAsia="Arial" w:hAnsi="Times" w:cs="Arial"/>
                <w:sz w:val="18"/>
                <w:szCs w:val="18"/>
              </w:rPr>
              <w:t>097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F39EB0" w14:textId="64B5CCBD" w:rsidR="006C5F60" w:rsidRPr="00A66947" w:rsidRDefault="00CE64D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w:t>
            </w:r>
            <w:r w:rsidR="00731041">
              <w:rPr>
                <w:rFonts w:ascii="Times" w:eastAsia="Arial" w:hAnsi="Times" w:cs="Arial"/>
                <w:sz w:val="18"/>
                <w:szCs w:val="18"/>
              </w:rPr>
              <w:t>3</w:t>
            </w:r>
            <w:r w:rsidR="00E86849">
              <w:rPr>
                <w:rFonts w:ascii="Times" w:eastAsia="Arial" w:hAnsi="Times" w:cs="Arial"/>
                <w:sz w:val="18"/>
                <w:szCs w:val="18"/>
              </w:rPr>
              <w:t>19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1B8027" w14:textId="66D15769" w:rsidR="006C5F60" w:rsidRPr="00A66947" w:rsidRDefault="00CE64D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0.00</w:t>
            </w:r>
            <w:r w:rsidR="00731041">
              <w:rPr>
                <w:rFonts w:ascii="Times" w:eastAsia="Arial" w:hAnsi="Times" w:cs="Arial"/>
                <w:sz w:val="18"/>
                <w:szCs w:val="18"/>
              </w:rPr>
              <w:t>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105D8B" w14:textId="60C80DFE" w:rsidR="006C5F60" w:rsidRPr="00A66947" w:rsidRDefault="00CE64DC" w:rsidP="008740A8">
            <w:pPr>
              <w:shd w:val="clear" w:color="auto" w:fill="FFFFFF"/>
              <w:spacing w:after="0"/>
              <w:jc w:val="center"/>
              <w:rPr>
                <w:rFonts w:ascii="Times" w:eastAsia="Arial" w:hAnsi="Times" w:cs="Arial"/>
                <w:sz w:val="18"/>
                <w:szCs w:val="18"/>
              </w:rPr>
            </w:pPr>
            <w:r>
              <w:rPr>
                <w:rFonts w:ascii="Times" w:eastAsia="Arial" w:hAnsi="Times" w:cs="Arial"/>
                <w:sz w:val="18"/>
                <w:szCs w:val="18"/>
              </w:rPr>
              <w:t>0.01</w:t>
            </w:r>
            <w:r w:rsidR="00731041">
              <w:rPr>
                <w:rFonts w:ascii="Times" w:eastAsia="Arial" w:hAnsi="Times" w:cs="Arial"/>
                <w:sz w:val="18"/>
                <w:szCs w:val="18"/>
              </w:rPr>
              <w:t>5</w:t>
            </w:r>
          </w:p>
        </w:tc>
      </w:tr>
      <w:tr w:rsidR="008740A8" w:rsidRPr="006B675D" w14:paraId="7CA1AA1B" w14:textId="3D7819CF" w:rsidTr="00D9588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166C3073" w:rsidR="008740A8" w:rsidRPr="005E7598" w:rsidRDefault="00A00AB0" w:rsidP="008740A8">
            <w:pPr>
              <w:shd w:val="clear" w:color="auto" w:fill="FFFFFF" w:themeFill="background1"/>
              <w:spacing w:after="0"/>
              <w:jc w:val="center"/>
              <w:rPr>
                <w:i/>
                <w:iCs/>
                <w:color w:val="000000" w:themeColor="text1"/>
                <w:sz w:val="16"/>
                <w:szCs w:val="16"/>
                <w:lang w:eastAsia="zh-CN"/>
              </w:rPr>
            </w:pPr>
            <w:r>
              <w:rPr>
                <w:b/>
                <w:bCs/>
                <w:i/>
                <w:iCs/>
                <w:color w:val="000000" w:themeColor="text1"/>
                <w:sz w:val="16"/>
                <w:szCs w:val="16"/>
                <w:lang w:eastAsia="zh-CN"/>
              </w:rPr>
              <w:t>Maximum</w:t>
            </w:r>
            <w:r w:rsidR="00F06BB7" w:rsidRPr="005E7598">
              <w:rPr>
                <w:b/>
                <w:bCs/>
                <w:i/>
                <w:iCs/>
                <w:color w:val="000000" w:themeColor="text1"/>
                <w:sz w:val="16"/>
                <w:szCs w:val="16"/>
                <w:lang w:eastAsia="zh-CN"/>
              </w:rPr>
              <w:t xml:space="preserve"> Total</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56330C68" w:rsidR="008740A8" w:rsidRPr="001A3790" w:rsidRDefault="001C1FC4"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w:t>
            </w:r>
            <w:r w:rsidR="00E86849">
              <w:rPr>
                <w:rFonts w:ascii="Times" w:eastAsia="Arial" w:hAnsi="Times" w:cs="Arial"/>
                <w:b/>
                <w:bCs/>
                <w:sz w:val="18"/>
                <w:szCs w:val="18"/>
              </w:rPr>
              <w:t>098</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53846159" w:rsidR="008740A8" w:rsidRPr="001A3790" w:rsidRDefault="001C1FC4" w:rsidP="00F72030">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1.</w:t>
            </w:r>
            <w:r w:rsidR="00E86849">
              <w:rPr>
                <w:rFonts w:ascii="Times" w:eastAsia="Arial" w:hAnsi="Times" w:cs="Arial"/>
                <w:b/>
                <w:bCs/>
                <w:sz w:val="18"/>
                <w:szCs w:val="18"/>
              </w:rPr>
              <w:t>415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63CDF14B" w:rsidR="008740A8" w:rsidRPr="001A3790" w:rsidRDefault="001C1FC4" w:rsidP="007740EB">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0.0</w:t>
            </w:r>
            <w:r w:rsidR="00E86849">
              <w:rPr>
                <w:rFonts w:ascii="Times" w:eastAsia="Arial" w:hAnsi="Times" w:cs="Arial"/>
                <w:b/>
                <w:bCs/>
                <w:sz w:val="18"/>
                <w:szCs w:val="18"/>
              </w:rPr>
              <w:t>46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737CB" w14:textId="15D9770B" w:rsidR="008740A8" w:rsidRPr="001A3790" w:rsidRDefault="001C1FC4" w:rsidP="007740EB">
            <w:pPr>
              <w:shd w:val="clear" w:color="auto" w:fill="FFFFFF"/>
              <w:spacing w:after="0"/>
              <w:jc w:val="center"/>
              <w:rPr>
                <w:rFonts w:ascii="Times" w:eastAsia="Arial" w:hAnsi="Times" w:cs="Arial"/>
                <w:b/>
                <w:bCs/>
                <w:sz w:val="18"/>
                <w:szCs w:val="18"/>
              </w:rPr>
            </w:pPr>
            <w:r w:rsidRPr="001A3790">
              <w:rPr>
                <w:rFonts w:ascii="Times" w:eastAsia="Arial" w:hAnsi="Times" w:cs="Arial"/>
                <w:b/>
                <w:bCs/>
                <w:sz w:val="18"/>
                <w:szCs w:val="18"/>
              </w:rPr>
              <w:t>0.</w:t>
            </w:r>
            <w:r w:rsidR="00E86849">
              <w:rPr>
                <w:rFonts w:ascii="Times" w:eastAsia="Arial" w:hAnsi="Times" w:cs="Arial"/>
                <w:b/>
                <w:bCs/>
                <w:sz w:val="18"/>
                <w:szCs w:val="18"/>
              </w:rPr>
              <w:t>645</w:t>
            </w:r>
          </w:p>
          <w:p w14:paraId="2897DE9C" w14:textId="0173328F" w:rsidR="007740EB" w:rsidRPr="001A3790" w:rsidRDefault="007740EB" w:rsidP="007740EB">
            <w:pPr>
              <w:shd w:val="clear" w:color="auto" w:fill="FFFFFF"/>
              <w:spacing w:after="0"/>
              <w:jc w:val="center"/>
              <w:rPr>
                <w:rFonts w:ascii="Times" w:eastAsia="Times New Roman" w:hAnsi="Times" w:cstheme="minorHAnsi"/>
                <w:b/>
                <w:bCs/>
                <w:color w:val="000000" w:themeColor="text1"/>
                <w:sz w:val="20"/>
                <w:szCs w:val="20"/>
                <w:lang w:eastAsia="zh-CN"/>
              </w:rPr>
            </w:pP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4BF94453" w:rsidR="008740A8" w:rsidRPr="001A3790" w:rsidRDefault="001C1FC4" w:rsidP="007740EB">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2.</w:t>
            </w:r>
            <w:r w:rsidR="00E86849">
              <w:rPr>
                <w:rFonts w:ascii="Times" w:eastAsia="Arial" w:hAnsi="Times" w:cs="Arial"/>
                <w:b/>
                <w:bCs/>
                <w:sz w:val="18"/>
                <w:szCs w:val="18"/>
              </w:rPr>
              <w:t>060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16443727" w:rsidR="008740A8" w:rsidRPr="001A3790" w:rsidRDefault="001C1FC4" w:rsidP="007740EB">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0.0</w:t>
            </w:r>
            <w:r w:rsidR="00E86849">
              <w:rPr>
                <w:rFonts w:ascii="Times" w:eastAsia="Arial" w:hAnsi="Times" w:cs="Arial"/>
                <w:b/>
                <w:bCs/>
                <w:sz w:val="18"/>
                <w:szCs w:val="18"/>
              </w:rPr>
              <w:t>25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44BCB9FA" w:rsidR="008740A8" w:rsidRPr="001A3790" w:rsidRDefault="001C1FC4" w:rsidP="007740EB">
            <w:pPr>
              <w:shd w:val="clear" w:color="auto" w:fill="FFFFFF"/>
              <w:spacing w:after="0"/>
              <w:jc w:val="center"/>
              <w:rPr>
                <w:rFonts w:ascii="Times" w:eastAsia="Times New Roman" w:hAnsi="Times" w:cstheme="minorHAnsi"/>
                <w:b/>
                <w:bCs/>
                <w:color w:val="000000" w:themeColor="text1"/>
                <w:sz w:val="20"/>
                <w:szCs w:val="20"/>
                <w:lang w:eastAsia="zh-CN"/>
              </w:rPr>
            </w:pPr>
            <w:r w:rsidRPr="001A3790">
              <w:rPr>
                <w:rFonts w:ascii="Times" w:eastAsia="Arial" w:hAnsi="Times" w:cs="Arial"/>
                <w:b/>
                <w:bCs/>
                <w:sz w:val="18"/>
                <w:szCs w:val="18"/>
              </w:rPr>
              <w:t>0.</w:t>
            </w:r>
            <w:r w:rsidR="00E86849">
              <w:rPr>
                <w:rFonts w:ascii="Times" w:eastAsia="Arial" w:hAnsi="Times" w:cs="Arial"/>
                <w:b/>
                <w:bCs/>
                <w:sz w:val="18"/>
                <w:szCs w:val="18"/>
              </w:rPr>
              <w:t>098</w:t>
            </w:r>
          </w:p>
        </w:tc>
      </w:tr>
    </w:tbl>
    <w:p w14:paraId="43965544" w14:textId="77777777" w:rsidR="00BB79D6" w:rsidRDefault="00BB79D6" w:rsidP="00DB4CC8">
      <w:pPr>
        <w:pStyle w:val="Caption"/>
      </w:pPr>
      <w:bookmarkStart w:id="51" w:name="_Toc524993443"/>
    </w:p>
    <w:p w14:paraId="30AFEE0B" w14:textId="2D6FAFB3" w:rsidR="005C77F5" w:rsidRDefault="00087D3B" w:rsidP="00DB4CC8">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77777777" w:rsidR="006B675D" w:rsidRPr="005C77F5" w:rsidRDefault="006B675D" w:rsidP="00DB4CC8"/>
    <w:p w14:paraId="524B77BF" w14:textId="4E8A3F42" w:rsidR="00762877" w:rsidRPr="00762877" w:rsidRDefault="00643C91" w:rsidP="00643C91">
      <w:pPr>
        <w:pStyle w:val="Caption"/>
        <w:jc w:val="center"/>
        <w:rPr>
          <w:rFonts w:eastAsia="Times New Roman" w:cs="Times New Roman"/>
          <w:sz w:val="24"/>
          <w:szCs w:val="24"/>
          <w:lang w:eastAsia="zh-CN"/>
        </w:rPr>
      </w:pPr>
      <w:bookmarkStart w:id="52" w:name="_Toc78285097"/>
      <w:bookmarkEnd w:id="51"/>
      <w:r>
        <w:t xml:space="preserve">Table </w:t>
      </w:r>
      <w:fldSimple w:instr=" STYLEREF 1 \s ">
        <w:r>
          <w:rPr>
            <w:noProof/>
          </w:rPr>
          <w:t>3</w:t>
        </w:r>
      </w:fldSimple>
      <w:r>
        <w:t>.</w:t>
      </w:r>
      <w:fldSimple w:instr=" SEQ Table \* ARABIC \s 1 ">
        <w:r>
          <w:rPr>
            <w:noProof/>
          </w:rPr>
          <w:t>3</w:t>
        </w:r>
      </w:fldSimple>
      <w:r>
        <w:t xml:space="preserve"> </w:t>
      </w:r>
      <w:r w:rsidRPr="002931A6">
        <w:t>Impacts on Atmospheric Concentrations of CO2-eq</w:t>
      </w:r>
      <w:r>
        <w:t>.</w:t>
      </w:r>
      <w:bookmarkEnd w:id="52"/>
    </w:p>
    <w:tbl>
      <w:tblPr>
        <w:tblW w:w="9281" w:type="dxa"/>
        <w:jc w:val="center"/>
        <w:tblCellMar>
          <w:top w:w="15" w:type="dxa"/>
          <w:left w:w="15" w:type="dxa"/>
          <w:bottom w:w="15" w:type="dxa"/>
          <w:right w:w="15" w:type="dxa"/>
        </w:tblCellMar>
        <w:tblLook w:val="04A0" w:firstRow="1" w:lastRow="0" w:firstColumn="1" w:lastColumn="0" w:noHBand="0" w:noVBand="1"/>
      </w:tblPr>
      <w:tblGrid>
        <w:gridCol w:w="2481"/>
        <w:gridCol w:w="3510"/>
        <w:gridCol w:w="3290"/>
      </w:tblGrid>
      <w:tr w:rsidR="003A7929" w:rsidRPr="0066753A" w14:paraId="6867F03C" w14:textId="77777777" w:rsidTr="005E7598">
        <w:trPr>
          <w:cantSplit/>
          <w:trHeight w:val="46"/>
          <w:tblHeader/>
          <w:jc w:val="center"/>
        </w:trPr>
        <w:tc>
          <w:tcPr>
            <w:tcW w:w="248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lastRenderedPageBreak/>
              <w:t>Scenario</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5E7598">
        <w:trPr>
          <w:cantSplit/>
          <w:trHeight w:val="26"/>
          <w:tblHeader/>
          <w:jc w:val="center"/>
        </w:trPr>
        <w:tc>
          <w:tcPr>
            <w:tcW w:w="2481"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612A8A" w:rsidRPr="009C5C31" w14:paraId="1BD065C7" w14:textId="77777777" w:rsidTr="00612A8A">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B6A510" w14:textId="24DD3A5E" w:rsidR="00612A8A" w:rsidRDefault="00612A8A" w:rsidP="00DB4CC8">
            <w:pPr>
              <w:shd w:val="clear" w:color="auto" w:fill="FFFFFF" w:themeFill="background1"/>
              <w:spacing w:after="0"/>
              <w:jc w:val="center"/>
              <w:rPr>
                <w:b/>
                <w:bCs/>
                <w:color w:val="000000" w:themeColor="text1"/>
                <w:sz w:val="20"/>
                <w:szCs w:val="20"/>
                <w:lang w:eastAsia="zh-CN"/>
              </w:rPr>
            </w:pPr>
            <w:r>
              <w:rPr>
                <w:b/>
                <w:bCs/>
                <w:color w:val="000000" w:themeColor="text1"/>
                <w:sz w:val="20"/>
                <w:szCs w:val="20"/>
                <w:lang w:eastAsia="zh-CN"/>
              </w:rPr>
              <w:t>Mangroves Plausible</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E72C01" w14:textId="6E194892" w:rsidR="00612A8A" w:rsidRPr="009C5C31" w:rsidRDefault="00C74E1A"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0.05</w:t>
            </w:r>
            <w:r w:rsidR="004034C1">
              <w:rPr>
                <w:rFonts w:eastAsia="Times New Roman" w:cstheme="minorHAnsi"/>
                <w:color w:val="000000" w:themeColor="text1"/>
                <w:sz w:val="20"/>
                <w:szCs w:val="20"/>
                <w:lang w:eastAsia="zh-CN"/>
              </w:rPr>
              <w:t>0</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90105B" w14:textId="11134603" w:rsidR="00612A8A" w:rsidRPr="009C5C31" w:rsidRDefault="00C74E1A"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0.004</w:t>
            </w:r>
          </w:p>
        </w:tc>
      </w:tr>
      <w:tr w:rsidR="00612A8A" w:rsidRPr="009C5C31" w14:paraId="158C9E44" w14:textId="77777777" w:rsidTr="00612A8A">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78A7E5" w14:textId="5FF73F2E" w:rsidR="00612A8A" w:rsidRDefault="00612A8A" w:rsidP="00612A8A">
            <w:pPr>
              <w:shd w:val="clear" w:color="auto" w:fill="FFFFFF" w:themeFill="background1"/>
              <w:spacing w:after="0"/>
              <w:jc w:val="center"/>
              <w:rPr>
                <w:b/>
                <w:bCs/>
                <w:color w:val="000000" w:themeColor="text1"/>
                <w:sz w:val="20"/>
                <w:szCs w:val="20"/>
                <w:lang w:eastAsia="zh-CN"/>
              </w:rPr>
            </w:pPr>
            <w:r>
              <w:rPr>
                <w:b/>
                <w:bCs/>
                <w:color w:val="000000" w:themeColor="text1"/>
                <w:sz w:val="20"/>
                <w:szCs w:val="20"/>
                <w:lang w:eastAsia="zh-CN"/>
              </w:rPr>
              <w:t>Seagrasses Plausible</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CDD129" w14:textId="2BA794D0" w:rsidR="00612A8A" w:rsidRPr="009C5C31" w:rsidRDefault="00C17480"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w:t>
            </w:r>
            <w:r w:rsidR="004034C1">
              <w:rPr>
                <w:rFonts w:eastAsia="Times New Roman" w:cstheme="minorHAnsi"/>
                <w:color w:val="000000" w:themeColor="text1"/>
                <w:sz w:val="20"/>
                <w:szCs w:val="20"/>
                <w:lang w:eastAsia="zh-CN"/>
              </w:rPr>
              <w:t>46</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DDEAFD" w14:textId="69AFF421" w:rsidR="00612A8A" w:rsidRPr="009C5C31" w:rsidRDefault="00C17480"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w:t>
            </w:r>
            <w:r w:rsidR="004034C1">
              <w:rPr>
                <w:rFonts w:eastAsia="Times New Roman" w:cstheme="minorHAnsi"/>
                <w:color w:val="000000" w:themeColor="text1"/>
                <w:sz w:val="20"/>
                <w:szCs w:val="20"/>
                <w:lang w:eastAsia="zh-CN"/>
              </w:rPr>
              <w:t>3</w:t>
            </w:r>
          </w:p>
        </w:tc>
      </w:tr>
      <w:tr w:rsidR="00612A8A" w:rsidRPr="009C5C31" w14:paraId="4900AB99" w14:textId="77777777" w:rsidTr="00612A8A">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FAEC64" w14:textId="3BF7E6DB" w:rsidR="00612A8A" w:rsidRDefault="00612A8A" w:rsidP="00DB4CC8">
            <w:pPr>
              <w:shd w:val="clear" w:color="auto" w:fill="FFFFFF" w:themeFill="background1"/>
              <w:spacing w:after="0"/>
              <w:jc w:val="center"/>
              <w:rPr>
                <w:b/>
                <w:bCs/>
                <w:color w:val="000000" w:themeColor="text1"/>
                <w:sz w:val="20"/>
                <w:szCs w:val="20"/>
                <w:lang w:eastAsia="zh-CN"/>
              </w:rPr>
            </w:pPr>
            <w:r>
              <w:rPr>
                <w:b/>
                <w:bCs/>
                <w:color w:val="000000" w:themeColor="text1"/>
                <w:sz w:val="20"/>
                <w:szCs w:val="20"/>
                <w:lang w:eastAsia="zh-CN"/>
              </w:rPr>
              <w:t>Salt Marsh Plausible</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4B873B" w14:textId="2D51FB03" w:rsidR="00612A8A" w:rsidRPr="009C5C31" w:rsidRDefault="00054CE2"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0.014</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8FA02D" w14:textId="3D176800" w:rsidR="00612A8A" w:rsidRPr="009C5C31" w:rsidRDefault="00612A8A"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D076F3">
              <w:rPr>
                <w:rFonts w:eastAsia="Times New Roman" w:cstheme="minorHAnsi"/>
                <w:color w:val="000000" w:themeColor="text1"/>
                <w:sz w:val="20"/>
                <w:szCs w:val="20"/>
                <w:lang w:eastAsia="zh-CN"/>
              </w:rPr>
              <w:t>001</w:t>
            </w:r>
          </w:p>
        </w:tc>
      </w:tr>
      <w:tr w:rsidR="003A7929" w:rsidRPr="009C5C31" w14:paraId="4F4161D1" w14:textId="77777777" w:rsidTr="005E7598">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1C6FF091" w:rsidR="003A7929" w:rsidRPr="009C5C31" w:rsidRDefault="00612A8A" w:rsidP="00DB4CC8">
            <w:pPr>
              <w:shd w:val="clear" w:color="auto" w:fill="FFFFFF" w:themeFill="background1"/>
              <w:spacing w:after="0"/>
              <w:jc w:val="center"/>
              <w:rPr>
                <w:color w:val="000000" w:themeColor="text1"/>
                <w:sz w:val="20"/>
                <w:szCs w:val="20"/>
                <w:lang w:eastAsia="zh-CN"/>
              </w:rPr>
            </w:pPr>
            <w:r>
              <w:rPr>
                <w:b/>
                <w:bCs/>
                <w:color w:val="000000" w:themeColor="text1"/>
                <w:sz w:val="20"/>
                <w:szCs w:val="20"/>
                <w:lang w:eastAsia="zh-CN"/>
              </w:rPr>
              <w:t xml:space="preserve">All </w:t>
            </w:r>
            <w:r w:rsidR="003A7929" w:rsidRPr="009C5C31">
              <w:rPr>
                <w:b/>
                <w:bCs/>
                <w:color w:val="000000" w:themeColor="text1"/>
                <w:sz w:val="20"/>
                <w:szCs w:val="20"/>
                <w:lang w:eastAsia="zh-CN"/>
              </w:rPr>
              <w:t>Plausible</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482F033B" w:rsidR="00D076F3" w:rsidRPr="002A7DCA" w:rsidRDefault="00955E3B" w:rsidP="00D076F3">
            <w:pPr>
              <w:shd w:val="clear" w:color="auto" w:fill="FFFFFF"/>
              <w:spacing w:after="0"/>
              <w:jc w:val="center"/>
              <w:rPr>
                <w:rFonts w:eastAsia="Times New Roman" w:cstheme="minorHAnsi"/>
                <w:b/>
                <w:bCs/>
                <w:color w:val="000000" w:themeColor="text1"/>
                <w:sz w:val="20"/>
                <w:szCs w:val="20"/>
                <w:lang w:eastAsia="zh-CN"/>
              </w:rPr>
            </w:pPr>
            <w:r w:rsidRPr="002A7DCA">
              <w:rPr>
                <w:rFonts w:eastAsia="Times New Roman" w:cstheme="minorHAnsi"/>
                <w:b/>
                <w:bCs/>
                <w:color w:val="000000" w:themeColor="text1"/>
                <w:sz w:val="20"/>
                <w:szCs w:val="20"/>
                <w:lang w:eastAsia="zh-CN"/>
              </w:rPr>
              <w:t>0.</w:t>
            </w:r>
            <w:r w:rsidR="00156383">
              <w:rPr>
                <w:rFonts w:eastAsia="Times New Roman" w:cstheme="minorHAnsi"/>
                <w:b/>
                <w:bCs/>
                <w:color w:val="000000" w:themeColor="text1"/>
                <w:sz w:val="20"/>
                <w:szCs w:val="20"/>
                <w:lang w:eastAsia="zh-CN"/>
              </w:rPr>
              <w:t>1</w:t>
            </w:r>
            <w:r w:rsidR="004034C1">
              <w:rPr>
                <w:rFonts w:eastAsia="Times New Roman" w:cstheme="minorHAnsi"/>
                <w:b/>
                <w:bCs/>
                <w:color w:val="000000" w:themeColor="text1"/>
                <w:sz w:val="20"/>
                <w:szCs w:val="20"/>
                <w:lang w:eastAsia="zh-CN"/>
              </w:rPr>
              <w:t>10</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04631A6E" w:rsidR="003A7929" w:rsidRPr="002A7DCA" w:rsidRDefault="00955E3B" w:rsidP="00612A8A">
            <w:pPr>
              <w:shd w:val="clear" w:color="auto" w:fill="FFFFFF"/>
              <w:spacing w:after="0"/>
              <w:jc w:val="center"/>
              <w:rPr>
                <w:rFonts w:eastAsia="Times New Roman" w:cstheme="minorHAnsi"/>
                <w:b/>
                <w:bCs/>
                <w:color w:val="000000" w:themeColor="text1"/>
                <w:sz w:val="20"/>
                <w:szCs w:val="20"/>
                <w:lang w:eastAsia="zh-CN"/>
              </w:rPr>
            </w:pPr>
            <w:r w:rsidRPr="002A7DCA">
              <w:rPr>
                <w:rFonts w:eastAsia="Times New Roman" w:cstheme="minorHAnsi"/>
                <w:b/>
                <w:bCs/>
                <w:color w:val="000000" w:themeColor="text1"/>
                <w:sz w:val="20"/>
                <w:szCs w:val="20"/>
                <w:lang w:eastAsia="zh-CN"/>
              </w:rPr>
              <w:t>0.00</w:t>
            </w:r>
            <w:r w:rsidR="004034C1">
              <w:rPr>
                <w:rFonts w:eastAsia="Times New Roman" w:cstheme="minorHAnsi"/>
                <w:b/>
                <w:bCs/>
                <w:color w:val="000000" w:themeColor="text1"/>
                <w:sz w:val="20"/>
                <w:szCs w:val="20"/>
                <w:lang w:eastAsia="zh-CN"/>
              </w:rPr>
              <w:t>7</w:t>
            </w:r>
          </w:p>
        </w:tc>
      </w:tr>
      <w:tr w:rsidR="00612A8A" w:rsidRPr="009C5C31" w14:paraId="4E1851BE" w14:textId="77777777" w:rsidTr="00612A8A">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D194DC" w14:textId="062BAA67" w:rsidR="00612A8A" w:rsidRDefault="00612A8A" w:rsidP="00DB4CC8">
            <w:pPr>
              <w:shd w:val="clear" w:color="auto" w:fill="FFFFFF" w:themeFill="background1"/>
              <w:spacing w:after="0"/>
              <w:jc w:val="center"/>
              <w:rPr>
                <w:b/>
                <w:bCs/>
                <w:color w:val="000000" w:themeColor="text1"/>
                <w:sz w:val="20"/>
                <w:szCs w:val="20"/>
                <w:lang w:eastAsia="zh-CN"/>
              </w:rPr>
            </w:pPr>
            <w:r>
              <w:rPr>
                <w:b/>
                <w:bCs/>
                <w:color w:val="000000" w:themeColor="text1"/>
                <w:sz w:val="20"/>
                <w:szCs w:val="20"/>
                <w:lang w:eastAsia="zh-CN"/>
              </w:rPr>
              <w:t xml:space="preserve">Mangroves </w:t>
            </w:r>
            <w:r w:rsidR="00A00AB0">
              <w:rPr>
                <w:b/>
                <w:bCs/>
                <w:color w:val="000000" w:themeColor="text1"/>
                <w:sz w:val="20"/>
                <w:szCs w:val="20"/>
                <w:lang w:eastAsia="zh-CN"/>
              </w:rPr>
              <w:t>Ambitious</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48B155" w14:textId="490E7AB9" w:rsidR="00612A8A" w:rsidRPr="009C5C31" w:rsidRDefault="00E43CDB"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156383">
              <w:rPr>
                <w:rFonts w:eastAsia="Times New Roman" w:cstheme="minorHAnsi"/>
                <w:color w:val="000000" w:themeColor="text1"/>
                <w:sz w:val="20"/>
                <w:szCs w:val="20"/>
                <w:lang w:eastAsia="zh-CN"/>
              </w:rPr>
              <w:t>07</w:t>
            </w:r>
            <w:r w:rsidR="004034C1">
              <w:rPr>
                <w:rFonts w:eastAsia="Times New Roman" w:cstheme="minorHAnsi"/>
                <w:color w:val="000000" w:themeColor="text1"/>
                <w:sz w:val="20"/>
                <w:szCs w:val="20"/>
                <w:lang w:eastAsia="zh-CN"/>
              </w:rPr>
              <w:t>2</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C7FBEB" w14:textId="4197BEE2" w:rsidR="00612A8A" w:rsidRPr="009C5C31" w:rsidRDefault="00E43CDB"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0.005</w:t>
            </w:r>
          </w:p>
        </w:tc>
      </w:tr>
      <w:tr w:rsidR="00612A8A" w:rsidRPr="009C5C31" w14:paraId="68DCEE93" w14:textId="77777777" w:rsidTr="00612A8A">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44C5A1" w14:textId="0BBC9CB0" w:rsidR="00612A8A" w:rsidRDefault="00612A8A" w:rsidP="00DB4CC8">
            <w:pPr>
              <w:shd w:val="clear" w:color="auto" w:fill="FFFFFF" w:themeFill="background1"/>
              <w:spacing w:after="0"/>
              <w:jc w:val="center"/>
              <w:rPr>
                <w:b/>
                <w:bCs/>
                <w:color w:val="000000" w:themeColor="text1"/>
                <w:sz w:val="20"/>
                <w:szCs w:val="20"/>
                <w:lang w:eastAsia="zh-CN"/>
              </w:rPr>
            </w:pPr>
            <w:r>
              <w:rPr>
                <w:b/>
                <w:bCs/>
                <w:color w:val="000000" w:themeColor="text1"/>
                <w:sz w:val="20"/>
                <w:szCs w:val="20"/>
                <w:lang w:eastAsia="zh-CN"/>
              </w:rPr>
              <w:t xml:space="preserve">Seagrasses </w:t>
            </w:r>
            <w:r w:rsidR="00A00AB0">
              <w:rPr>
                <w:b/>
                <w:bCs/>
                <w:color w:val="000000" w:themeColor="text1"/>
                <w:sz w:val="20"/>
                <w:szCs w:val="20"/>
                <w:lang w:eastAsia="zh-CN"/>
              </w:rPr>
              <w:t>Ambitious</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5EA4BA" w14:textId="11080F4B" w:rsidR="00612A8A" w:rsidRPr="009C5C31" w:rsidRDefault="000E19FC"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w:t>
            </w:r>
            <w:r w:rsidR="00156383">
              <w:rPr>
                <w:rFonts w:eastAsia="Times New Roman" w:cstheme="minorHAnsi"/>
                <w:color w:val="000000" w:themeColor="text1"/>
                <w:sz w:val="20"/>
                <w:szCs w:val="20"/>
                <w:lang w:eastAsia="zh-CN"/>
              </w:rPr>
              <w:t>7</w:t>
            </w:r>
            <w:r w:rsidR="004034C1">
              <w:rPr>
                <w:rFonts w:eastAsia="Times New Roman" w:cstheme="minorHAnsi"/>
                <w:color w:val="000000" w:themeColor="text1"/>
                <w:sz w:val="20"/>
                <w:szCs w:val="20"/>
                <w:lang w:eastAsia="zh-CN"/>
              </w:rPr>
              <w:t>3</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E25B7F" w14:textId="050C746F" w:rsidR="00612A8A" w:rsidRPr="009C5C31" w:rsidRDefault="000E19FC"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w:t>
            </w:r>
            <w:r w:rsidR="004034C1">
              <w:rPr>
                <w:rFonts w:eastAsia="Times New Roman" w:cstheme="minorHAnsi"/>
                <w:color w:val="000000" w:themeColor="text1"/>
                <w:sz w:val="20"/>
                <w:szCs w:val="20"/>
                <w:lang w:eastAsia="zh-CN"/>
              </w:rPr>
              <w:t>4</w:t>
            </w:r>
          </w:p>
        </w:tc>
      </w:tr>
      <w:tr w:rsidR="00612A8A" w:rsidRPr="009C5C31" w14:paraId="187B76A7" w14:textId="77777777" w:rsidTr="00612A8A">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1461B1" w14:textId="1E5D82F3" w:rsidR="00612A8A" w:rsidRDefault="00612A8A" w:rsidP="00DB4CC8">
            <w:pPr>
              <w:shd w:val="clear" w:color="auto" w:fill="FFFFFF" w:themeFill="background1"/>
              <w:spacing w:after="0"/>
              <w:jc w:val="center"/>
              <w:rPr>
                <w:b/>
                <w:bCs/>
                <w:color w:val="000000" w:themeColor="text1"/>
                <w:sz w:val="20"/>
                <w:szCs w:val="20"/>
                <w:lang w:eastAsia="zh-CN"/>
              </w:rPr>
            </w:pPr>
            <w:r>
              <w:rPr>
                <w:b/>
                <w:bCs/>
                <w:color w:val="000000" w:themeColor="text1"/>
                <w:sz w:val="20"/>
                <w:szCs w:val="20"/>
                <w:lang w:eastAsia="zh-CN"/>
              </w:rPr>
              <w:t xml:space="preserve">Salt Marsh </w:t>
            </w:r>
            <w:r w:rsidR="00A00AB0">
              <w:rPr>
                <w:b/>
                <w:bCs/>
                <w:color w:val="000000" w:themeColor="text1"/>
                <w:sz w:val="20"/>
                <w:szCs w:val="20"/>
                <w:lang w:eastAsia="zh-CN"/>
              </w:rPr>
              <w:t>Ambitious</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470EF" w14:textId="3E477405" w:rsidR="00612A8A" w:rsidRPr="009C5C31" w:rsidRDefault="00D133F1"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0.021</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9D4C0D" w14:textId="619E8C4D" w:rsidR="00612A8A" w:rsidRPr="009C5C31" w:rsidRDefault="00D133F1"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w:t>
            </w:r>
            <w:r w:rsidR="00156383">
              <w:rPr>
                <w:rFonts w:eastAsia="Times New Roman" w:cstheme="minorHAnsi"/>
                <w:color w:val="000000" w:themeColor="text1"/>
                <w:sz w:val="20"/>
                <w:szCs w:val="20"/>
                <w:lang w:eastAsia="zh-CN"/>
              </w:rPr>
              <w:t>01</w:t>
            </w:r>
          </w:p>
        </w:tc>
      </w:tr>
      <w:tr w:rsidR="0030099E" w:rsidRPr="009C5C31" w14:paraId="389D5E87" w14:textId="77777777" w:rsidTr="005E7598">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29184638" w:rsidR="0030099E" w:rsidRPr="009C5C31" w:rsidRDefault="00612A8A" w:rsidP="00DB4CC8">
            <w:pPr>
              <w:shd w:val="clear" w:color="auto" w:fill="FFFFFF" w:themeFill="background1"/>
              <w:spacing w:after="0"/>
              <w:jc w:val="center"/>
              <w:rPr>
                <w:color w:val="000000" w:themeColor="text1"/>
                <w:sz w:val="20"/>
                <w:szCs w:val="20"/>
                <w:lang w:eastAsia="zh-CN"/>
              </w:rPr>
            </w:pPr>
            <w:r>
              <w:rPr>
                <w:b/>
                <w:bCs/>
                <w:color w:val="000000" w:themeColor="text1"/>
                <w:sz w:val="20"/>
                <w:szCs w:val="20"/>
                <w:lang w:eastAsia="zh-CN"/>
              </w:rPr>
              <w:t xml:space="preserve">All </w:t>
            </w:r>
            <w:r w:rsidR="00A00AB0">
              <w:rPr>
                <w:b/>
                <w:bCs/>
                <w:color w:val="000000" w:themeColor="text1"/>
                <w:sz w:val="20"/>
                <w:szCs w:val="20"/>
                <w:lang w:eastAsia="zh-CN"/>
              </w:rPr>
              <w:t>Ambitious</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0F28F1F5" w:rsidR="0030099E" w:rsidRPr="002A7DCA" w:rsidRDefault="00955E3B" w:rsidP="00DB4CC8">
            <w:pPr>
              <w:shd w:val="clear" w:color="auto" w:fill="FFFFFF"/>
              <w:spacing w:after="0"/>
              <w:jc w:val="center"/>
              <w:rPr>
                <w:rFonts w:eastAsia="Times New Roman" w:cstheme="minorHAnsi"/>
                <w:b/>
                <w:bCs/>
                <w:color w:val="000000" w:themeColor="text1"/>
                <w:sz w:val="20"/>
                <w:szCs w:val="20"/>
                <w:lang w:eastAsia="zh-CN"/>
              </w:rPr>
            </w:pPr>
            <w:r w:rsidRPr="002A7DCA">
              <w:rPr>
                <w:rFonts w:eastAsia="Times New Roman" w:cstheme="minorHAnsi"/>
                <w:b/>
                <w:bCs/>
                <w:color w:val="000000" w:themeColor="text1"/>
                <w:sz w:val="20"/>
                <w:szCs w:val="20"/>
                <w:lang w:eastAsia="zh-CN"/>
              </w:rPr>
              <w:t>0.1</w:t>
            </w:r>
            <w:r w:rsidR="004034C1">
              <w:rPr>
                <w:rFonts w:eastAsia="Times New Roman" w:cstheme="minorHAnsi"/>
                <w:b/>
                <w:bCs/>
                <w:color w:val="000000" w:themeColor="text1"/>
                <w:sz w:val="20"/>
                <w:szCs w:val="20"/>
                <w:lang w:eastAsia="zh-CN"/>
              </w:rPr>
              <w:t>66</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1A794ECD" w:rsidR="0030099E" w:rsidRPr="002A7DCA" w:rsidRDefault="00955E3B" w:rsidP="00DB4CC8">
            <w:pPr>
              <w:shd w:val="clear" w:color="auto" w:fill="FFFFFF"/>
              <w:spacing w:after="0"/>
              <w:jc w:val="center"/>
              <w:rPr>
                <w:rFonts w:eastAsia="Times New Roman" w:cstheme="minorHAnsi"/>
                <w:b/>
                <w:bCs/>
                <w:color w:val="000000" w:themeColor="text1"/>
                <w:sz w:val="20"/>
                <w:szCs w:val="20"/>
                <w:lang w:eastAsia="zh-CN"/>
              </w:rPr>
            </w:pPr>
            <w:r w:rsidRPr="002A7DCA">
              <w:rPr>
                <w:rFonts w:eastAsia="Times New Roman" w:cstheme="minorHAnsi"/>
                <w:b/>
                <w:bCs/>
                <w:color w:val="000000" w:themeColor="text1"/>
                <w:sz w:val="20"/>
                <w:szCs w:val="20"/>
                <w:lang w:eastAsia="zh-CN"/>
              </w:rPr>
              <w:t>0.01</w:t>
            </w:r>
            <w:r w:rsidR="00156383">
              <w:rPr>
                <w:rFonts w:eastAsia="Times New Roman" w:cstheme="minorHAnsi"/>
                <w:b/>
                <w:bCs/>
                <w:color w:val="000000" w:themeColor="text1"/>
                <w:sz w:val="20"/>
                <w:szCs w:val="20"/>
                <w:lang w:eastAsia="zh-CN"/>
              </w:rPr>
              <w:t>1</w:t>
            </w:r>
          </w:p>
        </w:tc>
      </w:tr>
      <w:tr w:rsidR="00612A8A" w:rsidRPr="0066753A" w14:paraId="5C962DC0" w14:textId="77777777" w:rsidTr="00612A8A">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F68D92" w14:textId="347E07FF" w:rsidR="00612A8A" w:rsidRDefault="00612A8A" w:rsidP="00DB4CC8">
            <w:pPr>
              <w:shd w:val="clear" w:color="auto" w:fill="FFFFFF" w:themeFill="background1"/>
              <w:spacing w:after="0"/>
              <w:jc w:val="center"/>
              <w:rPr>
                <w:b/>
                <w:bCs/>
                <w:color w:val="000000" w:themeColor="text1"/>
                <w:sz w:val="20"/>
                <w:szCs w:val="20"/>
                <w:lang w:eastAsia="zh-CN"/>
              </w:rPr>
            </w:pPr>
            <w:r>
              <w:rPr>
                <w:b/>
                <w:bCs/>
                <w:color w:val="000000" w:themeColor="text1"/>
                <w:sz w:val="20"/>
                <w:szCs w:val="20"/>
                <w:lang w:eastAsia="zh-CN"/>
              </w:rPr>
              <w:t xml:space="preserve">Mangroves </w:t>
            </w:r>
            <w:r w:rsidR="00A00AB0">
              <w:rPr>
                <w:b/>
                <w:bCs/>
                <w:color w:val="000000" w:themeColor="text1"/>
                <w:sz w:val="20"/>
                <w:szCs w:val="20"/>
                <w:lang w:eastAsia="zh-CN"/>
              </w:rPr>
              <w:t>Maximum</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A1F526" w14:textId="38CE4650" w:rsidR="00612A8A" w:rsidRPr="009C5C31" w:rsidRDefault="001361DD"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4034C1">
              <w:rPr>
                <w:rFonts w:eastAsia="Times New Roman" w:cstheme="minorHAnsi"/>
                <w:color w:val="000000" w:themeColor="text1"/>
                <w:sz w:val="20"/>
                <w:szCs w:val="20"/>
                <w:lang w:eastAsia="zh-CN"/>
              </w:rPr>
              <w:t>094</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46AE36" w14:textId="4159DB0E" w:rsidR="00612A8A" w:rsidRPr="009C5C31" w:rsidRDefault="001361DD"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w:t>
            </w:r>
            <w:r w:rsidR="004034C1">
              <w:rPr>
                <w:rFonts w:eastAsia="Times New Roman" w:cstheme="minorHAnsi"/>
                <w:color w:val="000000" w:themeColor="text1"/>
                <w:sz w:val="20"/>
                <w:szCs w:val="20"/>
                <w:lang w:eastAsia="zh-CN"/>
              </w:rPr>
              <w:t>6</w:t>
            </w:r>
          </w:p>
        </w:tc>
      </w:tr>
      <w:tr w:rsidR="00612A8A" w:rsidRPr="0066753A" w14:paraId="6BCBF5C8" w14:textId="77777777" w:rsidTr="00612A8A">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2DB4C7" w14:textId="0B5E522E" w:rsidR="00612A8A" w:rsidRDefault="00612A8A" w:rsidP="00DB4CC8">
            <w:pPr>
              <w:shd w:val="clear" w:color="auto" w:fill="FFFFFF" w:themeFill="background1"/>
              <w:spacing w:after="0"/>
              <w:jc w:val="center"/>
              <w:rPr>
                <w:b/>
                <w:bCs/>
                <w:color w:val="000000" w:themeColor="text1"/>
                <w:sz w:val="20"/>
                <w:szCs w:val="20"/>
                <w:lang w:eastAsia="zh-CN"/>
              </w:rPr>
            </w:pPr>
            <w:r>
              <w:rPr>
                <w:b/>
                <w:bCs/>
                <w:color w:val="000000" w:themeColor="text1"/>
                <w:sz w:val="20"/>
                <w:szCs w:val="20"/>
                <w:lang w:eastAsia="zh-CN"/>
              </w:rPr>
              <w:t xml:space="preserve">Seagrasses </w:t>
            </w:r>
            <w:r w:rsidR="00A00AB0">
              <w:rPr>
                <w:b/>
                <w:bCs/>
                <w:color w:val="000000" w:themeColor="text1"/>
                <w:sz w:val="20"/>
                <w:szCs w:val="20"/>
                <w:lang w:eastAsia="zh-CN"/>
              </w:rPr>
              <w:t>Maximum</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7CE580" w14:textId="3230B97F" w:rsidR="00612A8A" w:rsidRPr="009C5C31" w:rsidRDefault="006B75C2"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w:t>
            </w:r>
            <w:r w:rsidR="00156383">
              <w:rPr>
                <w:rFonts w:eastAsia="Times New Roman" w:cstheme="minorHAnsi"/>
                <w:color w:val="000000" w:themeColor="text1"/>
                <w:sz w:val="20"/>
                <w:szCs w:val="20"/>
                <w:lang w:eastAsia="zh-CN"/>
              </w:rPr>
              <w:t>8</w:t>
            </w:r>
            <w:r w:rsidR="004034C1">
              <w:rPr>
                <w:rFonts w:eastAsia="Times New Roman" w:cstheme="minorHAnsi"/>
                <w:color w:val="000000" w:themeColor="text1"/>
                <w:sz w:val="20"/>
                <w:szCs w:val="20"/>
                <w:lang w:eastAsia="zh-CN"/>
              </w:rPr>
              <w:t>4</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7D239C" w14:textId="15A65950" w:rsidR="00612A8A" w:rsidRPr="009C5C31" w:rsidRDefault="006B75C2"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w:t>
            </w:r>
            <w:r w:rsidR="00156383">
              <w:rPr>
                <w:rFonts w:eastAsia="Times New Roman" w:cstheme="minorHAnsi"/>
                <w:color w:val="000000" w:themeColor="text1"/>
                <w:sz w:val="20"/>
                <w:szCs w:val="20"/>
                <w:lang w:eastAsia="zh-CN"/>
              </w:rPr>
              <w:t>5</w:t>
            </w:r>
          </w:p>
        </w:tc>
      </w:tr>
      <w:tr w:rsidR="00612A8A" w:rsidRPr="0066753A" w14:paraId="6E386FFF" w14:textId="77777777" w:rsidTr="00612A8A">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C50E7A" w14:textId="15245697" w:rsidR="00612A8A" w:rsidRDefault="00612A8A" w:rsidP="00DB4CC8">
            <w:pPr>
              <w:shd w:val="clear" w:color="auto" w:fill="FFFFFF" w:themeFill="background1"/>
              <w:spacing w:after="0"/>
              <w:jc w:val="center"/>
              <w:rPr>
                <w:b/>
                <w:bCs/>
                <w:color w:val="000000" w:themeColor="text1"/>
                <w:sz w:val="20"/>
                <w:szCs w:val="20"/>
                <w:lang w:eastAsia="zh-CN"/>
              </w:rPr>
            </w:pPr>
            <w:r>
              <w:rPr>
                <w:b/>
                <w:bCs/>
                <w:color w:val="000000" w:themeColor="text1"/>
                <w:sz w:val="20"/>
                <w:szCs w:val="20"/>
                <w:lang w:eastAsia="zh-CN"/>
              </w:rPr>
              <w:t xml:space="preserve">Salt Marsh </w:t>
            </w:r>
            <w:r w:rsidR="00A00AB0">
              <w:rPr>
                <w:b/>
                <w:bCs/>
                <w:color w:val="000000" w:themeColor="text1"/>
                <w:sz w:val="20"/>
                <w:szCs w:val="20"/>
                <w:lang w:eastAsia="zh-CN"/>
              </w:rPr>
              <w:t>Maximum</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C91492" w14:textId="1690A2B0" w:rsidR="00612A8A" w:rsidRPr="009C5C31" w:rsidRDefault="00CE64DC"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w:t>
            </w:r>
            <w:r w:rsidR="00156383">
              <w:rPr>
                <w:rFonts w:eastAsia="Times New Roman" w:cstheme="minorHAnsi"/>
                <w:color w:val="000000" w:themeColor="text1"/>
                <w:sz w:val="20"/>
                <w:szCs w:val="20"/>
                <w:lang w:eastAsia="zh-CN"/>
              </w:rPr>
              <w:t>2</w:t>
            </w:r>
            <w:r w:rsidR="004034C1">
              <w:rPr>
                <w:rFonts w:eastAsia="Times New Roman" w:cstheme="minorHAnsi"/>
                <w:color w:val="000000" w:themeColor="text1"/>
                <w:sz w:val="20"/>
                <w:szCs w:val="20"/>
                <w:lang w:eastAsia="zh-CN"/>
              </w:rPr>
              <w:t>7</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26EC00" w14:textId="54C96DF3" w:rsidR="00612A8A" w:rsidRPr="009C5C31" w:rsidRDefault="00CE64DC"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0.00</w:t>
            </w:r>
            <w:r w:rsidR="00156383">
              <w:rPr>
                <w:rFonts w:eastAsia="Times New Roman" w:cstheme="minorHAnsi"/>
                <w:color w:val="000000" w:themeColor="text1"/>
                <w:sz w:val="20"/>
                <w:szCs w:val="20"/>
                <w:lang w:eastAsia="zh-CN"/>
              </w:rPr>
              <w:t>2</w:t>
            </w:r>
          </w:p>
        </w:tc>
      </w:tr>
      <w:tr w:rsidR="00612A8A" w:rsidRPr="0066753A" w14:paraId="7A2BE5CA" w14:textId="77777777" w:rsidTr="005E7598">
        <w:trPr>
          <w:trHeight w:val="16"/>
          <w:jc w:val="center"/>
        </w:trPr>
        <w:tc>
          <w:tcPr>
            <w:tcW w:w="24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4D49EE98" w:rsidR="00612A8A" w:rsidRPr="009C5C31" w:rsidRDefault="00612A8A" w:rsidP="00DB4CC8">
            <w:pPr>
              <w:shd w:val="clear" w:color="auto" w:fill="FFFFFF" w:themeFill="background1"/>
              <w:spacing w:after="0"/>
              <w:jc w:val="center"/>
              <w:rPr>
                <w:color w:val="000000" w:themeColor="text1"/>
                <w:sz w:val="20"/>
                <w:szCs w:val="20"/>
                <w:lang w:eastAsia="zh-CN"/>
              </w:rPr>
            </w:pPr>
            <w:r>
              <w:rPr>
                <w:b/>
                <w:bCs/>
                <w:color w:val="000000" w:themeColor="text1"/>
                <w:sz w:val="20"/>
                <w:szCs w:val="20"/>
                <w:lang w:eastAsia="zh-CN"/>
              </w:rPr>
              <w:t xml:space="preserve">All </w:t>
            </w:r>
            <w:r w:rsidR="00A00AB0">
              <w:rPr>
                <w:b/>
                <w:bCs/>
                <w:color w:val="000000" w:themeColor="text1"/>
                <w:sz w:val="20"/>
                <w:szCs w:val="20"/>
                <w:lang w:eastAsia="zh-CN"/>
              </w:rPr>
              <w:t>Maximum</w:t>
            </w:r>
          </w:p>
        </w:tc>
        <w:tc>
          <w:tcPr>
            <w:tcW w:w="3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68BCD8D8" w:rsidR="00612A8A" w:rsidRPr="002A7DCA" w:rsidRDefault="00955E3B" w:rsidP="00612A8A">
            <w:pPr>
              <w:shd w:val="clear" w:color="auto" w:fill="FFFFFF"/>
              <w:spacing w:after="0"/>
              <w:jc w:val="center"/>
              <w:rPr>
                <w:rFonts w:eastAsia="Times New Roman" w:cstheme="minorHAnsi"/>
                <w:b/>
                <w:bCs/>
                <w:color w:val="000000" w:themeColor="text1"/>
                <w:sz w:val="20"/>
                <w:szCs w:val="20"/>
                <w:lang w:eastAsia="zh-CN"/>
              </w:rPr>
            </w:pPr>
            <w:r w:rsidRPr="002A7DCA">
              <w:rPr>
                <w:rFonts w:eastAsia="Times New Roman" w:cstheme="minorHAnsi"/>
                <w:b/>
                <w:bCs/>
                <w:color w:val="000000" w:themeColor="text1"/>
                <w:sz w:val="20"/>
                <w:szCs w:val="20"/>
                <w:lang w:eastAsia="zh-CN"/>
              </w:rPr>
              <w:t>0.</w:t>
            </w:r>
            <w:r w:rsidR="00156383">
              <w:rPr>
                <w:rFonts w:eastAsia="Times New Roman" w:cstheme="minorHAnsi"/>
                <w:b/>
                <w:bCs/>
                <w:color w:val="000000" w:themeColor="text1"/>
                <w:sz w:val="20"/>
                <w:szCs w:val="20"/>
                <w:lang w:eastAsia="zh-CN"/>
              </w:rPr>
              <w:t>2</w:t>
            </w:r>
            <w:r w:rsidR="004034C1">
              <w:rPr>
                <w:rFonts w:eastAsia="Times New Roman" w:cstheme="minorHAnsi"/>
                <w:b/>
                <w:bCs/>
                <w:color w:val="000000" w:themeColor="text1"/>
                <w:sz w:val="20"/>
                <w:szCs w:val="20"/>
                <w:lang w:eastAsia="zh-CN"/>
              </w:rPr>
              <w:t>05</w:t>
            </w:r>
          </w:p>
        </w:tc>
        <w:tc>
          <w:tcPr>
            <w:tcW w:w="3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03ACF4AE" w:rsidR="00612A8A" w:rsidRPr="002A7DCA" w:rsidRDefault="00955E3B" w:rsidP="00DB4CC8">
            <w:pPr>
              <w:shd w:val="clear" w:color="auto" w:fill="FFFFFF"/>
              <w:spacing w:after="0"/>
              <w:jc w:val="center"/>
              <w:rPr>
                <w:rFonts w:eastAsia="Times New Roman" w:cstheme="minorHAnsi"/>
                <w:b/>
                <w:bCs/>
                <w:color w:val="000000" w:themeColor="text1"/>
                <w:sz w:val="20"/>
                <w:szCs w:val="20"/>
                <w:lang w:eastAsia="zh-CN"/>
              </w:rPr>
            </w:pPr>
            <w:r w:rsidRPr="002A7DCA">
              <w:rPr>
                <w:rFonts w:eastAsia="Times New Roman" w:cstheme="minorHAnsi"/>
                <w:b/>
                <w:bCs/>
                <w:color w:val="000000" w:themeColor="text1"/>
                <w:sz w:val="20"/>
                <w:szCs w:val="20"/>
                <w:lang w:eastAsia="zh-CN"/>
              </w:rPr>
              <w:t>0.01</w:t>
            </w:r>
            <w:r w:rsidR="004034C1">
              <w:rPr>
                <w:rFonts w:eastAsia="Times New Roman" w:cstheme="minorHAnsi"/>
                <w:b/>
                <w:bCs/>
                <w:color w:val="000000" w:themeColor="text1"/>
                <w:sz w:val="20"/>
                <w:szCs w:val="20"/>
                <w:lang w:eastAsia="zh-CN"/>
              </w:rPr>
              <w:t>3</w:t>
            </w:r>
          </w:p>
        </w:tc>
      </w:tr>
    </w:tbl>
    <w:p w14:paraId="6DD4F749" w14:textId="3516BF2E" w:rsidR="006B675D" w:rsidRPr="006B675D" w:rsidRDefault="006B675D" w:rsidP="00DB4CC8"/>
    <w:p w14:paraId="61997373" w14:textId="15F87127" w:rsidR="003A7929" w:rsidRDefault="005F65E2" w:rsidP="00DB4CC8">
      <w:pPr>
        <w:jc w:val="center"/>
        <w:rPr>
          <w:highlight w:val="red"/>
        </w:rPr>
      </w:pPr>
      <w:r>
        <w:rPr>
          <w:noProof/>
        </w:rPr>
        <w:lastRenderedPageBreak/>
        <w:drawing>
          <wp:inline distT="0" distB="0" distL="0" distR="0" wp14:anchorId="14A3F34F" wp14:editId="40681FC8">
            <wp:extent cx="4775982" cy="3277772"/>
            <wp:effectExtent l="0" t="0" r="5715" b="18415"/>
            <wp:docPr id="2" name="Chart 2">
              <a:extLst xmlns:a="http://schemas.openxmlformats.org/drawingml/2006/main">
                <a:ext uri="{FF2B5EF4-FFF2-40B4-BE49-F238E27FC236}">
                  <a16:creationId xmlns:a16="http://schemas.microsoft.com/office/drawing/2014/main" id="{2C216BD6-BC40-4178-AEB4-123E05DC0E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7199BCA" w14:textId="40CF7FE5" w:rsidR="005F65E2" w:rsidRPr="00996E91" w:rsidRDefault="005F65E2" w:rsidP="00DB4CC8">
      <w:pPr>
        <w:jc w:val="center"/>
        <w:rPr>
          <w:highlight w:val="red"/>
        </w:rPr>
      </w:pPr>
      <w:r>
        <w:rPr>
          <w:noProof/>
        </w:rPr>
        <w:drawing>
          <wp:inline distT="0" distB="0" distL="0" distR="0" wp14:anchorId="736A5DEA" wp14:editId="05517A77">
            <wp:extent cx="4787901" cy="3181350"/>
            <wp:effectExtent l="0" t="0" r="12700" b="0"/>
            <wp:docPr id="4" name="Chart 4">
              <a:extLst xmlns:a="http://schemas.openxmlformats.org/drawingml/2006/main">
                <a:ext uri="{FF2B5EF4-FFF2-40B4-BE49-F238E27FC236}">
                  <a16:creationId xmlns:a16="http://schemas.microsoft.com/office/drawing/2014/main" id="{04E40A61-3345-4E38-AA26-9300ACF719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DAEFCF6" w14:textId="65D48E88" w:rsidR="00762877" w:rsidRPr="00996E91" w:rsidRDefault="00AB6941" w:rsidP="00AB6941">
      <w:pPr>
        <w:pStyle w:val="Caption"/>
        <w:jc w:val="center"/>
        <w:rPr>
          <w:rFonts w:eastAsia="Times New Roman" w:cs="Times New Roman"/>
          <w:sz w:val="24"/>
          <w:szCs w:val="24"/>
          <w:lang w:eastAsia="zh-CN"/>
        </w:rPr>
      </w:pPr>
      <w:bookmarkStart w:id="53" w:name="_Toc524993433"/>
      <w:bookmarkStart w:id="54" w:name="_Toc44961617"/>
      <w:bookmarkStart w:id="55" w:name="_Ref78284184"/>
      <w:bookmarkStart w:id="56" w:name="_Toc78284434"/>
      <w:r>
        <w:t xml:space="preserve">Figure </w:t>
      </w:r>
      <w:fldSimple w:instr=" STYLEREF 1 \s ">
        <w:r>
          <w:rPr>
            <w:noProof/>
          </w:rPr>
          <w:t>3</w:t>
        </w:r>
      </w:fldSimple>
      <w:r>
        <w:t>.</w:t>
      </w:r>
      <w:fldSimple w:instr=" SEQ Figure \* ARABIC \s 1 ">
        <w:r>
          <w:rPr>
            <w:noProof/>
          </w:rPr>
          <w:t>2</w:t>
        </w:r>
      </w:fldSimple>
      <w:r>
        <w:t xml:space="preserve"> </w:t>
      </w:r>
      <w:r w:rsidRPr="00901417">
        <w:t>World Annual Greenhouse Gas Emissions Reduction and Additional Carbon Sequestration from implementation of Coastal wetlands protection between 2020-2050.</w:t>
      </w:r>
      <w:bookmarkEnd w:id="53"/>
      <w:bookmarkEnd w:id="54"/>
      <w:bookmarkEnd w:id="55"/>
      <w:bookmarkEnd w:id="56"/>
    </w:p>
    <w:p w14:paraId="66EC2EBB" w14:textId="500D3397" w:rsidR="00B261E0" w:rsidRDefault="551A77D0" w:rsidP="00DB4CC8">
      <w:pPr>
        <w:pStyle w:val="Heading2"/>
        <w:numPr>
          <w:ilvl w:val="1"/>
          <w:numId w:val="26"/>
        </w:numPr>
      </w:pPr>
      <w:bookmarkStart w:id="57" w:name="_Toc78285132"/>
      <w:r w:rsidRPr="551A77D0">
        <w:t>Financial Impacts</w:t>
      </w:r>
      <w:bookmarkEnd w:id="57"/>
    </w:p>
    <w:p w14:paraId="2D2B86B2" w14:textId="1D3377BA" w:rsidR="00150DC0" w:rsidRPr="00FA6055" w:rsidRDefault="001214CC" w:rsidP="001904AF">
      <w:pPr>
        <w:rPr>
          <w:rFonts w:eastAsia="Helvetica Neue" w:cstheme="minorHAnsi"/>
          <w:color w:val="000000" w:themeColor="text1"/>
        </w:rPr>
      </w:pPr>
      <w:r>
        <w:t>Due to the complexity of valuing ecosystem services, the financial impacts of coastal wetlands protection</w:t>
      </w:r>
      <w:r w:rsidR="006B675D" w:rsidRPr="00EC12A1">
        <w:t xml:space="preserve"> </w:t>
      </w:r>
      <w:r w:rsidR="009815B7">
        <w:t>are</w:t>
      </w:r>
      <w:r>
        <w:t xml:space="preserve"> not modeled here.  </w:t>
      </w:r>
    </w:p>
    <w:p w14:paraId="638C27B6" w14:textId="532ACEFE" w:rsidR="00F52595" w:rsidRDefault="551A77D0" w:rsidP="00DB4CC8">
      <w:pPr>
        <w:pStyle w:val="Heading1"/>
        <w:numPr>
          <w:ilvl w:val="0"/>
          <w:numId w:val="26"/>
        </w:numPr>
      </w:pPr>
      <w:bookmarkStart w:id="58" w:name="_Toc78285133"/>
      <w:r>
        <w:lastRenderedPageBreak/>
        <w:t>Discussion</w:t>
      </w:r>
      <w:bookmarkEnd w:id="58"/>
    </w:p>
    <w:p w14:paraId="4CDEFE3E" w14:textId="1AE39C3F" w:rsidR="00D94D83" w:rsidRPr="008960C5" w:rsidRDefault="00A168FA" w:rsidP="001904AF">
      <w:pPr>
        <w:shd w:val="clear" w:color="auto" w:fill="FFFFFF"/>
        <w:spacing w:after="0"/>
        <w:rPr>
          <w:rFonts w:ascii="Times" w:hAnsi="Times"/>
          <w:bCs/>
          <w:color w:val="000000" w:themeColor="text1"/>
        </w:rPr>
      </w:pPr>
      <w:r w:rsidRPr="00A168FA">
        <w:rPr>
          <w:rFonts w:ascii="Times" w:eastAsia="Arial" w:hAnsi="Times" w:cs="Arial"/>
          <w:color w:val="000000" w:themeColor="text1"/>
        </w:rPr>
        <w:t xml:space="preserve">Like peatlands, coastal wetlands harbor a disproportionate share of the world's stored carbon. They also provide critical ecosystem services. Thus aggressive efforts to protect these ecosystems </w:t>
      </w:r>
      <w:r w:rsidR="00772566">
        <w:rPr>
          <w:rFonts w:ascii="Times" w:eastAsia="Arial" w:hAnsi="Times" w:cs="Arial"/>
          <w:color w:val="000000" w:themeColor="text1"/>
        </w:rPr>
        <w:t>are</w:t>
      </w:r>
      <w:r w:rsidRPr="00A168FA">
        <w:rPr>
          <w:rFonts w:ascii="Times" w:eastAsia="Arial" w:hAnsi="Times" w:cs="Arial"/>
          <w:color w:val="000000" w:themeColor="text1"/>
        </w:rPr>
        <w:t xml:space="preserve"> an important component of climate change mitigation efforts.</w:t>
      </w:r>
      <w:r w:rsidR="006D63E4">
        <w:rPr>
          <w:rFonts w:ascii="Times" w:hAnsi="Times"/>
          <w:bCs/>
          <w:color w:val="000000" w:themeColor="text1"/>
        </w:rPr>
        <w:t xml:space="preserve"> </w:t>
      </w:r>
      <w:r w:rsidR="00D94D83" w:rsidRPr="008960C5">
        <w:rPr>
          <w:rFonts w:ascii="Times" w:hAnsi="Times"/>
          <w:bCs/>
          <w:color w:val="000000" w:themeColor="text1"/>
        </w:rPr>
        <w:t>This model suggests that the coastal wetlands are an important carbon sink. Their protection (and restoration, though this was not modeled) make a modest contribution to climate change mitigation, which is rather impressive given the relatively tiny area of coastal wetlands.</w:t>
      </w:r>
    </w:p>
    <w:p w14:paraId="382519F6" w14:textId="65096D87" w:rsidR="00D94D83" w:rsidRPr="008960C5" w:rsidRDefault="00D94D83" w:rsidP="00D94D83">
      <w:pPr>
        <w:spacing w:after="0"/>
        <w:rPr>
          <w:rFonts w:ascii="Times" w:hAnsi="Times"/>
          <w:bCs/>
          <w:color w:val="000000" w:themeColor="text1"/>
        </w:rPr>
      </w:pPr>
      <w:r w:rsidRPr="008960C5">
        <w:rPr>
          <w:rFonts w:ascii="Times" w:hAnsi="Times"/>
          <w:bCs/>
          <w:color w:val="000000" w:themeColor="text1"/>
        </w:rPr>
        <w:t>Coastal ecosystems also deliver a significant amount of ecosystem services. The economic evaluation of those ecosystem services is much higher than the benefits accrued by the conversion of coastal wetlands to other land uses. Moreover, the degradation of coastal wetlands curtails further carbon sequestration and emits significant amounts of stored carbon to the atmosphere. Thus, greater the degradation, the greater will be the CO</w:t>
      </w:r>
      <w:r w:rsidRPr="008960C5">
        <w:rPr>
          <w:rFonts w:ascii="Times" w:hAnsi="Times"/>
          <w:bCs/>
          <w:color w:val="000000" w:themeColor="text1"/>
          <w:vertAlign w:val="subscript"/>
        </w:rPr>
        <w:t>2</w:t>
      </w:r>
      <w:r w:rsidRPr="008960C5">
        <w:rPr>
          <w:rFonts w:ascii="Times" w:hAnsi="Times"/>
          <w:bCs/>
          <w:color w:val="000000" w:themeColor="text1"/>
        </w:rPr>
        <w:t xml:space="preserve"> emissions</w:t>
      </w:r>
      <w:r w:rsidR="004909DD">
        <w:rPr>
          <w:rFonts w:ascii="Times" w:hAnsi="Times"/>
          <w:bCs/>
          <w:color w:val="000000" w:themeColor="text1"/>
        </w:rPr>
        <w:t xml:space="preserve"> </w:t>
      </w:r>
      <w:r w:rsidR="004909DD">
        <w:rPr>
          <w:rFonts w:ascii="Times" w:hAnsi="Times"/>
          <w:bCs/>
          <w:color w:val="000000" w:themeColor="text1"/>
        </w:rPr>
        <w:fldChar w:fldCharType="begin"/>
      </w:r>
      <w:r w:rsidR="004909DD">
        <w:rPr>
          <w:rFonts w:ascii="Times" w:hAnsi="Times"/>
          <w:bCs/>
          <w:color w:val="000000" w:themeColor="text1"/>
        </w:rPr>
        <w:instrText xml:space="preserve"> ADDIN ZOTERO_ITEM CSL_CITATION {"citationID":"6o6i34Um","properties":{"formattedCitation":"(Moritsch et al., 2021)","plainCitation":"(Moritsch et al., 2021)","noteIndex":0},"citationItems":[{"id":4266,"uris":["http://zotero.org/groups/2241941/items/8UKXWUSU"],"uri":["http://zotero.org/groups/2241941/items/8UKXWUSU"],"itemData":{"id":4266,"type":"article-journal","abstract":"Restoring and protecting “blue carbon” ecosystems - mangrove forests, tidal marshes, and seagrass meadows - are actions considered for increasing global carbon sequestration. To improve understanding of which management actions produce the greatest gains in sequestration, we used a spatially explicit model to compare carbon sequestration and its economic value over a broad spatial scale (2500 km of coastline in southeastern Australia) for four management scenarios: (1) Managed Retreat, (2) Managed Retreat Plus Levee Removal, (3) Erosion of High Risk Areas, (4) Erosion of Moderate to High Risk Areas. We found that carbon sequestration from avoiding erosion-related emissions (abatement) would far exceed sequestration from coastal restoration. If erosion were limited only to the areas with highest erosion risk, sequestration in the non-eroded area exceeded emissions by 4.2 million Mg CO2 by 2100. However, losing blue carbon ecosystems in both moderate and high erosion risk areas would result in net emissions of 23.0 million Mg CO2 by 2100. The removal of levees combined with managed retreat was the strategy that sequestered the most carbon. Across all time points, removal of levees increased sequestration by only an additional 1 to 3% compared to managed retreat alone. Compared to the baseline erosion scenario, the managed retreat scenario increased sequestration by 7.40 million Mg CO2 by 2030, 8.69 million Mg CO2 by 2050, and 16.6 million Mg CO2 by 2100. Associated economic value followed the same patterns, with large potential value loss from erosion greater than potential gains from conserving or restoring ecosystems. This study quantifies the potential benefits of managed retreat and preventing erosion in existing blue carbon ecosystems to help meet climate change mitigation goals by reducing carbon emissions.","container-title":"Science of The Total Environment","DOI":"10.1016/j.scitotenv.2021.145962","ISSN":"0048-9697","journalAbbreviation":"Science of The Total Environment","language":"en","page":"145962","source":"ScienceDirect","title":"Estimating blue carbon sequestration under coastal management scenarios","volume":"777","author":[{"family":"Moritsch","given":"Monica M."},{"family":"Young","given":"Mary"},{"family":"Carnell","given":"Paul"},{"family":"Macreadie","given":"Peter I."},{"family":"Lovelock","given":"Catherine"},{"family":"Nicholson","given":"Emily"},{"family":"Raimondi","given":"Peter T."},{"family":"Wedding","given":"Lisa M."},{"family":"Ierodiaconou","given":"Daniel"}],"issued":{"date-parts":[["2021",7,10]]}}}],"schema":"https://github.com/citation-style-language/schema/raw/master/csl-citation.json"} </w:instrText>
      </w:r>
      <w:r w:rsidR="004909DD">
        <w:rPr>
          <w:rFonts w:ascii="Times" w:hAnsi="Times"/>
          <w:bCs/>
          <w:color w:val="000000" w:themeColor="text1"/>
        </w:rPr>
        <w:fldChar w:fldCharType="separate"/>
      </w:r>
      <w:r w:rsidR="004909DD" w:rsidRPr="004909DD">
        <w:rPr>
          <w:rFonts w:ascii="Times" w:hAnsi="Times" w:cs="Times"/>
        </w:rPr>
        <w:t>(</w:t>
      </w:r>
      <w:proofErr w:type="spellStart"/>
      <w:r w:rsidR="004909DD" w:rsidRPr="004909DD">
        <w:rPr>
          <w:rFonts w:ascii="Times" w:hAnsi="Times" w:cs="Times"/>
        </w:rPr>
        <w:t>Moritsch</w:t>
      </w:r>
      <w:proofErr w:type="spellEnd"/>
      <w:r w:rsidR="004909DD" w:rsidRPr="004909DD">
        <w:rPr>
          <w:rFonts w:ascii="Times" w:hAnsi="Times" w:cs="Times"/>
        </w:rPr>
        <w:t xml:space="preserve"> et al., 2021)</w:t>
      </w:r>
      <w:r w:rsidR="004909DD">
        <w:rPr>
          <w:rFonts w:ascii="Times" w:hAnsi="Times"/>
          <w:bCs/>
          <w:color w:val="000000" w:themeColor="text1"/>
        </w:rPr>
        <w:fldChar w:fldCharType="end"/>
      </w:r>
      <w:r w:rsidRPr="008960C5">
        <w:rPr>
          <w:rFonts w:ascii="Times" w:hAnsi="Times"/>
          <w:bCs/>
          <w:color w:val="000000" w:themeColor="text1"/>
        </w:rPr>
        <w:t>. Degradation of coastal wetlands emits globally significant amounts of carbon, although the input data vary widely. Thus, th</w:t>
      </w:r>
      <w:r w:rsidR="006D63E4">
        <w:rPr>
          <w:rFonts w:ascii="Times" w:hAnsi="Times"/>
          <w:bCs/>
          <w:color w:val="000000" w:themeColor="text1"/>
        </w:rPr>
        <w:t>is</w:t>
      </w:r>
      <w:r w:rsidRPr="008960C5">
        <w:rPr>
          <w:rFonts w:ascii="Times" w:hAnsi="Times"/>
          <w:bCs/>
          <w:color w:val="000000" w:themeColor="text1"/>
        </w:rPr>
        <w:t xml:space="preserve"> study strongly advocates the protection of coastal wetlands. </w:t>
      </w:r>
    </w:p>
    <w:p w14:paraId="7B0C7422" w14:textId="7167BB67" w:rsidR="00D94D83" w:rsidRPr="008960C5" w:rsidRDefault="00D94D83" w:rsidP="00D94D83">
      <w:pPr>
        <w:spacing w:after="0"/>
        <w:rPr>
          <w:rFonts w:ascii="Times" w:hAnsi="Times"/>
          <w:bCs/>
          <w:color w:val="000000" w:themeColor="text1"/>
        </w:rPr>
      </w:pPr>
      <w:r w:rsidRPr="008960C5">
        <w:rPr>
          <w:rFonts w:ascii="Times" w:hAnsi="Times"/>
          <w:bCs/>
          <w:color w:val="000000" w:themeColor="text1"/>
        </w:rPr>
        <w:t>The climate outcomes of the study clearly support the need for coastal wetlands protection. In recent years, scientists and policy makers have increased their awareness of benefits of coastal wetlands, for animal habitats, disaster mitigation, and carbon sequestration.  The current national and international initiatives, in terms of long</w:t>
      </w:r>
      <w:r w:rsidR="003C7AD6">
        <w:rPr>
          <w:rFonts w:ascii="Times" w:hAnsi="Times"/>
          <w:bCs/>
          <w:color w:val="000000" w:themeColor="text1"/>
        </w:rPr>
        <w:t>-</w:t>
      </w:r>
      <w:r w:rsidRPr="008960C5">
        <w:rPr>
          <w:rFonts w:ascii="Times" w:hAnsi="Times"/>
          <w:bCs/>
          <w:color w:val="000000" w:themeColor="text1"/>
        </w:rPr>
        <w:t xml:space="preserve">term commitments for the protection of coastal wetlands, provide a greater feasibility for the adoption percentages considered in the study. </w:t>
      </w:r>
      <w:r w:rsidR="00C37551">
        <w:rPr>
          <w:rFonts w:ascii="Times" w:hAnsi="Times"/>
          <w:bCs/>
          <w:color w:val="000000" w:themeColor="text1"/>
        </w:rPr>
        <w:t xml:space="preserve">Coastal wetlands protection is likely to be included as a part of mitigation strategy during upcoming COP26 </w:t>
      </w:r>
      <w:r w:rsidR="00C37551">
        <w:rPr>
          <w:rFonts w:ascii="Times" w:hAnsi="Times"/>
          <w:bCs/>
          <w:color w:val="000000" w:themeColor="text1"/>
        </w:rPr>
        <w:fldChar w:fldCharType="begin"/>
      </w:r>
      <w:r w:rsidR="00C37551">
        <w:rPr>
          <w:rFonts w:ascii="Times" w:hAnsi="Times"/>
          <w:bCs/>
          <w:color w:val="000000" w:themeColor="text1"/>
        </w:rPr>
        <w:instrText xml:space="preserve"> ADDIN ZOTERO_ITEM CSL_CITATION {"citationID":"MxMvf9QW","properties":{"formattedCitation":"(Earth Security, 2020)","plainCitation":"(Earth Security, 2020)","noteIndex":0},"citationItems":[{"id":4396,"uris":["http://zotero.org/groups/2241941/items/T6XPXS8V"],"uri":["http://zotero.org/groups/2241941/items/T6XPXS8V"],"itemData":{"id":4396,"type":"report","title":"Financing the arth's Assets. The case for mangroves as a nature-based solution.","author":[{"family":"Earth Security","given":""}],"issued":{"date-parts":[["2020"]]}}}],"schema":"https://github.com/citation-style-language/schema/raw/master/csl-citation.json"} </w:instrText>
      </w:r>
      <w:r w:rsidR="00C37551">
        <w:rPr>
          <w:rFonts w:ascii="Times" w:hAnsi="Times"/>
          <w:bCs/>
          <w:color w:val="000000" w:themeColor="text1"/>
        </w:rPr>
        <w:fldChar w:fldCharType="separate"/>
      </w:r>
      <w:r w:rsidR="00C37551" w:rsidRPr="00C37551">
        <w:rPr>
          <w:rFonts w:ascii="Times" w:hAnsi="Times" w:cs="Times"/>
        </w:rPr>
        <w:t>(Earth Security, 2020)</w:t>
      </w:r>
      <w:r w:rsidR="00C37551">
        <w:rPr>
          <w:rFonts w:ascii="Times" w:hAnsi="Times"/>
          <w:bCs/>
          <w:color w:val="000000" w:themeColor="text1"/>
        </w:rPr>
        <w:fldChar w:fldCharType="end"/>
      </w:r>
      <w:r w:rsidR="00C37551">
        <w:rPr>
          <w:rFonts w:ascii="Times" w:hAnsi="Times"/>
          <w:bCs/>
          <w:color w:val="000000" w:themeColor="text1"/>
        </w:rPr>
        <w:t>.</w:t>
      </w:r>
    </w:p>
    <w:p w14:paraId="0D6A94E6" w14:textId="2259E61A" w:rsidR="00D94D83" w:rsidRPr="008960C5" w:rsidRDefault="00772566" w:rsidP="008960C5">
      <w:pPr>
        <w:spacing w:after="0"/>
        <w:rPr>
          <w:rFonts w:ascii="Times" w:hAnsi="Times"/>
          <w:bCs/>
          <w:color w:val="000000" w:themeColor="text1"/>
        </w:rPr>
      </w:pPr>
      <w:r>
        <w:rPr>
          <w:rFonts w:ascii="Times" w:hAnsi="Times"/>
          <w:bCs/>
          <w:color w:val="000000" w:themeColor="text1"/>
        </w:rPr>
        <w:t>Here</w:t>
      </w:r>
      <w:r w:rsidR="00D94D83" w:rsidRPr="008960C5">
        <w:rPr>
          <w:rFonts w:ascii="Times" w:hAnsi="Times"/>
          <w:bCs/>
          <w:color w:val="000000" w:themeColor="text1"/>
        </w:rPr>
        <w:t xml:space="preserve"> it was argued that without active protection, </w:t>
      </w:r>
      <w:r>
        <w:rPr>
          <w:rFonts w:ascii="Times" w:hAnsi="Times"/>
          <w:bCs/>
          <w:color w:val="000000" w:themeColor="text1"/>
        </w:rPr>
        <w:t xml:space="preserve">the </w:t>
      </w:r>
      <w:r w:rsidR="00D94D83" w:rsidRPr="008960C5">
        <w:rPr>
          <w:rFonts w:ascii="Times" w:hAnsi="Times"/>
          <w:bCs/>
          <w:color w:val="000000" w:themeColor="text1"/>
        </w:rPr>
        <w:t>degradation of coastal wetlands will have negative impacts which will further accentuate with climate change, including sea level rise and increased storm intensity</w:t>
      </w:r>
      <w:r>
        <w:rPr>
          <w:rFonts w:ascii="Times" w:hAnsi="Times"/>
          <w:bCs/>
          <w:color w:val="000000" w:themeColor="text1"/>
        </w:rPr>
        <w:t>.</w:t>
      </w:r>
      <w:r w:rsidR="008515E6">
        <w:rPr>
          <w:rFonts w:ascii="Times" w:hAnsi="Times"/>
          <w:bCs/>
          <w:color w:val="000000" w:themeColor="text1"/>
        </w:rPr>
        <w:t xml:space="preserve"> </w:t>
      </w:r>
      <w:r>
        <w:rPr>
          <w:rFonts w:ascii="Times" w:hAnsi="Times"/>
          <w:bCs/>
          <w:color w:val="000000" w:themeColor="text1"/>
        </w:rPr>
        <w:t>Furthermore, i</w:t>
      </w:r>
      <w:r w:rsidR="00D94D83" w:rsidRPr="008960C5">
        <w:rPr>
          <w:rFonts w:ascii="Times" w:hAnsi="Times"/>
          <w:bCs/>
          <w:color w:val="000000" w:themeColor="text1"/>
        </w:rPr>
        <w:t>ncrease</w:t>
      </w:r>
      <w:r>
        <w:rPr>
          <w:rFonts w:ascii="Times" w:hAnsi="Times"/>
          <w:bCs/>
          <w:color w:val="000000" w:themeColor="text1"/>
        </w:rPr>
        <w:t>d</w:t>
      </w:r>
      <w:r w:rsidR="00D94D83" w:rsidRPr="008960C5">
        <w:rPr>
          <w:rFonts w:ascii="Times" w:hAnsi="Times"/>
          <w:bCs/>
          <w:color w:val="000000" w:themeColor="text1"/>
        </w:rPr>
        <w:t xml:space="preserve"> damage to coastal wetlands</w:t>
      </w:r>
      <w:r w:rsidR="008515E6">
        <w:rPr>
          <w:rFonts w:ascii="Times" w:hAnsi="Times"/>
          <w:bCs/>
          <w:color w:val="000000" w:themeColor="text1"/>
        </w:rPr>
        <w:t xml:space="preserve"> </w:t>
      </w:r>
      <w:r>
        <w:rPr>
          <w:rFonts w:ascii="Times" w:hAnsi="Times"/>
          <w:bCs/>
          <w:color w:val="000000" w:themeColor="text1"/>
        </w:rPr>
        <w:t>will</w:t>
      </w:r>
      <w:r w:rsidR="008515E6">
        <w:rPr>
          <w:rFonts w:ascii="Times" w:hAnsi="Times"/>
          <w:bCs/>
          <w:color w:val="000000" w:themeColor="text1"/>
        </w:rPr>
        <w:t xml:space="preserve"> </w:t>
      </w:r>
      <w:r w:rsidR="00D94D83" w:rsidRPr="008960C5">
        <w:rPr>
          <w:rFonts w:ascii="Times" w:hAnsi="Times"/>
          <w:bCs/>
          <w:color w:val="000000" w:themeColor="text1"/>
        </w:rPr>
        <w:t xml:space="preserve">emit </w:t>
      </w:r>
      <w:r>
        <w:rPr>
          <w:rFonts w:ascii="Times" w:hAnsi="Times"/>
          <w:bCs/>
          <w:color w:val="000000" w:themeColor="text1"/>
        </w:rPr>
        <w:t xml:space="preserve">even </w:t>
      </w:r>
      <w:r w:rsidR="00D94D83" w:rsidRPr="008960C5">
        <w:rPr>
          <w:rFonts w:ascii="Times" w:hAnsi="Times"/>
          <w:bCs/>
          <w:color w:val="000000" w:themeColor="text1"/>
        </w:rPr>
        <w:t xml:space="preserve">more carbon. Protecting and restoring coastal wetlands can mitigate negative climate impacts, reducing emissions and increasing carbon sequestration. Healthy coastal wetlands also help communities adapt to the effects of climate change as well as mitigating these effects. In addition to providing habitat for many species of birds and fish, coastal wetlands offer many ecosystem services, including reduced storm damage, erosion mitigation, and nutrient filtration. Communities that note the many benefits of coastal wetlands are more likely to protect these ecosystems. Thus, combined efforts, both at the local level by the communities and at the national and international level by the government bodies are required to take necessary steps towards the protection of coastal wetlands. </w:t>
      </w:r>
    </w:p>
    <w:p w14:paraId="319DCBD8" w14:textId="0B8206F0" w:rsidR="006745FF" w:rsidRDefault="006745FF" w:rsidP="00DB4CC8">
      <w:pPr>
        <w:pStyle w:val="Heading2"/>
        <w:numPr>
          <w:ilvl w:val="1"/>
          <w:numId w:val="26"/>
        </w:numPr>
      </w:pPr>
      <w:bookmarkStart w:id="59" w:name="_Toc78285134"/>
      <w:r w:rsidRPr="551A77D0">
        <w:lastRenderedPageBreak/>
        <w:t>Limitations</w:t>
      </w:r>
      <w:bookmarkEnd w:id="59"/>
    </w:p>
    <w:p w14:paraId="1650E70D" w14:textId="22A7082A" w:rsidR="00A168FA" w:rsidRPr="00A168FA" w:rsidRDefault="00A168FA" w:rsidP="00A168FA">
      <w:pPr>
        <w:shd w:val="clear" w:color="auto" w:fill="FFFFFF"/>
        <w:rPr>
          <w:rFonts w:ascii="Times" w:eastAsia="Arial" w:hAnsi="Times" w:cs="Arial"/>
          <w:color w:val="000000" w:themeColor="text1"/>
        </w:rPr>
      </w:pPr>
      <w:r w:rsidRPr="00A168FA">
        <w:rPr>
          <w:rFonts w:ascii="Times" w:eastAsia="Helvetica Neue" w:hAnsi="Times" w:cs="Helvetica Neue"/>
          <w:color w:val="000000" w:themeColor="text1"/>
        </w:rPr>
        <w:t xml:space="preserve">Net costs and savings should be calculated for future upgrades of this solution. </w:t>
      </w:r>
    </w:p>
    <w:p w14:paraId="2139E8E7" w14:textId="767A0E25" w:rsidR="006745FF" w:rsidRDefault="006745FF" w:rsidP="00DB4CC8">
      <w:pPr>
        <w:pStyle w:val="Heading2"/>
        <w:numPr>
          <w:ilvl w:val="1"/>
          <w:numId w:val="26"/>
        </w:numPr>
      </w:pPr>
      <w:bookmarkStart w:id="60" w:name="_Toc78285135"/>
      <w:r w:rsidRPr="551A77D0">
        <w:t>Benchmarks</w:t>
      </w:r>
      <w:bookmarkEnd w:id="60"/>
    </w:p>
    <w:p w14:paraId="66910442" w14:textId="645D504F" w:rsidR="00586C03" w:rsidRDefault="00503162" w:rsidP="00DB4CC8">
      <w:bookmarkStart w:id="61" w:name="_Toc524993445"/>
      <w:r>
        <w:rPr>
          <w:rFonts w:ascii="Times" w:eastAsia="Helvetica Neue" w:hAnsi="Times" w:cs="Helvetica Neue"/>
          <w:color w:val="000000" w:themeColor="text1"/>
        </w:rPr>
        <w:t>An initial estim</w:t>
      </w:r>
      <w:r w:rsidR="006D63E4">
        <w:rPr>
          <w:rFonts w:ascii="Times" w:eastAsia="Helvetica Neue" w:hAnsi="Times" w:cs="Helvetica Neue"/>
          <w:color w:val="000000" w:themeColor="text1"/>
        </w:rPr>
        <w:t>a</w:t>
      </w:r>
      <w:r>
        <w:rPr>
          <w:rFonts w:ascii="Times" w:eastAsia="Helvetica Neue" w:hAnsi="Times" w:cs="Helvetica Neue"/>
          <w:color w:val="000000" w:themeColor="text1"/>
        </w:rPr>
        <w:t xml:space="preserve">te for the climate impact of </w:t>
      </w:r>
      <w:r w:rsidR="002539D0" w:rsidRPr="002539D0">
        <w:rPr>
          <w:rFonts w:ascii="Times" w:eastAsia="Helvetica Neue" w:hAnsi="Times" w:cs="Helvetica Neue"/>
          <w:color w:val="000000" w:themeColor="text1"/>
        </w:rPr>
        <w:t>co</w:t>
      </w:r>
      <w:r w:rsidR="00665171">
        <w:rPr>
          <w:rFonts w:ascii="Times" w:eastAsia="Helvetica Neue" w:hAnsi="Times" w:cs="Helvetica Neue"/>
          <w:color w:val="000000" w:themeColor="text1"/>
        </w:rPr>
        <w:t>a</w:t>
      </w:r>
      <w:r w:rsidR="002539D0" w:rsidRPr="002539D0">
        <w:rPr>
          <w:rFonts w:ascii="Times" w:eastAsia="Helvetica Neue" w:hAnsi="Times" w:cs="Helvetica Neue"/>
          <w:color w:val="000000" w:themeColor="text1"/>
        </w:rPr>
        <w:t xml:space="preserve">stal wetland destruction </w:t>
      </w:r>
      <w:r>
        <w:rPr>
          <w:rFonts w:ascii="Times" w:eastAsia="Helvetica Neue" w:hAnsi="Times" w:cs="Helvetica Neue"/>
          <w:color w:val="000000" w:themeColor="text1"/>
        </w:rPr>
        <w:t xml:space="preserve">is 0.45 </w:t>
      </w:r>
      <w:r w:rsidR="002539D0" w:rsidRPr="002539D0">
        <w:rPr>
          <w:rFonts w:ascii="Times" w:eastAsia="Helvetica Neue" w:hAnsi="Times" w:cs="Helvetica Neue"/>
          <w:color w:val="000000" w:themeColor="text1"/>
        </w:rPr>
        <w:t>gigatons of carbon dioxide per year</w:t>
      </w:r>
      <w:r>
        <w:rPr>
          <w:rFonts w:ascii="Times" w:eastAsia="Helvetica Neue" w:hAnsi="Times" w:cs="Helvetica Neue"/>
          <w:color w:val="000000" w:themeColor="text1"/>
        </w:rPr>
        <w:t xml:space="preserve"> </w:t>
      </w:r>
      <w:r w:rsidR="00A26F7A">
        <w:rPr>
          <w:rFonts w:ascii="Times" w:eastAsia="Helvetica Neue" w:hAnsi="Times" w:cs="Helvetica Neue"/>
          <w:color w:val="000000" w:themeColor="text1"/>
        </w:rPr>
        <w:t xml:space="preserve">with an uncertainty range of 0.15 – 1.02 gigatons of carbon dioxide per year </w:t>
      </w:r>
      <w:r>
        <w:rPr>
          <w:rFonts w:ascii="Times" w:eastAsia="Helvetica Neue" w:hAnsi="Times" w:cs="Helvetica Neue"/>
          <w:color w:val="000000" w:themeColor="text1"/>
        </w:rPr>
        <w:fldChar w:fldCharType="begin"/>
      </w:r>
      <w:r w:rsidR="00067C05">
        <w:rPr>
          <w:rFonts w:ascii="Times" w:eastAsia="Helvetica Neue" w:hAnsi="Times" w:cs="Helvetica Neue"/>
          <w:color w:val="000000" w:themeColor="text1"/>
        </w:rPr>
        <w:instrText xml:space="preserve"> ADDIN ZOTERO_ITEM CSL_CITATION {"citationID":"Zy8f9DHT","properties":{"formattedCitation":"(Pendleton et al., 2012)","plainCitation":"(Pendleton et al., 2012)","noteIndex":0},"citationItems":[{"id":590,"uris":["http://zotero.org/groups/2241941/items/AWTMDKWJ"],"uri":["http://zotero.org/groups/2241941/items/AWTMDKWJ"],"itemData":{"id":590,"type":"article-journal","container-title":"PloS one","issue":"9","source":"Google Scholar","title":"Estimating global “blue carbon” emissions from conversion and degradation of vegetated coastal ecosystems","URL":"http://www.ncbi.nlm.nih.gov/pmc/articles/PMC3433453/","volume":"7","author":[{"family":"Pendleton","given":"Linwood"},{"family":"Donato","given":"Daniel C."},{"family":"Murray","given":"Brian C."},{"family":"Crooks","given":"Stephen"},{"family":"Jenkins","given":"W. Aaron"},{"family":"Sifleet","given":"Samantha"},{"family":"Craft","given":"Christopher"},{"family":"Fourqurean","given":"James W."},{"family":"Kauffman","given":"J. Boone"},{"family":"Marbà","given":"Núria"},{"literal":"others"}],"accessed":{"date-parts":[["2015",12,11]]},"issued":{"date-parts":[["2012"]]}}}],"schema":"https://github.com/citation-style-language/schema/raw/master/csl-citation.json"} </w:instrText>
      </w:r>
      <w:r>
        <w:rPr>
          <w:rFonts w:ascii="Times" w:eastAsia="Helvetica Neue" w:hAnsi="Times" w:cs="Helvetica Neue"/>
          <w:color w:val="000000" w:themeColor="text1"/>
        </w:rPr>
        <w:fldChar w:fldCharType="separate"/>
      </w:r>
      <w:r>
        <w:rPr>
          <w:rFonts w:ascii="Times" w:eastAsia="Helvetica Neue" w:hAnsi="Times" w:cs="Helvetica Neue"/>
          <w:noProof/>
          <w:color w:val="000000" w:themeColor="text1"/>
        </w:rPr>
        <w:t>(Pendleton et al., 2012)</w:t>
      </w:r>
      <w:r>
        <w:rPr>
          <w:rFonts w:ascii="Times" w:eastAsia="Helvetica Neue" w:hAnsi="Times" w:cs="Helvetica Neue"/>
          <w:color w:val="000000" w:themeColor="text1"/>
        </w:rPr>
        <w:fldChar w:fldCharType="end"/>
      </w:r>
      <w:r w:rsidR="002539D0" w:rsidRPr="002539D0">
        <w:rPr>
          <w:rFonts w:ascii="Times" w:eastAsia="Helvetica Neue" w:hAnsi="Times" w:cs="Helvetica Neue"/>
          <w:color w:val="000000" w:themeColor="text1"/>
        </w:rPr>
        <w:t xml:space="preserve">. </w:t>
      </w:r>
      <w:r>
        <w:rPr>
          <w:rFonts w:ascii="Times" w:eastAsia="Helvetica Neue" w:hAnsi="Times" w:cs="Helvetica Neue"/>
          <w:color w:val="000000" w:themeColor="text1"/>
        </w:rPr>
        <w:t>A more recent, cross-sectorial study</w:t>
      </w:r>
      <w:r w:rsidR="002539D0" w:rsidRPr="002539D0">
        <w:rPr>
          <w:rFonts w:ascii="Times" w:eastAsia="Helvetica Neue" w:hAnsi="Times" w:cs="Helvetica Neue"/>
          <w:color w:val="000000" w:themeColor="text1"/>
        </w:rPr>
        <w:t xml:space="preserve"> calculates an annual impact of</w:t>
      </w:r>
      <w:r w:rsidR="00E72A02">
        <w:rPr>
          <w:rFonts w:ascii="Times" w:eastAsia="Helvetica Neue" w:hAnsi="Times" w:cs="Helvetica Neue"/>
          <w:color w:val="000000" w:themeColor="text1"/>
        </w:rPr>
        <w:t xml:space="preserve"> </w:t>
      </w:r>
      <w:r w:rsidR="002539D0" w:rsidRPr="002539D0">
        <w:rPr>
          <w:rFonts w:ascii="Times" w:eastAsia="Helvetica Neue" w:hAnsi="Times" w:cs="Helvetica Neue"/>
          <w:color w:val="000000" w:themeColor="text1"/>
        </w:rPr>
        <w:t>0.30</w:t>
      </w:r>
      <w:r w:rsidR="00E72A02">
        <w:rPr>
          <w:rFonts w:ascii="Times" w:eastAsia="Helvetica Neue" w:hAnsi="Times" w:cs="Helvetica Neue"/>
          <w:color w:val="000000" w:themeColor="text1"/>
        </w:rPr>
        <w:sym w:font="Symbol" w:char="F0B1"/>
      </w:r>
      <w:r w:rsidR="00C52A74">
        <w:rPr>
          <w:rFonts w:ascii="Times" w:eastAsia="Helvetica Neue" w:hAnsi="Times" w:cs="Helvetica Neue"/>
          <w:color w:val="000000" w:themeColor="text1"/>
        </w:rPr>
        <w:t>0.16</w:t>
      </w:r>
      <w:r w:rsidR="002539D0" w:rsidRPr="002539D0">
        <w:rPr>
          <w:rFonts w:ascii="Times" w:eastAsia="Helvetica Neue" w:hAnsi="Times" w:cs="Helvetica Neue"/>
          <w:color w:val="000000" w:themeColor="text1"/>
        </w:rPr>
        <w:t xml:space="preserve"> gigatons of carbon dioxide equivalent per year</w:t>
      </w:r>
      <w:r w:rsidR="002539D0" w:rsidRPr="002539D0">
        <w:rPr>
          <w:rFonts w:ascii="Times" w:eastAsia="Arial" w:hAnsi="Times" w:cs="Arial"/>
          <w:color w:val="000000" w:themeColor="text1"/>
        </w:rPr>
        <w:t xml:space="preserve"> in 2030</w:t>
      </w:r>
      <w:r w:rsidR="00C52A74">
        <w:rPr>
          <w:rFonts w:ascii="Times" w:eastAsia="Arial" w:hAnsi="Times" w:cs="Arial"/>
          <w:color w:val="000000" w:themeColor="text1"/>
        </w:rPr>
        <w:t xml:space="preserve"> with 0.130, 0.042, and 0.132 </w:t>
      </w:r>
      <w:r w:rsidRPr="002539D0">
        <w:rPr>
          <w:rFonts w:ascii="Times" w:eastAsia="Helvetica Neue" w:hAnsi="Times" w:cs="Helvetica Neue"/>
          <w:color w:val="000000" w:themeColor="text1"/>
        </w:rPr>
        <w:t>gigatons of carbon dioxide equivalent per year</w:t>
      </w:r>
      <w:r>
        <w:rPr>
          <w:rFonts w:ascii="Times" w:eastAsia="Arial" w:hAnsi="Times" w:cs="Arial"/>
          <w:color w:val="000000" w:themeColor="text1"/>
        </w:rPr>
        <w:t xml:space="preserve"> </w:t>
      </w:r>
      <w:r w:rsidR="00C52A74">
        <w:rPr>
          <w:rFonts w:ascii="Times" w:eastAsia="Arial" w:hAnsi="Times" w:cs="Arial"/>
          <w:color w:val="000000" w:themeColor="text1"/>
        </w:rPr>
        <w:t>for mangroves, saltmarshes, and seagrasses, respectively</w:t>
      </w:r>
      <w:r>
        <w:rPr>
          <w:rFonts w:ascii="Times" w:eastAsia="Arial" w:hAnsi="Times" w:cs="Arial"/>
          <w:color w:val="000000" w:themeColor="text1"/>
        </w:rPr>
        <w:t xml:space="preserve"> </w:t>
      </w:r>
      <w:r>
        <w:rPr>
          <w:rFonts w:ascii="Times" w:eastAsia="Arial" w:hAnsi="Times" w:cs="Arial"/>
          <w:color w:val="000000" w:themeColor="text1"/>
        </w:rPr>
        <w:fldChar w:fldCharType="begin"/>
      </w:r>
      <w:r w:rsidR="00067C05">
        <w:rPr>
          <w:rFonts w:ascii="Times" w:eastAsia="Arial" w:hAnsi="Times" w:cs="Arial"/>
          <w:color w:val="000000" w:themeColor="text1"/>
        </w:rPr>
        <w:instrText xml:space="preserve"> ADDIN ZOTERO_ITEM CSL_CITATION {"citationID":"lxyteMGH","properties":{"formattedCitation":"(Griscom et al., 2017)","plainCitation":"(Griscom et al., 2017)","noteIndex":0},"citationItems":[{"id":429,"uris":["http://zotero.org/groups/2241941/items/CW6L6Y5D"],"uri":["http://zotero.org/groups/2241941/items/CW6L6Y5D"],"itemData":{"id":429,"type":"article-journal","abstract":"Better stewardship of land is needed to achieve the Paris Climate Agreement goal of holding warming to below 2 °C; however, confusion persists about the specific set of land stewardship options available and their mitigation potential. To address this, we identify and quantify “natural climate solutions” (NCS): 20 conservation, restoration, and improved land management actions that increase carbon storage and/or avoid greenhouse gas emissions across global forests, wetlands, grasslands, and agricultural lands. We find that the maximum potential of NCS—when constrained by food security, fiber security, and biodiversity conservation—is 23.8 petagrams of CO2 equivalent (PgCO2e) y−1 (95% CI 20.3–37.4). This is ≥30% higher than prior estimates, which did not include the full range of options and safeguards considered here. About half of this maximum (11.3 PgCO2e y−1) represents cost-effective climate mitigation, assuming the social cost of CO2 pollution is ≥100 USD MgCO2e−1 by 2030. Natural climate solutions can provide 37% of cost-effective CO2 mitigation needed through 2030 for a &gt;66% chance of holding warming to below 2 °C. One-third of this cost-effective NCS mitigation can be delivered at or below 10 USD MgCO2−1. Most NCS actions—if effectively implemented—also offer water filtration, flood buffering, soil health, biodiversity habitat, and enhanced climate resilience. Work remains to better constrain uncertainty of NCS mitigation estimates. Nevertheless, existing knowledge reported here provides a robust basis for immediate global action to improve ecosystem stewardship as a major solution to climate change.","container-title":"Proceedings of the National Academy of Sciences","DOI":"10.1073/pnas.1710465114","ISSN":"0027-8424, 1091-6490","issue":"44","journalAbbreviation":"PNAS","language":"en","note":"PMID: 29078344","page":"11645-11650","source":"www.pnas.org","title":"Natural climate solutions","volume":"114","author":[{"family":"Griscom","given":"Bronson W."},{"family":"Adams","given":"Justin"},{"family":"Ellis","given":"Peter W."},{"family":"Houghton","given":"Richard A."},{"family":"Lomax","given":"Guy"},{"family":"Miteva","given":"Daniela A."},{"family":"Schlesinger","given":"William H."},{"family":"Shoch","given":"David"},{"family":"Siikamäki","given":"Juha V."},{"family":"Smith","given":"Pete"},{"family":"Woodbury","given":"Peter"},{"family":"Zganjar","given":"Chris"},{"family":"Blackman","given":"Allen"},{"family":"Campari","given":"João"},{"family":"Conant","given":"Richard T."},{"family":"Delgado","given":"Christopher"},{"family":"Elias","given":"Patricia"},{"family":"Gopalakrishna","given":"Trisha"},{"family":"Hamsik","given":"Marisa R."},{"family":"Herrero","given":"Mario"},{"family":"Kiesecker","given":"Joseph"},{"family":"Landis","given":"Emily"},{"family":"Laestadius","given":"Lars"},{"family":"Leavitt","given":"Sara M."},{"family":"Minnemeyer","given":"Susan"},{"family":"Polasky","given":"Stephen"},{"family":"Potapov","given":"Peter"},{"family":"Putz","given":"Francis E."},{"family":"Sanderman","given":"Jonathan"},{"family":"Silvius","given":"Marcel"},{"family":"Wollenberg","given":"Eva"},{"family":"Fargione","given":"Joseph"}],"issued":{"date-parts":[["2017",10,31]]}}}],"schema":"https://github.com/citation-style-language/schema/raw/master/csl-citation.json"} </w:instrText>
      </w:r>
      <w:r>
        <w:rPr>
          <w:rFonts w:ascii="Times" w:eastAsia="Arial" w:hAnsi="Times" w:cs="Arial"/>
          <w:color w:val="000000" w:themeColor="text1"/>
        </w:rPr>
        <w:fldChar w:fldCharType="separate"/>
      </w:r>
      <w:r>
        <w:rPr>
          <w:rFonts w:ascii="Times" w:eastAsia="Arial" w:hAnsi="Times" w:cs="Arial"/>
          <w:noProof/>
          <w:color w:val="000000" w:themeColor="text1"/>
        </w:rPr>
        <w:t>(Griscom et al., 2017)</w:t>
      </w:r>
      <w:r>
        <w:rPr>
          <w:rFonts w:ascii="Times" w:eastAsia="Arial" w:hAnsi="Times" w:cs="Arial"/>
          <w:color w:val="000000" w:themeColor="text1"/>
        </w:rPr>
        <w:fldChar w:fldCharType="end"/>
      </w:r>
      <w:r w:rsidR="002539D0" w:rsidRPr="002539D0">
        <w:rPr>
          <w:rFonts w:ascii="Times" w:eastAsia="Helvetica Neue" w:hAnsi="Times" w:cs="Helvetica Neue"/>
          <w:color w:val="000000" w:themeColor="text1"/>
        </w:rPr>
        <w:t xml:space="preserve">. The Drawdown </w:t>
      </w:r>
      <w:r w:rsidR="00A26F7A">
        <w:rPr>
          <w:rFonts w:ascii="Times" w:eastAsia="Helvetica Neue" w:hAnsi="Times" w:cs="Helvetica Neue"/>
          <w:color w:val="000000" w:themeColor="text1"/>
        </w:rPr>
        <w:t xml:space="preserve">Scenario for the </w:t>
      </w:r>
      <w:r w:rsidR="002539D0" w:rsidRPr="002539D0">
        <w:rPr>
          <w:rFonts w:ascii="Times" w:eastAsia="Helvetica Neue" w:hAnsi="Times" w:cs="Helvetica Neue"/>
          <w:color w:val="000000" w:themeColor="text1"/>
        </w:rPr>
        <w:t xml:space="preserve">model </w:t>
      </w:r>
      <w:r w:rsidR="00A26F7A">
        <w:rPr>
          <w:rFonts w:ascii="Times" w:eastAsia="Helvetica Neue" w:hAnsi="Times" w:cs="Helvetica Neue"/>
          <w:color w:val="000000" w:themeColor="text1"/>
        </w:rPr>
        <w:t>presented here results</w:t>
      </w:r>
      <w:r w:rsidR="00A26F7A" w:rsidRPr="002539D0">
        <w:rPr>
          <w:rFonts w:ascii="Times" w:eastAsia="Helvetica Neue" w:hAnsi="Times" w:cs="Helvetica Neue"/>
          <w:color w:val="000000" w:themeColor="text1"/>
        </w:rPr>
        <w:t xml:space="preserve"> </w:t>
      </w:r>
      <w:r w:rsidR="00A26F7A">
        <w:rPr>
          <w:rFonts w:ascii="Times" w:eastAsia="Helvetica Neue" w:hAnsi="Times" w:cs="Helvetica Neue"/>
          <w:color w:val="000000" w:themeColor="text1"/>
        </w:rPr>
        <w:t xml:space="preserve">in </w:t>
      </w:r>
      <w:r w:rsidR="002539D0" w:rsidRPr="002539D0">
        <w:rPr>
          <w:rFonts w:ascii="Times" w:eastAsia="Helvetica Neue" w:hAnsi="Times" w:cs="Helvetica Neue"/>
          <w:color w:val="000000" w:themeColor="text1"/>
        </w:rPr>
        <w:t>a maximum annual reduction of</w:t>
      </w:r>
      <w:r w:rsidR="006D63E4">
        <w:rPr>
          <w:rFonts w:ascii="Times" w:eastAsia="Helvetica Neue" w:hAnsi="Times" w:cs="Helvetica Neue"/>
          <w:color w:val="000000" w:themeColor="text1"/>
        </w:rPr>
        <w:t xml:space="preserve"> </w:t>
      </w:r>
      <w:r w:rsidR="00A26F7A">
        <w:rPr>
          <w:rFonts w:ascii="Times" w:eastAsia="Helvetica Neue" w:hAnsi="Times" w:cs="Helvetica Neue"/>
          <w:color w:val="000000" w:themeColor="text1"/>
        </w:rPr>
        <w:t>about 0.1</w:t>
      </w:r>
      <w:r w:rsidR="00B80716">
        <w:rPr>
          <w:rFonts w:ascii="Times" w:eastAsia="Helvetica Neue" w:hAnsi="Times" w:cs="Helvetica Neue"/>
          <w:color w:val="000000" w:themeColor="text1"/>
        </w:rPr>
        <w:t>4</w:t>
      </w:r>
      <w:r w:rsidR="00A26F7A">
        <w:rPr>
          <w:rFonts w:ascii="Times" w:eastAsia="Helvetica Neue" w:hAnsi="Times" w:cs="Helvetica Neue"/>
          <w:color w:val="000000" w:themeColor="text1"/>
        </w:rPr>
        <w:t xml:space="preserve"> gigatons of carbon dioxide</w:t>
      </w:r>
      <w:r w:rsidR="00481E77">
        <w:rPr>
          <w:rFonts w:ascii="Times" w:eastAsia="Helvetica Neue" w:hAnsi="Times" w:cs="Helvetica Neue"/>
          <w:color w:val="000000" w:themeColor="text1"/>
        </w:rPr>
        <w:t xml:space="preserve"> per year</w:t>
      </w:r>
      <w:r w:rsidR="002539D0" w:rsidRPr="002539D0">
        <w:rPr>
          <w:rFonts w:ascii="Times" w:eastAsia="Helvetica Neue" w:hAnsi="Times" w:cs="Helvetica Neue"/>
          <w:color w:val="000000" w:themeColor="text1"/>
        </w:rPr>
        <w:t>, somewhat more conservative than both benchmarks.</w:t>
      </w:r>
      <w:r w:rsidR="008366EC">
        <w:rPr>
          <w:rFonts w:ascii="Times" w:eastAsia="Helvetica Neue" w:hAnsi="Times" w:cs="Helvetica Neue"/>
          <w:color w:val="000000" w:themeColor="text1"/>
        </w:rPr>
        <w:t xml:space="preserve"> </w:t>
      </w:r>
      <w:r w:rsidR="00A26F7A">
        <w:t xml:space="preserve">There are some key differences in the data used by Pendleton et al. (2012) and the </w:t>
      </w:r>
      <w:r w:rsidR="009815B7">
        <w:t>data used in</w:t>
      </w:r>
      <w:r w:rsidR="00A26F7A">
        <w:t xml:space="preserve"> this study. Since the analysis of Gris</w:t>
      </w:r>
      <w:r w:rsidR="00CF192B">
        <w:t>com et al. (2017) closely parallels the Pendleton et al. (2012) estimates</w:t>
      </w:r>
      <w:r w:rsidR="009815B7">
        <w:t xml:space="preserve"> for mangroves and is a duplicate for saltmarshes and seagrasses</w:t>
      </w:r>
      <w:r w:rsidR="00CF192B">
        <w:t xml:space="preserve">, we do not discuss it </w:t>
      </w:r>
      <w:r w:rsidR="009815B7">
        <w:t xml:space="preserve">separately </w:t>
      </w:r>
      <w:r w:rsidR="00CF192B">
        <w:t xml:space="preserve">here.  First, Pendleton et al. (2012) </w:t>
      </w:r>
      <w:r w:rsidR="009815B7">
        <w:t xml:space="preserve">used </w:t>
      </w:r>
      <w:r w:rsidR="00CF192B">
        <w:t xml:space="preserve">degradation rates based on older sources that can be up to twice as much as the degradation rates used here.  The climate impacts of coastal wetlands protection will be greater if the degradation rates are higher.  Secondly, the older sources feeding into the Pendleton et al. (2012) estimate overestimated the area of mangroves by about 10%.  Finally, the Pendleton et al. (2012) calculation used </w:t>
      </w:r>
      <w:r w:rsidR="00A726F4">
        <w:t xml:space="preserve">higher values for </w:t>
      </w:r>
      <w:r w:rsidR="00CF192B">
        <w:t>coastal wetland carbon storage</w:t>
      </w:r>
      <w:r w:rsidR="00A726F4">
        <w:t xml:space="preserve">, in particular nearly double the values used here for mangroves and saltmarshes.  </w:t>
      </w:r>
    </w:p>
    <w:p w14:paraId="6ADEDBF6" w14:textId="1EB5B459" w:rsidR="00586C03" w:rsidRDefault="00586C03" w:rsidP="00DB4CC8">
      <w:r>
        <w:t xml:space="preserve">The most recent investigation of coastal wetlands protection mitigation potential shows even higher impact by 2030 than previous sources, between 0.25-0.76 gigatons of </w:t>
      </w:r>
      <w:r w:rsidRPr="002539D0">
        <w:rPr>
          <w:rFonts w:ascii="Times" w:eastAsia="Helvetica Neue" w:hAnsi="Times" w:cs="Helvetica Neue"/>
          <w:color w:val="000000" w:themeColor="text1"/>
        </w:rPr>
        <w:t>carbon dioxide equivalent per year</w:t>
      </w:r>
      <w:r>
        <w:rPr>
          <w:rFonts w:ascii="Times" w:eastAsia="Helvetica Neue" w:hAnsi="Times" w:cs="Helvetica Neue"/>
          <w:color w:val="000000" w:themeColor="text1"/>
        </w:rPr>
        <w:t xml:space="preserve"> </w:t>
      </w:r>
      <w:r>
        <w:rPr>
          <w:rFonts w:ascii="Times" w:eastAsia="Helvetica Neue" w:hAnsi="Times" w:cs="Helvetica Neue"/>
          <w:color w:val="000000" w:themeColor="text1"/>
        </w:rPr>
        <w:fldChar w:fldCharType="begin"/>
      </w:r>
      <w:r>
        <w:rPr>
          <w:rFonts w:ascii="Times" w:eastAsia="Helvetica Neue" w:hAnsi="Times" w:cs="Helvetica Neue"/>
          <w:color w:val="000000" w:themeColor="text1"/>
        </w:rPr>
        <w:instrText xml:space="preserve"> ADDIN ZOTERO_ITEM CSL_CITATION {"citationID":"rgDTAtJb","properties":{"formattedCitation":"(Hoegh-Guldberg O. et al., 2019)","plainCitation":"(Hoegh-Guldberg O. et al., 2019)","noteIndex":0},"citationItems":[{"id":3055,"uris":["http://zotero.org/groups/2241941/items/97VYGTH9"],"uri":["http://zotero.org/groups/2241941/items/97VYGTH9"],"itemData":{"id":3055,"type":"report","event-place":"Washington, D.C.","publisher":"World Resources Institute","publisher-place":"Washington, D.C.","title":"The Ocean as a Solution to Climate Change: Five Opportunities for Action","URL":"http://www.oceanpanel.org/climate","author":[{"family":"Hoegh-Guldberg O. et al.","given":""}],"issued":{"date-parts":[["2019"]]}}}],"schema":"https://github.com/citation-style-language/schema/raw/master/csl-citation.json"} </w:instrText>
      </w:r>
      <w:r>
        <w:rPr>
          <w:rFonts w:ascii="Times" w:eastAsia="Helvetica Neue" w:hAnsi="Times" w:cs="Helvetica Neue"/>
          <w:color w:val="000000" w:themeColor="text1"/>
        </w:rPr>
        <w:fldChar w:fldCharType="separate"/>
      </w:r>
      <w:r w:rsidRPr="00586C03">
        <w:rPr>
          <w:rFonts w:ascii="Times" w:hAnsi="Times" w:cs="Times"/>
        </w:rPr>
        <w:t>(Hoegh-Guldberg O. et al., 2019)</w:t>
      </w:r>
      <w:r>
        <w:rPr>
          <w:rFonts w:ascii="Times" w:eastAsia="Helvetica Neue" w:hAnsi="Times" w:cs="Helvetica Neue"/>
          <w:color w:val="000000" w:themeColor="text1"/>
        </w:rPr>
        <w:fldChar w:fldCharType="end"/>
      </w:r>
      <w:r w:rsidR="00C37551">
        <w:rPr>
          <w:rFonts w:ascii="Times" w:eastAsia="Helvetica Neue" w:hAnsi="Times" w:cs="Helvetica Neue"/>
          <w:color w:val="000000" w:themeColor="text1"/>
        </w:rPr>
        <w:t>. T</w:t>
      </w:r>
      <w:r>
        <w:rPr>
          <w:rFonts w:ascii="Times" w:eastAsia="Helvetica Neue" w:hAnsi="Times" w:cs="Helvetica Neue"/>
          <w:color w:val="000000" w:themeColor="text1"/>
        </w:rPr>
        <w:t xml:space="preserve">he authors used higher area of mangroves and seagrasses and </w:t>
      </w:r>
      <w:r w:rsidR="00C37551">
        <w:rPr>
          <w:rFonts w:ascii="Times" w:eastAsia="Helvetica Neue" w:hAnsi="Times" w:cs="Helvetica Neue"/>
          <w:color w:val="000000" w:themeColor="text1"/>
        </w:rPr>
        <w:t>calculated the climate impact using IPCC 2013 guidelines that does not provide carbon sequestration and emission methodology for seagrasses. No further explanation on the methodology is given by the authors, therefore it is impossible to evaluate and compare their results to Project Drawdown results</w:t>
      </w:r>
      <w:r>
        <w:rPr>
          <w:rFonts w:ascii="Times" w:eastAsia="Helvetica Neue" w:hAnsi="Times" w:cs="Helvetica Neue"/>
          <w:color w:val="000000" w:themeColor="text1"/>
        </w:rPr>
        <w:t xml:space="preserve">. </w:t>
      </w:r>
    </w:p>
    <w:p w14:paraId="13A6733E" w14:textId="37AF9918" w:rsidR="00A768E0" w:rsidRDefault="00A726F4" w:rsidP="00DB4CC8">
      <w:r>
        <w:t>Although this study suggests a reduced climate impact of coastal wetlands protection compared to previous studies</w:t>
      </w:r>
      <w:r w:rsidR="009815B7">
        <w:t xml:space="preserve"> based on update data</w:t>
      </w:r>
      <w:r>
        <w:t>, there is still a</w:t>
      </w:r>
      <w:r w:rsidR="009815B7">
        <w:t>n incontrovertible,</w:t>
      </w:r>
      <w:r>
        <w:t xml:space="preserve"> significant, </w:t>
      </w:r>
      <w:r w:rsidR="009815B7">
        <w:t xml:space="preserve">and </w:t>
      </w:r>
      <w:r>
        <w:t>positive climate impact of coastal wetlands protection in addition to many other co-benefits.</w:t>
      </w:r>
    </w:p>
    <w:p w14:paraId="79DB6E21" w14:textId="3F40A5E6" w:rsidR="006745FF" w:rsidRPr="00584ECC" w:rsidRDefault="00643C91" w:rsidP="00643C91">
      <w:pPr>
        <w:pStyle w:val="Caption"/>
        <w:jc w:val="center"/>
        <w:rPr>
          <w:b/>
          <w:bCs/>
        </w:rPr>
      </w:pPr>
      <w:bookmarkStart w:id="62" w:name="_Toc78285098"/>
      <w:bookmarkEnd w:id="61"/>
      <w:r>
        <w:t xml:space="preserve">Table </w:t>
      </w:r>
      <w:fldSimple w:instr=" STYLEREF 1 \s ">
        <w:r>
          <w:rPr>
            <w:noProof/>
          </w:rPr>
          <w:t>4</w:t>
        </w:r>
      </w:fldSimple>
      <w:r>
        <w:t>.</w:t>
      </w:r>
      <w:fldSimple w:instr=" SEQ Table \* ARABIC \s 1 ">
        <w:r>
          <w:rPr>
            <w:noProof/>
          </w:rPr>
          <w:t>1</w:t>
        </w:r>
      </w:fldSimple>
      <w:r>
        <w:t xml:space="preserve"> </w:t>
      </w:r>
      <w:r w:rsidRPr="00AF194B">
        <w:t>Benchmarks</w:t>
      </w:r>
      <w:r>
        <w:t>.</w:t>
      </w:r>
      <w:bookmarkEnd w:id="62"/>
    </w:p>
    <w:tbl>
      <w:tblPr>
        <w:tblStyle w:val="TableGrid"/>
        <w:tblW w:w="3703" w:type="pct"/>
        <w:jc w:val="center"/>
        <w:tblLook w:val="04A0" w:firstRow="1" w:lastRow="0" w:firstColumn="1" w:lastColumn="0" w:noHBand="0" w:noVBand="1"/>
      </w:tblPr>
      <w:tblGrid>
        <w:gridCol w:w="2340"/>
        <w:gridCol w:w="2784"/>
        <w:gridCol w:w="1801"/>
      </w:tblGrid>
      <w:tr w:rsidR="00A42843" w:rsidRPr="006B675D" w14:paraId="70C8E283" w14:textId="01BC42F6" w:rsidTr="00B64C9A">
        <w:trPr>
          <w:cantSplit/>
          <w:trHeight w:val="329"/>
          <w:tblHeader/>
          <w:jc w:val="center"/>
        </w:trPr>
        <w:tc>
          <w:tcPr>
            <w:tcW w:w="1690" w:type="pct"/>
            <w:shd w:val="clear" w:color="auto" w:fill="4F81BD" w:themeFill="accent1"/>
            <w:vAlign w:val="center"/>
          </w:tcPr>
          <w:p w14:paraId="721CED95" w14:textId="594D904F" w:rsidR="00A42843" w:rsidRPr="006B675D" w:rsidRDefault="00A42843" w:rsidP="00DB4CC8">
            <w:pPr>
              <w:jc w:val="center"/>
              <w:rPr>
                <w:b/>
                <w:bCs/>
                <w:color w:val="FFFFFF" w:themeColor="background1"/>
                <w:sz w:val="20"/>
                <w:szCs w:val="20"/>
              </w:rPr>
            </w:pPr>
            <w:r w:rsidRPr="006B675D">
              <w:rPr>
                <w:b/>
                <w:bCs/>
                <w:color w:val="FFFFFF" w:themeColor="background1"/>
                <w:sz w:val="20"/>
                <w:szCs w:val="20"/>
              </w:rPr>
              <w:lastRenderedPageBreak/>
              <w:t>Source and Scenario</w:t>
            </w:r>
          </w:p>
        </w:tc>
        <w:tc>
          <w:tcPr>
            <w:tcW w:w="2010" w:type="pct"/>
            <w:shd w:val="clear" w:color="auto" w:fill="4F81BD" w:themeFill="accent1"/>
            <w:vAlign w:val="center"/>
          </w:tcPr>
          <w:p w14:paraId="697CCD7A" w14:textId="14DF60E6" w:rsidR="00A42843" w:rsidRPr="006B675D" w:rsidRDefault="00A42843" w:rsidP="00DB4CC8">
            <w:pPr>
              <w:jc w:val="center"/>
              <w:rPr>
                <w:b/>
                <w:color w:val="FFFFFF" w:themeColor="background1"/>
                <w:sz w:val="20"/>
                <w:szCs w:val="20"/>
              </w:rPr>
            </w:pPr>
            <w:r w:rsidRPr="006B675D">
              <w:rPr>
                <w:b/>
                <w:color w:val="FFFFFF" w:themeColor="background1"/>
                <w:sz w:val="20"/>
                <w:szCs w:val="20"/>
              </w:rPr>
              <w:t>New Adoption</w:t>
            </w:r>
          </w:p>
        </w:tc>
        <w:tc>
          <w:tcPr>
            <w:tcW w:w="1300" w:type="pct"/>
            <w:shd w:val="clear" w:color="auto" w:fill="4F81BD" w:themeFill="accent1"/>
            <w:vAlign w:val="center"/>
          </w:tcPr>
          <w:p w14:paraId="34491C81" w14:textId="77777777" w:rsidR="00B64C9A" w:rsidRDefault="00A42843" w:rsidP="00DB4CC8">
            <w:pPr>
              <w:jc w:val="center"/>
              <w:rPr>
                <w:b/>
                <w:color w:val="FFFFFF" w:themeColor="background1"/>
                <w:sz w:val="20"/>
                <w:szCs w:val="20"/>
              </w:rPr>
            </w:pPr>
            <w:r w:rsidRPr="006B675D">
              <w:rPr>
                <w:b/>
                <w:color w:val="FFFFFF" w:themeColor="background1"/>
                <w:sz w:val="20"/>
                <w:szCs w:val="20"/>
              </w:rPr>
              <w:t xml:space="preserve">Mitigation Impact </w:t>
            </w:r>
          </w:p>
          <w:p w14:paraId="2E6196C2" w14:textId="73D76125" w:rsidR="00A42843" w:rsidRPr="006B675D" w:rsidRDefault="00A42843" w:rsidP="00DB4CC8">
            <w:pPr>
              <w:jc w:val="center"/>
              <w:rPr>
                <w:b/>
                <w:color w:val="FFFFFF" w:themeColor="background1"/>
                <w:sz w:val="20"/>
                <w:szCs w:val="20"/>
              </w:rPr>
            </w:pPr>
            <w:r w:rsidRPr="006B675D">
              <w:rPr>
                <w:b/>
                <w:color w:val="FFFFFF" w:themeColor="background1"/>
                <w:sz w:val="20"/>
                <w:szCs w:val="20"/>
              </w:rPr>
              <w:t>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141506" w:rsidRPr="00ED4A9E" w14:paraId="29CD2B67" w14:textId="77777777" w:rsidTr="00B64C9A">
        <w:trPr>
          <w:trHeight w:val="432"/>
          <w:jc w:val="center"/>
        </w:trPr>
        <w:tc>
          <w:tcPr>
            <w:tcW w:w="1690" w:type="pct"/>
            <w:vAlign w:val="center"/>
          </w:tcPr>
          <w:p w14:paraId="0B5DB7B3" w14:textId="26A227B2" w:rsidR="00141506" w:rsidRPr="00ED4A9E" w:rsidRDefault="008515E6" w:rsidP="00150DC0">
            <w:pPr>
              <w:jc w:val="center"/>
              <w:rPr>
                <w:bCs/>
                <w:sz w:val="20"/>
                <w:szCs w:val="20"/>
              </w:rPr>
            </w:pPr>
            <w:r>
              <w:rPr>
                <w:bCs/>
                <w:sz w:val="20"/>
                <w:szCs w:val="20"/>
              </w:rPr>
              <w:fldChar w:fldCharType="begin"/>
            </w:r>
            <w:r w:rsidR="00067C05">
              <w:rPr>
                <w:bCs/>
                <w:sz w:val="20"/>
                <w:szCs w:val="20"/>
              </w:rPr>
              <w:instrText xml:space="preserve"> ADDIN ZOTERO_ITEM CSL_CITATION {"citationID":"f97Q2kDI","properties":{"formattedCitation":"(Pendleton et al., 2012)","plainCitation":"(Pendleton et al., 2012)","noteIndex":0},"citationItems":[{"id":590,"uris":["http://zotero.org/groups/2241941/items/AWTMDKWJ"],"uri":["http://zotero.org/groups/2241941/items/AWTMDKWJ"],"itemData":{"id":590,"type":"article-journal","container-title":"PloS one","issue":"9","source":"Google Scholar","title":"Estimating global “blue carbon” emissions from conversion and degradation of vegetated coastal ecosystems","URL":"http://www.ncbi.nlm.nih.gov/pmc/articles/PMC3433453/","volume":"7","author":[{"family":"Pendleton","given":"Linwood"},{"family":"Donato","given":"Daniel C."},{"family":"Murray","given":"Brian C."},{"family":"Crooks","given":"Stephen"},{"family":"Jenkins","given":"W. Aaron"},{"family":"Sifleet","given":"Samantha"},{"family":"Craft","given":"Christopher"},{"family":"Fourqurean","given":"James W."},{"family":"Kauffman","given":"J. Boone"},{"family":"Marbà","given":"Núria"},{"literal":"others"}],"accessed":{"date-parts":[["2015",12,11]]},"issued":{"date-parts":[["2012"]]}}}],"schema":"https://github.com/citation-style-language/schema/raw/master/csl-citation.json"} </w:instrText>
            </w:r>
            <w:r>
              <w:rPr>
                <w:bCs/>
                <w:sz w:val="20"/>
                <w:szCs w:val="20"/>
              </w:rPr>
              <w:fldChar w:fldCharType="separate"/>
            </w:r>
            <w:r>
              <w:rPr>
                <w:bCs/>
                <w:noProof/>
                <w:sz w:val="20"/>
                <w:szCs w:val="20"/>
              </w:rPr>
              <w:t>(Pendleton et al., 2012)</w:t>
            </w:r>
            <w:r>
              <w:rPr>
                <w:bCs/>
                <w:sz w:val="20"/>
                <w:szCs w:val="20"/>
              </w:rPr>
              <w:fldChar w:fldCharType="end"/>
            </w:r>
          </w:p>
        </w:tc>
        <w:tc>
          <w:tcPr>
            <w:tcW w:w="2010" w:type="pct"/>
            <w:vAlign w:val="center"/>
          </w:tcPr>
          <w:p w14:paraId="255CF451" w14:textId="7967E4D0" w:rsidR="00141506" w:rsidRPr="00ED4A9E" w:rsidRDefault="008515E6" w:rsidP="00150DC0">
            <w:pPr>
              <w:jc w:val="center"/>
              <w:rPr>
                <w:bCs/>
                <w:sz w:val="20"/>
                <w:szCs w:val="20"/>
              </w:rPr>
            </w:pPr>
            <w:r>
              <w:rPr>
                <w:bCs/>
                <w:sz w:val="20"/>
                <w:szCs w:val="20"/>
              </w:rPr>
              <w:t>Coastal wetlands protection</w:t>
            </w:r>
          </w:p>
        </w:tc>
        <w:tc>
          <w:tcPr>
            <w:tcW w:w="1300" w:type="pct"/>
            <w:vAlign w:val="center"/>
          </w:tcPr>
          <w:p w14:paraId="7A159A4B" w14:textId="3554FD06" w:rsidR="00141506" w:rsidRPr="00ED4A9E" w:rsidRDefault="00141506" w:rsidP="00150DC0">
            <w:pPr>
              <w:jc w:val="center"/>
              <w:rPr>
                <w:bCs/>
                <w:sz w:val="20"/>
                <w:szCs w:val="20"/>
              </w:rPr>
            </w:pPr>
            <w:r w:rsidRPr="00ED4A9E">
              <w:rPr>
                <w:bCs/>
                <w:sz w:val="20"/>
                <w:szCs w:val="20"/>
              </w:rPr>
              <w:t>0.</w:t>
            </w:r>
            <w:r w:rsidR="008515E6">
              <w:rPr>
                <w:bCs/>
                <w:sz w:val="20"/>
                <w:szCs w:val="20"/>
              </w:rPr>
              <w:t>45</w:t>
            </w:r>
          </w:p>
        </w:tc>
      </w:tr>
      <w:tr w:rsidR="00150DC0" w:rsidRPr="00ED4A9E" w14:paraId="289707D9" w14:textId="70E15D94" w:rsidTr="00B64C9A">
        <w:trPr>
          <w:trHeight w:val="432"/>
          <w:jc w:val="center"/>
        </w:trPr>
        <w:tc>
          <w:tcPr>
            <w:tcW w:w="1690" w:type="pct"/>
            <w:vAlign w:val="center"/>
          </w:tcPr>
          <w:p w14:paraId="65A69EF1" w14:textId="123DD1C3" w:rsidR="00150DC0" w:rsidRPr="00ED4A9E" w:rsidRDefault="008515E6" w:rsidP="00150DC0">
            <w:pPr>
              <w:jc w:val="center"/>
              <w:rPr>
                <w:bCs/>
                <w:sz w:val="20"/>
                <w:szCs w:val="20"/>
              </w:rPr>
            </w:pPr>
            <w:r>
              <w:rPr>
                <w:bCs/>
                <w:sz w:val="20"/>
                <w:szCs w:val="20"/>
              </w:rPr>
              <w:t xml:space="preserve"> </w:t>
            </w:r>
            <w:r>
              <w:rPr>
                <w:bCs/>
                <w:sz w:val="20"/>
                <w:szCs w:val="20"/>
              </w:rPr>
              <w:fldChar w:fldCharType="begin"/>
            </w:r>
            <w:r w:rsidR="00067C05">
              <w:rPr>
                <w:bCs/>
                <w:sz w:val="20"/>
                <w:szCs w:val="20"/>
              </w:rPr>
              <w:instrText xml:space="preserve"> ADDIN ZOTERO_ITEM CSL_CITATION {"citationID":"yrJwzHTy","properties":{"formattedCitation":"(Griscom et al., 2017)","plainCitation":"(Griscom et al., 2017)","noteIndex":0},"citationItems":[{"id":429,"uris":["http://zotero.org/groups/2241941/items/CW6L6Y5D"],"uri":["http://zotero.org/groups/2241941/items/CW6L6Y5D"],"itemData":{"id":429,"type":"article-journal","abstract":"Better stewardship of land is needed to achieve the Paris Climate Agreement goal of holding warming to below 2 °C; however, confusion persists about the specific set of land stewardship options available and their mitigation potential. To address this, we identify and quantify “natural climate solutions” (NCS): 20 conservation, restoration, and improved land management actions that increase carbon storage and/or avoid greenhouse gas emissions across global forests, wetlands, grasslands, and agricultural lands. We find that the maximum potential of NCS—when constrained by food security, fiber security, and biodiversity conservation—is 23.8 petagrams of CO2 equivalent (PgCO2e) y−1 (95% CI 20.3–37.4). This is </w:instrText>
            </w:r>
            <w:r w:rsidR="00067C05">
              <w:rPr>
                <w:rFonts w:hint="eastAsia"/>
                <w:bCs/>
                <w:sz w:val="20"/>
                <w:szCs w:val="20"/>
              </w:rPr>
              <w:instrText>≥</w:instrText>
            </w:r>
            <w:r w:rsidR="00067C05">
              <w:rPr>
                <w:bCs/>
                <w:sz w:val="20"/>
                <w:szCs w:val="20"/>
              </w:rPr>
              <w:instrText xml:space="preserve">30% higher than prior estimates, which did not include the full range of options and safeguards considered here. About half of this maximum (11.3 PgCO2e y−1) represents cost-effective climate mitigation, assuming the social cost of CO2 pollution is </w:instrText>
            </w:r>
            <w:r w:rsidR="00067C05">
              <w:rPr>
                <w:rFonts w:hint="eastAsia"/>
                <w:bCs/>
                <w:sz w:val="20"/>
                <w:szCs w:val="20"/>
              </w:rPr>
              <w:instrText>≥</w:instrText>
            </w:r>
            <w:r w:rsidR="00067C05">
              <w:rPr>
                <w:bCs/>
                <w:sz w:val="20"/>
                <w:szCs w:val="20"/>
              </w:rPr>
              <w:instrText xml:space="preserve">100 USD MgCO2e−1 by 2030. Natural climate solutions can provide 37% of cost-effective CO2 mitigation needed through 2030 for a &gt;66% chance of holding warming to below 2 °C. One-third of this cost-effective NCS mitigation can be delivered at or below 10 USD MgCO2−1. Most NCS actions—if effectively implemented—also offer water filtration, flood buffering, soil health, biodiversity habitat, and enhanced climate resilience. Work remains to better constrain uncertainty of NCS mitigation estimates. Nevertheless, existing knowledge reported here provides a robust basis for immediate global action to improve ecosystem stewardship as a major solution to climate change.","container-title":"Proceedings of the National Academy of Sciences","DOI":"10.1073/pnas.1710465114","ISSN":"0027-8424, 1091-6490","issue":"44","journalAbbreviation":"PNAS","language":"en","note":"PMID: 29078344","page":"11645-11650","source":"www.pnas.org","title":"Natural climate solutions","volume":"114","author":[{"family":"Griscom","given":"Bronson W."},{"family":"Adams","given":"Justin"},{"family":"Ellis","given":"Peter W."},{"family":"Houghton","given":"Richard A."},{"family":"Lomax","given":"Guy"},{"family":"Miteva","given":"Daniela A."},{"family":"Schlesinger","given":"William H."},{"family":"Shoch","given":"David"},{"family":"Siikamäki","given":"Juha V."},{"family":"Smith","given":"Pete"},{"family":"Woodbury","given":"Peter"},{"family":"Zganjar","given":"Chris"},{"family":"Blackman","given":"Allen"},{"family":"Campari","given":"João"},{"family":"Conant","given":"Richard T."},{"family":"Delgado","given":"Christopher"},{"family":"Elias","given":"Patricia"},{"family":"Gopalakrishna","given":"Trisha"},{"family":"Hamsik","given":"Marisa R."},{"family":"Herrero","given":"Mario"},{"family":"Kiesecker","given":"Joseph"},{"family":"Landis","given":"Emily"},{"family":"Laestadius","given":"Lars"},{"family":"Leavitt","given":"Sara M."},{"family":"Minnemeyer","given":"Susan"},{"family":"Polasky","given":"Stephen"},{"family":"Potapov","given":"Peter"},{"family":"Putz","given":"Francis E."},{"family":"Sanderman","given":"Jonathan"},{"family":"Silvius","given":"Marcel"},{"family":"Wollenberg","given":"Eva"},{"family":"Fargione","given":"Joseph"}],"issued":{"date-parts":[["2017",10,31]]}}}],"schema":"https://github.com/citation-style-language/schema/raw/master/csl-citation.json"} </w:instrText>
            </w:r>
            <w:r>
              <w:rPr>
                <w:bCs/>
                <w:sz w:val="20"/>
                <w:szCs w:val="20"/>
              </w:rPr>
              <w:fldChar w:fldCharType="separate"/>
            </w:r>
            <w:r>
              <w:rPr>
                <w:bCs/>
                <w:noProof/>
                <w:sz w:val="20"/>
                <w:szCs w:val="20"/>
              </w:rPr>
              <w:t>(Griscom et al., 2017)</w:t>
            </w:r>
            <w:r>
              <w:rPr>
                <w:bCs/>
                <w:sz w:val="20"/>
                <w:szCs w:val="20"/>
              </w:rPr>
              <w:fldChar w:fldCharType="end"/>
            </w:r>
          </w:p>
        </w:tc>
        <w:tc>
          <w:tcPr>
            <w:tcW w:w="2010" w:type="pct"/>
            <w:vAlign w:val="center"/>
          </w:tcPr>
          <w:p w14:paraId="02255322" w14:textId="4F89EFBA" w:rsidR="00150DC0" w:rsidRPr="00ED4A9E" w:rsidRDefault="00150DC0" w:rsidP="00150DC0">
            <w:pPr>
              <w:jc w:val="center"/>
              <w:rPr>
                <w:bCs/>
                <w:sz w:val="20"/>
                <w:szCs w:val="20"/>
              </w:rPr>
            </w:pPr>
            <w:r w:rsidRPr="00ED4A9E">
              <w:rPr>
                <w:bCs/>
                <w:sz w:val="20"/>
                <w:szCs w:val="20"/>
              </w:rPr>
              <w:t>Coastal wetlands protection</w:t>
            </w:r>
          </w:p>
        </w:tc>
        <w:tc>
          <w:tcPr>
            <w:tcW w:w="1300" w:type="pct"/>
            <w:vAlign w:val="center"/>
          </w:tcPr>
          <w:p w14:paraId="10CFE417" w14:textId="1333FFC0" w:rsidR="00150DC0" w:rsidRPr="00ED4A9E" w:rsidRDefault="00150DC0" w:rsidP="00150DC0">
            <w:pPr>
              <w:jc w:val="center"/>
              <w:rPr>
                <w:bCs/>
                <w:sz w:val="20"/>
                <w:szCs w:val="20"/>
              </w:rPr>
            </w:pPr>
            <w:r w:rsidRPr="00ED4A9E">
              <w:rPr>
                <w:bCs/>
                <w:sz w:val="20"/>
                <w:szCs w:val="20"/>
              </w:rPr>
              <w:t>0.18-0.30</w:t>
            </w:r>
          </w:p>
        </w:tc>
      </w:tr>
      <w:tr w:rsidR="008515E6" w:rsidRPr="00ED4A9E" w14:paraId="52702805" w14:textId="77777777" w:rsidTr="00B64C9A">
        <w:trPr>
          <w:trHeight w:val="329"/>
          <w:jc w:val="center"/>
        </w:trPr>
        <w:tc>
          <w:tcPr>
            <w:tcW w:w="1690" w:type="pct"/>
            <w:vAlign w:val="center"/>
          </w:tcPr>
          <w:p w14:paraId="29F6FF33" w14:textId="672E8A96" w:rsidR="008515E6" w:rsidRPr="008515E6" w:rsidRDefault="008515E6" w:rsidP="00150DC0">
            <w:pPr>
              <w:jc w:val="center"/>
              <w:rPr>
                <w:bCs/>
                <w:sz w:val="20"/>
                <w:szCs w:val="20"/>
              </w:rPr>
            </w:pPr>
            <w:r>
              <w:rPr>
                <w:bCs/>
                <w:sz w:val="20"/>
                <w:szCs w:val="20"/>
              </w:rPr>
              <w:fldChar w:fldCharType="begin"/>
            </w:r>
            <w:r w:rsidR="00067C05">
              <w:rPr>
                <w:bCs/>
                <w:sz w:val="20"/>
                <w:szCs w:val="20"/>
              </w:rPr>
              <w:instrText xml:space="preserve"> ADDIN ZOTERO_ITEM CSL_CITATION {"citationID":"g26MXkTB","properties":{"formattedCitation":"(Gao et al., 2016)","plainCitation":"(Gao et al., 2016)","noteIndex":0},"citationItems":[{"id":313,"uris":["http://zotero.org/groups/2241941/items/4EVN2W8R"],"uri":["http://zotero.org/groups/2241941/items/4EVN2W8R"],"itemData":{"id":313,"type":"article-journal","abstract":"The C sequestration in coastal blue carbon (Cb) ecosystems, including mangroves, seagrasses and saltmarshes, was discovered to be useful in mitigating the increasing trend of carbon dioxide (CO2) emission due to climate change. In this study, we systematically estimate traditional Cb ecosystem distribution and the associated Cb sequestration rate, and then further quantify the Cb sinks fishery contribution to Cb ecosystem due to human activity in coastal ecosystem. The results show that the global Cb ecosystem is able to store 10.8PgC, wherein biomass and soil are able to store 2.13 and 8.68PgC, respectively. In China, the Cb pools are 162TgC in mangroves, 67TgC in saltmarshes and 75TgC in seagrass. The human activity induced global Cb sink fishery on Cb ecosystem is about 26.58–37.6TgCyr−1, accounting for 30.7%–43.4% of the world's traditional Cb sequestration ecosystem.The global Cb sequestration potential reaches up to 86.59Tgyr−1, while China can explain 1.70% of the world's total Cb sequestration. However, in China, the Cb sequestration due to human activity reaches up to 6.32–7.89TgCyr−1, accounting for 20.9%–23.7% of global Cb sink fishery. Therefore, it is very important to build the Cb sink fisheries measure and monitor system to scientifically valuate Cb sink fisheries and associated development potential.","container-title":"Earth-Science Reviews","DOI":"10.1016/j.earscirev.2016.05.003","ISSN":"0012-8252","journalAbbreviation":"Earth-Science Reviews","page":"36-46","source":"ScienceDirect","title":"New insight into global blue carbon estimation under human activity in land-sea interaction area: A case study of China","title-short":"New insight into global blue carbon estimation under human activity in land-sea interaction area","volume":"159","author":[{"family":"Gao","given":"Yang"},{"family":"Yu","given":"Guirui"},{"family":"Yang","given":"Tiantian"},{"family":"Jia","given":"Yanlong"},{"family":"He","given":"Nianpeng"},{"family":"Zhuang","given":"Jie"}],"issued":{"date-parts":[["2016",8,1]]}}}],"schema":"https://github.com/citation-style-language/schema/raw/master/csl-citation.json"} </w:instrText>
            </w:r>
            <w:r>
              <w:rPr>
                <w:bCs/>
                <w:sz w:val="20"/>
                <w:szCs w:val="20"/>
              </w:rPr>
              <w:fldChar w:fldCharType="separate"/>
            </w:r>
            <w:r>
              <w:rPr>
                <w:bCs/>
                <w:noProof/>
                <w:sz w:val="20"/>
                <w:szCs w:val="20"/>
              </w:rPr>
              <w:t>(Gao et al., 2016)</w:t>
            </w:r>
            <w:r>
              <w:rPr>
                <w:bCs/>
                <w:sz w:val="20"/>
                <w:szCs w:val="20"/>
              </w:rPr>
              <w:fldChar w:fldCharType="end"/>
            </w:r>
          </w:p>
        </w:tc>
        <w:tc>
          <w:tcPr>
            <w:tcW w:w="2010" w:type="pct"/>
          </w:tcPr>
          <w:p w14:paraId="03A91D06" w14:textId="2E01C1C5" w:rsidR="008515E6" w:rsidRPr="00ED4A9E" w:rsidRDefault="00503162" w:rsidP="00150DC0">
            <w:pPr>
              <w:jc w:val="center"/>
              <w:rPr>
                <w:bCs/>
                <w:sz w:val="20"/>
                <w:szCs w:val="20"/>
              </w:rPr>
            </w:pPr>
            <w:r>
              <w:rPr>
                <w:bCs/>
                <w:sz w:val="20"/>
                <w:szCs w:val="20"/>
              </w:rPr>
              <w:t>Global sequestration potential</w:t>
            </w:r>
          </w:p>
        </w:tc>
        <w:tc>
          <w:tcPr>
            <w:tcW w:w="1300" w:type="pct"/>
            <w:vAlign w:val="center"/>
          </w:tcPr>
          <w:p w14:paraId="09CB2C53" w14:textId="376BE63B" w:rsidR="008515E6" w:rsidRDefault="008515E6" w:rsidP="00150DC0">
            <w:pPr>
              <w:jc w:val="center"/>
              <w:rPr>
                <w:bCs/>
                <w:sz w:val="20"/>
                <w:szCs w:val="20"/>
              </w:rPr>
            </w:pPr>
            <w:r>
              <w:rPr>
                <w:bCs/>
                <w:sz w:val="20"/>
                <w:szCs w:val="20"/>
              </w:rPr>
              <w:t>0.32</w:t>
            </w:r>
          </w:p>
        </w:tc>
      </w:tr>
      <w:tr w:rsidR="00586C03" w:rsidRPr="00ED4A9E" w14:paraId="594751FB" w14:textId="77777777" w:rsidTr="00B64C9A">
        <w:trPr>
          <w:trHeight w:val="329"/>
          <w:jc w:val="center"/>
        </w:trPr>
        <w:tc>
          <w:tcPr>
            <w:tcW w:w="1690" w:type="pct"/>
            <w:vAlign w:val="center"/>
          </w:tcPr>
          <w:p w14:paraId="3269DE10" w14:textId="02B8EB64" w:rsidR="00586C03" w:rsidRDefault="00586C03" w:rsidP="00150DC0">
            <w:pPr>
              <w:jc w:val="center"/>
              <w:rPr>
                <w:bCs/>
                <w:sz w:val="20"/>
                <w:szCs w:val="20"/>
              </w:rPr>
            </w:pPr>
            <w:r>
              <w:rPr>
                <w:bCs/>
                <w:sz w:val="20"/>
                <w:szCs w:val="20"/>
              </w:rPr>
              <w:fldChar w:fldCharType="begin"/>
            </w:r>
            <w:r>
              <w:rPr>
                <w:bCs/>
                <w:sz w:val="20"/>
                <w:szCs w:val="20"/>
              </w:rPr>
              <w:instrText xml:space="preserve"> ADDIN ZOTERO_ITEM CSL_CITATION {"citationID":"QwYhwigP","properties":{"formattedCitation":"(Hoegh-Guldberg O. et al., 2019)","plainCitation":"(Hoegh-Guldberg O. et al., 2019)","noteIndex":0},"citationItems":[{"id":3055,"uris":["http://zotero.org/groups/2241941/items/97VYGTH9"],"uri":["http://zotero.org/groups/2241941/items/97VYGTH9"],"itemData":{"id":3055,"type":"report","event-place":"Washington, D.C.","publisher":"World Resources Institute","publisher-place":"Washington, D.C.","title":"The Ocean as a Solution to Climate Change: Five Opportunities for Action","URL":"http://www.oceanpanel.org/climate","author":[{"family":"Hoegh-Guldberg O. et al.","given":""}],"issued":{"date-parts":[["2019"]]}}}],"schema":"https://github.com/citation-style-language/schema/raw/master/csl-citation.json"} </w:instrText>
            </w:r>
            <w:r>
              <w:rPr>
                <w:bCs/>
                <w:sz w:val="20"/>
                <w:szCs w:val="20"/>
              </w:rPr>
              <w:fldChar w:fldCharType="separate"/>
            </w:r>
            <w:r w:rsidRPr="00586C03">
              <w:rPr>
                <w:rFonts w:cs="Times New Roman"/>
                <w:sz w:val="20"/>
              </w:rPr>
              <w:t>(Hoegh-Guldberg O. et al., 2019)</w:t>
            </w:r>
            <w:r>
              <w:rPr>
                <w:bCs/>
                <w:sz w:val="20"/>
                <w:szCs w:val="20"/>
              </w:rPr>
              <w:fldChar w:fldCharType="end"/>
            </w:r>
          </w:p>
        </w:tc>
        <w:tc>
          <w:tcPr>
            <w:tcW w:w="2010" w:type="pct"/>
          </w:tcPr>
          <w:p w14:paraId="2278C8E2" w14:textId="6E9009F0" w:rsidR="00586C03" w:rsidRDefault="00586C03" w:rsidP="00150DC0">
            <w:pPr>
              <w:jc w:val="center"/>
              <w:rPr>
                <w:bCs/>
                <w:sz w:val="20"/>
                <w:szCs w:val="20"/>
              </w:rPr>
            </w:pPr>
            <w:r>
              <w:rPr>
                <w:bCs/>
                <w:sz w:val="20"/>
                <w:szCs w:val="20"/>
              </w:rPr>
              <w:t>Coastal wetlands protection</w:t>
            </w:r>
          </w:p>
        </w:tc>
        <w:tc>
          <w:tcPr>
            <w:tcW w:w="1300" w:type="pct"/>
            <w:vAlign w:val="center"/>
          </w:tcPr>
          <w:p w14:paraId="0EBF3B01" w14:textId="7FA352E2" w:rsidR="00586C03" w:rsidRDefault="00586C03" w:rsidP="00150DC0">
            <w:pPr>
              <w:jc w:val="center"/>
              <w:rPr>
                <w:bCs/>
                <w:sz w:val="20"/>
                <w:szCs w:val="20"/>
              </w:rPr>
            </w:pPr>
            <w:r>
              <w:rPr>
                <w:bCs/>
                <w:sz w:val="20"/>
                <w:szCs w:val="20"/>
              </w:rPr>
              <w:t>0.25-0.76</w:t>
            </w:r>
          </w:p>
        </w:tc>
      </w:tr>
      <w:tr w:rsidR="00150DC0" w:rsidRPr="00ED4A9E" w14:paraId="1C7A3D9F" w14:textId="08F76CB5" w:rsidTr="00B64C9A">
        <w:trPr>
          <w:trHeight w:val="329"/>
          <w:jc w:val="center"/>
        </w:trPr>
        <w:tc>
          <w:tcPr>
            <w:tcW w:w="1690" w:type="pct"/>
            <w:vAlign w:val="center"/>
          </w:tcPr>
          <w:p w14:paraId="3E637FD7" w14:textId="540507AE" w:rsidR="00150DC0" w:rsidRPr="00ED4A9E" w:rsidRDefault="00150DC0" w:rsidP="00150DC0">
            <w:pPr>
              <w:jc w:val="center"/>
              <w:rPr>
                <w:bCs/>
                <w:sz w:val="20"/>
                <w:szCs w:val="20"/>
              </w:rPr>
            </w:pPr>
            <w:r w:rsidRPr="00ED4A9E">
              <w:rPr>
                <w:bCs/>
                <w:i/>
                <w:sz w:val="20"/>
                <w:szCs w:val="20"/>
              </w:rPr>
              <w:t xml:space="preserve">Plausible </w:t>
            </w:r>
            <w:r w:rsidRPr="00ED4A9E">
              <w:rPr>
                <w:bCs/>
                <w:sz w:val="20"/>
                <w:szCs w:val="20"/>
              </w:rPr>
              <w:t>Scenario</w:t>
            </w:r>
          </w:p>
        </w:tc>
        <w:tc>
          <w:tcPr>
            <w:tcW w:w="2010" w:type="pct"/>
          </w:tcPr>
          <w:p w14:paraId="6FEA69F3" w14:textId="1DAA656C" w:rsidR="00150DC0" w:rsidRPr="00ED4A9E" w:rsidRDefault="00150DC0" w:rsidP="00150DC0">
            <w:pPr>
              <w:jc w:val="center"/>
              <w:rPr>
                <w:bCs/>
                <w:sz w:val="20"/>
                <w:szCs w:val="20"/>
              </w:rPr>
            </w:pPr>
            <w:r w:rsidRPr="00ED4A9E">
              <w:rPr>
                <w:bCs/>
                <w:sz w:val="20"/>
                <w:szCs w:val="20"/>
              </w:rPr>
              <w:t>Coastal wetlands protection</w:t>
            </w:r>
          </w:p>
        </w:tc>
        <w:tc>
          <w:tcPr>
            <w:tcW w:w="1300" w:type="pct"/>
            <w:vAlign w:val="center"/>
          </w:tcPr>
          <w:p w14:paraId="17120EEF" w14:textId="4A1B156D" w:rsidR="00B80716" w:rsidRPr="00235B82" w:rsidRDefault="00B80716" w:rsidP="00BF0E22">
            <w:pPr>
              <w:jc w:val="center"/>
              <w:rPr>
                <w:rFonts w:ascii="Times" w:eastAsia="Arial" w:hAnsi="Times" w:cs="Arial"/>
                <w:sz w:val="18"/>
                <w:szCs w:val="18"/>
              </w:rPr>
            </w:pPr>
            <w:r>
              <w:rPr>
                <w:rFonts w:ascii="Times" w:eastAsia="Arial" w:hAnsi="Times" w:cs="Arial"/>
                <w:sz w:val="18"/>
                <w:szCs w:val="18"/>
              </w:rPr>
              <w:t>0.0</w:t>
            </w:r>
            <w:r w:rsidR="00226885">
              <w:rPr>
                <w:rFonts w:ascii="Times" w:eastAsia="Arial" w:hAnsi="Times" w:cs="Arial"/>
                <w:sz w:val="18"/>
                <w:szCs w:val="18"/>
              </w:rPr>
              <w:t>19</w:t>
            </w:r>
          </w:p>
        </w:tc>
      </w:tr>
      <w:tr w:rsidR="00150DC0" w:rsidRPr="00ED4A9E" w14:paraId="2861B45D" w14:textId="2AD39CA0" w:rsidTr="00B64C9A">
        <w:trPr>
          <w:trHeight w:val="329"/>
          <w:jc w:val="center"/>
        </w:trPr>
        <w:tc>
          <w:tcPr>
            <w:tcW w:w="1690" w:type="pct"/>
            <w:vAlign w:val="center"/>
          </w:tcPr>
          <w:p w14:paraId="5782CA7E" w14:textId="02A839A8" w:rsidR="00150DC0" w:rsidRPr="00ED4A9E" w:rsidRDefault="00A00AB0" w:rsidP="00150DC0">
            <w:pPr>
              <w:jc w:val="center"/>
              <w:rPr>
                <w:sz w:val="20"/>
                <w:szCs w:val="20"/>
              </w:rPr>
            </w:pPr>
            <w:r>
              <w:rPr>
                <w:i/>
                <w:sz w:val="20"/>
                <w:szCs w:val="20"/>
              </w:rPr>
              <w:t>Ambitious</w:t>
            </w:r>
            <w:r w:rsidR="00150DC0" w:rsidRPr="00ED4A9E">
              <w:rPr>
                <w:i/>
                <w:sz w:val="20"/>
                <w:szCs w:val="20"/>
              </w:rPr>
              <w:t xml:space="preserve"> </w:t>
            </w:r>
            <w:r w:rsidR="00150DC0" w:rsidRPr="00ED4A9E">
              <w:rPr>
                <w:sz w:val="20"/>
                <w:szCs w:val="20"/>
              </w:rPr>
              <w:t>Scenario</w:t>
            </w:r>
          </w:p>
        </w:tc>
        <w:tc>
          <w:tcPr>
            <w:tcW w:w="2010" w:type="pct"/>
          </w:tcPr>
          <w:p w14:paraId="142178E2" w14:textId="324CEA9E" w:rsidR="00150DC0" w:rsidRPr="00ED4A9E" w:rsidRDefault="00150DC0" w:rsidP="00150DC0">
            <w:pPr>
              <w:jc w:val="center"/>
              <w:rPr>
                <w:bCs/>
                <w:sz w:val="20"/>
                <w:szCs w:val="20"/>
              </w:rPr>
            </w:pPr>
            <w:r w:rsidRPr="00ED4A9E">
              <w:rPr>
                <w:bCs/>
                <w:sz w:val="20"/>
                <w:szCs w:val="20"/>
              </w:rPr>
              <w:t>Coastal wetlands protection</w:t>
            </w:r>
          </w:p>
        </w:tc>
        <w:tc>
          <w:tcPr>
            <w:tcW w:w="1300" w:type="pct"/>
            <w:vAlign w:val="center"/>
          </w:tcPr>
          <w:p w14:paraId="132C69A3" w14:textId="0F8132A3" w:rsidR="00150DC0" w:rsidRPr="00ED4A9E" w:rsidRDefault="00B80716" w:rsidP="00150DC0">
            <w:pPr>
              <w:jc w:val="center"/>
              <w:rPr>
                <w:bCs/>
                <w:sz w:val="20"/>
                <w:szCs w:val="20"/>
              </w:rPr>
            </w:pPr>
            <w:r>
              <w:rPr>
                <w:rFonts w:ascii="Times" w:eastAsia="Arial" w:hAnsi="Times" w:cs="Arial"/>
                <w:sz w:val="18"/>
                <w:szCs w:val="18"/>
              </w:rPr>
              <w:t>0.0</w:t>
            </w:r>
            <w:r w:rsidR="00226885">
              <w:rPr>
                <w:rFonts w:ascii="Times" w:eastAsia="Arial" w:hAnsi="Times" w:cs="Arial"/>
                <w:sz w:val="18"/>
                <w:szCs w:val="18"/>
              </w:rPr>
              <w:t>27</w:t>
            </w:r>
          </w:p>
        </w:tc>
      </w:tr>
      <w:tr w:rsidR="00150DC0" w:rsidRPr="006B675D" w14:paraId="0C6E4035" w14:textId="29DD5EF1" w:rsidTr="00B64C9A">
        <w:trPr>
          <w:trHeight w:val="329"/>
          <w:jc w:val="center"/>
        </w:trPr>
        <w:tc>
          <w:tcPr>
            <w:tcW w:w="1690" w:type="pct"/>
            <w:vAlign w:val="center"/>
          </w:tcPr>
          <w:p w14:paraId="2392672B" w14:textId="15079EE0" w:rsidR="00150DC0" w:rsidRPr="00A12010" w:rsidRDefault="00A00AB0" w:rsidP="00150DC0">
            <w:pPr>
              <w:jc w:val="center"/>
              <w:rPr>
                <w:sz w:val="20"/>
                <w:szCs w:val="20"/>
                <w:highlight w:val="yellow"/>
              </w:rPr>
            </w:pPr>
            <w:r>
              <w:rPr>
                <w:i/>
                <w:sz w:val="20"/>
                <w:szCs w:val="20"/>
              </w:rPr>
              <w:t>Maximum</w:t>
            </w:r>
            <w:r w:rsidR="00150DC0">
              <w:rPr>
                <w:i/>
                <w:sz w:val="20"/>
                <w:szCs w:val="20"/>
              </w:rPr>
              <w:t xml:space="preserve"> </w:t>
            </w:r>
            <w:r w:rsidR="00150DC0">
              <w:rPr>
                <w:sz w:val="20"/>
                <w:szCs w:val="20"/>
              </w:rPr>
              <w:t>Scenario</w:t>
            </w:r>
          </w:p>
        </w:tc>
        <w:tc>
          <w:tcPr>
            <w:tcW w:w="2010" w:type="pct"/>
          </w:tcPr>
          <w:p w14:paraId="72BA6A2E" w14:textId="3C1E2DC9" w:rsidR="00150DC0" w:rsidRPr="00A12010" w:rsidRDefault="00150DC0" w:rsidP="00150DC0">
            <w:pPr>
              <w:jc w:val="center"/>
              <w:rPr>
                <w:bCs/>
                <w:sz w:val="20"/>
                <w:szCs w:val="20"/>
                <w:highlight w:val="yellow"/>
              </w:rPr>
            </w:pPr>
            <w:r w:rsidRPr="00945E91">
              <w:rPr>
                <w:bCs/>
                <w:sz w:val="20"/>
                <w:szCs w:val="20"/>
              </w:rPr>
              <w:t>Coastal wetlands protection</w:t>
            </w:r>
          </w:p>
        </w:tc>
        <w:tc>
          <w:tcPr>
            <w:tcW w:w="1300" w:type="pct"/>
            <w:vAlign w:val="center"/>
          </w:tcPr>
          <w:p w14:paraId="2C901D64" w14:textId="5C11B6DF" w:rsidR="00B80716" w:rsidRPr="00235B82" w:rsidRDefault="00B80716" w:rsidP="00BF0E22">
            <w:pPr>
              <w:jc w:val="center"/>
              <w:rPr>
                <w:rFonts w:ascii="Times" w:eastAsia="Arial" w:hAnsi="Times" w:cs="Arial"/>
                <w:sz w:val="18"/>
                <w:szCs w:val="18"/>
              </w:rPr>
            </w:pPr>
            <w:r>
              <w:rPr>
                <w:rFonts w:ascii="Times" w:eastAsia="Arial" w:hAnsi="Times" w:cs="Arial"/>
                <w:sz w:val="18"/>
                <w:szCs w:val="18"/>
              </w:rPr>
              <w:t>0.0</w:t>
            </w:r>
            <w:r w:rsidR="00226885">
              <w:rPr>
                <w:rFonts w:ascii="Times" w:eastAsia="Arial" w:hAnsi="Times" w:cs="Arial"/>
                <w:sz w:val="18"/>
                <w:szCs w:val="18"/>
              </w:rPr>
              <w:t>35</w:t>
            </w:r>
          </w:p>
        </w:tc>
      </w:tr>
    </w:tbl>
    <w:p w14:paraId="105A5AA0" w14:textId="6F8F9885" w:rsidR="000D30DE" w:rsidRDefault="000D30DE" w:rsidP="00DB4CC8">
      <w:pPr>
        <w:rPr>
          <w:rFonts w:asciiTheme="majorHAnsi" w:eastAsiaTheme="majorEastAsia" w:hAnsiTheme="majorHAnsi" w:cstheme="majorBidi"/>
          <w:b/>
          <w:bCs/>
          <w:smallCaps/>
          <w:color w:val="000000" w:themeColor="text1"/>
          <w:sz w:val="36"/>
          <w:szCs w:val="36"/>
        </w:rPr>
      </w:pPr>
    </w:p>
    <w:p w14:paraId="79CD48E8" w14:textId="0B4DBF6F" w:rsidR="002539D0" w:rsidRPr="002539D0" w:rsidRDefault="551A77D0" w:rsidP="002539D0">
      <w:pPr>
        <w:pStyle w:val="Heading1"/>
        <w:numPr>
          <w:ilvl w:val="0"/>
          <w:numId w:val="26"/>
        </w:numPr>
      </w:pPr>
      <w:bookmarkStart w:id="63" w:name="_Toc78285136"/>
      <w:r>
        <w:t>References</w:t>
      </w:r>
      <w:bookmarkEnd w:id="63"/>
    </w:p>
    <w:p w14:paraId="28D23FB7" w14:textId="77777777" w:rsidR="004909DD" w:rsidRDefault="00E44256" w:rsidP="004909DD">
      <w:pPr>
        <w:pStyle w:val="Bibliography"/>
      </w:pPr>
      <w:r>
        <w:rPr>
          <w:lang w:val="pt-BR" w:eastAsia="en-US"/>
        </w:rPr>
        <w:fldChar w:fldCharType="begin"/>
      </w:r>
      <w:r w:rsidR="004909DD">
        <w:rPr>
          <w:lang w:val="pt-BR" w:eastAsia="en-US"/>
        </w:rPr>
        <w:instrText xml:space="preserve"> ADDIN ZOTERO_BIBL {"uncited":[],"omitted":[],"custom":[]} CSL_BIBLIOGRAPHY </w:instrText>
      </w:r>
      <w:r>
        <w:rPr>
          <w:lang w:val="pt-BR" w:eastAsia="en-US"/>
        </w:rPr>
        <w:fldChar w:fldCharType="separate"/>
      </w:r>
      <w:r w:rsidR="004909DD">
        <w:t xml:space="preserve">Aburto-Oropeza, O., </w:t>
      </w:r>
      <w:proofErr w:type="spellStart"/>
      <w:r w:rsidR="004909DD">
        <w:t>Ezcurra</w:t>
      </w:r>
      <w:proofErr w:type="spellEnd"/>
      <w:r w:rsidR="004909DD">
        <w:t xml:space="preserve">, E., </w:t>
      </w:r>
      <w:proofErr w:type="spellStart"/>
      <w:r w:rsidR="004909DD">
        <w:t>Danemann</w:t>
      </w:r>
      <w:proofErr w:type="spellEnd"/>
      <w:r w:rsidR="004909DD">
        <w:t xml:space="preserve">, G., Valdez, V., Murray, J., &amp; Sala, E. (2008). Mangroves in the Gulf of California increase fishery yields. </w:t>
      </w:r>
      <w:r w:rsidR="004909DD">
        <w:rPr>
          <w:i/>
          <w:iCs/>
        </w:rPr>
        <w:t>Proceedings of the National Academy of Sciences</w:t>
      </w:r>
      <w:r w:rsidR="004909DD">
        <w:t xml:space="preserve">, </w:t>
      </w:r>
      <w:r w:rsidR="004909DD">
        <w:rPr>
          <w:i/>
          <w:iCs/>
        </w:rPr>
        <w:t>105</w:t>
      </w:r>
      <w:r w:rsidR="004909DD">
        <w:t>(30), 10456–10459.</w:t>
      </w:r>
    </w:p>
    <w:p w14:paraId="24E32A72" w14:textId="77777777" w:rsidR="004909DD" w:rsidRDefault="004909DD" w:rsidP="004909DD">
      <w:pPr>
        <w:pStyle w:val="Bibliography"/>
      </w:pPr>
      <w:r>
        <w:t xml:space="preserve">Alongi, D. M. (2012). Carbon sequestration in mangrove forests. </w:t>
      </w:r>
      <w:r>
        <w:rPr>
          <w:i/>
          <w:iCs/>
        </w:rPr>
        <w:t>Carbon Management</w:t>
      </w:r>
      <w:r>
        <w:t xml:space="preserve">, </w:t>
      </w:r>
      <w:r>
        <w:rPr>
          <w:i/>
          <w:iCs/>
        </w:rPr>
        <w:t>3</w:t>
      </w:r>
      <w:r>
        <w:t>(3), 313–322. https://doi.org/10.4155/cmt.12.20</w:t>
      </w:r>
    </w:p>
    <w:p w14:paraId="39E01E86" w14:textId="77777777" w:rsidR="004909DD" w:rsidRDefault="004909DD" w:rsidP="004909DD">
      <w:pPr>
        <w:pStyle w:val="Bibliography"/>
      </w:pPr>
      <w:r>
        <w:t xml:space="preserve">Alongi, D. M. (2016). Climate Regulation by Capturing Carbon in Mangroves. In C. M. Finlayson, M. Everard, K. Irvine, R. J. McInnes, B. A. Middleton, A. A. van Dam, &amp; N. C. Davidson (Eds.), </w:t>
      </w:r>
      <w:r>
        <w:rPr>
          <w:i/>
          <w:iCs/>
        </w:rPr>
        <w:t>The Wetland Book: I: Structure and Function, Management and Methods</w:t>
      </w:r>
      <w:r>
        <w:t xml:space="preserve"> (pp. 1–7). Springer Netherlands. https://doi.org/10.1007/978-94-007-6172-8_236-5</w:t>
      </w:r>
    </w:p>
    <w:p w14:paraId="65FFBC9D" w14:textId="77777777" w:rsidR="004909DD" w:rsidRDefault="004909DD" w:rsidP="004909DD">
      <w:pPr>
        <w:pStyle w:val="Bibliography"/>
      </w:pPr>
      <w:r>
        <w:t xml:space="preserve">Alongi, D. M. (2020a). Global Significance of Mangrove Blue Carbon in Climate Change Mitigation. </w:t>
      </w:r>
      <w:r>
        <w:rPr>
          <w:i/>
          <w:iCs/>
        </w:rPr>
        <w:t>Sci</w:t>
      </w:r>
      <w:r>
        <w:t xml:space="preserve">, </w:t>
      </w:r>
      <w:r>
        <w:rPr>
          <w:i/>
          <w:iCs/>
        </w:rPr>
        <w:t>2</w:t>
      </w:r>
      <w:r>
        <w:t>(3), 67. https://doi.org/10.3390/sci2030067</w:t>
      </w:r>
    </w:p>
    <w:p w14:paraId="1EF3CD3F" w14:textId="77777777" w:rsidR="004909DD" w:rsidRDefault="004909DD" w:rsidP="004909DD">
      <w:pPr>
        <w:pStyle w:val="Bibliography"/>
      </w:pPr>
      <w:r>
        <w:lastRenderedPageBreak/>
        <w:t xml:space="preserve">Alongi, D. M. (2020b). Carbon Balance in Salt Marsh and Mangrove Ecosystems: A Global Synthesis. </w:t>
      </w:r>
      <w:r>
        <w:rPr>
          <w:i/>
          <w:iCs/>
        </w:rPr>
        <w:t>Journal of Marine Science and Engineering</w:t>
      </w:r>
      <w:r>
        <w:t xml:space="preserve">, </w:t>
      </w:r>
      <w:r>
        <w:rPr>
          <w:i/>
          <w:iCs/>
        </w:rPr>
        <w:t>8</w:t>
      </w:r>
      <w:r>
        <w:t>(10), 767. https://doi.org/10.3390/jmse8100767</w:t>
      </w:r>
    </w:p>
    <w:p w14:paraId="0A15A72F" w14:textId="77777777" w:rsidR="004909DD" w:rsidRDefault="004909DD" w:rsidP="004909DD">
      <w:pPr>
        <w:pStyle w:val="Bibliography"/>
      </w:pPr>
      <w:r>
        <w:t xml:space="preserve">Arias-Ortiz, A., Serrano, O., </w:t>
      </w:r>
      <w:proofErr w:type="spellStart"/>
      <w:r>
        <w:t>Masqué</w:t>
      </w:r>
      <w:proofErr w:type="spellEnd"/>
      <w:r>
        <w:t xml:space="preserve">, P., Lavery, P. S., Mueller, U., Kendrick, G. A., </w:t>
      </w:r>
      <w:proofErr w:type="spellStart"/>
      <w:r>
        <w:t>Rozaimi</w:t>
      </w:r>
      <w:proofErr w:type="spellEnd"/>
      <w:r>
        <w:t xml:space="preserve">, M., Esteban, A., Fourqurean, J. W., </w:t>
      </w:r>
      <w:proofErr w:type="spellStart"/>
      <w:r>
        <w:t>Marbà</w:t>
      </w:r>
      <w:proofErr w:type="spellEnd"/>
      <w:r>
        <w:t xml:space="preserve">, N., Mateo, M. A., Murray, K., Rule, M. J., &amp; Duarte, C. M. (2018). A marine heatwave drives massive losses from the world’s largest seagrass carbon stocks. </w:t>
      </w:r>
      <w:r>
        <w:rPr>
          <w:i/>
          <w:iCs/>
        </w:rPr>
        <w:t>Nature Climate Change</w:t>
      </w:r>
      <w:r>
        <w:t xml:space="preserve">, </w:t>
      </w:r>
      <w:r>
        <w:rPr>
          <w:i/>
          <w:iCs/>
        </w:rPr>
        <w:t>8</w:t>
      </w:r>
      <w:r>
        <w:t>(4), 338. https://doi.org/10.1038/s41558-018-0096-y</w:t>
      </w:r>
    </w:p>
    <w:p w14:paraId="7BBB5983" w14:textId="77777777" w:rsidR="004909DD" w:rsidRDefault="004909DD" w:rsidP="004909DD">
      <w:pPr>
        <w:pStyle w:val="Bibliography"/>
      </w:pPr>
      <w:r>
        <w:t xml:space="preserve">Armitage, A. R., &amp; Fourqurean, J. W. (2015). Carbon storage in seagrass soils: Long-term nutrient history exceeds the effects of near-term nutrient enrichment. </w:t>
      </w:r>
      <w:r>
        <w:rPr>
          <w:i/>
          <w:iCs/>
        </w:rPr>
        <w:t>Carbon</w:t>
      </w:r>
      <w:r>
        <w:t xml:space="preserve">, </w:t>
      </w:r>
      <w:r>
        <w:rPr>
          <w:i/>
          <w:iCs/>
        </w:rPr>
        <w:t>12</w:t>
      </w:r>
      <w:r>
        <w:t>, 16285–16312.</w:t>
      </w:r>
    </w:p>
    <w:p w14:paraId="5D65F392" w14:textId="77777777" w:rsidR="004909DD" w:rsidRDefault="004909DD" w:rsidP="004909DD">
      <w:pPr>
        <w:pStyle w:val="Bibliography"/>
      </w:pPr>
      <w:r>
        <w:t xml:space="preserve">Barbier, E. B., Georgiou, I. Y., </w:t>
      </w:r>
      <w:proofErr w:type="spellStart"/>
      <w:r>
        <w:t>Enchelmeyer</w:t>
      </w:r>
      <w:proofErr w:type="spellEnd"/>
      <w:r>
        <w:t xml:space="preserve">, B., &amp; Reed, D. J. (2013). The value of wetlands in protecting southeast Louisiana from hurricane storm surges. </w:t>
      </w:r>
      <w:proofErr w:type="spellStart"/>
      <w:r>
        <w:rPr>
          <w:i/>
          <w:iCs/>
        </w:rPr>
        <w:t>PloS</w:t>
      </w:r>
      <w:proofErr w:type="spellEnd"/>
      <w:r>
        <w:rPr>
          <w:i/>
          <w:iCs/>
        </w:rPr>
        <w:t xml:space="preserve"> One</w:t>
      </w:r>
      <w:r>
        <w:t xml:space="preserve">, </w:t>
      </w:r>
      <w:r>
        <w:rPr>
          <w:i/>
          <w:iCs/>
        </w:rPr>
        <w:t>8</w:t>
      </w:r>
      <w:r>
        <w:t>(3), e58715.</w:t>
      </w:r>
    </w:p>
    <w:p w14:paraId="2B3E00FB" w14:textId="77777777" w:rsidR="004909DD" w:rsidRDefault="004909DD" w:rsidP="004909DD">
      <w:pPr>
        <w:pStyle w:val="Bibliography"/>
      </w:pPr>
      <w:r>
        <w:t xml:space="preserve">Barbier, E. B., Hacker, S. D., Kennedy, C., Koch, E. W., Stier, A. C., &amp; Silliman, B. R. (2011). The value of estuarine and coastal ecosystem services. </w:t>
      </w:r>
      <w:r>
        <w:rPr>
          <w:i/>
          <w:iCs/>
        </w:rPr>
        <w:t>Ecological Monographs</w:t>
      </w:r>
      <w:r>
        <w:t xml:space="preserve">, </w:t>
      </w:r>
      <w:r>
        <w:rPr>
          <w:i/>
          <w:iCs/>
        </w:rPr>
        <w:t>81</w:t>
      </w:r>
      <w:r>
        <w:t>(2), 169–193. https://doi.org/10.1890/10-1510.1</w:t>
      </w:r>
    </w:p>
    <w:p w14:paraId="04B867F7" w14:textId="77777777" w:rsidR="004909DD" w:rsidRDefault="004909DD" w:rsidP="004909DD">
      <w:pPr>
        <w:pStyle w:val="Bibliography"/>
      </w:pPr>
      <w:r>
        <w:t xml:space="preserve">Barbier, E. B., Koch, E. W., Silliman, B. R., Hacker, S. D., Wolanski, E., Primavera, J., </w:t>
      </w:r>
      <w:proofErr w:type="spellStart"/>
      <w:r>
        <w:t>Granek</w:t>
      </w:r>
      <w:proofErr w:type="spellEnd"/>
      <w:r>
        <w:t xml:space="preserve">, E. F., Polasky, S., Aswani, S., Cramer, L. A., &amp; others. (2008). Coastal ecosystem-based management with nonlinear ecological functions and values. </w:t>
      </w:r>
      <w:r>
        <w:rPr>
          <w:i/>
          <w:iCs/>
        </w:rPr>
        <w:t>Science</w:t>
      </w:r>
      <w:r>
        <w:t xml:space="preserve">, </w:t>
      </w:r>
      <w:r>
        <w:rPr>
          <w:i/>
          <w:iCs/>
        </w:rPr>
        <w:t>319</w:t>
      </w:r>
      <w:r>
        <w:t>(5861), 321–323.</w:t>
      </w:r>
    </w:p>
    <w:p w14:paraId="31792CD9" w14:textId="77777777" w:rsidR="004909DD" w:rsidRDefault="004909DD" w:rsidP="004909DD">
      <w:pPr>
        <w:pStyle w:val="Bibliography"/>
      </w:pPr>
      <w:proofErr w:type="spellStart"/>
      <w:r>
        <w:t>Bedulli</w:t>
      </w:r>
      <w:proofErr w:type="spellEnd"/>
      <w:r>
        <w:t xml:space="preserve">, C., Lavery, P. S., Harvey, M., Duarte, C. M., &amp; Serrano, O. (2020). Contribution of Seagrass Blue Carbon Toward Carbon Neutral Policies in a Touristic and Environmentally-Friendly Island. </w:t>
      </w:r>
      <w:r>
        <w:rPr>
          <w:i/>
          <w:iCs/>
        </w:rPr>
        <w:t>Frontiers in Marine Science</w:t>
      </w:r>
      <w:r>
        <w:t xml:space="preserve">, </w:t>
      </w:r>
      <w:r>
        <w:rPr>
          <w:i/>
          <w:iCs/>
        </w:rPr>
        <w:t>7</w:t>
      </w:r>
      <w:r>
        <w:t>. https://doi.org/10.3389/fmars.2020.00001</w:t>
      </w:r>
    </w:p>
    <w:p w14:paraId="10BA4A91" w14:textId="77777777" w:rsidR="004909DD" w:rsidRDefault="004909DD" w:rsidP="004909DD">
      <w:pPr>
        <w:pStyle w:val="Bibliography"/>
      </w:pPr>
      <w:r>
        <w:t xml:space="preserve">Belshe, E. F., Hoeijmakers, D., Herran, N., </w:t>
      </w:r>
      <w:proofErr w:type="spellStart"/>
      <w:r>
        <w:t>Mtolera</w:t>
      </w:r>
      <w:proofErr w:type="spellEnd"/>
      <w:r>
        <w:t xml:space="preserve">, M., &amp; </w:t>
      </w:r>
      <w:proofErr w:type="spellStart"/>
      <w:r>
        <w:t>Teichberg</w:t>
      </w:r>
      <w:proofErr w:type="spellEnd"/>
      <w:r>
        <w:t xml:space="preserve">, M. (2018). Seagrass community-level controls over organic carbon storage are constrained by geophysical attributes within meadows of Zanzibar, Tanzania. </w:t>
      </w:r>
      <w:proofErr w:type="spellStart"/>
      <w:r>
        <w:rPr>
          <w:i/>
          <w:iCs/>
        </w:rPr>
        <w:t>Biogeosciences</w:t>
      </w:r>
      <w:proofErr w:type="spellEnd"/>
      <w:r>
        <w:t xml:space="preserve">, </w:t>
      </w:r>
      <w:r>
        <w:rPr>
          <w:i/>
          <w:iCs/>
        </w:rPr>
        <w:t>15</w:t>
      </w:r>
      <w:r>
        <w:t>(14), 4609–4626. https://doi.org/10.5194/bg-15-4609-2018</w:t>
      </w:r>
    </w:p>
    <w:p w14:paraId="55CB45F6" w14:textId="77777777" w:rsidR="004909DD" w:rsidRDefault="004909DD" w:rsidP="004909DD">
      <w:pPr>
        <w:pStyle w:val="Bibliography"/>
      </w:pPr>
      <w:r>
        <w:lastRenderedPageBreak/>
        <w:t xml:space="preserve">Bianchi, T. S., Allison, M. A., Zhao, J., Li, X., Comeaux, R. S., Feagin, R. A., &amp; </w:t>
      </w:r>
      <w:proofErr w:type="spellStart"/>
      <w:r>
        <w:t>Kulawardhana</w:t>
      </w:r>
      <w:proofErr w:type="spellEnd"/>
      <w:r>
        <w:t xml:space="preserve">, R. W. (2013). Historical reconstruction of mangrove expansion in the Gulf of Mexico: Linking climate change with carbon sequestration in coastal wetlands. </w:t>
      </w:r>
      <w:r>
        <w:rPr>
          <w:i/>
          <w:iCs/>
        </w:rPr>
        <w:t>Estuarine, Coastal and Shelf Science</w:t>
      </w:r>
      <w:r>
        <w:t xml:space="preserve">, </w:t>
      </w:r>
      <w:r>
        <w:rPr>
          <w:i/>
          <w:iCs/>
        </w:rPr>
        <w:t>119</w:t>
      </w:r>
      <w:r>
        <w:t>, 7–16. https://doi.org/10.1016/j.ecss.2012.12.007</w:t>
      </w:r>
    </w:p>
    <w:p w14:paraId="7247CB6D" w14:textId="77777777" w:rsidR="004909DD" w:rsidRDefault="004909DD" w:rsidP="004909DD">
      <w:pPr>
        <w:pStyle w:val="Bibliography"/>
      </w:pPr>
      <w:r>
        <w:t xml:space="preserve">Biber, P. D., Gallegos, C. L., &amp; Kenworthy, W. J. (2008). Calibration of a bio-optical model in the North River, North Carolina (Albemarle–Pamlico sound): A tool to evaluate water quality impacts on seagrasses. </w:t>
      </w:r>
      <w:r>
        <w:rPr>
          <w:i/>
          <w:iCs/>
        </w:rPr>
        <w:t>Estuaries and Coasts</w:t>
      </w:r>
      <w:r>
        <w:t xml:space="preserve">, </w:t>
      </w:r>
      <w:r>
        <w:rPr>
          <w:i/>
          <w:iCs/>
        </w:rPr>
        <w:t>31</w:t>
      </w:r>
      <w:r>
        <w:t>(1), 177–191.</w:t>
      </w:r>
    </w:p>
    <w:p w14:paraId="4754055D" w14:textId="77777777" w:rsidR="004909DD" w:rsidRPr="004909DD" w:rsidRDefault="004909DD" w:rsidP="004909DD">
      <w:pPr>
        <w:pStyle w:val="Bibliography"/>
        <w:rPr>
          <w:lang w:val="pl-PL"/>
        </w:rPr>
      </w:pPr>
      <w:r>
        <w:t xml:space="preserve">Björk, M., Short, F., Mcleod, E., &amp; Beer, S. (2008). </w:t>
      </w:r>
      <w:r>
        <w:rPr>
          <w:i/>
          <w:iCs/>
        </w:rPr>
        <w:t>Managing seagrasses for resilience to climate change</w:t>
      </w:r>
      <w:r>
        <w:t xml:space="preserve">. </w:t>
      </w:r>
      <w:r w:rsidRPr="004909DD">
        <w:rPr>
          <w:lang w:val="pl-PL"/>
        </w:rPr>
        <w:t>IUCN. https://books.google.com/books?hl=en&amp;lr=&amp;id=RP79Q6brJcoC&amp;oi=fnd&amp;pg=PA6&amp;dq=Managing+seagrasses+for+resilience+to+climate+change+&amp;ots=q7_hEDxhxj&amp;sig=27jgaUPFgmFicXHEvdHCHIc7QjU</w:t>
      </w:r>
    </w:p>
    <w:p w14:paraId="7D5EA8DB" w14:textId="77777777" w:rsidR="004909DD" w:rsidRDefault="004909DD" w:rsidP="004909DD">
      <w:pPr>
        <w:pStyle w:val="Bibliography"/>
      </w:pPr>
      <w:r>
        <w:t xml:space="preserve">Bouillon, S., Borges, A. V., Castañeda‐Moya, E., </w:t>
      </w:r>
      <w:proofErr w:type="spellStart"/>
      <w:r>
        <w:t>Diele</w:t>
      </w:r>
      <w:proofErr w:type="spellEnd"/>
      <w:r>
        <w:t xml:space="preserve">, K., Dittmar, T., Duke, N. C., Kristensen, E., Lee, S. Y., Marchand, C., Middelburg, J. J., Rivera‐Monroy, V. H., Smith, T. J., &amp; Twilley, R. R. (2008). Mangrove production and carbon sinks: A revision of global budget estimates. </w:t>
      </w:r>
      <w:r>
        <w:rPr>
          <w:i/>
          <w:iCs/>
        </w:rPr>
        <w:t>Global Biogeochemical Cycles</w:t>
      </w:r>
      <w:r>
        <w:t xml:space="preserve">, </w:t>
      </w:r>
      <w:r>
        <w:rPr>
          <w:i/>
          <w:iCs/>
        </w:rPr>
        <w:t>22</w:t>
      </w:r>
      <w:r>
        <w:t>(2). https://doi.org/10.1029/2007GB003052</w:t>
      </w:r>
    </w:p>
    <w:p w14:paraId="3380E53A" w14:textId="77777777" w:rsidR="004909DD" w:rsidRDefault="004909DD" w:rsidP="004909DD">
      <w:pPr>
        <w:pStyle w:val="Bibliography"/>
      </w:pPr>
      <w:r>
        <w:t xml:space="preserve">Brander, L., J. </w:t>
      </w:r>
      <w:proofErr w:type="spellStart"/>
      <w:r>
        <w:t>Wagtendonk</w:t>
      </w:r>
      <w:proofErr w:type="spellEnd"/>
      <w:r>
        <w:t xml:space="preserve">, A., S. Hussain, S., McVittie, A., Verburg, P. H., de Groot, R. S., &amp; van der Ploeg, S. (2012). Ecosystem service values for mangroves in Southeast Asia: A meta-analysis and value transfer application. </w:t>
      </w:r>
      <w:r>
        <w:rPr>
          <w:i/>
          <w:iCs/>
        </w:rPr>
        <w:t>Ecosystem Services</w:t>
      </w:r>
      <w:r>
        <w:t xml:space="preserve">, </w:t>
      </w:r>
      <w:r>
        <w:rPr>
          <w:i/>
          <w:iCs/>
        </w:rPr>
        <w:t>1</w:t>
      </w:r>
      <w:r>
        <w:t>(1), 62–69. https://doi.org/10.1016/j.ecoser.2012.06.003</w:t>
      </w:r>
    </w:p>
    <w:p w14:paraId="72E6ABB9" w14:textId="77777777" w:rsidR="004909DD" w:rsidRDefault="004909DD" w:rsidP="004909DD">
      <w:pPr>
        <w:pStyle w:val="Bibliography"/>
      </w:pPr>
      <w:r>
        <w:t xml:space="preserve">Breithaupt, J. L., Smoak, J. M., Smith, T. J., Sanders, C. J., &amp; Hoare, A. (2012). Organic carbon burial rates in mangrove sediments: Strengthening the global budget. </w:t>
      </w:r>
      <w:r>
        <w:rPr>
          <w:i/>
          <w:iCs/>
        </w:rPr>
        <w:t>Global Biogeochemical Cycles</w:t>
      </w:r>
      <w:r>
        <w:t xml:space="preserve">, </w:t>
      </w:r>
      <w:r>
        <w:rPr>
          <w:i/>
          <w:iCs/>
        </w:rPr>
        <w:t>26</w:t>
      </w:r>
      <w:r>
        <w:t>(3). https://doi.org/10.1029/2012GB004375</w:t>
      </w:r>
    </w:p>
    <w:p w14:paraId="1656C741" w14:textId="77777777" w:rsidR="004909DD" w:rsidRDefault="004909DD" w:rsidP="004909DD">
      <w:pPr>
        <w:pStyle w:val="Bibliography"/>
      </w:pPr>
      <w:r>
        <w:t xml:space="preserve">Brevik, E. C., &amp; Homburg, J. A. (2004). A 5000 year record of carbon sequestration from a coastal lagoon and wetland complex, Southern California, USA. </w:t>
      </w:r>
      <w:r>
        <w:rPr>
          <w:i/>
          <w:iCs/>
        </w:rPr>
        <w:t>Catena</w:t>
      </w:r>
      <w:r>
        <w:t xml:space="preserve">, </w:t>
      </w:r>
      <w:r>
        <w:rPr>
          <w:i/>
          <w:iCs/>
        </w:rPr>
        <w:t>57</w:t>
      </w:r>
      <w:r>
        <w:t>(3), 221–232.</w:t>
      </w:r>
    </w:p>
    <w:p w14:paraId="1A26C396" w14:textId="77777777" w:rsidR="004909DD" w:rsidRDefault="004909DD" w:rsidP="004909DD">
      <w:pPr>
        <w:pStyle w:val="Bibliography"/>
      </w:pPr>
      <w:r>
        <w:lastRenderedPageBreak/>
        <w:t xml:space="preserve">Bromberg, K. D., &amp; </w:t>
      </w:r>
      <w:proofErr w:type="spellStart"/>
      <w:r>
        <w:t>Bertness</w:t>
      </w:r>
      <w:proofErr w:type="spellEnd"/>
      <w:r>
        <w:t xml:space="preserve">, M. D. (2005). Reconstructing New England salt marsh losses using historical maps. </w:t>
      </w:r>
      <w:r>
        <w:rPr>
          <w:i/>
          <w:iCs/>
        </w:rPr>
        <w:t>Estuaries</w:t>
      </w:r>
      <w:r>
        <w:t xml:space="preserve">, </w:t>
      </w:r>
      <w:r>
        <w:rPr>
          <w:i/>
          <w:iCs/>
        </w:rPr>
        <w:t>28</w:t>
      </w:r>
      <w:r>
        <w:t>(6), 823–832.</w:t>
      </w:r>
    </w:p>
    <w:p w14:paraId="5C2A0318" w14:textId="77777777" w:rsidR="004909DD" w:rsidRDefault="004909DD" w:rsidP="004909DD">
      <w:pPr>
        <w:pStyle w:val="Bibliography"/>
      </w:pPr>
      <w:r>
        <w:t xml:space="preserve">Brooks, T. M., </w:t>
      </w:r>
      <w:proofErr w:type="spellStart"/>
      <w:r>
        <w:t>Bakarr</w:t>
      </w:r>
      <w:proofErr w:type="spellEnd"/>
      <w:r>
        <w:t xml:space="preserve">, M. I., Boucher, T., Da Fonseca, G. A. B., Hilton-Taylor, C., Hoekstra, J. M., Moritz, T., Olivieri, S., Parrish, J., Pressey, R. L., Rodrigues, A. S. L., Sechrest, W., </w:t>
      </w:r>
      <w:proofErr w:type="spellStart"/>
      <w:r>
        <w:t>Stattersfield</w:t>
      </w:r>
      <w:proofErr w:type="spellEnd"/>
      <w:r>
        <w:t xml:space="preserve">, A., Strahm, W., &amp; Stuart, S. N. (2004). Coverage Provided by the Global Protected-Area System: Is It Enough? </w:t>
      </w:r>
      <w:proofErr w:type="spellStart"/>
      <w:r>
        <w:rPr>
          <w:i/>
          <w:iCs/>
        </w:rPr>
        <w:t>BioScience</w:t>
      </w:r>
      <w:proofErr w:type="spellEnd"/>
      <w:r>
        <w:t xml:space="preserve">, </w:t>
      </w:r>
      <w:r>
        <w:rPr>
          <w:i/>
          <w:iCs/>
        </w:rPr>
        <w:t>54</w:t>
      </w:r>
      <w:r>
        <w:t>(12), 1081–1091. https://doi.org/10.1641/0006-3568(2004)054[1081:CPBTGP]2.0.CO;2</w:t>
      </w:r>
    </w:p>
    <w:p w14:paraId="52C592FF" w14:textId="77777777" w:rsidR="004909DD" w:rsidRDefault="004909DD" w:rsidP="004909DD">
      <w:pPr>
        <w:pStyle w:val="Bibliography"/>
      </w:pPr>
      <w:r>
        <w:t xml:space="preserve">Brown, D. R., Conrad, S., Akkerman, K., Fairfax, S., Fredericks, J., </w:t>
      </w:r>
      <w:proofErr w:type="spellStart"/>
      <w:r>
        <w:t>Hanrio</w:t>
      </w:r>
      <w:proofErr w:type="spellEnd"/>
      <w:r>
        <w:t xml:space="preserve">, E., Sanders, L. M., Scott, E., Skillington, A., Tucker, J., van Santen, M. L., &amp; Sanders, C. J. (2016). Seagrass, mangrove and saltmarsh sedimentary carbon stocks in an urban estuary; Coffs </w:t>
      </w:r>
      <w:proofErr w:type="spellStart"/>
      <w:r>
        <w:t>Harbour</w:t>
      </w:r>
      <w:proofErr w:type="spellEnd"/>
      <w:r>
        <w:t xml:space="preserve">, Australia. </w:t>
      </w:r>
      <w:r>
        <w:rPr>
          <w:i/>
          <w:iCs/>
        </w:rPr>
        <w:t>Regional Studies in Marine Science</w:t>
      </w:r>
      <w:r>
        <w:t xml:space="preserve">, </w:t>
      </w:r>
      <w:r>
        <w:rPr>
          <w:i/>
          <w:iCs/>
        </w:rPr>
        <w:t>8</w:t>
      </w:r>
      <w:r>
        <w:t>, 1–6. https://doi.org/10.1016/j.rsma.2016.08.005</w:t>
      </w:r>
    </w:p>
    <w:p w14:paraId="00A53455" w14:textId="77777777" w:rsidR="004909DD" w:rsidRDefault="004909DD" w:rsidP="004909DD">
      <w:pPr>
        <w:pStyle w:val="Bibliography"/>
      </w:pPr>
      <w:r>
        <w:t xml:space="preserve">Bulmer, R. H., Lundquist, C. J., &amp; </w:t>
      </w:r>
      <w:proofErr w:type="spellStart"/>
      <w:r>
        <w:t>Schwendenmann</w:t>
      </w:r>
      <w:proofErr w:type="spellEnd"/>
      <w:r>
        <w:t>, L. (2015). Sediment properties and CO</w:t>
      </w:r>
      <w:r>
        <w:rPr>
          <w:vertAlign w:val="subscript"/>
        </w:rPr>
        <w:t>2</w:t>
      </w:r>
      <w:r>
        <w:t xml:space="preserve"> efflux from intact and cleared temperate mangrove forests. </w:t>
      </w:r>
      <w:proofErr w:type="spellStart"/>
      <w:r>
        <w:rPr>
          <w:i/>
          <w:iCs/>
        </w:rPr>
        <w:t>Biogeosciences</w:t>
      </w:r>
      <w:proofErr w:type="spellEnd"/>
      <w:r>
        <w:t xml:space="preserve">, </w:t>
      </w:r>
      <w:r>
        <w:rPr>
          <w:i/>
          <w:iCs/>
        </w:rPr>
        <w:t>12</w:t>
      </w:r>
      <w:r>
        <w:t>(20), 6169–6180. https://doi.org/10.5194/bg-12-6169-2015</w:t>
      </w:r>
    </w:p>
    <w:p w14:paraId="5CD53F60" w14:textId="77777777" w:rsidR="004909DD" w:rsidRDefault="004909DD" w:rsidP="004909DD">
      <w:pPr>
        <w:pStyle w:val="Bibliography"/>
      </w:pPr>
      <w:r>
        <w:t xml:space="preserve">Bunting, P., Rosenqvist, A., Lucas, R. M., Rebelo, L.-M., Hilarides, L., Thomas, N., Hardy, A., Itoh, T., Shimada, M., &amp; Finlayson, C. M. (2018). The Global Mangrove Watch—A New 2010 Global Baseline of Mangrove Extent. </w:t>
      </w:r>
      <w:r>
        <w:rPr>
          <w:i/>
          <w:iCs/>
        </w:rPr>
        <w:t>Remote Sensing</w:t>
      </w:r>
      <w:r>
        <w:t xml:space="preserve">, </w:t>
      </w:r>
      <w:r>
        <w:rPr>
          <w:i/>
          <w:iCs/>
        </w:rPr>
        <w:t>10</w:t>
      </w:r>
      <w:r>
        <w:t>(10), 1669. https://doi.org/10.3390/rs10101669</w:t>
      </w:r>
    </w:p>
    <w:p w14:paraId="7BED1CF1" w14:textId="77777777" w:rsidR="004909DD" w:rsidRDefault="004909DD" w:rsidP="004909DD">
      <w:pPr>
        <w:pStyle w:val="Bibliography"/>
      </w:pPr>
      <w:r>
        <w:t xml:space="preserve">Butchart, S. H. M., Clarke, M., Smith, R. J., Sykes, R. E., </w:t>
      </w:r>
      <w:proofErr w:type="spellStart"/>
      <w:r>
        <w:t>Scharlemann</w:t>
      </w:r>
      <w:proofErr w:type="spellEnd"/>
      <w:r>
        <w:t xml:space="preserve">, J. P. W., </w:t>
      </w:r>
      <w:proofErr w:type="spellStart"/>
      <w:r>
        <w:t>Harfoot</w:t>
      </w:r>
      <w:proofErr w:type="spellEnd"/>
      <w:r>
        <w:t xml:space="preserve">, M., Buchanan, G. M., Angulo, A., Balmford, A., </w:t>
      </w:r>
      <w:proofErr w:type="spellStart"/>
      <w:r>
        <w:t>Bertzky</w:t>
      </w:r>
      <w:proofErr w:type="spellEnd"/>
      <w:r>
        <w:t xml:space="preserve">, B., Brooks, T. M., Carpenter, K. E., </w:t>
      </w:r>
      <w:proofErr w:type="spellStart"/>
      <w:r>
        <w:t>Comeros</w:t>
      </w:r>
      <w:proofErr w:type="spellEnd"/>
      <w:r>
        <w:t xml:space="preserve">‐Raynal, M. T., Cornell, J., Ficetola, G. F., </w:t>
      </w:r>
      <w:proofErr w:type="spellStart"/>
      <w:r>
        <w:t>Fishpool</w:t>
      </w:r>
      <w:proofErr w:type="spellEnd"/>
      <w:r>
        <w:t xml:space="preserve">, L. D. C., Fuller, R. A., </w:t>
      </w:r>
      <w:proofErr w:type="spellStart"/>
      <w:r>
        <w:t>Geldmann</w:t>
      </w:r>
      <w:proofErr w:type="spellEnd"/>
      <w:r>
        <w:t xml:space="preserve">, J., Harwell, H., … Burgess, N. D. (2015). Shortfalls and Solutions for Meeting National and Global Conservation Area Targets. </w:t>
      </w:r>
      <w:r>
        <w:rPr>
          <w:i/>
          <w:iCs/>
        </w:rPr>
        <w:t>Conservation Letters</w:t>
      </w:r>
      <w:r>
        <w:t xml:space="preserve">, </w:t>
      </w:r>
      <w:r>
        <w:rPr>
          <w:i/>
          <w:iCs/>
        </w:rPr>
        <w:t>8</w:t>
      </w:r>
      <w:r>
        <w:t>(5), 329–337. https://doi.org/10.1111/conl.12158</w:t>
      </w:r>
    </w:p>
    <w:p w14:paraId="527C3167" w14:textId="77777777" w:rsidR="004909DD" w:rsidRDefault="004909DD" w:rsidP="004909DD">
      <w:pPr>
        <w:pStyle w:val="Bibliography"/>
      </w:pPr>
      <w:r>
        <w:t xml:space="preserve">Cacho, C. V., Conrad, S. R., Brown, D. R., Riggs, A., Gardner, K., Li, L., </w:t>
      </w:r>
      <w:proofErr w:type="spellStart"/>
      <w:r>
        <w:t>Laicher</w:t>
      </w:r>
      <w:proofErr w:type="spellEnd"/>
      <w:r>
        <w:t xml:space="preserve">-Edwards, D., Tischler, L., Hoffman, R., Brown, T., &amp; Sanders, C. J. (2021). Local geomorphological gradients affect </w:t>
      </w:r>
      <w:r>
        <w:lastRenderedPageBreak/>
        <w:t xml:space="preserve">sedimentary organic carbon storage: A Blue Carbon case study from sub-tropical Australia. </w:t>
      </w:r>
      <w:r>
        <w:rPr>
          <w:i/>
          <w:iCs/>
        </w:rPr>
        <w:t>Regional Studies in Marine Science</w:t>
      </w:r>
      <w:r>
        <w:t xml:space="preserve">, </w:t>
      </w:r>
      <w:r>
        <w:rPr>
          <w:i/>
          <w:iCs/>
        </w:rPr>
        <w:t>45</w:t>
      </w:r>
      <w:r>
        <w:t>, 101840. https://doi.org/10.1016/j.rsma.2021.101840</w:t>
      </w:r>
    </w:p>
    <w:p w14:paraId="01800CF8" w14:textId="77777777" w:rsidR="004909DD" w:rsidRDefault="004909DD" w:rsidP="004909DD">
      <w:pPr>
        <w:pStyle w:val="Bibliography"/>
      </w:pPr>
      <w:r>
        <w:t xml:space="preserve">Cahoon, D. R., Hensel, P., Rybczyk, J., McKee, K. L., Proffitt, C. E., &amp; Perez, B. C. (2003). Mass tree mortality leads to mangrove peat collapse at Bay Islands, Honduras after Hurricane Mitch. </w:t>
      </w:r>
      <w:r>
        <w:rPr>
          <w:i/>
          <w:iCs/>
        </w:rPr>
        <w:t>Journal of Ecology</w:t>
      </w:r>
      <w:r>
        <w:t xml:space="preserve">, </w:t>
      </w:r>
      <w:r>
        <w:rPr>
          <w:i/>
          <w:iCs/>
        </w:rPr>
        <w:t>91</w:t>
      </w:r>
      <w:r>
        <w:t>(6), 1093–1105.</w:t>
      </w:r>
    </w:p>
    <w:p w14:paraId="287E43B0" w14:textId="77777777" w:rsidR="004909DD" w:rsidRDefault="004909DD" w:rsidP="004909DD">
      <w:pPr>
        <w:pStyle w:val="Bibliography"/>
      </w:pPr>
      <w:r>
        <w:t xml:space="preserve">Cai, W.-J. (2011). Estuarine and coastal ocean carbon paradox: CO2 sinks or sites of terrestrial carbon incineration? </w:t>
      </w:r>
      <w:r>
        <w:rPr>
          <w:i/>
          <w:iCs/>
        </w:rPr>
        <w:t>Annual Review of Marine Science</w:t>
      </w:r>
      <w:r>
        <w:t xml:space="preserve">, </w:t>
      </w:r>
      <w:r>
        <w:rPr>
          <w:i/>
          <w:iCs/>
        </w:rPr>
        <w:t>3</w:t>
      </w:r>
      <w:r>
        <w:t>, 123–145.</w:t>
      </w:r>
    </w:p>
    <w:p w14:paraId="0EF77642" w14:textId="77777777" w:rsidR="004909DD" w:rsidRDefault="004909DD" w:rsidP="004909DD">
      <w:pPr>
        <w:pStyle w:val="Bibliography"/>
      </w:pPr>
      <w:r>
        <w:t xml:space="preserve">Cameron, C., Hutley, L. B., Friess, D. A., &amp; Brown, B. (2019). Community structure dynamics and carbon stock change of rehabilitated mangrove forests in Sulawesi, Indonesia. </w:t>
      </w:r>
      <w:r>
        <w:rPr>
          <w:i/>
          <w:iCs/>
        </w:rPr>
        <w:t>Ecological Applications: A Publication of the Ecological Society of America</w:t>
      </w:r>
      <w:r>
        <w:t xml:space="preserve">, </w:t>
      </w:r>
      <w:r>
        <w:rPr>
          <w:i/>
          <w:iCs/>
        </w:rPr>
        <w:t>29</w:t>
      </w:r>
      <w:r>
        <w:t>(1), e01810. https://doi.org/10.1002/eap.1810</w:t>
      </w:r>
    </w:p>
    <w:p w14:paraId="46806D3F" w14:textId="77777777" w:rsidR="004909DD" w:rsidRDefault="004909DD" w:rsidP="004909DD">
      <w:pPr>
        <w:pStyle w:val="Bibliography"/>
      </w:pPr>
      <w:r>
        <w:t xml:space="preserve">Campbell, J. E., Lacey, E. A., Decker, R. A., Crooks, S., &amp; Fourqurean, J. W. (2015). Carbon Storage in Seagrass Beds of Abu Dhabi, United Arab Emirates. </w:t>
      </w:r>
      <w:r>
        <w:rPr>
          <w:i/>
          <w:iCs/>
        </w:rPr>
        <w:t>Estuaries and Coasts</w:t>
      </w:r>
      <w:r>
        <w:t xml:space="preserve">, </w:t>
      </w:r>
      <w:r>
        <w:rPr>
          <w:i/>
          <w:iCs/>
        </w:rPr>
        <w:t>38</w:t>
      </w:r>
      <w:r>
        <w:t>(1), 242–251. https://doi.org/10.1007/s12237-014-9802-9</w:t>
      </w:r>
    </w:p>
    <w:p w14:paraId="47EBF2F9" w14:textId="77777777" w:rsidR="004909DD" w:rsidRDefault="004909DD" w:rsidP="004909DD">
      <w:pPr>
        <w:pStyle w:val="Bibliography"/>
      </w:pPr>
      <w:r>
        <w:t xml:space="preserve">Chapin III, F. S., Woodwell, G. M., Randerson, J. T., Rastetter, E. B., Lovett, G. M., Baldocchi, D. D., Clark, D. A., Harmon, M. E., Schimel, D. S., Valentini, R., &amp; others. (2006). Reconciling carbon-cycle concepts, terminology, and methods. </w:t>
      </w:r>
      <w:r>
        <w:rPr>
          <w:i/>
          <w:iCs/>
        </w:rPr>
        <w:t>Ecosystems</w:t>
      </w:r>
      <w:r>
        <w:t xml:space="preserve">, </w:t>
      </w:r>
      <w:r>
        <w:rPr>
          <w:i/>
          <w:iCs/>
        </w:rPr>
        <w:t>9</w:t>
      </w:r>
      <w:r>
        <w:t>(7), 1041–1050.</w:t>
      </w:r>
    </w:p>
    <w:p w14:paraId="41D51DF6" w14:textId="77777777" w:rsidR="004909DD" w:rsidRDefault="004909DD" w:rsidP="004909DD">
      <w:pPr>
        <w:pStyle w:val="Bibliography"/>
      </w:pPr>
      <w:r>
        <w:t>Charpy-</w:t>
      </w:r>
      <w:proofErr w:type="spellStart"/>
      <w:r>
        <w:t>Roudaud</w:t>
      </w:r>
      <w:proofErr w:type="spellEnd"/>
      <w:r>
        <w:t xml:space="preserve">, C., &amp; </w:t>
      </w:r>
      <w:proofErr w:type="spellStart"/>
      <w:r>
        <w:t>Sournia</w:t>
      </w:r>
      <w:proofErr w:type="spellEnd"/>
      <w:r>
        <w:t xml:space="preserve">, A. (1990). The Comparative estimation of phytoplanktonic, microphytobenthic, and </w:t>
      </w:r>
      <w:proofErr w:type="spellStart"/>
      <w:r>
        <w:t>macrophytobenthic</w:t>
      </w:r>
      <w:proofErr w:type="spellEnd"/>
      <w:r>
        <w:t xml:space="preserve"> primary production in the oceans. </w:t>
      </w:r>
      <w:r>
        <w:rPr>
          <w:i/>
          <w:iCs/>
        </w:rPr>
        <w:t>Marine Microbial Food Webs</w:t>
      </w:r>
      <w:r>
        <w:t xml:space="preserve">, </w:t>
      </w:r>
      <w:r>
        <w:rPr>
          <w:i/>
          <w:iCs/>
        </w:rPr>
        <w:t>4</w:t>
      </w:r>
      <w:r>
        <w:t>(1), 31–57.</w:t>
      </w:r>
    </w:p>
    <w:p w14:paraId="27EB489A" w14:textId="77777777" w:rsidR="004909DD" w:rsidRDefault="004909DD" w:rsidP="004909DD">
      <w:pPr>
        <w:pStyle w:val="Bibliography"/>
      </w:pPr>
      <w:r>
        <w:t xml:space="preserve">Chmura, G. L., </w:t>
      </w:r>
      <w:proofErr w:type="spellStart"/>
      <w:r>
        <w:t>Anisfeld</w:t>
      </w:r>
      <w:proofErr w:type="spellEnd"/>
      <w:r>
        <w:t xml:space="preserve">, S. C., Cahoon, D. R., &amp; Lynch, J. C. (2003). Global carbon sequestration in tidal, saline wetland soils. </w:t>
      </w:r>
      <w:r>
        <w:rPr>
          <w:i/>
          <w:iCs/>
        </w:rPr>
        <w:t>Global Biogeochemical Cycles</w:t>
      </w:r>
      <w:r>
        <w:t xml:space="preserve">, </w:t>
      </w:r>
      <w:r>
        <w:rPr>
          <w:i/>
          <w:iCs/>
        </w:rPr>
        <w:t>17</w:t>
      </w:r>
      <w:r>
        <w:t>(4). http://onlinelibrary.wiley.com/doi/10.1029/2002GB001917/full</w:t>
      </w:r>
    </w:p>
    <w:p w14:paraId="084CF472" w14:textId="77777777" w:rsidR="004909DD" w:rsidRDefault="004909DD" w:rsidP="004909DD">
      <w:pPr>
        <w:pStyle w:val="Bibliography"/>
      </w:pPr>
      <w:r>
        <w:lastRenderedPageBreak/>
        <w:t xml:space="preserve">Connor, R. F., Chmura, G. L., &amp; Beecher, C. B. (2001). Carbon accumulation in Bay of Fundy salt marshes: Implications for restoration of reclaimed marshes. </w:t>
      </w:r>
      <w:r>
        <w:rPr>
          <w:i/>
          <w:iCs/>
        </w:rPr>
        <w:t>Global Biogeochemical Cycles</w:t>
      </w:r>
      <w:r>
        <w:t xml:space="preserve">, </w:t>
      </w:r>
      <w:r>
        <w:rPr>
          <w:i/>
          <w:iCs/>
        </w:rPr>
        <w:t>15</w:t>
      </w:r>
      <w:r>
        <w:t>(4), 943–954.</w:t>
      </w:r>
    </w:p>
    <w:p w14:paraId="0B4A6B3F" w14:textId="77777777" w:rsidR="004909DD" w:rsidRDefault="004909DD" w:rsidP="004909DD">
      <w:pPr>
        <w:pStyle w:val="Bibliography"/>
      </w:pPr>
      <w:r>
        <w:t>Costanza, R., Pérez-</w:t>
      </w:r>
      <w:proofErr w:type="spellStart"/>
      <w:r>
        <w:t>Maqueo</w:t>
      </w:r>
      <w:proofErr w:type="spellEnd"/>
      <w:r>
        <w:t xml:space="preserve">, O., Martinez, M. L., Sutton, P., Anderson, S. J., &amp; Mulder, K. (2008). The Value of Coastal Wetlands for Hurricane Protection. </w:t>
      </w:r>
      <w:r>
        <w:rPr>
          <w:i/>
          <w:iCs/>
        </w:rPr>
        <w:t>AMBIO: A Journal of the Human Environment</w:t>
      </w:r>
      <w:r>
        <w:t xml:space="preserve">, </w:t>
      </w:r>
      <w:r>
        <w:rPr>
          <w:i/>
          <w:iCs/>
        </w:rPr>
        <w:t>37</w:t>
      </w:r>
      <w:r>
        <w:t>(4), 241–248. https://doi.org/10.1579/0044-7447(2008)37[241:TVOCWF]2.0.CO;2</w:t>
      </w:r>
    </w:p>
    <w:p w14:paraId="4100FB58" w14:textId="77777777" w:rsidR="004909DD" w:rsidRDefault="004909DD" w:rsidP="004909DD">
      <w:pPr>
        <w:pStyle w:val="Bibliography"/>
      </w:pPr>
      <w:r>
        <w:t xml:space="preserve">Crooks, S., Herr, D., </w:t>
      </w:r>
      <w:proofErr w:type="spellStart"/>
      <w:r>
        <w:t>Tamelander</w:t>
      </w:r>
      <w:proofErr w:type="spellEnd"/>
      <w:r>
        <w:t xml:space="preserve">, J., </w:t>
      </w:r>
      <w:proofErr w:type="spellStart"/>
      <w:r>
        <w:t>Laffoley</w:t>
      </w:r>
      <w:proofErr w:type="spellEnd"/>
      <w:r>
        <w:t xml:space="preserve">, D., &amp; Vandever, J. (2011). </w:t>
      </w:r>
      <w:r>
        <w:rPr>
          <w:i/>
          <w:iCs/>
        </w:rPr>
        <w:t>Mitigating climate change through restoration and management of coastal wetlands and near-shore marine ecosystems: Challenges and opportunities</w:t>
      </w:r>
      <w:r>
        <w:t>. https://www.wdronline.worldbank.org/handle/10986/18318</w:t>
      </w:r>
    </w:p>
    <w:p w14:paraId="5DB7464B" w14:textId="77777777" w:rsidR="004909DD" w:rsidRDefault="004909DD" w:rsidP="004909DD">
      <w:pPr>
        <w:pStyle w:val="Bibliography"/>
      </w:pPr>
      <w:r>
        <w:t xml:space="preserve">Das, S., &amp; Vincent, J. R. (2009). Mangroves protected villages and reduced death toll during Indian super cyclone. </w:t>
      </w:r>
      <w:r>
        <w:rPr>
          <w:i/>
          <w:iCs/>
        </w:rPr>
        <w:t>Proceedings of the National Academy of Sciences</w:t>
      </w:r>
      <w:r>
        <w:t xml:space="preserve">, </w:t>
      </w:r>
      <w:r>
        <w:rPr>
          <w:i/>
          <w:iCs/>
        </w:rPr>
        <w:t>106</w:t>
      </w:r>
      <w:r>
        <w:t>(18), 7357–7360.</w:t>
      </w:r>
    </w:p>
    <w:p w14:paraId="5B109797" w14:textId="77777777" w:rsidR="004909DD" w:rsidRDefault="004909DD" w:rsidP="004909DD">
      <w:pPr>
        <w:pStyle w:val="Bibliography"/>
      </w:pPr>
      <w:r>
        <w:t xml:space="preserve">Davidson, N. C., &amp; Finlayson, C. M. (2018). Extent, regional distribution and changes in area of different classes of wetland. </w:t>
      </w:r>
      <w:r>
        <w:rPr>
          <w:i/>
          <w:iCs/>
        </w:rPr>
        <w:t>Marine and Freshwater Research</w:t>
      </w:r>
      <w:r>
        <w:t xml:space="preserve">, </w:t>
      </w:r>
      <w:r>
        <w:rPr>
          <w:i/>
          <w:iCs/>
        </w:rPr>
        <w:t>69</w:t>
      </w:r>
      <w:r>
        <w:t>(10), 1525–1533. https://doi.org/10.1071/MF17377</w:t>
      </w:r>
    </w:p>
    <w:p w14:paraId="26946EB9" w14:textId="77777777" w:rsidR="004909DD" w:rsidRDefault="004909DD" w:rsidP="004909DD">
      <w:pPr>
        <w:pStyle w:val="Bibliography"/>
      </w:pPr>
      <w:r>
        <w:t xml:space="preserve">Davidson, N. C., Fluet-Chouinard, E., &amp; Finlayson, C. M. (2018). Global extent and distribution of wetlands: Trends and issues. </w:t>
      </w:r>
      <w:r>
        <w:rPr>
          <w:i/>
          <w:iCs/>
        </w:rPr>
        <w:t>Marine and Freshwater Research</w:t>
      </w:r>
      <w:r>
        <w:t xml:space="preserve">, </w:t>
      </w:r>
      <w:r>
        <w:rPr>
          <w:i/>
          <w:iCs/>
        </w:rPr>
        <w:t>69</w:t>
      </w:r>
      <w:r>
        <w:t>(4), 620–627. https://doi.org/10.1071/MF17019</w:t>
      </w:r>
    </w:p>
    <w:p w14:paraId="27687425" w14:textId="77777777" w:rsidR="004909DD" w:rsidRDefault="004909DD" w:rsidP="004909DD">
      <w:pPr>
        <w:pStyle w:val="Bibliography"/>
      </w:pPr>
      <w:r>
        <w:t xml:space="preserve">de Groot, R., Brander, L., van der Ploeg, S., Costanza, R., Bernard, F., Braat, L., Christie, M., Crossman, N., </w:t>
      </w:r>
      <w:proofErr w:type="spellStart"/>
      <w:r>
        <w:t>Ghermandi</w:t>
      </w:r>
      <w:proofErr w:type="spellEnd"/>
      <w:r>
        <w:t xml:space="preserve">, A., Hein, L., Hussain, S., Kumar, P., McVittie, A., Portela, R., Rodriguez, L. C., ten Brink, P., &amp; van </w:t>
      </w:r>
      <w:proofErr w:type="spellStart"/>
      <w:r>
        <w:t>Beukering</w:t>
      </w:r>
      <w:proofErr w:type="spellEnd"/>
      <w:r>
        <w:t xml:space="preserve">, P. (2012). Global estimates of the value of ecosystems and their services in monetary units. </w:t>
      </w:r>
      <w:r>
        <w:rPr>
          <w:i/>
          <w:iCs/>
        </w:rPr>
        <w:t>Ecosystem Services</w:t>
      </w:r>
      <w:r>
        <w:t xml:space="preserve">, </w:t>
      </w:r>
      <w:r>
        <w:rPr>
          <w:i/>
          <w:iCs/>
        </w:rPr>
        <w:t>1</w:t>
      </w:r>
      <w:r>
        <w:t>(1), 50–61. https://doi.org/10.1016/j.ecoser.2012.07.005</w:t>
      </w:r>
    </w:p>
    <w:p w14:paraId="6D3C671C" w14:textId="77777777" w:rsidR="004909DD" w:rsidRDefault="004909DD" w:rsidP="004909DD">
      <w:pPr>
        <w:pStyle w:val="Bibliography"/>
      </w:pPr>
      <w:r>
        <w:lastRenderedPageBreak/>
        <w:t xml:space="preserve">de los Santos, C. B., Krause-Jensen, D., </w:t>
      </w:r>
      <w:proofErr w:type="spellStart"/>
      <w:r>
        <w:t>Alcoverro</w:t>
      </w:r>
      <w:proofErr w:type="spellEnd"/>
      <w:r>
        <w:t xml:space="preserve">, T., </w:t>
      </w:r>
      <w:proofErr w:type="spellStart"/>
      <w:r>
        <w:t>Marbà</w:t>
      </w:r>
      <w:proofErr w:type="spellEnd"/>
      <w:r>
        <w:t xml:space="preserve">, N., Duarte, C. M., van </w:t>
      </w:r>
      <w:proofErr w:type="spellStart"/>
      <w:r>
        <w:t>Katwijk</w:t>
      </w:r>
      <w:proofErr w:type="spellEnd"/>
      <w:r>
        <w:t xml:space="preserve">, M. M., Pérez, M., Romero, J., Sánchez-Lizaso, J. L., Roca, G., Jankowska, E., Pérez-Lloréns, J. L., Fournier, J., </w:t>
      </w:r>
      <w:proofErr w:type="spellStart"/>
      <w:r>
        <w:t>Montefalcone</w:t>
      </w:r>
      <w:proofErr w:type="spellEnd"/>
      <w:r>
        <w:t xml:space="preserve">, M., </w:t>
      </w:r>
      <w:proofErr w:type="spellStart"/>
      <w:r>
        <w:t>Pergent</w:t>
      </w:r>
      <w:proofErr w:type="spellEnd"/>
      <w:r>
        <w:t xml:space="preserve">, G., Ruiz, J. M., </w:t>
      </w:r>
      <w:proofErr w:type="spellStart"/>
      <w:r>
        <w:t>Cabaço</w:t>
      </w:r>
      <w:proofErr w:type="spellEnd"/>
      <w:r>
        <w:t xml:space="preserve">, S., Cook, K., Wilkes, R. J., … Santos, R. (2019). Recent trend reversal for declining European seagrass meadows. </w:t>
      </w:r>
      <w:r>
        <w:rPr>
          <w:i/>
          <w:iCs/>
        </w:rPr>
        <w:t>Nature Communications</w:t>
      </w:r>
      <w:r>
        <w:t xml:space="preserve">, </w:t>
      </w:r>
      <w:r>
        <w:rPr>
          <w:i/>
          <w:iCs/>
        </w:rPr>
        <w:t>10</w:t>
      </w:r>
      <w:r>
        <w:t>(1), 3356. https://doi.org/10.1038/s41467-019-11340-4</w:t>
      </w:r>
    </w:p>
    <w:p w14:paraId="414C9BCD" w14:textId="77777777" w:rsidR="004909DD" w:rsidRDefault="004909DD" w:rsidP="004909DD">
      <w:pPr>
        <w:pStyle w:val="Bibliography"/>
      </w:pPr>
      <w:r>
        <w:t xml:space="preserve">Deegan, L. A., Johnson, D. S., Warren, R. S., Peterson, B. J., Fleeger, J. W., </w:t>
      </w:r>
      <w:proofErr w:type="spellStart"/>
      <w:r>
        <w:t>Fagherazzi</w:t>
      </w:r>
      <w:proofErr w:type="spellEnd"/>
      <w:r>
        <w:t xml:space="preserve">, S., &amp; </w:t>
      </w:r>
      <w:proofErr w:type="spellStart"/>
      <w:r>
        <w:t>Wollheim</w:t>
      </w:r>
      <w:proofErr w:type="spellEnd"/>
      <w:r>
        <w:t xml:space="preserve">, W. M. (2012). Coastal eutrophication as a driver of salt marsh loss. </w:t>
      </w:r>
      <w:r>
        <w:rPr>
          <w:i/>
          <w:iCs/>
        </w:rPr>
        <w:t>Nature</w:t>
      </w:r>
      <w:r>
        <w:t xml:space="preserve">, </w:t>
      </w:r>
      <w:r>
        <w:rPr>
          <w:i/>
          <w:iCs/>
        </w:rPr>
        <w:t>490</w:t>
      </w:r>
      <w:r>
        <w:t>(7420), 388–392.</w:t>
      </w:r>
    </w:p>
    <w:p w14:paraId="3301E06A" w14:textId="77777777" w:rsidR="004909DD" w:rsidRDefault="004909DD" w:rsidP="004909DD">
      <w:pPr>
        <w:pStyle w:val="Bibliography"/>
      </w:pPr>
      <w:r>
        <w:t xml:space="preserve">DeLaune, R. D., &amp; White, J. R. (2012). Will coastal wetlands continue to sequester carbon in response to an increase in global sea level?: A case study of the rapidly subsiding Mississippi river deltaic plain. </w:t>
      </w:r>
      <w:r>
        <w:rPr>
          <w:i/>
          <w:iCs/>
        </w:rPr>
        <w:t>Climatic Change</w:t>
      </w:r>
      <w:r>
        <w:t xml:space="preserve">, </w:t>
      </w:r>
      <w:r>
        <w:rPr>
          <w:i/>
          <w:iCs/>
        </w:rPr>
        <w:t>110</w:t>
      </w:r>
      <w:r>
        <w:t>(1–2), 297–314.</w:t>
      </w:r>
    </w:p>
    <w:p w14:paraId="6A0B0D49" w14:textId="77777777" w:rsidR="004909DD" w:rsidRDefault="004909DD" w:rsidP="004909DD">
      <w:pPr>
        <w:pStyle w:val="Bibliography"/>
      </w:pPr>
      <w:r>
        <w:t xml:space="preserve">Donato, D. C., Kauffman, J. B., </w:t>
      </w:r>
      <w:proofErr w:type="spellStart"/>
      <w:r>
        <w:t>Murdiyarso</w:t>
      </w:r>
      <w:proofErr w:type="spellEnd"/>
      <w:r>
        <w:t xml:space="preserve">, D., </w:t>
      </w:r>
      <w:proofErr w:type="spellStart"/>
      <w:r>
        <w:t>Kurnianto</w:t>
      </w:r>
      <w:proofErr w:type="spellEnd"/>
      <w:r>
        <w:t xml:space="preserve">, S., Stidham, M., &amp; </w:t>
      </w:r>
      <w:proofErr w:type="spellStart"/>
      <w:r>
        <w:t>Kanninen</w:t>
      </w:r>
      <w:proofErr w:type="spellEnd"/>
      <w:r>
        <w:t xml:space="preserve">, M. (2011). Mangroves among the most carbon-rich forests in the tropics. </w:t>
      </w:r>
      <w:r>
        <w:rPr>
          <w:i/>
          <w:iCs/>
        </w:rPr>
        <w:t>Nature Geoscience</w:t>
      </w:r>
      <w:r>
        <w:t xml:space="preserve">, </w:t>
      </w:r>
      <w:r>
        <w:rPr>
          <w:i/>
          <w:iCs/>
        </w:rPr>
        <w:t>4</w:t>
      </w:r>
      <w:r>
        <w:t>(5), 293–297.</w:t>
      </w:r>
    </w:p>
    <w:p w14:paraId="45098E00" w14:textId="77777777" w:rsidR="004909DD" w:rsidRDefault="004909DD" w:rsidP="004909DD">
      <w:pPr>
        <w:pStyle w:val="Bibliography"/>
      </w:pPr>
      <w:r>
        <w:t xml:space="preserve">Drake, K., Halifax, H., Adamowicz, S. C., &amp; Craft, C. (2015). Carbon Sequestration in Tidal Salt Marshes of the Northeast United States. </w:t>
      </w:r>
      <w:r>
        <w:rPr>
          <w:i/>
          <w:iCs/>
        </w:rPr>
        <w:t>Environmental Management</w:t>
      </w:r>
      <w:r>
        <w:t xml:space="preserve">, </w:t>
      </w:r>
      <w:r>
        <w:rPr>
          <w:i/>
          <w:iCs/>
        </w:rPr>
        <w:t>56</w:t>
      </w:r>
      <w:r>
        <w:t>(4), 998–1008.</w:t>
      </w:r>
    </w:p>
    <w:p w14:paraId="1A995FBB" w14:textId="77777777" w:rsidR="004909DD" w:rsidRDefault="004909DD" w:rsidP="004909DD">
      <w:pPr>
        <w:pStyle w:val="Bibliography"/>
      </w:pPr>
      <w:r>
        <w:t xml:space="preserve">Duarte, C. M., Conley, D. J., Carstensen, J., &amp; Sánchez-Camacho, M. (2009). Return to Neverland: Shifting baselines affect eutrophication restoration targets. </w:t>
      </w:r>
      <w:r>
        <w:rPr>
          <w:i/>
          <w:iCs/>
        </w:rPr>
        <w:t>Estuaries and Coasts</w:t>
      </w:r>
      <w:r>
        <w:t xml:space="preserve">, </w:t>
      </w:r>
      <w:r>
        <w:rPr>
          <w:i/>
          <w:iCs/>
        </w:rPr>
        <w:t>32</w:t>
      </w:r>
      <w:r>
        <w:t>(1), 29–36.</w:t>
      </w:r>
    </w:p>
    <w:p w14:paraId="08FA5896" w14:textId="77777777" w:rsidR="004909DD" w:rsidRDefault="004909DD" w:rsidP="004909DD">
      <w:pPr>
        <w:pStyle w:val="Bibliography"/>
      </w:pPr>
      <w:r>
        <w:t xml:space="preserve">Duarte, C. M., Dennison, W. C., Orth, R. J., &amp; Carruthers, T. J. (2008). The charisma of coastal ecosystems: Addressing the imbalance. </w:t>
      </w:r>
      <w:r>
        <w:rPr>
          <w:i/>
          <w:iCs/>
        </w:rPr>
        <w:t>Estuaries and Coasts</w:t>
      </w:r>
      <w:r>
        <w:t xml:space="preserve">, </w:t>
      </w:r>
      <w:r>
        <w:rPr>
          <w:i/>
          <w:iCs/>
        </w:rPr>
        <w:t>31</w:t>
      </w:r>
      <w:r>
        <w:t>(2), 233–238.</w:t>
      </w:r>
    </w:p>
    <w:p w14:paraId="07252932" w14:textId="77777777" w:rsidR="004909DD" w:rsidRDefault="004909DD" w:rsidP="004909DD">
      <w:pPr>
        <w:pStyle w:val="Bibliography"/>
      </w:pPr>
      <w:r>
        <w:t xml:space="preserve">Duarte, C. M., </w:t>
      </w:r>
      <w:proofErr w:type="spellStart"/>
      <w:r>
        <w:t>Marbà</w:t>
      </w:r>
      <w:proofErr w:type="spellEnd"/>
      <w:r>
        <w:t xml:space="preserve">, N., Gacia, E., Fourqurean, J. W., </w:t>
      </w:r>
      <w:proofErr w:type="spellStart"/>
      <w:r>
        <w:t>Beggins</w:t>
      </w:r>
      <w:proofErr w:type="spellEnd"/>
      <w:r>
        <w:t xml:space="preserve">, J., </w:t>
      </w:r>
      <w:proofErr w:type="spellStart"/>
      <w:r>
        <w:t>Barrón</w:t>
      </w:r>
      <w:proofErr w:type="spellEnd"/>
      <w:r>
        <w:t xml:space="preserve">, C., &amp; </w:t>
      </w:r>
      <w:proofErr w:type="spellStart"/>
      <w:r>
        <w:t>Apostolaki</w:t>
      </w:r>
      <w:proofErr w:type="spellEnd"/>
      <w:r>
        <w:t xml:space="preserve">, E. T. (2010). Seagrass community metabolism: Assessing the carbon sink capacity of seagrass meadows. </w:t>
      </w:r>
      <w:r>
        <w:rPr>
          <w:i/>
          <w:iCs/>
        </w:rPr>
        <w:t>Global Biogeochemical Cycles</w:t>
      </w:r>
      <w:r>
        <w:t xml:space="preserve">, </w:t>
      </w:r>
      <w:r>
        <w:rPr>
          <w:i/>
          <w:iCs/>
        </w:rPr>
        <w:t>24</w:t>
      </w:r>
      <w:r>
        <w:t>(4). http://onlinelibrary.wiley.com/doi/10.1029/2010GB003793/pdf</w:t>
      </w:r>
    </w:p>
    <w:p w14:paraId="37AA0735" w14:textId="77777777" w:rsidR="004909DD" w:rsidRDefault="004909DD" w:rsidP="004909DD">
      <w:pPr>
        <w:pStyle w:val="Bibliography"/>
      </w:pPr>
      <w:r>
        <w:lastRenderedPageBreak/>
        <w:t xml:space="preserve">Duarte, C. M., Middelburg, J. J., Caraco, N. F., &amp; others. (2005). Major role of marine vegetation on the oceanic carbon cycle. </w:t>
      </w:r>
      <w:proofErr w:type="spellStart"/>
      <w:r>
        <w:rPr>
          <w:i/>
          <w:iCs/>
        </w:rPr>
        <w:t>Biogeosciences</w:t>
      </w:r>
      <w:proofErr w:type="spellEnd"/>
      <w:r>
        <w:t xml:space="preserve">, </w:t>
      </w:r>
      <w:r>
        <w:rPr>
          <w:i/>
          <w:iCs/>
        </w:rPr>
        <w:t>2</w:t>
      </w:r>
      <w:r>
        <w:t>(1), 1–8.</w:t>
      </w:r>
    </w:p>
    <w:p w14:paraId="10E33DE5" w14:textId="77777777" w:rsidR="004909DD" w:rsidRDefault="004909DD" w:rsidP="004909DD">
      <w:pPr>
        <w:pStyle w:val="Bibliography"/>
      </w:pPr>
      <w:r>
        <w:t xml:space="preserve">Earth Security. (2020). </w:t>
      </w:r>
      <w:r>
        <w:rPr>
          <w:i/>
          <w:iCs/>
        </w:rPr>
        <w:t xml:space="preserve">Financing the </w:t>
      </w:r>
      <w:proofErr w:type="spellStart"/>
      <w:r>
        <w:rPr>
          <w:i/>
          <w:iCs/>
        </w:rPr>
        <w:t>arth’s</w:t>
      </w:r>
      <w:proofErr w:type="spellEnd"/>
      <w:r>
        <w:rPr>
          <w:i/>
          <w:iCs/>
        </w:rPr>
        <w:t xml:space="preserve"> Assets. The case for mangroves as a nature-based solution.</w:t>
      </w:r>
    </w:p>
    <w:p w14:paraId="78CA3229" w14:textId="77777777" w:rsidR="004909DD" w:rsidRDefault="004909DD" w:rsidP="004909DD">
      <w:pPr>
        <w:pStyle w:val="Bibliography"/>
      </w:pPr>
      <w:r>
        <w:t xml:space="preserve">Ellison, J. C. (2000). How South Pacific mangroves may respond to predicted climate change and sea-level rise. In </w:t>
      </w:r>
      <w:r>
        <w:rPr>
          <w:i/>
          <w:iCs/>
        </w:rPr>
        <w:t>Climate change in the South Pacific: Impacts and responses in Australia, New Zealand, and small island states</w:t>
      </w:r>
      <w:r>
        <w:t xml:space="preserve"> (pp. 289–300). Springer. http://link.springer.com/chapter/10.1007/0-306-47981-8_16</w:t>
      </w:r>
    </w:p>
    <w:p w14:paraId="7FF34308" w14:textId="77777777" w:rsidR="004909DD" w:rsidRDefault="004909DD" w:rsidP="004909DD">
      <w:pPr>
        <w:pStyle w:val="Bibliography"/>
      </w:pPr>
      <w:proofErr w:type="spellStart"/>
      <w:r>
        <w:t>Erftemeijer</w:t>
      </w:r>
      <w:proofErr w:type="spellEnd"/>
      <w:r>
        <w:t xml:space="preserve">, P. L., &amp; Lewis, R. R. R. (2006). Environmental impacts of dredging on seagrasses: A review. </w:t>
      </w:r>
      <w:r>
        <w:rPr>
          <w:i/>
          <w:iCs/>
        </w:rPr>
        <w:t>Marine Pollution Bulletin</w:t>
      </w:r>
      <w:r>
        <w:t xml:space="preserve">, </w:t>
      </w:r>
      <w:r>
        <w:rPr>
          <w:i/>
          <w:iCs/>
        </w:rPr>
        <w:t>52</w:t>
      </w:r>
      <w:r>
        <w:t>(12), 1553–1572.</w:t>
      </w:r>
    </w:p>
    <w:p w14:paraId="325F78BA" w14:textId="77777777" w:rsidR="004909DD" w:rsidRDefault="004909DD" w:rsidP="004909DD">
      <w:pPr>
        <w:pStyle w:val="Bibliography"/>
      </w:pPr>
      <w:r>
        <w:t xml:space="preserve">Erwin, K. L. (2009). Wetlands and global climate change: The role of wetland restoration in a changing world. </w:t>
      </w:r>
      <w:r>
        <w:rPr>
          <w:i/>
          <w:iCs/>
        </w:rPr>
        <w:t>Wetlands Ecology and Management</w:t>
      </w:r>
      <w:r>
        <w:t xml:space="preserve">, </w:t>
      </w:r>
      <w:r>
        <w:rPr>
          <w:i/>
          <w:iCs/>
        </w:rPr>
        <w:t>17</w:t>
      </w:r>
      <w:r>
        <w:t>(1), 71–84.</w:t>
      </w:r>
    </w:p>
    <w:p w14:paraId="13A743ED" w14:textId="77777777" w:rsidR="004909DD" w:rsidRDefault="004909DD" w:rsidP="004909DD">
      <w:pPr>
        <w:pStyle w:val="Bibliography"/>
      </w:pPr>
      <w:r>
        <w:t xml:space="preserve">FAO. (2007). </w:t>
      </w:r>
      <w:r>
        <w:rPr>
          <w:i/>
          <w:iCs/>
        </w:rPr>
        <w:t>The World’s Mangroves 1980-2005</w:t>
      </w:r>
      <w:r>
        <w:t>. Food and Agriculture Organization of the UN. http://www.fao.org/3/a-a1427e.pdf</w:t>
      </w:r>
    </w:p>
    <w:p w14:paraId="12E59219" w14:textId="77777777" w:rsidR="004909DD" w:rsidRDefault="004909DD" w:rsidP="004909DD">
      <w:pPr>
        <w:pStyle w:val="Bibliography"/>
      </w:pPr>
      <w:r>
        <w:t xml:space="preserve">Feagin, R. A., Mukherjee, N., Shanker, K., Baird, A. H., Cinner, J., Kerr, A. M., Koedam, N., Sridhar, A., Arthur, R., Jayatissa, L. P., &amp; others. (2010). Shelter from the storm? Use and misuse of coastal vegetation </w:t>
      </w:r>
      <w:proofErr w:type="spellStart"/>
      <w:r>
        <w:t>bioshields</w:t>
      </w:r>
      <w:proofErr w:type="spellEnd"/>
      <w:r>
        <w:t xml:space="preserve"> for managing natural disasters. </w:t>
      </w:r>
      <w:r>
        <w:rPr>
          <w:i/>
          <w:iCs/>
        </w:rPr>
        <w:t>Conservation Letters</w:t>
      </w:r>
      <w:r>
        <w:t xml:space="preserve">, </w:t>
      </w:r>
      <w:r>
        <w:rPr>
          <w:i/>
          <w:iCs/>
        </w:rPr>
        <w:t>3</w:t>
      </w:r>
      <w:r>
        <w:t>(1), 1–11.</w:t>
      </w:r>
    </w:p>
    <w:p w14:paraId="0C228900" w14:textId="77777777" w:rsidR="004909DD" w:rsidRDefault="004909DD" w:rsidP="004909DD">
      <w:pPr>
        <w:pStyle w:val="Bibliography"/>
      </w:pPr>
      <w:r>
        <w:t xml:space="preserve">Fourqurean, J. W., Duarte, C. M., Kennedy, H., </w:t>
      </w:r>
      <w:proofErr w:type="spellStart"/>
      <w:r>
        <w:t>Marbà</w:t>
      </w:r>
      <w:proofErr w:type="spellEnd"/>
      <w:r>
        <w:t xml:space="preserve">, N., Holmer, M., Mateo, M. A., </w:t>
      </w:r>
      <w:proofErr w:type="spellStart"/>
      <w:r>
        <w:t>Apostolaki</w:t>
      </w:r>
      <w:proofErr w:type="spellEnd"/>
      <w:r>
        <w:t xml:space="preserve">, E. T., Kendrick, G. A., Krause-Jensen, D., McGlathery, K. J., &amp; others. (2012). Seagrass ecosystems as a globally significant carbon stock. </w:t>
      </w:r>
      <w:r>
        <w:rPr>
          <w:i/>
          <w:iCs/>
        </w:rPr>
        <w:t>Nature Geoscience</w:t>
      </w:r>
      <w:r>
        <w:t xml:space="preserve">, </w:t>
      </w:r>
      <w:r>
        <w:rPr>
          <w:i/>
          <w:iCs/>
        </w:rPr>
        <w:t>5</w:t>
      </w:r>
      <w:r>
        <w:t>(7), 505–509.</w:t>
      </w:r>
    </w:p>
    <w:p w14:paraId="23EE7628" w14:textId="77777777" w:rsidR="004909DD" w:rsidRDefault="004909DD" w:rsidP="004909DD">
      <w:pPr>
        <w:pStyle w:val="Bibliography"/>
      </w:pPr>
      <w:r>
        <w:t xml:space="preserve">Gao, Y., Yu, G., Yang, T., Jia, Y., He, N., &amp; Zhuang, J. (2016). New insight into global blue carbon estimation under human activity in land-sea interaction area: A case study of China. </w:t>
      </w:r>
      <w:r>
        <w:rPr>
          <w:i/>
          <w:iCs/>
        </w:rPr>
        <w:t>Earth-Science Reviews</w:t>
      </w:r>
      <w:r>
        <w:t xml:space="preserve">, </w:t>
      </w:r>
      <w:r>
        <w:rPr>
          <w:i/>
          <w:iCs/>
        </w:rPr>
        <w:t>159</w:t>
      </w:r>
      <w:r>
        <w:t>, 36–46. https://doi.org/10.1016/j.earscirev.2016.05.003</w:t>
      </w:r>
    </w:p>
    <w:p w14:paraId="0E379601" w14:textId="77777777" w:rsidR="004909DD" w:rsidRDefault="004909DD" w:rsidP="004909DD">
      <w:pPr>
        <w:pStyle w:val="Bibliography"/>
      </w:pPr>
      <w:proofErr w:type="spellStart"/>
      <w:r>
        <w:lastRenderedPageBreak/>
        <w:t>Gedan</w:t>
      </w:r>
      <w:proofErr w:type="spellEnd"/>
      <w:r>
        <w:t xml:space="preserve">, K. B., Silliman, B. R., &amp; </w:t>
      </w:r>
      <w:proofErr w:type="spellStart"/>
      <w:r>
        <w:t>Bertness</w:t>
      </w:r>
      <w:proofErr w:type="spellEnd"/>
      <w:r>
        <w:t xml:space="preserve">, M. D. (2009). Centuries of human-driven change in salt marsh ecosystems. </w:t>
      </w:r>
      <w:r>
        <w:rPr>
          <w:i/>
          <w:iCs/>
        </w:rPr>
        <w:t>Annual Review of Marine Science</w:t>
      </w:r>
      <w:r>
        <w:t xml:space="preserve">, </w:t>
      </w:r>
      <w:r>
        <w:rPr>
          <w:i/>
          <w:iCs/>
        </w:rPr>
        <w:t>1</w:t>
      </w:r>
      <w:r>
        <w:t>, 117–141.</w:t>
      </w:r>
    </w:p>
    <w:p w14:paraId="0582640E" w14:textId="77777777" w:rsidR="004909DD" w:rsidRDefault="004909DD" w:rsidP="004909DD">
      <w:pPr>
        <w:pStyle w:val="Bibliography"/>
      </w:pPr>
      <w:r>
        <w:t xml:space="preserve">Gilman, E. L., Ellison, J., Duke, N. C., &amp; Field, C. (2008). Threats to mangroves from climate change and adaptation options: A review. </w:t>
      </w:r>
      <w:r>
        <w:rPr>
          <w:i/>
          <w:iCs/>
        </w:rPr>
        <w:t>Aquatic Botany</w:t>
      </w:r>
      <w:r>
        <w:t xml:space="preserve">, </w:t>
      </w:r>
      <w:r>
        <w:rPr>
          <w:i/>
          <w:iCs/>
        </w:rPr>
        <w:t>89</w:t>
      </w:r>
      <w:r>
        <w:t>(2), 237–250.</w:t>
      </w:r>
    </w:p>
    <w:p w14:paraId="76452FB2" w14:textId="77777777" w:rsidR="004909DD" w:rsidRDefault="004909DD" w:rsidP="004909DD">
      <w:pPr>
        <w:pStyle w:val="Bibliography"/>
      </w:pPr>
      <w:r>
        <w:t xml:space="preserve">Giri, C., Ochieng, E., Tieszen, L. L., Zhu, Z., Singh, A., Loveland, T., Masek, J., &amp; Duke, N. (2011). Status and distribution of mangrove forests of the world using earth observation satellite data. </w:t>
      </w:r>
      <w:r>
        <w:rPr>
          <w:i/>
          <w:iCs/>
        </w:rPr>
        <w:t>Global Ecology and Biogeography</w:t>
      </w:r>
      <w:r>
        <w:t xml:space="preserve">, </w:t>
      </w:r>
      <w:r>
        <w:rPr>
          <w:i/>
          <w:iCs/>
        </w:rPr>
        <w:t>20</w:t>
      </w:r>
      <w:r>
        <w:t>(1), 154–159.</w:t>
      </w:r>
    </w:p>
    <w:p w14:paraId="5743ABDC" w14:textId="77777777" w:rsidR="004909DD" w:rsidRDefault="004909DD" w:rsidP="004909DD">
      <w:pPr>
        <w:pStyle w:val="Bibliography"/>
      </w:pPr>
      <w:r>
        <w:t xml:space="preserve">Green, A., Chadwick, M. A., &amp; Jones, P. J. S. (2018). Variability of UK seagrass sediment carbon: Implications for blue carbon estimates and marine conservation management. </w:t>
      </w:r>
      <w:r>
        <w:rPr>
          <w:i/>
          <w:iCs/>
        </w:rPr>
        <w:t>PLOS ONE</w:t>
      </w:r>
      <w:r>
        <w:t xml:space="preserve">, </w:t>
      </w:r>
      <w:r>
        <w:rPr>
          <w:i/>
          <w:iCs/>
        </w:rPr>
        <w:t>13</w:t>
      </w:r>
      <w:r>
        <w:t>(9), e0204431. https://doi.org/10.1371/journal.pone.0204431</w:t>
      </w:r>
    </w:p>
    <w:p w14:paraId="5A24FBD9" w14:textId="77777777" w:rsidR="004909DD" w:rsidRDefault="004909DD" w:rsidP="004909DD">
      <w:pPr>
        <w:pStyle w:val="Bibliography"/>
      </w:pPr>
      <w:r>
        <w:t xml:space="preserve">Greening, H., &amp; Janicki, A. (2006). Toward reversal of eutrophic conditions in a subtropical estuary: Water quality and seagrass response to nitrogen loading reductions in Tampa Bay, Florida, USA. </w:t>
      </w:r>
      <w:r>
        <w:rPr>
          <w:i/>
          <w:iCs/>
        </w:rPr>
        <w:t>Environmental Management</w:t>
      </w:r>
      <w:r>
        <w:t xml:space="preserve">, </w:t>
      </w:r>
      <w:r>
        <w:rPr>
          <w:i/>
          <w:iCs/>
        </w:rPr>
        <w:t>38</w:t>
      </w:r>
      <w:r>
        <w:t>(2), 163–178.</w:t>
      </w:r>
    </w:p>
    <w:p w14:paraId="57DEA75F" w14:textId="77777777" w:rsidR="004909DD" w:rsidRDefault="004909DD" w:rsidP="004909DD">
      <w:pPr>
        <w:pStyle w:val="Bibliography"/>
      </w:pPr>
      <w:r>
        <w:t xml:space="preserve">Greiner, J. T., McGlathery, K. J., Gunnell, J., &amp; McKee, B. A. (2013). Seagrass Restoration Enhances “Blue Carbon” Sequestration in Coastal Waters. </w:t>
      </w:r>
      <w:proofErr w:type="spellStart"/>
      <w:r>
        <w:rPr>
          <w:i/>
          <w:iCs/>
        </w:rPr>
        <w:t>PLoS</w:t>
      </w:r>
      <w:proofErr w:type="spellEnd"/>
      <w:r>
        <w:rPr>
          <w:i/>
          <w:iCs/>
        </w:rPr>
        <w:t xml:space="preserve"> ONE</w:t>
      </w:r>
      <w:r>
        <w:t xml:space="preserve">, </w:t>
      </w:r>
      <w:r>
        <w:rPr>
          <w:i/>
          <w:iCs/>
        </w:rPr>
        <w:t>8</w:t>
      </w:r>
      <w:r>
        <w:t>(8), e72469. https://doi.org/10.1371/journal.pone.0072469</w:t>
      </w:r>
    </w:p>
    <w:p w14:paraId="13C7C4CD" w14:textId="77777777" w:rsidR="004909DD" w:rsidRDefault="004909DD" w:rsidP="004909DD">
      <w:pPr>
        <w:pStyle w:val="Bibliography"/>
      </w:pPr>
      <w:r>
        <w:t xml:space="preserve">Griscom, B. W., Adams, J., Ellis, P. W., Houghton, R. A., Lomax, G., Miteva, D. A., Schlesinger, W. H., Shoch, D., </w:t>
      </w:r>
      <w:proofErr w:type="spellStart"/>
      <w:r>
        <w:t>Siikamäki</w:t>
      </w:r>
      <w:proofErr w:type="spellEnd"/>
      <w:r>
        <w:t xml:space="preserve">, J. V., Smith, P., Woodbury, P., Zganjar, C., Blackman, A., Campari, J., Conant, R. T., Delgado, C., Elias, P., Gopalakrishna, T., Hamsik, M. R., … Fargione, J. (2017). Natural climate solutions. </w:t>
      </w:r>
      <w:r>
        <w:rPr>
          <w:i/>
          <w:iCs/>
        </w:rPr>
        <w:t>Proceedings of the National Academy of Sciences</w:t>
      </w:r>
      <w:r>
        <w:t xml:space="preserve">, </w:t>
      </w:r>
      <w:r>
        <w:rPr>
          <w:i/>
          <w:iCs/>
        </w:rPr>
        <w:t>114</w:t>
      </w:r>
      <w:r>
        <w:t>(44), 11645–11650. https://doi.org/10.1073/pnas.1710465114</w:t>
      </w:r>
    </w:p>
    <w:p w14:paraId="71D5A56A" w14:textId="77777777" w:rsidR="004909DD" w:rsidRDefault="004909DD" w:rsidP="004909DD">
      <w:pPr>
        <w:pStyle w:val="Bibliography"/>
      </w:pPr>
      <w:proofErr w:type="spellStart"/>
      <w:r w:rsidRPr="004909DD">
        <w:rPr>
          <w:lang w:val="pl-PL"/>
        </w:rPr>
        <w:t>Gunawardena</w:t>
      </w:r>
      <w:proofErr w:type="spellEnd"/>
      <w:r w:rsidRPr="004909DD">
        <w:rPr>
          <w:lang w:val="pl-PL"/>
        </w:rPr>
        <w:t xml:space="preserve">, M., &amp; Rowan, J. S. (2005). </w:t>
      </w:r>
      <w:r>
        <w:t xml:space="preserve">Economic Valuation of a Mangrove Ecosystem Threatened by Shrimp Aquaculture in Sri Lanka. </w:t>
      </w:r>
      <w:r>
        <w:rPr>
          <w:i/>
          <w:iCs/>
        </w:rPr>
        <w:t>Environmental Management</w:t>
      </w:r>
      <w:r>
        <w:t xml:space="preserve">, </w:t>
      </w:r>
      <w:r>
        <w:rPr>
          <w:i/>
          <w:iCs/>
        </w:rPr>
        <w:t>36</w:t>
      </w:r>
      <w:r>
        <w:t>(4), 535–550. https://doi.org/10.1007/s00267-003-0286-9</w:t>
      </w:r>
    </w:p>
    <w:p w14:paraId="2C37D583" w14:textId="77777777" w:rsidR="004909DD" w:rsidRDefault="004909DD" w:rsidP="004909DD">
      <w:pPr>
        <w:pStyle w:val="Bibliography"/>
      </w:pPr>
      <w:r>
        <w:lastRenderedPageBreak/>
        <w:t xml:space="preserve">Ha, T. H., Marchand, C., Aimé, J., Dang, H. N., Phan, N. H., Nguyen, X. T., &amp; Nguyen, T. K. C. (2018). Belowground carbon sequestration in a mature planted mangroves (Northern Viet Nam). </w:t>
      </w:r>
      <w:r>
        <w:rPr>
          <w:i/>
          <w:iCs/>
        </w:rPr>
        <w:t>Forest Ecology and Management</w:t>
      </w:r>
      <w:r>
        <w:t xml:space="preserve">, </w:t>
      </w:r>
      <w:r>
        <w:rPr>
          <w:i/>
          <w:iCs/>
        </w:rPr>
        <w:t>407</w:t>
      </w:r>
      <w:r>
        <w:t>, 191–199. https://doi.org/10.1016/j.foreco.2017.06.057</w:t>
      </w:r>
    </w:p>
    <w:p w14:paraId="7506BBC2" w14:textId="77777777" w:rsidR="004909DD" w:rsidRDefault="004909DD" w:rsidP="004909DD">
      <w:pPr>
        <w:pStyle w:val="Bibliography"/>
      </w:pPr>
      <w:r>
        <w:t xml:space="preserve">Hamilton, S. E., &amp; Casey, D. (2016). Creation of a high </w:t>
      </w:r>
      <w:proofErr w:type="spellStart"/>
      <w:r>
        <w:t>spatio</w:t>
      </w:r>
      <w:proofErr w:type="spellEnd"/>
      <w:r>
        <w:t xml:space="preserve">-temporal resolution global database of continuous mangrove forest cover for the 21st century (CGMFC-21). </w:t>
      </w:r>
      <w:r>
        <w:rPr>
          <w:i/>
          <w:iCs/>
        </w:rPr>
        <w:t>Global Ecology and Biogeography</w:t>
      </w:r>
      <w:r>
        <w:t xml:space="preserve">, </w:t>
      </w:r>
      <w:r>
        <w:rPr>
          <w:i/>
          <w:iCs/>
        </w:rPr>
        <w:t>25</w:t>
      </w:r>
      <w:r>
        <w:t>(6), 729–738. https://doi.org/10.1111/geb.12449</w:t>
      </w:r>
    </w:p>
    <w:p w14:paraId="1E5DF205" w14:textId="77777777" w:rsidR="004909DD" w:rsidRDefault="004909DD" w:rsidP="004909DD">
      <w:pPr>
        <w:pStyle w:val="Bibliography"/>
      </w:pPr>
      <w:r>
        <w:t xml:space="preserve">Hamilton, S. E., &amp; Friess, D. A. (2018). Global carbon stocks and potential emissions due to mangrove deforestation from 2000 to 2012. </w:t>
      </w:r>
      <w:r>
        <w:rPr>
          <w:i/>
          <w:iCs/>
        </w:rPr>
        <w:t>Nature Climate Change</w:t>
      </w:r>
      <w:r>
        <w:t xml:space="preserve">, </w:t>
      </w:r>
      <w:r>
        <w:rPr>
          <w:i/>
          <w:iCs/>
        </w:rPr>
        <w:t>8</w:t>
      </w:r>
      <w:r>
        <w:t>(3), 240. https://doi.org/10.1038/s41558-018-0090-4</w:t>
      </w:r>
    </w:p>
    <w:p w14:paraId="151A7D11" w14:textId="77777777" w:rsidR="004909DD" w:rsidRDefault="004909DD" w:rsidP="004909DD">
      <w:pPr>
        <w:pStyle w:val="Bibliography"/>
      </w:pPr>
      <w:r>
        <w:t xml:space="preserve">Hoegh-Guldberg O. et al. (2019). </w:t>
      </w:r>
      <w:r>
        <w:rPr>
          <w:i/>
          <w:iCs/>
        </w:rPr>
        <w:t>The Ocean as a Solution to Climate Change: Five Opportunities for Action</w:t>
      </w:r>
      <w:r>
        <w:t>. World Resources Institute. http://www.oceanpanel.org/climate</w:t>
      </w:r>
    </w:p>
    <w:p w14:paraId="343CA116" w14:textId="77777777" w:rsidR="004909DD" w:rsidRDefault="004909DD" w:rsidP="004909DD">
      <w:pPr>
        <w:pStyle w:val="Bibliography"/>
      </w:pPr>
      <w:r>
        <w:t xml:space="preserve">Hutchison, J., Manica, A., Swetnam, R., Balmford, A., &amp; Spalding, M. (2014). Predicting Global Patterns in Mangrove Forest Biomass. </w:t>
      </w:r>
      <w:r>
        <w:rPr>
          <w:i/>
          <w:iCs/>
        </w:rPr>
        <w:t>Conservation Letters</w:t>
      </w:r>
      <w:r>
        <w:t xml:space="preserve">, </w:t>
      </w:r>
      <w:r>
        <w:rPr>
          <w:i/>
          <w:iCs/>
        </w:rPr>
        <w:t>7</w:t>
      </w:r>
      <w:r>
        <w:t>(3), 233–240. https://doi.org/10.1111/conl.12060</w:t>
      </w:r>
    </w:p>
    <w:p w14:paraId="14FC8D68" w14:textId="77777777" w:rsidR="004909DD" w:rsidRDefault="004909DD" w:rsidP="004909DD">
      <w:pPr>
        <w:pStyle w:val="Bibliography"/>
      </w:pPr>
      <w:r>
        <w:t xml:space="preserve">IPCC. (2013). </w:t>
      </w:r>
      <w:r>
        <w:rPr>
          <w:i/>
          <w:iCs/>
        </w:rPr>
        <w:t>Climate Change 2013: The Physical Science Basis. Contribution of Working Group I to the Fifth Assessment Report of the Intergovernmental Panel on Climate Change</w:t>
      </w:r>
      <w:r>
        <w:t xml:space="preserve"> (T. F. Stocker, D. Qin, G.-K. Plattner, M. Tignor, S. K. Allen, J. </w:t>
      </w:r>
      <w:proofErr w:type="spellStart"/>
      <w:r>
        <w:t>Boschung</w:t>
      </w:r>
      <w:proofErr w:type="spellEnd"/>
      <w:r>
        <w:t xml:space="preserve">, Y. </w:t>
      </w:r>
      <w:proofErr w:type="spellStart"/>
      <w:r>
        <w:t>Nauels</w:t>
      </w:r>
      <w:proofErr w:type="spellEnd"/>
      <w:r>
        <w:t>, Y. Xia, V. Bex, &amp; P. M. Midgley, Eds.). Cambridge University Press, Cambridge UK and New York, NY, USA.</w:t>
      </w:r>
    </w:p>
    <w:p w14:paraId="37C97C0A" w14:textId="77777777" w:rsidR="004909DD" w:rsidRDefault="004909DD" w:rsidP="004909DD">
      <w:pPr>
        <w:pStyle w:val="Bibliography"/>
      </w:pPr>
      <w:r>
        <w:t xml:space="preserve">Jardine, S. L., &amp; </w:t>
      </w:r>
      <w:proofErr w:type="spellStart"/>
      <w:r>
        <w:t>Siikamäki</w:t>
      </w:r>
      <w:proofErr w:type="spellEnd"/>
      <w:r>
        <w:t xml:space="preserve">, J. V. (2014). A global predictive model of carbon in mangrove soils. </w:t>
      </w:r>
      <w:r>
        <w:rPr>
          <w:i/>
          <w:iCs/>
        </w:rPr>
        <w:t>Environmental Research Letters</w:t>
      </w:r>
      <w:r>
        <w:t xml:space="preserve">, </w:t>
      </w:r>
      <w:r>
        <w:rPr>
          <w:i/>
          <w:iCs/>
        </w:rPr>
        <w:t>9</w:t>
      </w:r>
      <w:r>
        <w:t>(10), 104013. https://doi.org/10.1088/1748-9326/9/10/104013</w:t>
      </w:r>
    </w:p>
    <w:p w14:paraId="47A85A62" w14:textId="77777777" w:rsidR="004909DD" w:rsidRDefault="004909DD" w:rsidP="004909DD">
      <w:pPr>
        <w:pStyle w:val="Bibliography"/>
      </w:pPr>
      <w:r>
        <w:t xml:space="preserve">Johnson, B. J., Lovelock, C. E., &amp; Herr, D. (2016). </w:t>
      </w:r>
      <w:r>
        <w:rPr>
          <w:i/>
          <w:iCs/>
        </w:rPr>
        <w:t>Climate Regulation: Salt Marshes and Blue Carbon. In: Finlayson C. et al. (Eds) The Wetland Book.</w:t>
      </w:r>
      <w:r>
        <w:t xml:space="preserve"> Springer. https://doi.org/10.1007/978-94-007-6172-8_213-1</w:t>
      </w:r>
    </w:p>
    <w:p w14:paraId="20A037C5" w14:textId="77777777" w:rsidR="004909DD" w:rsidRDefault="004909DD" w:rsidP="004909DD">
      <w:pPr>
        <w:pStyle w:val="Bibliography"/>
      </w:pPr>
      <w:r>
        <w:lastRenderedPageBreak/>
        <w:t xml:space="preserve">Johnson, R. A., Gulick, A. G., Bolten, A. B., &amp; Bjorndal, K. A. (2017). Blue carbon stores in tropical seagrass meadows maintained under green turtle grazing. </w:t>
      </w:r>
      <w:r>
        <w:rPr>
          <w:i/>
          <w:iCs/>
        </w:rPr>
        <w:t>Scientific Reports</w:t>
      </w:r>
      <w:r>
        <w:t xml:space="preserve">, </w:t>
      </w:r>
      <w:r>
        <w:rPr>
          <w:i/>
          <w:iCs/>
        </w:rPr>
        <w:t>7</w:t>
      </w:r>
      <w:r>
        <w:t>(1), 13545. https://doi.org/10.1038/s41598-017-13142-4</w:t>
      </w:r>
    </w:p>
    <w:p w14:paraId="3D88560F" w14:textId="77777777" w:rsidR="004909DD" w:rsidRDefault="004909DD" w:rsidP="004909DD">
      <w:pPr>
        <w:pStyle w:val="Bibliography"/>
      </w:pPr>
      <w:r>
        <w:t>Juffe-</w:t>
      </w:r>
      <w:proofErr w:type="spellStart"/>
      <w:r>
        <w:t>Bignoli</w:t>
      </w:r>
      <w:proofErr w:type="spellEnd"/>
      <w:r>
        <w:t xml:space="preserve">, D., Burgess, N. D., Bingham, H., Belle, E. M. S., de Lima, M. G., &amp; </w:t>
      </w:r>
      <w:proofErr w:type="spellStart"/>
      <w:r>
        <w:t>Deguignet</w:t>
      </w:r>
      <w:proofErr w:type="spellEnd"/>
      <w:r>
        <w:t xml:space="preserve">, M. (2014). </w:t>
      </w:r>
      <w:r>
        <w:rPr>
          <w:i/>
          <w:iCs/>
        </w:rPr>
        <w:t>Protected Planet Report 2014</w:t>
      </w:r>
      <w:r>
        <w:t>. UNEP-WCMC: Cambridge, UK.</w:t>
      </w:r>
    </w:p>
    <w:p w14:paraId="325A60F5" w14:textId="77777777" w:rsidR="004909DD" w:rsidRDefault="004909DD" w:rsidP="004909DD">
      <w:pPr>
        <w:pStyle w:val="Bibliography"/>
      </w:pPr>
      <w:r>
        <w:t xml:space="preserve">Kabat, P., Fresco, L. O., Stive, M. J. F., Veerman, C. P., van Alphen, J. S. L. J., Parmet, B. W. A. H., </w:t>
      </w:r>
      <w:proofErr w:type="spellStart"/>
      <w:r>
        <w:t>Hazeleger</w:t>
      </w:r>
      <w:proofErr w:type="spellEnd"/>
      <w:r>
        <w:t xml:space="preserve">, W., &amp; Katsman, C. A. (2009). Dutch coasts in transition. </w:t>
      </w:r>
      <w:r>
        <w:rPr>
          <w:i/>
          <w:iCs/>
        </w:rPr>
        <w:t>Nature Geoscience</w:t>
      </w:r>
      <w:r>
        <w:t xml:space="preserve">, </w:t>
      </w:r>
      <w:r>
        <w:rPr>
          <w:i/>
          <w:iCs/>
        </w:rPr>
        <w:t>2</w:t>
      </w:r>
      <w:r>
        <w:t>, 450–452. https://doi.org/10.1038/ngeo572</w:t>
      </w:r>
    </w:p>
    <w:p w14:paraId="504652DF" w14:textId="77777777" w:rsidR="004909DD" w:rsidRDefault="004909DD" w:rsidP="004909DD">
      <w:pPr>
        <w:pStyle w:val="Bibliography"/>
      </w:pPr>
      <w:proofErr w:type="spellStart"/>
      <w:r>
        <w:t>Kathilankal</w:t>
      </w:r>
      <w:proofErr w:type="spellEnd"/>
      <w:r>
        <w:t xml:space="preserve">, J. C., </w:t>
      </w:r>
      <w:proofErr w:type="spellStart"/>
      <w:r>
        <w:t>Mozdzer</w:t>
      </w:r>
      <w:proofErr w:type="spellEnd"/>
      <w:r>
        <w:t xml:space="preserve">, T. J., Fuentes, J. D., </w:t>
      </w:r>
      <w:proofErr w:type="spellStart"/>
      <w:r>
        <w:t>D’Odorico</w:t>
      </w:r>
      <w:proofErr w:type="spellEnd"/>
      <w:r>
        <w:t xml:space="preserve">, P., McGlathery, K. J., &amp; Zieman, J. C. (2008). Tidal influences on carbon assimilation by a salt marsh. </w:t>
      </w:r>
      <w:r>
        <w:rPr>
          <w:i/>
          <w:iCs/>
        </w:rPr>
        <w:t>Environmental Research Letters</w:t>
      </w:r>
      <w:r>
        <w:t xml:space="preserve">, </w:t>
      </w:r>
      <w:r>
        <w:rPr>
          <w:i/>
          <w:iCs/>
        </w:rPr>
        <w:t>3</w:t>
      </w:r>
      <w:r>
        <w:t>(4), 044010.</w:t>
      </w:r>
    </w:p>
    <w:p w14:paraId="34E613DF" w14:textId="77777777" w:rsidR="004909DD" w:rsidRDefault="004909DD" w:rsidP="004909DD">
      <w:pPr>
        <w:pStyle w:val="Bibliography"/>
      </w:pPr>
      <w:r>
        <w:t xml:space="preserve">Kauffman, J. B., Heider, C., Cole, T. G., Dwire, K. A., &amp; Donato, D. C. (2011). Ecosystem carbon stocks of Micronesian mangrove forests. </w:t>
      </w:r>
      <w:r>
        <w:rPr>
          <w:i/>
          <w:iCs/>
        </w:rPr>
        <w:t>Wetlands</w:t>
      </w:r>
      <w:r>
        <w:t xml:space="preserve">, </w:t>
      </w:r>
      <w:r>
        <w:rPr>
          <w:i/>
          <w:iCs/>
        </w:rPr>
        <w:t>31</w:t>
      </w:r>
      <w:r>
        <w:t>(2), 343–352.</w:t>
      </w:r>
    </w:p>
    <w:p w14:paraId="79952A33" w14:textId="77777777" w:rsidR="004909DD" w:rsidRDefault="004909DD" w:rsidP="004909DD">
      <w:pPr>
        <w:pStyle w:val="Bibliography"/>
      </w:pPr>
      <w:r>
        <w:t xml:space="preserve">Kauffman, J. B., Heider, C., Norfolk, J., &amp; Payton, F. (2014). Carbon stocks of intact mangroves and carbon emissions arising from their conversion in the Dominican Republic. </w:t>
      </w:r>
      <w:r>
        <w:rPr>
          <w:i/>
          <w:iCs/>
        </w:rPr>
        <w:t>Ecological Applications</w:t>
      </w:r>
      <w:r>
        <w:t xml:space="preserve">, </w:t>
      </w:r>
      <w:r>
        <w:rPr>
          <w:i/>
          <w:iCs/>
        </w:rPr>
        <w:t>24</w:t>
      </w:r>
      <w:r>
        <w:t>(3), 518–527. https://doi.org/10.1890/13-0640.1</w:t>
      </w:r>
    </w:p>
    <w:p w14:paraId="6A80DEB6" w14:textId="77777777" w:rsidR="004909DD" w:rsidRDefault="004909DD" w:rsidP="004909DD">
      <w:pPr>
        <w:pStyle w:val="Bibliography"/>
      </w:pPr>
      <w:r>
        <w:t xml:space="preserve">Kirwan, M. L., </w:t>
      </w:r>
      <w:proofErr w:type="spellStart"/>
      <w:r>
        <w:t>Guntenspergen</w:t>
      </w:r>
      <w:proofErr w:type="spellEnd"/>
      <w:r>
        <w:t xml:space="preserve">, G. R., </w:t>
      </w:r>
      <w:proofErr w:type="spellStart"/>
      <w:r>
        <w:t>D’Alpaos</w:t>
      </w:r>
      <w:proofErr w:type="spellEnd"/>
      <w:r>
        <w:t xml:space="preserve">, A., Morris, J. T., Mudd, S. M., &amp; Temmerman, S. (2010). Limits on the adaptability of coastal marshes to rising sea level. </w:t>
      </w:r>
      <w:r>
        <w:rPr>
          <w:i/>
          <w:iCs/>
        </w:rPr>
        <w:t>Geophysical Research Letters</w:t>
      </w:r>
      <w:r>
        <w:t xml:space="preserve">, </w:t>
      </w:r>
      <w:r>
        <w:rPr>
          <w:i/>
          <w:iCs/>
        </w:rPr>
        <w:t>37</w:t>
      </w:r>
      <w:r>
        <w:t>(23). http://onlinelibrary.wiley.com/doi/10.1029/2010GL045489/pdf</w:t>
      </w:r>
    </w:p>
    <w:p w14:paraId="6CECD371" w14:textId="77777777" w:rsidR="004909DD" w:rsidRDefault="004909DD" w:rsidP="004909DD">
      <w:pPr>
        <w:pStyle w:val="Bibliography"/>
      </w:pPr>
      <w:r>
        <w:t xml:space="preserve">Kirwan, M. L., &amp; </w:t>
      </w:r>
      <w:proofErr w:type="spellStart"/>
      <w:r>
        <w:t>Megonigal</w:t>
      </w:r>
      <w:proofErr w:type="spellEnd"/>
      <w:r>
        <w:t xml:space="preserve">, J. P. (2013). Tidal wetland stability in the face of human impacts and sea-level rise. </w:t>
      </w:r>
      <w:r>
        <w:rPr>
          <w:i/>
          <w:iCs/>
        </w:rPr>
        <w:t>Nature</w:t>
      </w:r>
      <w:r>
        <w:t xml:space="preserve">, </w:t>
      </w:r>
      <w:r>
        <w:rPr>
          <w:i/>
          <w:iCs/>
        </w:rPr>
        <w:t>504</w:t>
      </w:r>
      <w:r>
        <w:t>(7478), 53–60.</w:t>
      </w:r>
    </w:p>
    <w:p w14:paraId="54788265" w14:textId="77777777" w:rsidR="004909DD" w:rsidRDefault="004909DD" w:rsidP="004909DD">
      <w:pPr>
        <w:pStyle w:val="Bibliography"/>
      </w:pPr>
      <w:r>
        <w:t xml:space="preserve">Kristensen, E., Bouillon, S., Dittmar, T., &amp; Marchand, C. (2008). Organic carbon dynamics in mangrove ecosystems: A review. </w:t>
      </w:r>
      <w:r>
        <w:rPr>
          <w:i/>
          <w:iCs/>
        </w:rPr>
        <w:t>Aquatic Botany</w:t>
      </w:r>
      <w:r>
        <w:t xml:space="preserve">, </w:t>
      </w:r>
      <w:r>
        <w:rPr>
          <w:i/>
          <w:iCs/>
        </w:rPr>
        <w:t>89</w:t>
      </w:r>
      <w:r>
        <w:t>(2), 201–219.</w:t>
      </w:r>
    </w:p>
    <w:p w14:paraId="2E2F4FB5" w14:textId="77777777" w:rsidR="004909DD" w:rsidRPr="004909DD" w:rsidRDefault="004909DD" w:rsidP="004909DD">
      <w:pPr>
        <w:pStyle w:val="Bibliography"/>
        <w:rPr>
          <w:lang w:val="pl-PL"/>
        </w:rPr>
      </w:pPr>
      <w:proofErr w:type="spellStart"/>
      <w:r>
        <w:t>Laffoley</w:t>
      </w:r>
      <w:proofErr w:type="spellEnd"/>
      <w:r>
        <w:t xml:space="preserve">, D., &amp; </w:t>
      </w:r>
      <w:proofErr w:type="spellStart"/>
      <w:r>
        <w:t>Grimsditch</w:t>
      </w:r>
      <w:proofErr w:type="spellEnd"/>
      <w:r>
        <w:t xml:space="preserve">, G. D. (2009). </w:t>
      </w:r>
      <w:r>
        <w:rPr>
          <w:i/>
          <w:iCs/>
        </w:rPr>
        <w:t>The management of natural coastal carbon sinks</w:t>
      </w:r>
      <w:r>
        <w:t xml:space="preserve">. </w:t>
      </w:r>
      <w:proofErr w:type="spellStart"/>
      <w:r w:rsidRPr="004909DD">
        <w:rPr>
          <w:lang w:val="pl-PL"/>
        </w:rPr>
        <w:t>Iucn</w:t>
      </w:r>
      <w:proofErr w:type="spellEnd"/>
      <w:r w:rsidRPr="004909DD">
        <w:rPr>
          <w:lang w:val="pl-PL"/>
        </w:rPr>
        <w:t>. https://books.google.com/books?hl=en&amp;lr=&amp;id=NZzlOHYvvO4C&amp;oi=fnd&amp;pg=PR5&amp;dq=The</w:t>
      </w:r>
      <w:r w:rsidRPr="004909DD">
        <w:rPr>
          <w:lang w:val="pl-PL"/>
        </w:rPr>
        <w:lastRenderedPageBreak/>
        <w:t>+management+of+natural+coastal+carbon+sinks.&amp;ots=8dA_kKqnlx&amp;sig=UsMrrz_Ads95wwGu6vFiIU1qMh0</w:t>
      </w:r>
    </w:p>
    <w:p w14:paraId="6811A59F" w14:textId="77777777" w:rsidR="004909DD" w:rsidRDefault="004909DD" w:rsidP="004909DD">
      <w:pPr>
        <w:pStyle w:val="Bibliography"/>
      </w:pPr>
      <w:proofErr w:type="spellStart"/>
      <w:r w:rsidRPr="004909DD">
        <w:rPr>
          <w:lang w:val="pl-PL"/>
        </w:rPr>
        <w:t>Lang’at</w:t>
      </w:r>
      <w:proofErr w:type="spellEnd"/>
      <w:r w:rsidRPr="004909DD">
        <w:rPr>
          <w:lang w:val="pl-PL"/>
        </w:rPr>
        <w:t xml:space="preserve">, J. K. S., </w:t>
      </w:r>
      <w:proofErr w:type="spellStart"/>
      <w:r w:rsidRPr="004909DD">
        <w:rPr>
          <w:lang w:val="pl-PL"/>
        </w:rPr>
        <w:t>Kairo</w:t>
      </w:r>
      <w:proofErr w:type="spellEnd"/>
      <w:r w:rsidRPr="004909DD">
        <w:rPr>
          <w:lang w:val="pl-PL"/>
        </w:rPr>
        <w:t xml:space="preserve">, J. G., </w:t>
      </w:r>
      <w:proofErr w:type="spellStart"/>
      <w:r w:rsidRPr="004909DD">
        <w:rPr>
          <w:lang w:val="pl-PL"/>
        </w:rPr>
        <w:t>Mencuccini</w:t>
      </w:r>
      <w:proofErr w:type="spellEnd"/>
      <w:r w:rsidRPr="004909DD">
        <w:rPr>
          <w:lang w:val="pl-PL"/>
        </w:rPr>
        <w:t xml:space="preserve">, M., </w:t>
      </w:r>
      <w:proofErr w:type="spellStart"/>
      <w:r w:rsidRPr="004909DD">
        <w:rPr>
          <w:lang w:val="pl-PL"/>
        </w:rPr>
        <w:t>Bouillon</w:t>
      </w:r>
      <w:proofErr w:type="spellEnd"/>
      <w:r w:rsidRPr="004909DD">
        <w:rPr>
          <w:lang w:val="pl-PL"/>
        </w:rPr>
        <w:t xml:space="preserve">, S., </w:t>
      </w:r>
      <w:proofErr w:type="spellStart"/>
      <w:r w:rsidRPr="004909DD">
        <w:rPr>
          <w:lang w:val="pl-PL"/>
        </w:rPr>
        <w:t>Skov</w:t>
      </w:r>
      <w:proofErr w:type="spellEnd"/>
      <w:r w:rsidRPr="004909DD">
        <w:rPr>
          <w:lang w:val="pl-PL"/>
        </w:rPr>
        <w:t xml:space="preserve">, M. W., </w:t>
      </w:r>
      <w:proofErr w:type="spellStart"/>
      <w:r w:rsidRPr="004909DD">
        <w:rPr>
          <w:lang w:val="pl-PL"/>
        </w:rPr>
        <w:t>Waldron</w:t>
      </w:r>
      <w:proofErr w:type="spellEnd"/>
      <w:r w:rsidRPr="004909DD">
        <w:rPr>
          <w:lang w:val="pl-PL"/>
        </w:rPr>
        <w:t xml:space="preserve">, S., &amp; </w:t>
      </w:r>
      <w:proofErr w:type="spellStart"/>
      <w:r w:rsidRPr="004909DD">
        <w:rPr>
          <w:lang w:val="pl-PL"/>
        </w:rPr>
        <w:t>Huxham</w:t>
      </w:r>
      <w:proofErr w:type="spellEnd"/>
      <w:r w:rsidRPr="004909DD">
        <w:rPr>
          <w:lang w:val="pl-PL"/>
        </w:rPr>
        <w:t xml:space="preserve">, M. (2014). </w:t>
      </w:r>
      <w:r>
        <w:t xml:space="preserve">Rapid Losses of Surface Elevation following Tree Girdling and Cutting in Tropical Mangroves. </w:t>
      </w:r>
      <w:r>
        <w:rPr>
          <w:i/>
          <w:iCs/>
        </w:rPr>
        <w:t>PLOS ONE</w:t>
      </w:r>
      <w:r>
        <w:t xml:space="preserve">, </w:t>
      </w:r>
      <w:r>
        <w:rPr>
          <w:i/>
          <w:iCs/>
        </w:rPr>
        <w:t>9</w:t>
      </w:r>
      <w:r>
        <w:t>(9), e107868. https://doi.org/10.1371/journal.pone.0107868</w:t>
      </w:r>
    </w:p>
    <w:p w14:paraId="080BC0EC" w14:textId="77777777" w:rsidR="004909DD" w:rsidRDefault="004909DD" w:rsidP="004909DD">
      <w:pPr>
        <w:pStyle w:val="Bibliography"/>
      </w:pPr>
      <w:r>
        <w:t xml:space="preserve">Langley, A. J., </w:t>
      </w:r>
      <w:proofErr w:type="spellStart"/>
      <w:r>
        <w:t>Mozdzer</w:t>
      </w:r>
      <w:proofErr w:type="spellEnd"/>
      <w:r>
        <w:t xml:space="preserve">, T. J., Shepard, K. A., Hagerty, S. B., &amp; Patrick </w:t>
      </w:r>
      <w:proofErr w:type="spellStart"/>
      <w:r>
        <w:t>Megonigal</w:t>
      </w:r>
      <w:proofErr w:type="spellEnd"/>
      <w:r>
        <w:t xml:space="preserve">, J. (2013). Tidal marsh plant responses to elevated CO2, nitrogen fertilization, and sea level rise. </w:t>
      </w:r>
      <w:r>
        <w:rPr>
          <w:i/>
          <w:iCs/>
        </w:rPr>
        <w:t>Global Change Biology</w:t>
      </w:r>
      <w:r>
        <w:t xml:space="preserve">, </w:t>
      </w:r>
      <w:r>
        <w:rPr>
          <w:i/>
          <w:iCs/>
        </w:rPr>
        <w:t>19</w:t>
      </w:r>
      <w:r>
        <w:t>(5), 1495–1503.</w:t>
      </w:r>
    </w:p>
    <w:p w14:paraId="45F4D063" w14:textId="77777777" w:rsidR="004909DD" w:rsidRDefault="004909DD" w:rsidP="004909DD">
      <w:pPr>
        <w:pStyle w:val="Bibliography"/>
      </w:pPr>
      <w:r>
        <w:t xml:space="preserve">Lavery, P. S., Mateo, M.-Á., Serrano, O., </w:t>
      </w:r>
      <w:proofErr w:type="spellStart"/>
      <w:r>
        <w:t>Rozaimi</w:t>
      </w:r>
      <w:proofErr w:type="spellEnd"/>
      <w:r>
        <w:t xml:space="preserve">, M., &amp; others. (2013). Variability in the carbon storage of seagrass habitats and its implications for global estimates of blue carbon ecosystem service. </w:t>
      </w:r>
      <w:proofErr w:type="spellStart"/>
      <w:r>
        <w:rPr>
          <w:i/>
          <w:iCs/>
        </w:rPr>
        <w:t>PloS</w:t>
      </w:r>
      <w:proofErr w:type="spellEnd"/>
      <w:r>
        <w:rPr>
          <w:i/>
          <w:iCs/>
        </w:rPr>
        <w:t xml:space="preserve"> One</w:t>
      </w:r>
      <w:r>
        <w:t xml:space="preserve">, </w:t>
      </w:r>
      <w:r>
        <w:rPr>
          <w:i/>
          <w:iCs/>
        </w:rPr>
        <w:t>8</w:t>
      </w:r>
      <w:r>
        <w:t>(9), e73748.</w:t>
      </w:r>
    </w:p>
    <w:p w14:paraId="5BEB37B6" w14:textId="77777777" w:rsidR="004909DD" w:rsidRDefault="004909DD" w:rsidP="004909DD">
      <w:pPr>
        <w:pStyle w:val="Bibliography"/>
      </w:pPr>
      <w:r>
        <w:t xml:space="preserve">Le Quéré, C. L., Andrew, R. M., </w:t>
      </w:r>
      <w:proofErr w:type="spellStart"/>
      <w:r>
        <w:t>Friedlingstein</w:t>
      </w:r>
      <w:proofErr w:type="spellEnd"/>
      <w:r>
        <w:t xml:space="preserve">, P., Sitch, S., Pongratz, J., Manning, A. C., </w:t>
      </w:r>
      <w:proofErr w:type="spellStart"/>
      <w:r>
        <w:t>Korsbakken</w:t>
      </w:r>
      <w:proofErr w:type="spellEnd"/>
      <w:r>
        <w:t xml:space="preserve">, J. I., Peters, G. P., </w:t>
      </w:r>
      <w:proofErr w:type="spellStart"/>
      <w:r>
        <w:t>Canadell</w:t>
      </w:r>
      <w:proofErr w:type="spellEnd"/>
      <w:r>
        <w:t xml:space="preserve">, J. G., Jackson, R. B., Boden, T. A., Tans, P. P., Andrews, O. D., Arora, V. K., Bakker, D. C. E., Barbero, L., Becker, M., Betts, R. A., Bopp, L., … Zhu, D. (2018). Global Carbon Budget 2017. </w:t>
      </w:r>
      <w:r>
        <w:rPr>
          <w:i/>
          <w:iCs/>
        </w:rPr>
        <w:t>Earth System Science Data</w:t>
      </w:r>
      <w:r>
        <w:t xml:space="preserve">, </w:t>
      </w:r>
      <w:r>
        <w:rPr>
          <w:i/>
          <w:iCs/>
        </w:rPr>
        <w:t>10</w:t>
      </w:r>
      <w:r>
        <w:t>(1), 405–448. https://doi.org/10.5194/essd-10-405-2018</w:t>
      </w:r>
    </w:p>
    <w:p w14:paraId="69C52179" w14:textId="77777777" w:rsidR="004909DD" w:rsidRDefault="004909DD" w:rsidP="004909DD">
      <w:pPr>
        <w:pStyle w:val="Bibliography"/>
      </w:pPr>
      <w:r>
        <w:t xml:space="preserve">Lee, S. Y., Dunn, R. J. K., Young, R. A., Connolly, R. M., Dale, P. E. R., </w:t>
      </w:r>
      <w:proofErr w:type="spellStart"/>
      <w:r>
        <w:t>Dehayr</w:t>
      </w:r>
      <w:proofErr w:type="spellEnd"/>
      <w:r>
        <w:t xml:space="preserve">, R., </w:t>
      </w:r>
      <w:proofErr w:type="spellStart"/>
      <w:r>
        <w:t>Lemckert</w:t>
      </w:r>
      <w:proofErr w:type="spellEnd"/>
      <w:r>
        <w:t xml:space="preserve">, C. J., McKinnon, S., Powell, B., Teasdale, P. R., &amp; others. (2006). Impact of urbanization on coastal wetland structure and function. </w:t>
      </w:r>
      <w:r>
        <w:rPr>
          <w:i/>
          <w:iCs/>
        </w:rPr>
        <w:t>Austral Ecology</w:t>
      </w:r>
      <w:r>
        <w:t xml:space="preserve">, </w:t>
      </w:r>
      <w:r>
        <w:rPr>
          <w:i/>
          <w:iCs/>
        </w:rPr>
        <w:t>31</w:t>
      </w:r>
      <w:r>
        <w:t>(2), 149–163.</w:t>
      </w:r>
    </w:p>
    <w:p w14:paraId="4AA20F6D" w14:textId="77777777" w:rsidR="004909DD" w:rsidRDefault="004909DD" w:rsidP="004909DD">
      <w:pPr>
        <w:pStyle w:val="Bibliography"/>
      </w:pPr>
      <w:r>
        <w:t xml:space="preserve">Loomis, M. J., &amp; Craft, C. B. (2010). Carbon sequestration and nutrient (nitrogen, phosphorus) accumulation in river-dominated tidal marshes, Georgia, USA. </w:t>
      </w:r>
      <w:r>
        <w:rPr>
          <w:i/>
          <w:iCs/>
        </w:rPr>
        <w:t>Soil Science Society of America Journal</w:t>
      </w:r>
      <w:r>
        <w:t xml:space="preserve">, </w:t>
      </w:r>
      <w:r>
        <w:rPr>
          <w:i/>
          <w:iCs/>
        </w:rPr>
        <w:t>74</w:t>
      </w:r>
      <w:r>
        <w:t>(3), 1028–1036.</w:t>
      </w:r>
    </w:p>
    <w:p w14:paraId="463694BA" w14:textId="77777777" w:rsidR="004909DD" w:rsidRDefault="004909DD" w:rsidP="004909DD">
      <w:pPr>
        <w:pStyle w:val="Bibliography"/>
      </w:pPr>
      <w:r>
        <w:t xml:space="preserve">Lotze, H. K., Lenihan, H. S., Bourque, B. J., Bradbury, R. H., Cooke, R. G., Kay, M. C., Kidwell, S. M., Kirby, M. X., Peterson, C. H., &amp; Jackson, J. B. (2006). Depletion, degradation, and recovery potential of estuaries and coastal seas. </w:t>
      </w:r>
      <w:r>
        <w:rPr>
          <w:i/>
          <w:iCs/>
        </w:rPr>
        <w:t>Science</w:t>
      </w:r>
      <w:r>
        <w:t xml:space="preserve">, </w:t>
      </w:r>
      <w:r>
        <w:rPr>
          <w:i/>
          <w:iCs/>
        </w:rPr>
        <w:t>312</w:t>
      </w:r>
      <w:r>
        <w:t>(5781), 1806–1809.</w:t>
      </w:r>
    </w:p>
    <w:p w14:paraId="36F46C07" w14:textId="77777777" w:rsidR="004909DD" w:rsidRDefault="004909DD" w:rsidP="004909DD">
      <w:pPr>
        <w:pStyle w:val="Bibliography"/>
      </w:pPr>
      <w:r>
        <w:lastRenderedPageBreak/>
        <w:t xml:space="preserve">Lovelock, C. E., Fourqurean, J. W., &amp; Morris, J. T. (2017). Modeled CO2 Emissions from Coastal Wetland Transitions to Other Land Uses: Tidal Marshes, Mangrove Forests, and Seagrass Beds. </w:t>
      </w:r>
      <w:r>
        <w:rPr>
          <w:i/>
          <w:iCs/>
        </w:rPr>
        <w:t>Frontiers in Marine Science</w:t>
      </w:r>
      <w:r>
        <w:t xml:space="preserve">, </w:t>
      </w:r>
      <w:r>
        <w:rPr>
          <w:i/>
          <w:iCs/>
        </w:rPr>
        <w:t>4</w:t>
      </w:r>
      <w:r>
        <w:t>. https://doi.org/10.3389/fmars.2017.00143</w:t>
      </w:r>
    </w:p>
    <w:p w14:paraId="59E114D2" w14:textId="77777777" w:rsidR="004909DD" w:rsidRDefault="004909DD" w:rsidP="004909DD">
      <w:pPr>
        <w:pStyle w:val="Bibliography"/>
      </w:pPr>
      <w:r>
        <w:t xml:space="preserve">Lovelock, C. E., Ruess, R. W., &amp; Feller, I. C. (2011). CO2 efflux from cleared mangrove peat. </w:t>
      </w:r>
      <w:proofErr w:type="spellStart"/>
      <w:r>
        <w:rPr>
          <w:i/>
          <w:iCs/>
        </w:rPr>
        <w:t>PloS</w:t>
      </w:r>
      <w:proofErr w:type="spellEnd"/>
      <w:r>
        <w:rPr>
          <w:i/>
          <w:iCs/>
        </w:rPr>
        <w:t xml:space="preserve"> One</w:t>
      </w:r>
      <w:r>
        <w:t xml:space="preserve">, </w:t>
      </w:r>
      <w:r>
        <w:rPr>
          <w:i/>
          <w:iCs/>
        </w:rPr>
        <w:t>6</w:t>
      </w:r>
      <w:r>
        <w:t>(6), e21279.</w:t>
      </w:r>
    </w:p>
    <w:p w14:paraId="2AE892AF" w14:textId="77777777" w:rsidR="004909DD" w:rsidRDefault="004909DD" w:rsidP="004909DD">
      <w:pPr>
        <w:pStyle w:val="Bibliography"/>
      </w:pPr>
      <w:r>
        <w:t xml:space="preserve">Lubchenco, J., Haugan, P. M., &amp; </w:t>
      </w:r>
      <w:proofErr w:type="spellStart"/>
      <w:r>
        <w:t>Pangestu</w:t>
      </w:r>
      <w:proofErr w:type="spellEnd"/>
      <w:r>
        <w:t xml:space="preserve">, M. E. (2020). Five priorities for a sustainable ocean economy. </w:t>
      </w:r>
      <w:r>
        <w:rPr>
          <w:i/>
          <w:iCs/>
        </w:rPr>
        <w:t>Nature</w:t>
      </w:r>
      <w:r>
        <w:t xml:space="preserve">, </w:t>
      </w:r>
      <w:r>
        <w:rPr>
          <w:i/>
          <w:iCs/>
        </w:rPr>
        <w:t>588</w:t>
      </w:r>
      <w:r>
        <w:t>(7836), 30–32. https://doi.org/10.1038/d41586-020-03303-3</w:t>
      </w:r>
    </w:p>
    <w:p w14:paraId="3750079C" w14:textId="77777777" w:rsidR="004909DD" w:rsidRDefault="004909DD" w:rsidP="004909DD">
      <w:pPr>
        <w:pStyle w:val="Bibliography"/>
      </w:pPr>
      <w:r>
        <w:t xml:space="preserve">Macreadie, Baird, M. E., Trevathan-Tackett, S. M., </w:t>
      </w:r>
      <w:proofErr w:type="spellStart"/>
      <w:r>
        <w:t>Larkum</w:t>
      </w:r>
      <w:proofErr w:type="spellEnd"/>
      <w:r>
        <w:t xml:space="preserve">, A. W. D., &amp; Ralph, P. J. (2014a). Quantifying and modelling the carbon sequestration capacity of seagrass meadows–a critical assessment. </w:t>
      </w:r>
      <w:r>
        <w:rPr>
          <w:i/>
          <w:iCs/>
        </w:rPr>
        <w:t>Marine Pollution Bulletin</w:t>
      </w:r>
      <w:r>
        <w:t xml:space="preserve">, </w:t>
      </w:r>
      <w:r>
        <w:rPr>
          <w:i/>
          <w:iCs/>
        </w:rPr>
        <w:t>83</w:t>
      </w:r>
      <w:r>
        <w:t>(2), 430–439.</w:t>
      </w:r>
    </w:p>
    <w:p w14:paraId="1440C2D1" w14:textId="77777777" w:rsidR="004909DD" w:rsidRDefault="004909DD" w:rsidP="004909DD">
      <w:pPr>
        <w:pStyle w:val="Bibliography"/>
      </w:pPr>
      <w:r>
        <w:t xml:space="preserve">Macreadie, P. I., Allen, K., Kelaher, B. P., Ralph, P. J., &amp; Skilbeck, C. G. (2012). </w:t>
      </w:r>
      <w:proofErr w:type="spellStart"/>
      <w:r>
        <w:t>Paleoreconstruction</w:t>
      </w:r>
      <w:proofErr w:type="spellEnd"/>
      <w:r>
        <w:t xml:space="preserve"> of estuarine sediments reveal human-induced weakening of coastal carbon sinks. </w:t>
      </w:r>
      <w:r>
        <w:rPr>
          <w:i/>
          <w:iCs/>
        </w:rPr>
        <w:t>Global Change Biology</w:t>
      </w:r>
      <w:r>
        <w:t xml:space="preserve">, </w:t>
      </w:r>
      <w:r>
        <w:rPr>
          <w:i/>
          <w:iCs/>
        </w:rPr>
        <w:t>18</w:t>
      </w:r>
      <w:r>
        <w:t>(3), 891–901.</w:t>
      </w:r>
    </w:p>
    <w:p w14:paraId="137E88EC" w14:textId="77777777" w:rsidR="004909DD" w:rsidRDefault="004909DD" w:rsidP="004909DD">
      <w:pPr>
        <w:pStyle w:val="Bibliography"/>
      </w:pPr>
      <w:r>
        <w:t xml:space="preserve">Macreadie, P. I., Baird, M. E., Trevathan-Tackett, S. M., </w:t>
      </w:r>
      <w:proofErr w:type="spellStart"/>
      <w:r>
        <w:t>Larkum</w:t>
      </w:r>
      <w:proofErr w:type="spellEnd"/>
      <w:r>
        <w:t xml:space="preserve">, A. W. D., &amp; Ralph, P. J. (2014b). Quantifying and modelling the carbon sequestration capacity of seagrass meadows – A critical assessment. </w:t>
      </w:r>
      <w:r>
        <w:rPr>
          <w:i/>
          <w:iCs/>
        </w:rPr>
        <w:t>Marine Pollution Bulletin</w:t>
      </w:r>
      <w:r>
        <w:t xml:space="preserve">, </w:t>
      </w:r>
      <w:r>
        <w:rPr>
          <w:i/>
          <w:iCs/>
        </w:rPr>
        <w:t>83</w:t>
      </w:r>
      <w:r>
        <w:t>(2), 430–439. https://doi.org/10.1016/j.marpolbul.2013.07.038</w:t>
      </w:r>
    </w:p>
    <w:p w14:paraId="785773AA" w14:textId="77777777" w:rsidR="004909DD" w:rsidRDefault="004909DD" w:rsidP="004909DD">
      <w:pPr>
        <w:pStyle w:val="Bibliography"/>
      </w:pPr>
      <w:r>
        <w:t xml:space="preserve">Macreadie, P. I., Nielsen, D. A., </w:t>
      </w:r>
      <w:proofErr w:type="spellStart"/>
      <w:r>
        <w:t>Kelleway</w:t>
      </w:r>
      <w:proofErr w:type="spellEnd"/>
      <w:r>
        <w:t xml:space="preserve">, J. J., Atwood, T. B., Seymour, J. R., Petrou, K., Connolly, R. M., Thomson, A. C., Trevathan‐Tackett, S. M., &amp; Ralph, P. J. (2017). Can we manage coastal ecosystems to sequester more blue carbon? </w:t>
      </w:r>
      <w:r>
        <w:rPr>
          <w:i/>
          <w:iCs/>
        </w:rPr>
        <w:t>Frontiers in Ecology and the Environment</w:t>
      </w:r>
      <w:r>
        <w:t xml:space="preserve">, </w:t>
      </w:r>
      <w:r>
        <w:rPr>
          <w:i/>
          <w:iCs/>
        </w:rPr>
        <w:t>15</w:t>
      </w:r>
      <w:r>
        <w:t>(4), 206–213. https://doi.org/10.1002/fee.1484</w:t>
      </w:r>
    </w:p>
    <w:p w14:paraId="4DFD27DC" w14:textId="77777777" w:rsidR="004909DD" w:rsidRDefault="004909DD" w:rsidP="004909DD">
      <w:pPr>
        <w:pStyle w:val="Bibliography"/>
      </w:pPr>
      <w:proofErr w:type="spellStart"/>
      <w:r>
        <w:t>Marbà</w:t>
      </w:r>
      <w:proofErr w:type="spellEnd"/>
      <w:r>
        <w:t xml:space="preserve">, N., Arias-Ortiz, A., </w:t>
      </w:r>
      <w:proofErr w:type="spellStart"/>
      <w:r>
        <w:t>Masqué</w:t>
      </w:r>
      <w:proofErr w:type="spellEnd"/>
      <w:r>
        <w:t xml:space="preserve">, P., Kendrick, G. A., </w:t>
      </w:r>
      <w:proofErr w:type="spellStart"/>
      <w:r>
        <w:t>Mazarrasa</w:t>
      </w:r>
      <w:proofErr w:type="spellEnd"/>
      <w:r>
        <w:t xml:space="preserve">, I., Bastyan, G. R., Garcia-Orellana, J., &amp; Duarte, C. M. (2015). Impact of seagrass loss and subsequent revegetation on carbon sequestration and stocks. </w:t>
      </w:r>
      <w:r>
        <w:rPr>
          <w:i/>
          <w:iCs/>
        </w:rPr>
        <w:t>Journal of Ecology</w:t>
      </w:r>
      <w:r>
        <w:t xml:space="preserve">, </w:t>
      </w:r>
      <w:r>
        <w:rPr>
          <w:i/>
          <w:iCs/>
        </w:rPr>
        <w:t>103</w:t>
      </w:r>
      <w:r>
        <w:t>(2), 296–302. https://doi.org/10.1111/1365-2745.12370</w:t>
      </w:r>
    </w:p>
    <w:p w14:paraId="03EEFA5E" w14:textId="77777777" w:rsidR="004909DD" w:rsidRDefault="004909DD" w:rsidP="004909DD">
      <w:pPr>
        <w:pStyle w:val="Bibliography"/>
      </w:pPr>
      <w:r>
        <w:lastRenderedPageBreak/>
        <w:t xml:space="preserve">Marine Conservation Institute. (2021). </w:t>
      </w:r>
      <w:proofErr w:type="spellStart"/>
      <w:r>
        <w:rPr>
          <w:i/>
          <w:iCs/>
        </w:rPr>
        <w:t>MPAtlas</w:t>
      </w:r>
      <w:proofErr w:type="spellEnd"/>
      <w:r>
        <w:t xml:space="preserve">. </w:t>
      </w:r>
      <w:proofErr w:type="spellStart"/>
      <w:r>
        <w:t>MPAtlas</w:t>
      </w:r>
      <w:proofErr w:type="spellEnd"/>
      <w:r>
        <w:t xml:space="preserve"> [On-Line]. Seattle, WA. http://www.mpatlas.org/map/mpas/</w:t>
      </w:r>
    </w:p>
    <w:p w14:paraId="02079AA7" w14:textId="77777777" w:rsidR="004909DD" w:rsidRDefault="004909DD" w:rsidP="004909DD">
      <w:pPr>
        <w:pStyle w:val="Bibliography"/>
      </w:pPr>
      <w:r>
        <w:t xml:space="preserve">McIvor, A. L., Spencer, T., Möller, I., &amp; Spalding, M. (2013). </w:t>
      </w:r>
      <w:r>
        <w:rPr>
          <w:i/>
          <w:iCs/>
        </w:rPr>
        <w:t>The response of mangrove soil surface elevation to sea level rise</w:t>
      </w:r>
      <w:r>
        <w:t>. The Nature Conservancy and Wetlands International. http://repository.tudelft.nl/view/hydro/uuid:6655e6c9-14c8-4660-9262-7d42e6bf73e1/</w:t>
      </w:r>
    </w:p>
    <w:p w14:paraId="78C4BC7A" w14:textId="77777777" w:rsidR="004909DD" w:rsidRDefault="004909DD" w:rsidP="004909DD">
      <w:pPr>
        <w:pStyle w:val="Bibliography"/>
      </w:pPr>
      <w:r>
        <w:t xml:space="preserve">McKee, K. L., Cahoon, D. R., &amp; Feller, I. C. (2007). Caribbean mangroves adjust to rising sea level through biotic controls on change in soil elevation. </w:t>
      </w:r>
      <w:r>
        <w:rPr>
          <w:i/>
          <w:iCs/>
        </w:rPr>
        <w:t>Global Ecology and Biogeography</w:t>
      </w:r>
      <w:r>
        <w:t xml:space="preserve">, </w:t>
      </w:r>
      <w:r>
        <w:rPr>
          <w:i/>
          <w:iCs/>
        </w:rPr>
        <w:t>16</w:t>
      </w:r>
      <w:r>
        <w:t>(5), 545–556.</w:t>
      </w:r>
    </w:p>
    <w:p w14:paraId="2E7F7CED" w14:textId="77777777" w:rsidR="004909DD" w:rsidRDefault="004909DD" w:rsidP="004909DD">
      <w:pPr>
        <w:pStyle w:val="Bibliography"/>
      </w:pPr>
      <w:r>
        <w:t xml:space="preserve">McKenzie, L. J., Nordlund, L. M., Jones, B. L., Cullen-Unsworth, L. C., </w:t>
      </w:r>
      <w:proofErr w:type="spellStart"/>
      <w:r>
        <w:t>Roelfsema</w:t>
      </w:r>
      <w:proofErr w:type="spellEnd"/>
      <w:r>
        <w:t xml:space="preserve">, C., &amp; Unsworth, R. K. F. (2020). The global distribution of seagrass meadows. </w:t>
      </w:r>
      <w:r>
        <w:rPr>
          <w:i/>
          <w:iCs/>
        </w:rPr>
        <w:t>Environmental Research Letters</w:t>
      </w:r>
      <w:r>
        <w:t xml:space="preserve">, </w:t>
      </w:r>
      <w:r>
        <w:rPr>
          <w:i/>
          <w:iCs/>
        </w:rPr>
        <w:t>15</w:t>
      </w:r>
      <w:r>
        <w:t>(7), 074041. https://doi.org/10.1088/1748-9326/ab7d06</w:t>
      </w:r>
    </w:p>
    <w:p w14:paraId="6BE84A2A" w14:textId="77777777" w:rsidR="004909DD" w:rsidRDefault="004909DD" w:rsidP="004909DD">
      <w:pPr>
        <w:pStyle w:val="Bibliography"/>
      </w:pPr>
      <w:r>
        <w:t xml:space="preserve">Mcleod, E., Chmura, G. L., Bouillon, S., Salm, R., Björk, M., Duarte, C. M., Lovelock, C. E., Schlesinger, W. H., &amp; Silliman, B. R. (2011). A blueprint for blue carbon: Toward an improved understanding of the role of vegetated coastal habitats in sequestering CO2. </w:t>
      </w:r>
      <w:r>
        <w:rPr>
          <w:i/>
          <w:iCs/>
        </w:rPr>
        <w:t>Frontiers in Ecology and the Environment</w:t>
      </w:r>
      <w:r>
        <w:t xml:space="preserve">, </w:t>
      </w:r>
      <w:r>
        <w:rPr>
          <w:i/>
          <w:iCs/>
        </w:rPr>
        <w:t>9</w:t>
      </w:r>
      <w:r>
        <w:t>(10), 552–560.</w:t>
      </w:r>
    </w:p>
    <w:p w14:paraId="497224B1" w14:textId="77777777" w:rsidR="004909DD" w:rsidRDefault="004909DD" w:rsidP="004909DD">
      <w:pPr>
        <w:pStyle w:val="Bibliography"/>
      </w:pPr>
      <w:r>
        <w:t xml:space="preserve">Mcowen, C., </w:t>
      </w:r>
      <w:proofErr w:type="spellStart"/>
      <w:r>
        <w:t>Weatherdon</w:t>
      </w:r>
      <w:proofErr w:type="spellEnd"/>
      <w:r>
        <w:t xml:space="preserve">, L., </w:t>
      </w:r>
      <w:proofErr w:type="spellStart"/>
      <w:r>
        <w:t>Bochove</w:t>
      </w:r>
      <w:proofErr w:type="spellEnd"/>
      <w:r>
        <w:t xml:space="preserve">, J.-W., Sullivan, E., Blyth, S., </w:t>
      </w:r>
      <w:proofErr w:type="spellStart"/>
      <w:r>
        <w:t>Zockler</w:t>
      </w:r>
      <w:proofErr w:type="spellEnd"/>
      <w:r>
        <w:t xml:space="preserve">, C., Stanwell-Smith, D., Kingston, N., Martin, C., Spalding, M., &amp; Fletcher, S. (2017). A global map of saltmarshes. </w:t>
      </w:r>
      <w:r>
        <w:rPr>
          <w:i/>
          <w:iCs/>
        </w:rPr>
        <w:t>Biodiversity Data Journal</w:t>
      </w:r>
      <w:r>
        <w:t xml:space="preserve">, </w:t>
      </w:r>
      <w:r>
        <w:rPr>
          <w:i/>
          <w:iCs/>
        </w:rPr>
        <w:t>5</w:t>
      </w:r>
      <w:r>
        <w:t>, e11764. https://doi.org/10.3897/BDJ.5.e11764</w:t>
      </w:r>
    </w:p>
    <w:p w14:paraId="3AF688D2" w14:textId="77777777" w:rsidR="004909DD" w:rsidRDefault="004909DD" w:rsidP="004909DD">
      <w:pPr>
        <w:pStyle w:val="Bibliography"/>
      </w:pPr>
      <w:proofErr w:type="spellStart"/>
      <w:r>
        <w:t>Moritsch</w:t>
      </w:r>
      <w:proofErr w:type="spellEnd"/>
      <w:r>
        <w:t xml:space="preserve">, M. M., Young, M., Carnell, P., Macreadie, P. I., Lovelock, C., Nicholson, E., Raimondi, P. T., Wedding, L. M., &amp; </w:t>
      </w:r>
      <w:proofErr w:type="spellStart"/>
      <w:r>
        <w:t>Ierodiaconou</w:t>
      </w:r>
      <w:proofErr w:type="spellEnd"/>
      <w:r>
        <w:t xml:space="preserve">, D. (2021). Estimating blue carbon sequestration under coastal management scenarios. </w:t>
      </w:r>
      <w:r>
        <w:rPr>
          <w:i/>
          <w:iCs/>
        </w:rPr>
        <w:t>Science of The Total Environment</w:t>
      </w:r>
      <w:r>
        <w:t xml:space="preserve">, </w:t>
      </w:r>
      <w:r>
        <w:rPr>
          <w:i/>
          <w:iCs/>
        </w:rPr>
        <w:t>777</w:t>
      </w:r>
      <w:r>
        <w:t>, 145962. https://doi.org/10.1016/j.scitotenv.2021.145962</w:t>
      </w:r>
    </w:p>
    <w:p w14:paraId="1EEBB70F" w14:textId="77777777" w:rsidR="004909DD" w:rsidRDefault="004909DD" w:rsidP="004909DD">
      <w:pPr>
        <w:pStyle w:val="Bibliography"/>
      </w:pPr>
      <w:r>
        <w:t xml:space="preserve">Morris, J. T., </w:t>
      </w:r>
      <w:proofErr w:type="spellStart"/>
      <w:r>
        <w:t>Sundareshwar</w:t>
      </w:r>
      <w:proofErr w:type="spellEnd"/>
      <w:r>
        <w:t xml:space="preserve">, P. V., </w:t>
      </w:r>
      <w:proofErr w:type="spellStart"/>
      <w:r>
        <w:t>Nietch</w:t>
      </w:r>
      <w:proofErr w:type="spellEnd"/>
      <w:r>
        <w:t xml:space="preserve">, C. T., </w:t>
      </w:r>
      <w:proofErr w:type="spellStart"/>
      <w:r>
        <w:t>Kjerfve</w:t>
      </w:r>
      <w:proofErr w:type="spellEnd"/>
      <w:r>
        <w:t xml:space="preserve">, B., &amp; Cahoon, D. R. (2002). Responses of coastal wetlands to rising sea level. </w:t>
      </w:r>
      <w:r>
        <w:rPr>
          <w:i/>
          <w:iCs/>
        </w:rPr>
        <w:t>Ecology</w:t>
      </w:r>
      <w:r>
        <w:t xml:space="preserve">, </w:t>
      </w:r>
      <w:r>
        <w:rPr>
          <w:i/>
          <w:iCs/>
        </w:rPr>
        <w:t>83</w:t>
      </w:r>
      <w:r>
        <w:t>(10), 2869–2877.</w:t>
      </w:r>
    </w:p>
    <w:p w14:paraId="53DA7AF6" w14:textId="77777777" w:rsidR="004909DD" w:rsidRDefault="004909DD" w:rsidP="004909DD">
      <w:pPr>
        <w:pStyle w:val="Bibliography"/>
      </w:pPr>
      <w:r>
        <w:t xml:space="preserve">Murray, B. C., Pendleton, L., Jenkins, W. A., &amp; </w:t>
      </w:r>
      <w:proofErr w:type="spellStart"/>
      <w:r>
        <w:t>Sifleet</w:t>
      </w:r>
      <w:proofErr w:type="spellEnd"/>
      <w:r>
        <w:t xml:space="preserve">, S. (2011). </w:t>
      </w:r>
      <w:r>
        <w:rPr>
          <w:i/>
          <w:iCs/>
        </w:rPr>
        <w:t>Green Payments for Blue Carbon</w:t>
      </w:r>
      <w:r>
        <w:t>. 52.</w:t>
      </w:r>
    </w:p>
    <w:p w14:paraId="7FAC1843" w14:textId="77777777" w:rsidR="004909DD" w:rsidRDefault="004909DD" w:rsidP="004909DD">
      <w:pPr>
        <w:pStyle w:val="Bibliography"/>
      </w:pPr>
      <w:r>
        <w:lastRenderedPageBreak/>
        <w:t xml:space="preserve">Murray, R. H., Erler, D. V., &amp; Eyre, B. D. (2015). Nitrous oxide fluxes in estuarine environments: Response to global change. </w:t>
      </w:r>
      <w:r>
        <w:rPr>
          <w:i/>
          <w:iCs/>
        </w:rPr>
        <w:t>Global Change Biology</w:t>
      </w:r>
      <w:r>
        <w:t>. http://onlinelibrary.wiley.com/doi/10.1111/gcb.12923/full</w:t>
      </w:r>
    </w:p>
    <w:p w14:paraId="082BCDEF" w14:textId="77777777" w:rsidR="004909DD" w:rsidRDefault="004909DD" w:rsidP="004909DD">
      <w:pPr>
        <w:pStyle w:val="Bibliography"/>
      </w:pPr>
      <w:r>
        <w:t xml:space="preserve">Nahlik, A. M., &amp; Fennessy, M. S. (2016). Carbon storage in US wetlands. </w:t>
      </w:r>
      <w:r>
        <w:rPr>
          <w:i/>
          <w:iCs/>
        </w:rPr>
        <w:t>Nature Communications</w:t>
      </w:r>
      <w:r>
        <w:t xml:space="preserve">, </w:t>
      </w:r>
      <w:r>
        <w:rPr>
          <w:i/>
          <w:iCs/>
        </w:rPr>
        <w:t>7</w:t>
      </w:r>
      <w:r>
        <w:t>, 13835. https://doi.org/10.1038/ncomms13835</w:t>
      </w:r>
    </w:p>
    <w:p w14:paraId="13880C97" w14:textId="77777777" w:rsidR="004909DD" w:rsidRDefault="004909DD" w:rsidP="004909DD">
      <w:pPr>
        <w:pStyle w:val="Bibliography"/>
      </w:pPr>
      <w:r>
        <w:t xml:space="preserve">National Geographic. (2020, December 2). </w:t>
      </w:r>
      <w:r>
        <w:rPr>
          <w:i/>
          <w:iCs/>
        </w:rPr>
        <w:t>Key Fishing Nations Endorse the Protection of 30% of the Ocean</w:t>
      </w:r>
      <w:r>
        <w:t>. National Geographic Society Newsroom. https://blog.nationalgeographic.org/2020/12/02/key-fishing-nations-endorse-the-protection-of-30-of-the-ocean/</w:t>
      </w:r>
    </w:p>
    <w:p w14:paraId="6557AA43" w14:textId="77777777" w:rsidR="004909DD" w:rsidRDefault="004909DD" w:rsidP="004909DD">
      <w:pPr>
        <w:pStyle w:val="Bibliography"/>
      </w:pPr>
      <w:r>
        <w:t xml:space="preserve">National Geographic. (2021). </w:t>
      </w:r>
      <w:r>
        <w:rPr>
          <w:i/>
          <w:iCs/>
        </w:rPr>
        <w:t>Biden commits to ambitious 30x30 conservation target</w:t>
      </w:r>
      <w:r>
        <w:t>. https://www.nationalgeographic.com/environment/2021/01/biden-commits-to-30-by-2030-conservation-executive-orders/</w:t>
      </w:r>
    </w:p>
    <w:p w14:paraId="6F2BA906" w14:textId="77777777" w:rsidR="004909DD" w:rsidRDefault="004909DD" w:rsidP="004909DD">
      <w:pPr>
        <w:pStyle w:val="Bibliography"/>
      </w:pPr>
      <w:r>
        <w:t xml:space="preserve">Ouyang, X., &amp; Lee, S. Y. (2014). Updated estimates of carbon accumulation rates in coastal marsh sediments. </w:t>
      </w:r>
      <w:proofErr w:type="spellStart"/>
      <w:r>
        <w:rPr>
          <w:i/>
          <w:iCs/>
        </w:rPr>
        <w:t>Biogeosciences</w:t>
      </w:r>
      <w:proofErr w:type="spellEnd"/>
      <w:r>
        <w:t xml:space="preserve">, </w:t>
      </w:r>
      <w:r>
        <w:rPr>
          <w:i/>
          <w:iCs/>
        </w:rPr>
        <w:t>11</w:t>
      </w:r>
      <w:r>
        <w:t>(18), 5057–5071. https://doi.org/10.5194/bg-11-5057-2014</w:t>
      </w:r>
    </w:p>
    <w:p w14:paraId="79003F77" w14:textId="77777777" w:rsidR="004909DD" w:rsidRDefault="004909DD" w:rsidP="004909DD">
      <w:pPr>
        <w:pStyle w:val="Bibliography"/>
      </w:pPr>
      <w:r>
        <w:t xml:space="preserve">Park, S. R., Kim, J.-H., Kang, C.-K., An, S., Chung, I. K., Kim, J. H., &amp; Lee, K.-S. (2009). Current status and ecological roles of Zostera marina after recovery from large-scale reclamation in the </w:t>
      </w:r>
      <w:proofErr w:type="spellStart"/>
      <w:r>
        <w:t>Nakdong</w:t>
      </w:r>
      <w:proofErr w:type="spellEnd"/>
      <w:r>
        <w:t xml:space="preserve"> River estuary, Korea. </w:t>
      </w:r>
      <w:r>
        <w:rPr>
          <w:i/>
          <w:iCs/>
        </w:rPr>
        <w:t>Estuarine, Coastal and Shelf Science</w:t>
      </w:r>
      <w:r>
        <w:t xml:space="preserve">, </w:t>
      </w:r>
      <w:r>
        <w:rPr>
          <w:i/>
          <w:iCs/>
        </w:rPr>
        <w:t>81</w:t>
      </w:r>
      <w:r>
        <w:t>(1), 38–48.</w:t>
      </w:r>
    </w:p>
    <w:p w14:paraId="198FB4D7" w14:textId="77777777" w:rsidR="004909DD" w:rsidRDefault="004909DD" w:rsidP="004909DD">
      <w:pPr>
        <w:pStyle w:val="Bibliography"/>
      </w:pPr>
      <w:r>
        <w:t>Pearlstein, S. L., Felger, R. S., Glenn, E. P., Harrington, J., Al-Ghanem, K. A., &amp; Nelson, S. G. (2012). Nipa (</w:t>
      </w:r>
      <w:proofErr w:type="spellStart"/>
      <w:r>
        <w:t>Distichlis</w:t>
      </w:r>
      <w:proofErr w:type="spellEnd"/>
      <w:r>
        <w:t xml:space="preserve"> </w:t>
      </w:r>
      <w:proofErr w:type="spellStart"/>
      <w:r>
        <w:t>palmeri</w:t>
      </w:r>
      <w:proofErr w:type="spellEnd"/>
      <w:r>
        <w:t xml:space="preserve">): A perennial grain crop for saltwater irrigation. </w:t>
      </w:r>
      <w:r>
        <w:rPr>
          <w:i/>
          <w:iCs/>
        </w:rPr>
        <w:t>Journal of Arid Environments</w:t>
      </w:r>
      <w:r>
        <w:t xml:space="preserve">, </w:t>
      </w:r>
      <w:r>
        <w:rPr>
          <w:i/>
          <w:iCs/>
        </w:rPr>
        <w:t>82</w:t>
      </w:r>
      <w:r>
        <w:t>, 60–70.</w:t>
      </w:r>
    </w:p>
    <w:p w14:paraId="39195248" w14:textId="77777777" w:rsidR="004909DD" w:rsidRDefault="004909DD" w:rsidP="004909DD">
      <w:pPr>
        <w:pStyle w:val="Bibliography"/>
      </w:pPr>
      <w:r>
        <w:t xml:space="preserve">Pendleton, L., Donato, D. C., Murray, B. C., Crooks, S., Jenkins, W. A., </w:t>
      </w:r>
      <w:proofErr w:type="spellStart"/>
      <w:r>
        <w:t>Sifleet</w:t>
      </w:r>
      <w:proofErr w:type="spellEnd"/>
      <w:r>
        <w:t xml:space="preserve">, S., Craft, C., Fourqurean, J. W., Kauffman, J. B., </w:t>
      </w:r>
      <w:proofErr w:type="spellStart"/>
      <w:r>
        <w:t>Marbà</w:t>
      </w:r>
      <w:proofErr w:type="spellEnd"/>
      <w:r>
        <w:t xml:space="preserve">, N., &amp; others. (2012). Estimating global “blue carbon” emissions from conversion and degradation of vegetated coastal ecosystems. </w:t>
      </w:r>
      <w:proofErr w:type="spellStart"/>
      <w:r>
        <w:rPr>
          <w:i/>
          <w:iCs/>
        </w:rPr>
        <w:t>PloS</w:t>
      </w:r>
      <w:proofErr w:type="spellEnd"/>
      <w:r>
        <w:rPr>
          <w:i/>
          <w:iCs/>
        </w:rPr>
        <w:t xml:space="preserve"> One</w:t>
      </w:r>
      <w:r>
        <w:t xml:space="preserve">, </w:t>
      </w:r>
      <w:r>
        <w:rPr>
          <w:i/>
          <w:iCs/>
        </w:rPr>
        <w:t>7</w:t>
      </w:r>
      <w:r>
        <w:t>(9). http://www.ncbi.nlm.nih.gov/pmc/articles/PMC3433453/</w:t>
      </w:r>
    </w:p>
    <w:p w14:paraId="1B765426" w14:textId="77777777" w:rsidR="004909DD" w:rsidRDefault="004909DD" w:rsidP="004909DD">
      <w:pPr>
        <w:pStyle w:val="Bibliography"/>
      </w:pPr>
      <w:r>
        <w:lastRenderedPageBreak/>
        <w:t xml:space="preserve">Phang, V. X. H., Chou, L. M., &amp; Friess, D. A. (2015). Ecosystem carbon stocks across a tropical intertidal habitat mosaic of mangrove forest, seagrass meadow, mudflat and sandbar. </w:t>
      </w:r>
      <w:r>
        <w:rPr>
          <w:i/>
          <w:iCs/>
        </w:rPr>
        <w:t>Earth Surface Processes and Landforms</w:t>
      </w:r>
      <w:r>
        <w:t xml:space="preserve">, </w:t>
      </w:r>
      <w:r>
        <w:rPr>
          <w:i/>
          <w:iCs/>
        </w:rPr>
        <w:t>40</w:t>
      </w:r>
      <w:r>
        <w:t>(10), 1387–1400.</w:t>
      </w:r>
    </w:p>
    <w:p w14:paraId="2586EDEE" w14:textId="77777777" w:rsidR="004909DD" w:rsidRDefault="004909DD" w:rsidP="004909DD">
      <w:pPr>
        <w:pStyle w:val="Bibliography"/>
      </w:pPr>
      <w:r>
        <w:t xml:space="preserve">Poffenbarger, H. J., Needelman, B. A., &amp; </w:t>
      </w:r>
      <w:proofErr w:type="spellStart"/>
      <w:r>
        <w:t>Megonigal</w:t>
      </w:r>
      <w:proofErr w:type="spellEnd"/>
      <w:r>
        <w:t xml:space="preserve">, J. P. (2011). Salinity influence on methane emissions from tidal marshes. </w:t>
      </w:r>
      <w:r>
        <w:rPr>
          <w:i/>
          <w:iCs/>
        </w:rPr>
        <w:t>Wetlands</w:t>
      </w:r>
      <w:r>
        <w:t xml:space="preserve">, </w:t>
      </w:r>
      <w:r>
        <w:rPr>
          <w:i/>
          <w:iCs/>
        </w:rPr>
        <w:t>31</w:t>
      </w:r>
      <w:r>
        <w:t>(5), 831–842.</w:t>
      </w:r>
    </w:p>
    <w:p w14:paraId="446278CF" w14:textId="77777777" w:rsidR="004909DD" w:rsidRDefault="004909DD" w:rsidP="004909DD">
      <w:pPr>
        <w:pStyle w:val="Bibliography"/>
      </w:pPr>
      <w:r>
        <w:t xml:space="preserve">Poppe, K., &amp; Rybczyk, J. (2018). Carbon Sequestration in a Pacific Northwest Eelgrass (Zostera marina) Meadow. </w:t>
      </w:r>
      <w:r>
        <w:rPr>
          <w:i/>
          <w:iCs/>
        </w:rPr>
        <w:t>Northwest Science</w:t>
      </w:r>
      <w:r>
        <w:t xml:space="preserve">, </w:t>
      </w:r>
      <w:r>
        <w:rPr>
          <w:i/>
          <w:iCs/>
        </w:rPr>
        <w:t>92</w:t>
      </w:r>
      <w:r>
        <w:t>(2), 80–91. https://doi.org/10.3955/046.092.0202</w:t>
      </w:r>
    </w:p>
    <w:p w14:paraId="10C183A1" w14:textId="77777777" w:rsidR="004909DD" w:rsidRDefault="004909DD" w:rsidP="004909DD">
      <w:pPr>
        <w:pStyle w:val="Bibliography"/>
      </w:pPr>
      <w:r>
        <w:t xml:space="preserve">Ramsar Convention on Wetlands. (2018). </w:t>
      </w:r>
      <w:r>
        <w:rPr>
          <w:i/>
          <w:iCs/>
        </w:rPr>
        <w:t>Global Wetland Outlook: State of the World’s Wetlands and their Services to People</w:t>
      </w:r>
      <w:r>
        <w:t>. Ramsar Convention Secretariat, Gland, Switzerland.</w:t>
      </w:r>
    </w:p>
    <w:p w14:paraId="6AE37693" w14:textId="77777777" w:rsidR="004909DD" w:rsidRDefault="004909DD" w:rsidP="004909DD">
      <w:pPr>
        <w:pStyle w:val="Bibliography"/>
      </w:pPr>
      <w:r>
        <w:t xml:space="preserve">Ramsar Convention on Wetlands. (2019). </w:t>
      </w:r>
      <w:r>
        <w:rPr>
          <w:i/>
          <w:iCs/>
        </w:rPr>
        <w:t>Ramsar Sites Information Service</w:t>
      </w:r>
      <w:r>
        <w:t>. https://rsis.ramsar.org/</w:t>
      </w:r>
    </w:p>
    <w:p w14:paraId="3348E35C" w14:textId="77777777" w:rsidR="004909DD" w:rsidRDefault="004909DD" w:rsidP="004909DD">
      <w:pPr>
        <w:pStyle w:val="Bibliography"/>
      </w:pPr>
      <w:r>
        <w:t xml:space="preserve">Rosentreter, J. A., Maher, D. T., Erler, D. V., Murray, R. H., &amp; Eyre, B. D. (2018). Methane emissions partially offset “blue carbon” burial in mangroves. </w:t>
      </w:r>
      <w:r>
        <w:rPr>
          <w:i/>
          <w:iCs/>
        </w:rPr>
        <w:t>Science Advances</w:t>
      </w:r>
      <w:r>
        <w:t xml:space="preserve">, </w:t>
      </w:r>
      <w:r>
        <w:rPr>
          <w:i/>
          <w:iCs/>
        </w:rPr>
        <w:t>4</w:t>
      </w:r>
      <w:r>
        <w:t>(6), eaao4985. https://doi.org/10.1126/sciadv.aao4985</w:t>
      </w:r>
    </w:p>
    <w:p w14:paraId="0E4700F0" w14:textId="77777777" w:rsidR="004909DD" w:rsidRDefault="004909DD" w:rsidP="004909DD">
      <w:pPr>
        <w:pStyle w:val="Bibliography"/>
      </w:pPr>
      <w:r w:rsidRPr="004909DD">
        <w:rPr>
          <w:lang w:val="pl-PL"/>
        </w:rPr>
        <w:t xml:space="preserve">Ruiz, J. M., </w:t>
      </w:r>
      <w:proofErr w:type="spellStart"/>
      <w:r w:rsidRPr="004909DD">
        <w:rPr>
          <w:lang w:val="pl-PL"/>
        </w:rPr>
        <w:t>Pérez</w:t>
      </w:r>
      <w:proofErr w:type="spellEnd"/>
      <w:r w:rsidRPr="004909DD">
        <w:rPr>
          <w:lang w:val="pl-PL"/>
        </w:rPr>
        <w:t xml:space="preserve">, M., &amp; Romero, J. (2001). </w:t>
      </w:r>
      <w:r>
        <w:t xml:space="preserve">Effects of fish farm loadings on seagrass (Posidonia </w:t>
      </w:r>
      <w:proofErr w:type="spellStart"/>
      <w:r>
        <w:t>oceanica</w:t>
      </w:r>
      <w:proofErr w:type="spellEnd"/>
      <w:r>
        <w:t xml:space="preserve">) distribution, growth and photosynthesis. </w:t>
      </w:r>
      <w:r>
        <w:rPr>
          <w:i/>
          <w:iCs/>
        </w:rPr>
        <w:t>Marine Pollution Bulletin</w:t>
      </w:r>
      <w:r>
        <w:t xml:space="preserve">, </w:t>
      </w:r>
      <w:r>
        <w:rPr>
          <w:i/>
          <w:iCs/>
        </w:rPr>
        <w:t>42</w:t>
      </w:r>
      <w:r>
        <w:t>(9), 749–760.</w:t>
      </w:r>
    </w:p>
    <w:p w14:paraId="54FBB9B9" w14:textId="77777777" w:rsidR="004909DD" w:rsidRDefault="004909DD" w:rsidP="004909DD">
      <w:pPr>
        <w:pStyle w:val="Bibliography"/>
      </w:pPr>
      <w:r>
        <w:t xml:space="preserve">Ruiz-Fernández, A. C., Carnero-Bravo, V., Sanchez-Cabeza, J. A., Pérez-Bernal, L. H., Amaya-Monterrosa, O. A., </w:t>
      </w:r>
      <w:proofErr w:type="spellStart"/>
      <w:r>
        <w:t>Bojórquez</w:t>
      </w:r>
      <w:proofErr w:type="spellEnd"/>
      <w:r>
        <w:t xml:space="preserve">-Sánchez, S., López-Mendoza, P. G., Cardoso-Mohedano, J. G., Dunbar, R. B., Mucciarone, D. A., &amp; Marmolejo-Rodríguez, A. J. (2018). Carbon burial and storage in tropical salt marshes under the influence of sea level rise. </w:t>
      </w:r>
      <w:r>
        <w:rPr>
          <w:i/>
          <w:iCs/>
        </w:rPr>
        <w:t>Science of The Total Environment</w:t>
      </w:r>
      <w:r>
        <w:t xml:space="preserve">, </w:t>
      </w:r>
      <w:r>
        <w:rPr>
          <w:i/>
          <w:iCs/>
        </w:rPr>
        <w:t>630</w:t>
      </w:r>
      <w:r>
        <w:t>, 1628–1640. https://doi.org/10.1016/j.scitotenv.2018.02.246</w:t>
      </w:r>
    </w:p>
    <w:p w14:paraId="5810D36F" w14:textId="77777777" w:rsidR="004909DD" w:rsidRDefault="004909DD" w:rsidP="004909DD">
      <w:pPr>
        <w:pStyle w:val="Bibliography"/>
      </w:pPr>
      <w:r>
        <w:t xml:space="preserve">Sale, P. F., Butler, M. J., Hooten, A. J., Kritzer, J. P., Lindeman, K. C., </w:t>
      </w:r>
      <w:proofErr w:type="spellStart"/>
      <w:r>
        <w:t>Sadovy</w:t>
      </w:r>
      <w:proofErr w:type="spellEnd"/>
      <w:r>
        <w:t xml:space="preserve">, Y. J., Steneck, R. S., &amp; Van </w:t>
      </w:r>
      <w:proofErr w:type="spellStart"/>
      <w:r>
        <w:t>Lavieren</w:t>
      </w:r>
      <w:proofErr w:type="spellEnd"/>
      <w:r>
        <w:t xml:space="preserve">, H. (2008). </w:t>
      </w:r>
      <w:r>
        <w:rPr>
          <w:i/>
          <w:iCs/>
        </w:rPr>
        <w:t>Stemming decline of the coastal ocean: Rethinking environmental management</w:t>
      </w:r>
      <w:r>
        <w:t>. http://hub.hku.hk/handle/10722/121215</w:t>
      </w:r>
    </w:p>
    <w:p w14:paraId="188C3260" w14:textId="77777777" w:rsidR="004909DD" w:rsidRDefault="004909DD" w:rsidP="004909DD">
      <w:pPr>
        <w:pStyle w:val="Bibliography"/>
      </w:pPr>
      <w:r>
        <w:lastRenderedPageBreak/>
        <w:t xml:space="preserve">Salem, M. E., &amp; Mercer, D. E. (2012). The Economic Value of Mangroves: A Meta-Analysis. </w:t>
      </w:r>
      <w:r>
        <w:rPr>
          <w:i/>
          <w:iCs/>
        </w:rPr>
        <w:t>Sustainability</w:t>
      </w:r>
      <w:r>
        <w:t xml:space="preserve">, </w:t>
      </w:r>
      <w:r>
        <w:rPr>
          <w:i/>
          <w:iCs/>
        </w:rPr>
        <w:t>4</w:t>
      </w:r>
      <w:r>
        <w:t>(3), 359–383. https://doi.org/10.3390/su4030359</w:t>
      </w:r>
    </w:p>
    <w:p w14:paraId="557559AD" w14:textId="77777777" w:rsidR="004909DD" w:rsidRDefault="004909DD" w:rsidP="004909DD">
      <w:pPr>
        <w:pStyle w:val="Bibliography"/>
      </w:pPr>
      <w:r>
        <w:t xml:space="preserve">Salinas, C., Duarte, C. M., Lavery, P. S., Masque, P., Arias-Ortiz, A., Leon, J. X., Callaghan, D., Kendrick, G. A., &amp; Serrano, O. (2020). Seagrass losses since mid-20th century </w:t>
      </w:r>
      <w:proofErr w:type="spellStart"/>
      <w:r>
        <w:t>fuelled</w:t>
      </w:r>
      <w:proofErr w:type="spellEnd"/>
      <w:r>
        <w:t xml:space="preserve"> CO2 emissions from soil carbon stocks. </w:t>
      </w:r>
      <w:r>
        <w:rPr>
          <w:i/>
          <w:iCs/>
        </w:rPr>
        <w:t>Global Change Biology</w:t>
      </w:r>
      <w:r>
        <w:t xml:space="preserve">, </w:t>
      </w:r>
      <w:r>
        <w:rPr>
          <w:i/>
          <w:iCs/>
        </w:rPr>
        <w:t>26</w:t>
      </w:r>
      <w:r>
        <w:t>(9), 4772–4784. https://doi.org/10.1111/gcb.15204</w:t>
      </w:r>
    </w:p>
    <w:p w14:paraId="11FE22A8" w14:textId="77777777" w:rsidR="004909DD" w:rsidRDefault="004909DD" w:rsidP="004909DD">
      <w:pPr>
        <w:pStyle w:val="Bibliography"/>
      </w:pPr>
      <w:r>
        <w:t xml:space="preserve">Sanderman, J., Hengl, T., Fiske, G., Solvik, K., Adame, M. F., Benson, L., Bukoski, J. J., Carnell, P., Cifuentes-Jara, M., Donato, D., Duncan, C., Eid, E. M., </w:t>
      </w:r>
      <w:proofErr w:type="spellStart"/>
      <w:r>
        <w:t>Ermgassen</w:t>
      </w:r>
      <w:proofErr w:type="spellEnd"/>
      <w:r>
        <w:t xml:space="preserve">, P. </w:t>
      </w:r>
      <w:proofErr w:type="spellStart"/>
      <w:r>
        <w:t>zu</w:t>
      </w:r>
      <w:proofErr w:type="spellEnd"/>
      <w:r>
        <w:t xml:space="preserve">, Lewis, C. J. E., Macreadie, P. I., Glass, L., Gress, S., Jardine, S. L., Jones, T. G., … Landis, E. (2018). A global map of mangrove forest soil carbon at 30 m spatial resolution. </w:t>
      </w:r>
      <w:r>
        <w:rPr>
          <w:i/>
          <w:iCs/>
        </w:rPr>
        <w:t>Environmental Research Letters</w:t>
      </w:r>
      <w:r>
        <w:t xml:space="preserve">, </w:t>
      </w:r>
      <w:r>
        <w:rPr>
          <w:i/>
          <w:iCs/>
        </w:rPr>
        <w:t>13</w:t>
      </w:r>
      <w:r>
        <w:t>(5), 055002. https://doi.org/10.1088/1748-9326/aabe1c</w:t>
      </w:r>
    </w:p>
    <w:p w14:paraId="5D845495" w14:textId="77777777" w:rsidR="004909DD" w:rsidRDefault="004909DD" w:rsidP="004909DD">
      <w:pPr>
        <w:pStyle w:val="Bibliography"/>
      </w:pPr>
      <w:proofErr w:type="spellStart"/>
      <w:r>
        <w:t>Sasmito</w:t>
      </w:r>
      <w:proofErr w:type="spellEnd"/>
      <w:r>
        <w:t xml:space="preserve">, S. D., Sillanpää, M., Hayes, M. A., </w:t>
      </w:r>
      <w:proofErr w:type="spellStart"/>
      <w:r>
        <w:t>Bachri</w:t>
      </w:r>
      <w:proofErr w:type="spellEnd"/>
      <w:r>
        <w:t>, S., Saragi-</w:t>
      </w:r>
      <w:proofErr w:type="spellStart"/>
      <w:r>
        <w:t>Sasmito</w:t>
      </w:r>
      <w:proofErr w:type="spellEnd"/>
      <w:r>
        <w:t xml:space="preserve">, M. F., </w:t>
      </w:r>
      <w:proofErr w:type="spellStart"/>
      <w:r>
        <w:t>Sidik</w:t>
      </w:r>
      <w:proofErr w:type="spellEnd"/>
      <w:r>
        <w:t xml:space="preserve">, F., </w:t>
      </w:r>
      <w:proofErr w:type="spellStart"/>
      <w:r>
        <w:t>Hanggara</w:t>
      </w:r>
      <w:proofErr w:type="spellEnd"/>
      <w:r>
        <w:t xml:space="preserve">, B. B., Mofu, W. Y., </w:t>
      </w:r>
      <w:proofErr w:type="spellStart"/>
      <w:r>
        <w:t>Rumbiak</w:t>
      </w:r>
      <w:proofErr w:type="spellEnd"/>
      <w:r>
        <w:t xml:space="preserve">, V. I., Hendri, </w:t>
      </w:r>
      <w:proofErr w:type="spellStart"/>
      <w:r>
        <w:t>Taberima</w:t>
      </w:r>
      <w:proofErr w:type="spellEnd"/>
      <w:r>
        <w:t xml:space="preserve">, S., </w:t>
      </w:r>
      <w:proofErr w:type="spellStart"/>
      <w:r>
        <w:t>Suhaemi</w:t>
      </w:r>
      <w:proofErr w:type="spellEnd"/>
      <w:r>
        <w:t xml:space="preserve">, Nugroho, J. D., </w:t>
      </w:r>
      <w:proofErr w:type="spellStart"/>
      <w:r>
        <w:t>Pattiasina</w:t>
      </w:r>
      <w:proofErr w:type="spellEnd"/>
      <w:r>
        <w:t xml:space="preserve">, T. F., </w:t>
      </w:r>
      <w:proofErr w:type="spellStart"/>
      <w:r>
        <w:t>Widagti</w:t>
      </w:r>
      <w:proofErr w:type="spellEnd"/>
      <w:r>
        <w:t xml:space="preserve">, N., </w:t>
      </w:r>
      <w:proofErr w:type="spellStart"/>
      <w:r>
        <w:t>Barakalla</w:t>
      </w:r>
      <w:proofErr w:type="spellEnd"/>
      <w:r>
        <w:t xml:space="preserve">, </w:t>
      </w:r>
      <w:proofErr w:type="spellStart"/>
      <w:r>
        <w:t>Rahajoe</w:t>
      </w:r>
      <w:proofErr w:type="spellEnd"/>
      <w:r>
        <w:t xml:space="preserve">, J. S., </w:t>
      </w:r>
      <w:proofErr w:type="spellStart"/>
      <w:r>
        <w:t>Hartantri</w:t>
      </w:r>
      <w:proofErr w:type="spellEnd"/>
      <w:r>
        <w:t xml:space="preserve">, H., </w:t>
      </w:r>
      <w:proofErr w:type="spellStart"/>
      <w:r>
        <w:t>Nikijuluw</w:t>
      </w:r>
      <w:proofErr w:type="spellEnd"/>
      <w:r>
        <w:t xml:space="preserve">, V., … </w:t>
      </w:r>
      <w:proofErr w:type="spellStart"/>
      <w:r>
        <w:t>Murdiyarso</w:t>
      </w:r>
      <w:proofErr w:type="spellEnd"/>
      <w:r>
        <w:t xml:space="preserve">, D. (2020). Mangrove blue carbon stocks and dynamics are controlled by hydrogeomorphic settings and land-use change. </w:t>
      </w:r>
      <w:r>
        <w:rPr>
          <w:i/>
          <w:iCs/>
        </w:rPr>
        <w:t>Global Change Biology</w:t>
      </w:r>
      <w:r>
        <w:t xml:space="preserve">, </w:t>
      </w:r>
      <w:r>
        <w:rPr>
          <w:i/>
          <w:iCs/>
        </w:rPr>
        <w:t>26</w:t>
      </w:r>
      <w:r>
        <w:t>(5), 3028–3039. https://doi.org/10.1111/gcb.15056</w:t>
      </w:r>
    </w:p>
    <w:p w14:paraId="38ADB1E5" w14:textId="77777777" w:rsidR="004909DD" w:rsidRDefault="004909DD" w:rsidP="004909DD">
      <w:pPr>
        <w:pStyle w:val="Bibliography"/>
      </w:pPr>
      <w:r>
        <w:t xml:space="preserve">Schuerch, M., Spencer, T., Temmerman, S., Kirwan, M. L., Wolff, C., Lincke, D., McOwen, C. J., Pickering, M. D., Reef, R., </w:t>
      </w:r>
      <w:proofErr w:type="spellStart"/>
      <w:r>
        <w:t>Vafeidis</w:t>
      </w:r>
      <w:proofErr w:type="spellEnd"/>
      <w:r>
        <w:t xml:space="preserve">, A. T., Hinkel, J., Nicholls, R. J., &amp; Brown, S. (2018). Future response of global coastal wetlands to sea-level rise. </w:t>
      </w:r>
      <w:r>
        <w:rPr>
          <w:i/>
          <w:iCs/>
        </w:rPr>
        <w:t>Nature</w:t>
      </w:r>
      <w:r>
        <w:t xml:space="preserve">, </w:t>
      </w:r>
      <w:r>
        <w:rPr>
          <w:i/>
          <w:iCs/>
        </w:rPr>
        <w:t>561</w:t>
      </w:r>
      <w:r>
        <w:t>(7722), 231. https://doi.org/10.1038/s41586-018-0476-5</w:t>
      </w:r>
    </w:p>
    <w:p w14:paraId="7A8E68E4" w14:textId="77777777" w:rsidR="004909DD" w:rsidRDefault="004909DD" w:rsidP="004909DD">
      <w:pPr>
        <w:pStyle w:val="Bibliography"/>
      </w:pPr>
      <w:r>
        <w:t xml:space="preserve">Serrano, O., Gómez-López, D. I., Sánchez-Valencia, L., Acosta-Chaparro, A., Navas-Camacho, R., González-Corredor, J., Salinas, C., Masque, P., Bernal, C. A., &amp; </w:t>
      </w:r>
      <w:proofErr w:type="spellStart"/>
      <w:r>
        <w:t>Marbà</w:t>
      </w:r>
      <w:proofErr w:type="spellEnd"/>
      <w:r>
        <w:t xml:space="preserve">, N. (2021). Seagrass blue carbon stocks and sequestration rates in the Colombian Caribbean. </w:t>
      </w:r>
      <w:r>
        <w:rPr>
          <w:i/>
          <w:iCs/>
        </w:rPr>
        <w:t>Scientific Reports</w:t>
      </w:r>
      <w:r>
        <w:t xml:space="preserve">, </w:t>
      </w:r>
      <w:r>
        <w:rPr>
          <w:i/>
          <w:iCs/>
        </w:rPr>
        <w:t>11</w:t>
      </w:r>
      <w:r>
        <w:t>(1), 11067. https://doi.org/10.1038/s41598-021-90544-5</w:t>
      </w:r>
    </w:p>
    <w:p w14:paraId="445AF6B4" w14:textId="77777777" w:rsidR="004909DD" w:rsidRDefault="004909DD" w:rsidP="004909DD">
      <w:pPr>
        <w:pStyle w:val="Bibliography"/>
      </w:pPr>
      <w:r>
        <w:lastRenderedPageBreak/>
        <w:t xml:space="preserve">Serrano, O., </w:t>
      </w:r>
      <w:proofErr w:type="spellStart"/>
      <w:r>
        <w:t>Kelleway</w:t>
      </w:r>
      <w:proofErr w:type="spellEnd"/>
      <w:r>
        <w:t xml:space="preserve">, J. J., Lovelock, C., &amp; Lavery, P. S. (2019). Conservation of Blue Carbon Ecosystems for Climate Change Mitigation and Adaptation. In </w:t>
      </w:r>
      <w:r>
        <w:rPr>
          <w:i/>
          <w:iCs/>
        </w:rPr>
        <w:t>Coastal Wetlands</w:t>
      </w:r>
      <w:r>
        <w:t xml:space="preserve"> (pp. 965–996). Elsevier. https://doi.org/10.1016/B978-0-444-63893-9.00028-9</w:t>
      </w:r>
    </w:p>
    <w:p w14:paraId="70B7253D" w14:textId="77777777" w:rsidR="004909DD" w:rsidRDefault="004909DD" w:rsidP="004909DD">
      <w:pPr>
        <w:pStyle w:val="Bibliography"/>
      </w:pPr>
      <w:r>
        <w:t xml:space="preserve">Serrano, O., Ruhon, R., Lavery, P., Kendrick, G., Hickey, S., Masque, P., Arias-Ortiz, A., Steven, A., &amp; Duarte, C. (2016). Impact of mooring activities on carbon stocks in seagrass meadows [dataset]. </w:t>
      </w:r>
      <w:r>
        <w:rPr>
          <w:i/>
          <w:iCs/>
        </w:rPr>
        <w:t>Research Datasets</w:t>
      </w:r>
      <w:r>
        <w:t>. https://doi.org/10.4225/75/56c561fb1d419</w:t>
      </w:r>
    </w:p>
    <w:p w14:paraId="3D1C8ACC" w14:textId="77777777" w:rsidR="004909DD" w:rsidRDefault="004909DD" w:rsidP="004909DD">
      <w:pPr>
        <w:pStyle w:val="Bibliography"/>
      </w:pPr>
      <w:proofErr w:type="spellStart"/>
      <w:r>
        <w:t>Sidik</w:t>
      </w:r>
      <w:proofErr w:type="spellEnd"/>
      <w:r>
        <w:t xml:space="preserve">, F., &amp; Lovelock, C. E. (2013). CO2 efflux from shrimp ponds in Indonesia. </w:t>
      </w:r>
      <w:proofErr w:type="spellStart"/>
      <w:r>
        <w:rPr>
          <w:i/>
          <w:iCs/>
        </w:rPr>
        <w:t>PloS</w:t>
      </w:r>
      <w:proofErr w:type="spellEnd"/>
      <w:r>
        <w:rPr>
          <w:i/>
          <w:iCs/>
        </w:rPr>
        <w:t xml:space="preserve"> One</w:t>
      </w:r>
      <w:r>
        <w:t xml:space="preserve">, </w:t>
      </w:r>
      <w:r>
        <w:rPr>
          <w:i/>
          <w:iCs/>
        </w:rPr>
        <w:t>8</w:t>
      </w:r>
      <w:r>
        <w:t>(6), e66329.</w:t>
      </w:r>
    </w:p>
    <w:p w14:paraId="0B0594D8" w14:textId="77777777" w:rsidR="004909DD" w:rsidRDefault="004909DD" w:rsidP="004909DD">
      <w:pPr>
        <w:pStyle w:val="Bibliography"/>
      </w:pPr>
      <w:proofErr w:type="spellStart"/>
      <w:r>
        <w:t>Siikamaki</w:t>
      </w:r>
      <w:proofErr w:type="spellEnd"/>
      <w:r>
        <w:t xml:space="preserve">, J., Sanchirico, J. N., &amp; Jardine, S. L. (2012). Global economic potential for reducing carbon dioxide emissions from mangrove loss. </w:t>
      </w:r>
      <w:r>
        <w:rPr>
          <w:i/>
          <w:iCs/>
        </w:rPr>
        <w:t>Proceedings of the National Academy of Sciences</w:t>
      </w:r>
      <w:r>
        <w:t xml:space="preserve">, </w:t>
      </w:r>
      <w:r>
        <w:rPr>
          <w:i/>
          <w:iCs/>
        </w:rPr>
        <w:t>109</w:t>
      </w:r>
      <w:r>
        <w:t>(36), 14369–14374. https://doi.org/10.1073/pnas.1200519109</w:t>
      </w:r>
    </w:p>
    <w:p w14:paraId="702BE90C" w14:textId="77777777" w:rsidR="004909DD" w:rsidRDefault="004909DD" w:rsidP="004909DD">
      <w:pPr>
        <w:pStyle w:val="Bibliography"/>
      </w:pPr>
      <w:r>
        <w:t xml:space="preserve">Silliman, B. R., van de Koppel, J., McCoy, M. W., Diller, J., Kasozi, G. N., Earl, K., Adams, P. N., &amp; Zimmerman, A. R. (2012). Degradation and resilience in Louisiana salt marshes after the BP–Deepwater Horizon oil spill. </w:t>
      </w:r>
      <w:r>
        <w:rPr>
          <w:i/>
          <w:iCs/>
        </w:rPr>
        <w:t>Proceedings of the National Academy of Sciences</w:t>
      </w:r>
      <w:r>
        <w:t xml:space="preserve">, </w:t>
      </w:r>
      <w:r>
        <w:rPr>
          <w:i/>
          <w:iCs/>
        </w:rPr>
        <w:t>109</w:t>
      </w:r>
      <w:r>
        <w:t>(28), 11234–11239.</w:t>
      </w:r>
    </w:p>
    <w:p w14:paraId="5F98759B" w14:textId="77777777" w:rsidR="004909DD" w:rsidRDefault="004909DD" w:rsidP="004909DD">
      <w:pPr>
        <w:pStyle w:val="Bibliography"/>
      </w:pPr>
      <w:r>
        <w:t xml:space="preserve">Sousa, A. I., Santos, D. B., Silva, E. F. da, Sousa, L. P., Cleary, D. F. R., Soares, A. M. V. M., &amp; Lillebø, A. I. (2017). ‘Blue Carbon’ and Nutrient Stocks of Salt Marshes at a Temperate Coastal Lagoon (Ria de Aveiro, Portugal). </w:t>
      </w:r>
      <w:r>
        <w:rPr>
          <w:i/>
          <w:iCs/>
        </w:rPr>
        <w:t>Scientific Reports</w:t>
      </w:r>
      <w:r>
        <w:t xml:space="preserve">, </w:t>
      </w:r>
      <w:r>
        <w:rPr>
          <w:i/>
          <w:iCs/>
        </w:rPr>
        <w:t>7</w:t>
      </w:r>
      <w:r>
        <w:t>(1), 41225. https://doi.org/10.1038/srep41225</w:t>
      </w:r>
    </w:p>
    <w:p w14:paraId="76E4AC13" w14:textId="77777777" w:rsidR="004909DD" w:rsidRDefault="004909DD" w:rsidP="004909DD">
      <w:pPr>
        <w:pStyle w:val="Bibliography"/>
      </w:pPr>
      <w:r>
        <w:t xml:space="preserve">Spalding, M. (2010). </w:t>
      </w:r>
      <w:r>
        <w:rPr>
          <w:i/>
          <w:iCs/>
        </w:rPr>
        <w:t>World Atlas of Mangroves</w:t>
      </w:r>
      <w:r>
        <w:t>. Taylor &amp; Francis. https://www.taylorfrancis.com/books/9781136530968</w:t>
      </w:r>
    </w:p>
    <w:p w14:paraId="3DAA3CE7" w14:textId="77777777" w:rsidR="004909DD" w:rsidRDefault="004909DD" w:rsidP="004909DD">
      <w:pPr>
        <w:pStyle w:val="Bibliography"/>
      </w:pPr>
      <w:r>
        <w:t xml:space="preserve">Spalding, M. D., Fish, L., &amp; Wood, L. J. (2008). Toward representative protection of the world’s coasts and oceans—Progress, gaps, and opportunities. </w:t>
      </w:r>
      <w:r>
        <w:rPr>
          <w:i/>
          <w:iCs/>
        </w:rPr>
        <w:t>Conservation Letters</w:t>
      </w:r>
      <w:r>
        <w:t xml:space="preserve">, </w:t>
      </w:r>
      <w:r>
        <w:rPr>
          <w:i/>
          <w:iCs/>
        </w:rPr>
        <w:t>1</w:t>
      </w:r>
      <w:r>
        <w:t>(5), 217–226. https://doi.org/10.1111/j.1755-263X.2008.00030.x</w:t>
      </w:r>
    </w:p>
    <w:p w14:paraId="46EF4841" w14:textId="77777777" w:rsidR="004909DD" w:rsidRDefault="004909DD" w:rsidP="004909DD">
      <w:pPr>
        <w:pStyle w:val="Bibliography"/>
      </w:pPr>
      <w:r>
        <w:lastRenderedPageBreak/>
        <w:t xml:space="preserve">Spalding, M. D., Taylor, M., </w:t>
      </w:r>
      <w:proofErr w:type="spellStart"/>
      <w:r>
        <w:t>Ravilious</w:t>
      </w:r>
      <w:proofErr w:type="spellEnd"/>
      <w:r>
        <w:t xml:space="preserve">, C., &amp; Short, F. T. (2003). Global overview: The distribution and status of seagrasses. In E. P. Green &amp; F. T. Short (Eds.), </w:t>
      </w:r>
      <w:r>
        <w:rPr>
          <w:i/>
          <w:iCs/>
        </w:rPr>
        <w:t>World Atlas of Seagrasses</w:t>
      </w:r>
      <w:r>
        <w:t xml:space="preserve"> (pp. 5–25). University of California Press.</w:t>
      </w:r>
    </w:p>
    <w:p w14:paraId="64B3B363" w14:textId="77777777" w:rsidR="004909DD" w:rsidRDefault="004909DD" w:rsidP="004909DD">
      <w:pPr>
        <w:pStyle w:val="Bibliography"/>
      </w:pPr>
      <w:r>
        <w:t xml:space="preserve">Stankovic, M., Ambo-Rappe, R., Carly, F., </w:t>
      </w:r>
      <w:proofErr w:type="spellStart"/>
      <w:r>
        <w:t>Dangan</w:t>
      </w:r>
      <w:proofErr w:type="spellEnd"/>
      <w:r>
        <w:t xml:space="preserve">-Galon, F., Fortes, M. D., Hossain, M. S., </w:t>
      </w:r>
      <w:proofErr w:type="spellStart"/>
      <w:r>
        <w:t>Kiswara</w:t>
      </w:r>
      <w:proofErr w:type="spellEnd"/>
      <w:r>
        <w:t xml:space="preserve">, W., Van Luong, C., Minh-Thu, P., Mishra, A. K., </w:t>
      </w:r>
      <w:proofErr w:type="spellStart"/>
      <w:r>
        <w:t>Noiraksar</w:t>
      </w:r>
      <w:proofErr w:type="spellEnd"/>
      <w:r>
        <w:t xml:space="preserve">, T., Nurdin, N., </w:t>
      </w:r>
      <w:proofErr w:type="spellStart"/>
      <w:r>
        <w:t>Panyawai</w:t>
      </w:r>
      <w:proofErr w:type="spellEnd"/>
      <w:r>
        <w:t xml:space="preserve">, J., </w:t>
      </w:r>
      <w:proofErr w:type="spellStart"/>
      <w:r>
        <w:t>Rattanachot</w:t>
      </w:r>
      <w:proofErr w:type="spellEnd"/>
      <w:r>
        <w:t xml:space="preserve">, E., </w:t>
      </w:r>
      <w:proofErr w:type="spellStart"/>
      <w:r>
        <w:t>Rozaimi</w:t>
      </w:r>
      <w:proofErr w:type="spellEnd"/>
      <w:r>
        <w:t xml:space="preserve">, M., Soe Htun, U., &amp; </w:t>
      </w:r>
      <w:proofErr w:type="spellStart"/>
      <w:r>
        <w:t>Prathep</w:t>
      </w:r>
      <w:proofErr w:type="spellEnd"/>
      <w:r>
        <w:t xml:space="preserve">, A. (2021). Quantification of blue carbon in seagrass ecosystems of Southeast Asia and their potential for climate change mitigation. </w:t>
      </w:r>
      <w:r>
        <w:rPr>
          <w:i/>
          <w:iCs/>
        </w:rPr>
        <w:t>Science of The Total Environment</w:t>
      </w:r>
      <w:r>
        <w:t xml:space="preserve">, </w:t>
      </w:r>
      <w:r>
        <w:rPr>
          <w:i/>
          <w:iCs/>
        </w:rPr>
        <w:t>783</w:t>
      </w:r>
      <w:r>
        <w:t>, 146858. https://doi.org/10.1016/j.scitotenv.2021.146858</w:t>
      </w:r>
    </w:p>
    <w:p w14:paraId="5CF5CBA2" w14:textId="77777777" w:rsidR="004909DD" w:rsidRDefault="004909DD" w:rsidP="004909DD">
      <w:pPr>
        <w:pStyle w:val="Bibliography"/>
      </w:pPr>
      <w:r>
        <w:t xml:space="preserve">Stein, E. D., &amp; Cadien, D. B. (2009). Ecosystem response to regulatory and management actions: The southern California experience in long-term monitoring. </w:t>
      </w:r>
      <w:r>
        <w:rPr>
          <w:i/>
          <w:iCs/>
        </w:rPr>
        <w:t>Marine Pollution Bulletin</w:t>
      </w:r>
      <w:r>
        <w:t xml:space="preserve">, </w:t>
      </w:r>
      <w:r>
        <w:rPr>
          <w:i/>
          <w:iCs/>
        </w:rPr>
        <w:t>59</w:t>
      </w:r>
      <w:r>
        <w:t>(4), 91–100.</w:t>
      </w:r>
    </w:p>
    <w:p w14:paraId="5C91EA8E" w14:textId="77777777" w:rsidR="004909DD" w:rsidRDefault="004909DD" w:rsidP="004909DD">
      <w:pPr>
        <w:pStyle w:val="Bibliography"/>
      </w:pPr>
      <w:r>
        <w:t xml:space="preserve">Strong, A., &amp; </w:t>
      </w:r>
      <w:proofErr w:type="spellStart"/>
      <w:r>
        <w:t>Minnemeyer</w:t>
      </w:r>
      <w:proofErr w:type="spellEnd"/>
      <w:r>
        <w:t xml:space="preserve">, S. (2015). </w:t>
      </w:r>
      <w:r>
        <w:rPr>
          <w:i/>
          <w:iCs/>
        </w:rPr>
        <w:t>Satellite Data Reveals State of the World’s Mangrove Forests | World Resources Institute</w:t>
      </w:r>
      <w:r>
        <w:t>. https://www.wri.org/blog/2015/02/satellite-data-reveals-state-world-s-mangrove-forests</w:t>
      </w:r>
    </w:p>
    <w:p w14:paraId="64E02838" w14:textId="77777777" w:rsidR="004909DD" w:rsidRDefault="004909DD" w:rsidP="004909DD">
      <w:pPr>
        <w:pStyle w:val="Bibliography"/>
      </w:pPr>
      <w:r>
        <w:t xml:space="preserve">Temmerman, S., </w:t>
      </w:r>
      <w:proofErr w:type="spellStart"/>
      <w:r>
        <w:t>Meire</w:t>
      </w:r>
      <w:proofErr w:type="spellEnd"/>
      <w:r>
        <w:t xml:space="preserve">, P., Bouma, T. J., Herman, P. M. J., </w:t>
      </w:r>
      <w:proofErr w:type="spellStart"/>
      <w:r>
        <w:t>Ysebaert</w:t>
      </w:r>
      <w:proofErr w:type="spellEnd"/>
      <w:r>
        <w:t xml:space="preserve">, T., &amp; De </w:t>
      </w:r>
      <w:proofErr w:type="spellStart"/>
      <w:r>
        <w:t>Vriend</w:t>
      </w:r>
      <w:proofErr w:type="spellEnd"/>
      <w:r>
        <w:t xml:space="preserve">, H. J. (2013). Ecosystem-based coastal </w:t>
      </w:r>
      <w:proofErr w:type="spellStart"/>
      <w:r>
        <w:t>defence</w:t>
      </w:r>
      <w:proofErr w:type="spellEnd"/>
      <w:r>
        <w:t xml:space="preserve"> in the face of global change. </w:t>
      </w:r>
      <w:r>
        <w:rPr>
          <w:i/>
          <w:iCs/>
        </w:rPr>
        <w:t>Nature</w:t>
      </w:r>
      <w:r>
        <w:t xml:space="preserve">, </w:t>
      </w:r>
      <w:r>
        <w:rPr>
          <w:i/>
          <w:iCs/>
        </w:rPr>
        <w:t>504</w:t>
      </w:r>
      <w:r>
        <w:t>(7478), 79–83. https://doi.org/10.1038/nature12859</w:t>
      </w:r>
    </w:p>
    <w:p w14:paraId="0673D5FF" w14:textId="77777777" w:rsidR="004909DD" w:rsidRDefault="004909DD" w:rsidP="004909DD">
      <w:pPr>
        <w:pStyle w:val="Bibliography"/>
      </w:pPr>
      <w:r>
        <w:t xml:space="preserve">UN. (2015). United Nations Sustainable Development Goals—Oceans. </w:t>
      </w:r>
      <w:r>
        <w:rPr>
          <w:i/>
          <w:iCs/>
        </w:rPr>
        <w:t>United Nations Sustainable Development</w:t>
      </w:r>
      <w:r>
        <w:t>. https://www.un.org/sustainabledevelopment/oceans/</w:t>
      </w:r>
    </w:p>
    <w:p w14:paraId="24E54F76" w14:textId="77777777" w:rsidR="004909DD" w:rsidRDefault="004909DD" w:rsidP="004909DD">
      <w:pPr>
        <w:pStyle w:val="Bibliography"/>
      </w:pPr>
      <w:r>
        <w:t xml:space="preserve">UNEP. (2020). </w:t>
      </w:r>
      <w:r>
        <w:rPr>
          <w:i/>
          <w:iCs/>
        </w:rPr>
        <w:t>Out of the blue: The value of seagrasses to the environment and to people.</w:t>
      </w:r>
      <w:r>
        <w:t xml:space="preserve"> United Nations Environment </w:t>
      </w:r>
      <w:proofErr w:type="spellStart"/>
      <w:r>
        <w:t>Programme</w:t>
      </w:r>
      <w:proofErr w:type="spellEnd"/>
      <w:r>
        <w:t>.</w:t>
      </w:r>
    </w:p>
    <w:p w14:paraId="0C2621B6" w14:textId="77777777" w:rsidR="004909DD" w:rsidRDefault="004909DD" w:rsidP="004909DD">
      <w:pPr>
        <w:pStyle w:val="Bibliography"/>
      </w:pPr>
      <w:r>
        <w:t xml:space="preserve">UNEP-WCMC. (2008). </w:t>
      </w:r>
      <w:r>
        <w:rPr>
          <w:i/>
          <w:iCs/>
        </w:rPr>
        <w:t>State  of  the  world’s  protected  areas: An annual  review  of  global  conservation  progress.</w:t>
      </w:r>
      <w:r>
        <w:t xml:space="preserve"> UNEP-WCMC: Cambridge, UK.</w:t>
      </w:r>
    </w:p>
    <w:p w14:paraId="2DE7ED4E" w14:textId="77777777" w:rsidR="004909DD" w:rsidRDefault="004909DD" w:rsidP="004909DD">
      <w:pPr>
        <w:pStyle w:val="Bibliography"/>
      </w:pPr>
      <w:r>
        <w:lastRenderedPageBreak/>
        <w:t xml:space="preserve">UNEP-WCMC. (2020). </w:t>
      </w:r>
      <w:r>
        <w:rPr>
          <w:i/>
          <w:iCs/>
        </w:rPr>
        <w:t>Explore the World’s Marine Protected Areas</w:t>
      </w:r>
      <w:r>
        <w:t>. Protected Planet. https://protectedplanet.net/marine</w:t>
      </w:r>
    </w:p>
    <w:p w14:paraId="358786EE" w14:textId="77777777" w:rsidR="004909DD" w:rsidRDefault="004909DD" w:rsidP="004909DD">
      <w:pPr>
        <w:pStyle w:val="Bibliography"/>
      </w:pPr>
      <w:r>
        <w:t xml:space="preserve">UNEP-WCMC. (2021). </w:t>
      </w:r>
      <w:r>
        <w:rPr>
          <w:i/>
          <w:iCs/>
        </w:rPr>
        <w:t>The first authoritative online resource on marine habitats</w:t>
      </w:r>
      <w:r>
        <w:t>. The First Authoritative Online Resource on Marine Habitats. https://habitats.oceanplus.org</w:t>
      </w:r>
    </w:p>
    <w:p w14:paraId="2B5017C7" w14:textId="77777777" w:rsidR="004909DD" w:rsidRDefault="004909DD" w:rsidP="004909DD">
      <w:pPr>
        <w:pStyle w:val="Bibliography"/>
      </w:pPr>
      <w:r>
        <w:t xml:space="preserve">UNEP-WCMC, &amp; Short, F. T. (2018). </w:t>
      </w:r>
      <w:r>
        <w:rPr>
          <w:i/>
          <w:iCs/>
        </w:rPr>
        <w:t>Global Distribution of Seagrasses</w:t>
      </w:r>
      <w:r>
        <w:t>. http://data.unep-wcmc.org/datasets/7</w:t>
      </w:r>
    </w:p>
    <w:p w14:paraId="3AACF36D" w14:textId="77777777" w:rsidR="004909DD" w:rsidRDefault="004909DD" w:rsidP="004909DD">
      <w:pPr>
        <w:pStyle w:val="Bibliography"/>
      </w:pPr>
      <w:proofErr w:type="spellStart"/>
      <w:r>
        <w:t>Valiela</w:t>
      </w:r>
      <w:proofErr w:type="spellEnd"/>
      <w:r>
        <w:t xml:space="preserve">, I., Bowen, J. L., &amp; York, J. K. (2001). Mangrove Forests: One of the World’s Threatened Major Tropical Environments At least 35% of the area of mangrove forests has been lost in the past two decades, losses that exceed those for tropical rain forests and coral reefs, two other well-known threatened environments. </w:t>
      </w:r>
      <w:r>
        <w:rPr>
          <w:i/>
          <w:iCs/>
        </w:rPr>
        <w:t>Bioscience</w:t>
      </w:r>
      <w:r>
        <w:t xml:space="preserve">, </w:t>
      </w:r>
      <w:r>
        <w:rPr>
          <w:i/>
          <w:iCs/>
        </w:rPr>
        <w:t>51</w:t>
      </w:r>
      <w:r>
        <w:t>(10), 807–815.</w:t>
      </w:r>
    </w:p>
    <w:p w14:paraId="1803770A" w14:textId="77777777" w:rsidR="004909DD" w:rsidRDefault="004909DD" w:rsidP="004909DD">
      <w:pPr>
        <w:pStyle w:val="Bibliography"/>
      </w:pPr>
      <w:r>
        <w:t xml:space="preserve">van </w:t>
      </w:r>
      <w:proofErr w:type="spellStart"/>
      <w:r>
        <w:t>Slobbe</w:t>
      </w:r>
      <w:proofErr w:type="spellEnd"/>
      <w:r>
        <w:t xml:space="preserve">, E., de </w:t>
      </w:r>
      <w:proofErr w:type="spellStart"/>
      <w:r>
        <w:t>Vriend</w:t>
      </w:r>
      <w:proofErr w:type="spellEnd"/>
      <w:r>
        <w:t xml:space="preserve">, H. J., </w:t>
      </w:r>
      <w:proofErr w:type="spellStart"/>
      <w:r>
        <w:t>Aarninkhof</w:t>
      </w:r>
      <w:proofErr w:type="spellEnd"/>
      <w:r>
        <w:t xml:space="preserve">, S., Lulofs, K., de Vries, M., &amp; </w:t>
      </w:r>
      <w:proofErr w:type="spellStart"/>
      <w:r>
        <w:t>Dircke</w:t>
      </w:r>
      <w:proofErr w:type="spellEnd"/>
      <w:r>
        <w:t xml:space="preserve">, P. (2013). Building with Nature: In search of resilient storm surge protection strategies. </w:t>
      </w:r>
      <w:r>
        <w:rPr>
          <w:i/>
          <w:iCs/>
        </w:rPr>
        <w:t>Natural Hazards</w:t>
      </w:r>
      <w:r>
        <w:t xml:space="preserve">, </w:t>
      </w:r>
      <w:r>
        <w:rPr>
          <w:i/>
          <w:iCs/>
        </w:rPr>
        <w:t>66</w:t>
      </w:r>
      <w:r>
        <w:t>(3), 1461–1480. https://doi.org/10.1007/s11069-013-0612-3</w:t>
      </w:r>
    </w:p>
    <w:p w14:paraId="57FA7753" w14:textId="77777777" w:rsidR="004909DD" w:rsidRDefault="004909DD" w:rsidP="004909DD">
      <w:pPr>
        <w:pStyle w:val="Bibliography"/>
      </w:pPr>
      <w:proofErr w:type="spellStart"/>
      <w:r>
        <w:t>Wahyudi</w:t>
      </w:r>
      <w:proofErr w:type="spellEnd"/>
      <w:r>
        <w:t xml:space="preserve">, A. J., Rahmawati, S., Irawan, A., Hadiyanto, H., </w:t>
      </w:r>
      <w:proofErr w:type="spellStart"/>
      <w:r>
        <w:t>Prayudha</w:t>
      </w:r>
      <w:proofErr w:type="spellEnd"/>
      <w:r>
        <w:t xml:space="preserve">, B., </w:t>
      </w:r>
      <w:proofErr w:type="spellStart"/>
      <w:r>
        <w:t>Hafizt</w:t>
      </w:r>
      <w:proofErr w:type="spellEnd"/>
      <w:r>
        <w:t xml:space="preserve">, M., Afdal, A., Adi, N. S., Rustam, A., </w:t>
      </w:r>
      <w:proofErr w:type="spellStart"/>
      <w:r>
        <w:t>Hernawan</w:t>
      </w:r>
      <w:proofErr w:type="spellEnd"/>
      <w:r>
        <w:t xml:space="preserve">, </w:t>
      </w:r>
      <w:proofErr w:type="spellStart"/>
      <w:r>
        <w:t>Udhi</w:t>
      </w:r>
      <w:proofErr w:type="spellEnd"/>
      <w:r>
        <w:t xml:space="preserve">. E., Rahayu, Y. P., Iswari, M. Y., </w:t>
      </w:r>
      <w:proofErr w:type="spellStart"/>
      <w:r>
        <w:t>Supriyadi</w:t>
      </w:r>
      <w:proofErr w:type="spellEnd"/>
      <w:r>
        <w:t xml:space="preserve">, I. H., </w:t>
      </w:r>
      <w:proofErr w:type="spellStart"/>
      <w:r>
        <w:t>Solihudin</w:t>
      </w:r>
      <w:proofErr w:type="spellEnd"/>
      <w:r>
        <w:t xml:space="preserve">, T., </w:t>
      </w:r>
      <w:proofErr w:type="spellStart"/>
      <w:r>
        <w:t>Ati</w:t>
      </w:r>
      <w:proofErr w:type="spellEnd"/>
      <w:r>
        <w:t xml:space="preserve">, R. N. A., </w:t>
      </w:r>
      <w:proofErr w:type="spellStart"/>
      <w:r>
        <w:t>Kepel</w:t>
      </w:r>
      <w:proofErr w:type="spellEnd"/>
      <w:r>
        <w:t xml:space="preserve">, T. L., </w:t>
      </w:r>
      <w:proofErr w:type="spellStart"/>
      <w:r>
        <w:t>Kusumaningtyas</w:t>
      </w:r>
      <w:proofErr w:type="spellEnd"/>
      <w:r>
        <w:t xml:space="preserve">, M. A., Daulat, A., Salim, H. L., … </w:t>
      </w:r>
      <w:proofErr w:type="spellStart"/>
      <w:r>
        <w:t>Kiswara</w:t>
      </w:r>
      <w:proofErr w:type="spellEnd"/>
      <w:r>
        <w:t xml:space="preserve">, W. (2020). Assessing Carbon Stock and Sequestration of the Tropical Seagrass Meadows in Indonesia. </w:t>
      </w:r>
      <w:r>
        <w:rPr>
          <w:i/>
          <w:iCs/>
        </w:rPr>
        <w:t>Ocean Science Journal</w:t>
      </w:r>
      <w:r>
        <w:t xml:space="preserve">, </w:t>
      </w:r>
      <w:r>
        <w:rPr>
          <w:i/>
          <w:iCs/>
        </w:rPr>
        <w:t>55</w:t>
      </w:r>
      <w:r>
        <w:t>(1), 85–97. https://doi.org/10.1007/s12601-020-0003-0</w:t>
      </w:r>
    </w:p>
    <w:p w14:paraId="3EC089F0" w14:textId="77777777" w:rsidR="004909DD" w:rsidRDefault="004909DD" w:rsidP="004909DD">
      <w:pPr>
        <w:pStyle w:val="Bibliography"/>
      </w:pPr>
      <w:r>
        <w:t xml:space="preserve">Wamsley, T. V., Cialone, M. A., Smith, J. M., Atkinson, J. H., &amp; Rosati, J. D. (2010). The potential of wetlands in reducing storm surge. </w:t>
      </w:r>
      <w:r>
        <w:rPr>
          <w:i/>
          <w:iCs/>
        </w:rPr>
        <w:t>Ocean Engineering</w:t>
      </w:r>
      <w:r>
        <w:t xml:space="preserve">, </w:t>
      </w:r>
      <w:r>
        <w:rPr>
          <w:i/>
          <w:iCs/>
        </w:rPr>
        <w:t>37</w:t>
      </w:r>
      <w:r>
        <w:t>(1), 59–68.</w:t>
      </w:r>
    </w:p>
    <w:p w14:paraId="7B788D68" w14:textId="77777777" w:rsidR="004909DD" w:rsidRDefault="004909DD" w:rsidP="004909DD">
      <w:pPr>
        <w:pStyle w:val="Bibliography"/>
      </w:pPr>
      <w:r>
        <w:t xml:space="preserve">Watson, R. A., Coles, R. G., &amp; Long, W. L. (1993). Simulation estimates of annual yield and landed value for commercial penaeid prawns from a tropical seagrass habitat, Northern Queensland, Australia. </w:t>
      </w:r>
      <w:r>
        <w:rPr>
          <w:i/>
          <w:iCs/>
        </w:rPr>
        <w:t>Marine and Freshwater Research</w:t>
      </w:r>
      <w:r>
        <w:t xml:space="preserve">, </w:t>
      </w:r>
      <w:r>
        <w:rPr>
          <w:i/>
          <w:iCs/>
        </w:rPr>
        <w:t>44</w:t>
      </w:r>
      <w:r>
        <w:t>(1), 211–219. https://doi.org/10.1071/mf9930211</w:t>
      </w:r>
    </w:p>
    <w:p w14:paraId="5AD5CB16" w14:textId="77777777" w:rsidR="004909DD" w:rsidRDefault="004909DD" w:rsidP="004909DD">
      <w:pPr>
        <w:pStyle w:val="Bibliography"/>
      </w:pPr>
      <w:r>
        <w:lastRenderedPageBreak/>
        <w:t xml:space="preserve">Waycott, M., Duarte, C. M., Carruthers, T. J., Orth, R. J., Dennison, W. C., </w:t>
      </w:r>
      <w:proofErr w:type="spellStart"/>
      <w:r>
        <w:t>Olyarnik</w:t>
      </w:r>
      <w:proofErr w:type="spellEnd"/>
      <w:r>
        <w:t xml:space="preserve">, S., Calladine, A., Fourqurean, J. W., Heck, K. L., Hughes, A. R., &amp; others. (2009). Accelerating loss of seagrasses across the globe threatens coastal ecosystems. </w:t>
      </w:r>
      <w:r>
        <w:rPr>
          <w:i/>
          <w:iCs/>
        </w:rPr>
        <w:t>Proceedings of the National Academy of Sciences</w:t>
      </w:r>
      <w:r>
        <w:t xml:space="preserve">, </w:t>
      </w:r>
      <w:r>
        <w:rPr>
          <w:i/>
          <w:iCs/>
        </w:rPr>
        <w:t>106</w:t>
      </w:r>
      <w:r>
        <w:t>(30), 12377–12381.</w:t>
      </w:r>
    </w:p>
    <w:p w14:paraId="56DCF204" w14:textId="77777777" w:rsidR="004909DD" w:rsidRDefault="004909DD" w:rsidP="004909DD">
      <w:pPr>
        <w:pStyle w:val="Bibliography"/>
      </w:pPr>
      <w:r>
        <w:t xml:space="preserve">Williams, P., &amp; Faber, P. (2001). Salt marsh restoration experience in San Francisco Bay. </w:t>
      </w:r>
      <w:r>
        <w:rPr>
          <w:i/>
          <w:iCs/>
        </w:rPr>
        <w:t>Journal of Coastal Research</w:t>
      </w:r>
      <w:r>
        <w:t xml:space="preserve">, </w:t>
      </w:r>
      <w:r>
        <w:rPr>
          <w:i/>
          <w:iCs/>
        </w:rPr>
        <w:t>27</w:t>
      </w:r>
      <w:r>
        <w:t>, 203–211.</w:t>
      </w:r>
    </w:p>
    <w:p w14:paraId="753D7A49" w14:textId="77777777" w:rsidR="004909DD" w:rsidRDefault="004909DD" w:rsidP="004909DD">
      <w:pPr>
        <w:pStyle w:val="Bibliography"/>
      </w:pPr>
      <w:r>
        <w:t xml:space="preserve">Woodwell, G. M., &amp; Pecan, E. V. (eds ). (1973). </w:t>
      </w:r>
      <w:r>
        <w:rPr>
          <w:i/>
          <w:iCs/>
        </w:rPr>
        <w:t>Carbon and the biosphere. Proceedings of the 24th Brookhaven symposium in biology, Upton, New York, May 16—18, 1972</w:t>
      </w:r>
      <w:r>
        <w:t xml:space="preserve"> (CONF-720510-). Brookhaven National Lab., Upton, N.Y. (USA). https://www.osti.gov/biblio/4380762</w:t>
      </w:r>
    </w:p>
    <w:p w14:paraId="3B54B2A7" w14:textId="774A3F85" w:rsidR="00FD55EC" w:rsidRPr="00FD55EC" w:rsidRDefault="00E44256" w:rsidP="001904AF">
      <w:pPr>
        <w:pStyle w:val="Bibliography"/>
        <w:rPr>
          <w:rFonts w:cs="Times New Roman"/>
          <w:lang w:eastAsia="en-US"/>
        </w:rPr>
      </w:pPr>
      <w:r>
        <w:rPr>
          <w:rFonts w:cs="Times New Roman"/>
          <w:lang w:val="pt-BR" w:eastAsia="en-US"/>
        </w:rPr>
        <w:fldChar w:fldCharType="end"/>
      </w:r>
    </w:p>
    <w:p w14:paraId="3B567321" w14:textId="77777777" w:rsidR="00FD55EC" w:rsidRPr="00FD55EC" w:rsidRDefault="00FD55EC" w:rsidP="00FD55EC">
      <w:pPr>
        <w:spacing w:after="0"/>
        <w:rPr>
          <w:rFonts w:ascii="Times" w:hAnsi="Times"/>
          <w:bCs/>
          <w:color w:val="000000" w:themeColor="text1"/>
        </w:rPr>
      </w:pPr>
    </w:p>
    <w:p w14:paraId="5F5B21CF" w14:textId="77777777" w:rsidR="007052A3" w:rsidRPr="00DC3559" w:rsidRDefault="007052A3" w:rsidP="00DB4CC8"/>
    <w:p w14:paraId="02EABFF3" w14:textId="6F23F628" w:rsidR="006745FF" w:rsidRPr="003A0234" w:rsidRDefault="006745FF" w:rsidP="00DB4CC8">
      <w:pPr>
        <w:pStyle w:val="Heading1"/>
        <w:numPr>
          <w:ilvl w:val="0"/>
          <w:numId w:val="26"/>
        </w:numPr>
      </w:pPr>
      <w:bookmarkStart w:id="64" w:name="_Toc78285137"/>
      <w:r w:rsidRPr="00BB79D6">
        <w:t>Glossary</w:t>
      </w:r>
      <w:bookmarkEnd w:id="64"/>
    </w:p>
    <w:p w14:paraId="02D27B4A" w14:textId="2FB62136"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w:t>
      </w:r>
      <w:r w:rsidR="006A638B">
        <w:t xml:space="preserve">For the coastal wetlands protection, the functional units are millions of hectares, </w:t>
      </w:r>
      <w:proofErr w:type="spellStart"/>
      <w:r w:rsidR="006A638B">
        <w:t>Mha</w:t>
      </w:r>
      <w:proofErr w:type="spellEnd"/>
      <w:r w:rsidR="006A638B">
        <w:t xml:space="preserve">. </w:t>
      </w:r>
      <w:r w:rsidRPr="00BB79D6">
        <w:t xml:space="preserve">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w:t>
      </w:r>
      <w:r w:rsidR="006A638B">
        <w:t xml:space="preserve">(i.e. the area of coastal wetlands protected) </w:t>
      </w:r>
      <w:r w:rsidRPr="00BB79D6">
        <w:t xml:space="preserve">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lastRenderedPageBreak/>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w:t>
      </w:r>
      <w:r w:rsidRPr="00BB79D6">
        <w:lastRenderedPageBreak/>
        <w:t>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DB4CC8">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DB4CC8">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w:t>
      </w:r>
      <w:proofErr w:type="spellStart"/>
      <w:r w:rsidRPr="00BB79D6">
        <w:t>TWh</w:t>
      </w:r>
      <w:proofErr w:type="spellEnd"/>
      <w:r w:rsidRPr="00BB79D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DB4CC8">
      <w:r w:rsidRPr="00BB79D6">
        <w:rPr>
          <w:b/>
        </w:rPr>
        <w:lastRenderedPageBreak/>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013DD235" w14:textId="34DFDD2C" w:rsidR="00D25FC7" w:rsidRPr="00D25FC7" w:rsidRDefault="006745FF" w:rsidP="00DB4CC8">
      <w:r w:rsidRPr="00BB79D6">
        <w:rPr>
          <w:b/>
        </w:rPr>
        <w:lastRenderedPageBreak/>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06D9A50A" w14:textId="7CBFC779" w:rsidR="006745FF" w:rsidRPr="00BB79D6" w:rsidRDefault="006745FF" w:rsidP="00DB4CC8">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DB4CC8">
      <w:proofErr w:type="spellStart"/>
      <w:r w:rsidRPr="00BB79D6">
        <w:rPr>
          <w:b/>
        </w:rPr>
        <w:t>TWh</w:t>
      </w:r>
      <w:proofErr w:type="spellEnd"/>
      <w:r w:rsidRPr="00BB79D6">
        <w:rPr>
          <w:b/>
        </w:rPr>
        <w:t>/ Terawatt-hour</w:t>
      </w:r>
      <w:r w:rsidRPr="00BB79D6">
        <w:t xml:space="preserve"> – A unit of energy equal to 1 billion kilowatt-hours</w:t>
      </w:r>
    </w:p>
    <w:sectPr w:rsidR="006745FF" w:rsidRPr="00996E91">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121A" w14:textId="77777777" w:rsidR="000B7B04" w:rsidRDefault="000B7B04" w:rsidP="00D26F59">
      <w:pPr>
        <w:spacing w:after="0"/>
      </w:pPr>
      <w:r>
        <w:separator/>
      </w:r>
    </w:p>
  </w:endnote>
  <w:endnote w:type="continuationSeparator" w:id="0">
    <w:p w14:paraId="07A64B38" w14:textId="77777777" w:rsidR="000B7B04" w:rsidRDefault="000B7B04"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Headings CS)">
    <w:altName w:val="Times New Roman"/>
    <w:charset w:val="00"/>
    <w:family w:val="roman"/>
    <w:pitch w:val="variable"/>
    <w:sig w:usb0="E0002AE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EE"/>
    <w:family w:val="roman"/>
    <w:pitch w:val="variable"/>
    <w:sig w:usb0="E00006FF" w:usb1="420024FF" w:usb2="02000000" w:usb3="00000000" w:csb0="0000019F"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5FF" w14:textId="2D6AD107" w:rsidR="007E6AF6" w:rsidRPr="00F26176" w:rsidRDefault="007E6AF6"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51</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4824" w14:textId="77777777" w:rsidR="000B7B04" w:rsidRDefault="000B7B04" w:rsidP="00D26F59">
      <w:pPr>
        <w:spacing w:after="0"/>
      </w:pPr>
      <w:r>
        <w:separator/>
      </w:r>
    </w:p>
  </w:footnote>
  <w:footnote w:type="continuationSeparator" w:id="0">
    <w:p w14:paraId="68806E10" w14:textId="77777777" w:rsidR="000B7B04" w:rsidRDefault="000B7B04" w:rsidP="00D26F59">
      <w:pPr>
        <w:spacing w:after="0"/>
      </w:pPr>
      <w:r>
        <w:continuationSeparator/>
      </w:r>
    </w:p>
  </w:footnote>
  <w:footnote w:id="1">
    <w:p w14:paraId="66B232CB" w14:textId="77777777" w:rsidR="007E6AF6" w:rsidRDefault="007E6AF6" w:rsidP="00882559">
      <w:pPr>
        <w:pStyle w:val="FootnoteText"/>
      </w:pPr>
      <w:r w:rsidRPr="00803701">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6314C35E" w14:textId="2FE355C0" w:rsidR="007E6AF6" w:rsidRDefault="007E6AF6">
      <w:pPr>
        <w:pStyle w:val="FootnoteText"/>
      </w:pPr>
      <w:r w:rsidRPr="00803701">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9" w15:restartNumberingAfterBreak="0">
    <w:nsid w:val="15D12C92"/>
    <w:multiLevelType w:val="multilevel"/>
    <w:tmpl w:val="4222A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3"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4"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6"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62029"/>
    <w:multiLevelType w:val="hybridMultilevel"/>
    <w:tmpl w:val="0B84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20" w15:restartNumberingAfterBreak="0">
    <w:nsid w:val="33B61444"/>
    <w:multiLevelType w:val="multilevel"/>
    <w:tmpl w:val="5A5E4D16"/>
    <w:lvl w:ilvl="0">
      <w:start w:val="1"/>
      <w:numFmt w:val="bullet"/>
      <w:lvlText w:val="●"/>
      <w:lvlJc w:val="left"/>
      <w:pPr>
        <w:ind w:left="1428" w:hanging="360"/>
      </w:pPr>
      <w:rPr>
        <w:rFonts w:ascii="Noto Sans Symbols" w:eastAsia="Noto Sans Symbols" w:hAnsi="Noto Sans Symbols" w:cs="Noto Sans Symbols"/>
        <w:b/>
      </w:rPr>
    </w:lvl>
    <w:lvl w:ilvl="1">
      <w:start w:val="1"/>
      <w:numFmt w:val="lowerLetter"/>
      <w:lvlText w:val="%2."/>
      <w:lvlJc w:val="left"/>
      <w:pPr>
        <w:ind w:left="1248" w:hanging="360"/>
      </w:pPr>
    </w:lvl>
    <w:lvl w:ilvl="2">
      <w:start w:val="1"/>
      <w:numFmt w:val="lowerRoman"/>
      <w:lvlText w:val="%3."/>
      <w:lvlJc w:val="right"/>
      <w:pPr>
        <w:ind w:left="1968" w:hanging="180"/>
      </w:pPr>
    </w:lvl>
    <w:lvl w:ilvl="3">
      <w:start w:val="1"/>
      <w:numFmt w:val="decimal"/>
      <w:lvlText w:val="%4."/>
      <w:lvlJc w:val="left"/>
      <w:pPr>
        <w:ind w:left="2688" w:hanging="360"/>
      </w:pPr>
    </w:lvl>
    <w:lvl w:ilvl="4">
      <w:start w:val="1"/>
      <w:numFmt w:val="lowerLetter"/>
      <w:lvlText w:val="%5."/>
      <w:lvlJc w:val="left"/>
      <w:pPr>
        <w:ind w:left="3408" w:hanging="360"/>
      </w:pPr>
    </w:lvl>
    <w:lvl w:ilvl="5">
      <w:start w:val="1"/>
      <w:numFmt w:val="lowerRoman"/>
      <w:lvlText w:val="%6."/>
      <w:lvlJc w:val="right"/>
      <w:pPr>
        <w:ind w:left="4128" w:hanging="180"/>
      </w:pPr>
    </w:lvl>
    <w:lvl w:ilvl="6">
      <w:start w:val="1"/>
      <w:numFmt w:val="decimal"/>
      <w:lvlText w:val="%7."/>
      <w:lvlJc w:val="left"/>
      <w:pPr>
        <w:ind w:left="4848" w:hanging="360"/>
      </w:pPr>
    </w:lvl>
    <w:lvl w:ilvl="7">
      <w:start w:val="1"/>
      <w:numFmt w:val="lowerLetter"/>
      <w:lvlText w:val="%8."/>
      <w:lvlJc w:val="left"/>
      <w:pPr>
        <w:ind w:left="5568" w:hanging="360"/>
      </w:pPr>
    </w:lvl>
    <w:lvl w:ilvl="8">
      <w:start w:val="1"/>
      <w:numFmt w:val="lowerRoman"/>
      <w:lvlText w:val="%9."/>
      <w:lvlJc w:val="right"/>
      <w:pPr>
        <w:ind w:left="6288" w:hanging="180"/>
      </w:pPr>
    </w:lvl>
  </w:abstractNum>
  <w:abstractNum w:abstractNumId="21" w15:restartNumberingAfterBreak="0">
    <w:nsid w:val="33DA5CEA"/>
    <w:multiLevelType w:val="hybridMultilevel"/>
    <w:tmpl w:val="408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E94073E"/>
    <w:multiLevelType w:val="multilevel"/>
    <w:tmpl w:val="5AEED49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6"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53269A"/>
    <w:multiLevelType w:val="hybridMultilevel"/>
    <w:tmpl w:val="58BC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9"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30" w15:restartNumberingAfterBreak="0">
    <w:nsid w:val="544D62B4"/>
    <w:multiLevelType w:val="hybridMultilevel"/>
    <w:tmpl w:val="A9C4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47703"/>
    <w:multiLevelType w:val="hybridMultilevel"/>
    <w:tmpl w:val="4A04D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34"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6"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06A39"/>
    <w:multiLevelType w:val="multilevel"/>
    <w:tmpl w:val="BFE43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40"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42" w15:restartNumberingAfterBreak="0">
    <w:nsid w:val="7CA926F4"/>
    <w:multiLevelType w:val="hybridMultilevel"/>
    <w:tmpl w:val="F7761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8"/>
  </w:num>
  <w:num w:numId="2">
    <w:abstractNumId w:val="43"/>
  </w:num>
  <w:num w:numId="3">
    <w:abstractNumId w:val="28"/>
  </w:num>
  <w:num w:numId="4">
    <w:abstractNumId w:val="6"/>
  </w:num>
  <w:num w:numId="5">
    <w:abstractNumId w:val="41"/>
  </w:num>
  <w:num w:numId="6">
    <w:abstractNumId w:val="25"/>
  </w:num>
  <w:num w:numId="7">
    <w:abstractNumId w:val="35"/>
  </w:num>
  <w:num w:numId="8">
    <w:abstractNumId w:val="3"/>
  </w:num>
  <w:num w:numId="9">
    <w:abstractNumId w:val="7"/>
  </w:num>
  <w:num w:numId="10">
    <w:abstractNumId w:val="24"/>
  </w:num>
  <w:num w:numId="11">
    <w:abstractNumId w:val="17"/>
  </w:num>
  <w:num w:numId="12">
    <w:abstractNumId w:val="34"/>
  </w:num>
  <w:num w:numId="13">
    <w:abstractNumId w:val="10"/>
  </w:num>
  <w:num w:numId="14">
    <w:abstractNumId w:val="14"/>
  </w:num>
  <w:num w:numId="15">
    <w:abstractNumId w:val="2"/>
  </w:num>
  <w:num w:numId="16">
    <w:abstractNumId w:val="5"/>
  </w:num>
  <w:num w:numId="17">
    <w:abstractNumId w:val="36"/>
  </w:num>
  <w:num w:numId="18">
    <w:abstractNumId w:val="40"/>
  </w:num>
  <w:num w:numId="19">
    <w:abstractNumId w:val="37"/>
  </w:num>
  <w:num w:numId="20">
    <w:abstractNumId w:val="16"/>
  </w:num>
  <w:num w:numId="21">
    <w:abstractNumId w:val="7"/>
  </w:num>
  <w:num w:numId="22">
    <w:abstractNumId w:val="7"/>
  </w:num>
  <w:num w:numId="23">
    <w:abstractNumId w:val="12"/>
  </w:num>
  <w:num w:numId="24">
    <w:abstractNumId w:val="22"/>
  </w:num>
  <w:num w:numId="25">
    <w:abstractNumId w:val="26"/>
  </w:num>
  <w:num w:numId="26">
    <w:abstractNumId w:val="23"/>
  </w:num>
  <w:num w:numId="27">
    <w:abstractNumId w:val="23"/>
  </w:num>
  <w:num w:numId="28">
    <w:abstractNumId w:val="23"/>
    <w:lvlOverride w:ilvl="0">
      <w:startOverride w:val="2"/>
    </w:lvlOverride>
    <w:lvlOverride w:ilvl="1">
      <w:startOverride w:val="1"/>
    </w:lvlOverride>
  </w:num>
  <w:num w:numId="29">
    <w:abstractNumId w:val="23"/>
  </w:num>
  <w:num w:numId="30">
    <w:abstractNumId w:val="4"/>
  </w:num>
  <w:num w:numId="31">
    <w:abstractNumId w:val="29"/>
  </w:num>
  <w:num w:numId="32">
    <w:abstractNumId w:val="13"/>
  </w:num>
  <w:num w:numId="33">
    <w:abstractNumId w:val="19"/>
  </w:num>
  <w:num w:numId="34">
    <w:abstractNumId w:val="39"/>
  </w:num>
  <w:num w:numId="35">
    <w:abstractNumId w:val="32"/>
  </w:num>
  <w:num w:numId="36">
    <w:abstractNumId w:val="11"/>
  </w:num>
  <w:num w:numId="37">
    <w:abstractNumId w:val="15"/>
  </w:num>
  <w:num w:numId="38">
    <w:abstractNumId w:val="33"/>
  </w:num>
  <w:num w:numId="39">
    <w:abstractNumId w:val="22"/>
  </w:num>
  <w:num w:numId="40">
    <w:abstractNumId w:val="21"/>
  </w:num>
  <w:num w:numId="41">
    <w:abstractNumId w:val="27"/>
  </w:num>
  <w:num w:numId="42">
    <w:abstractNumId w:val="38"/>
  </w:num>
  <w:num w:numId="43">
    <w:abstractNumId w:val="9"/>
  </w:num>
  <w:num w:numId="44">
    <w:abstractNumId w:val="20"/>
  </w:num>
  <w:num w:numId="45">
    <w:abstractNumId w:val="18"/>
  </w:num>
  <w:num w:numId="46">
    <w:abstractNumId w:val="42"/>
  </w:num>
  <w:num w:numId="47">
    <w:abstractNumId w:val="31"/>
  </w:num>
  <w:num w:numId="48">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MjMyM7SwMDYwMrdU0lEKTi0uzszPAykwrQUAvC9SbSwAAAA="/>
  </w:docVars>
  <w:rsids>
    <w:rsidRoot w:val="00967E71"/>
    <w:rsid w:val="0000143C"/>
    <w:rsid w:val="000024E2"/>
    <w:rsid w:val="00003347"/>
    <w:rsid w:val="00004592"/>
    <w:rsid w:val="0000556D"/>
    <w:rsid w:val="00005AC8"/>
    <w:rsid w:val="00007C76"/>
    <w:rsid w:val="0001022C"/>
    <w:rsid w:val="00013EAA"/>
    <w:rsid w:val="0001464C"/>
    <w:rsid w:val="00014CE5"/>
    <w:rsid w:val="00016617"/>
    <w:rsid w:val="000178CE"/>
    <w:rsid w:val="00020C6F"/>
    <w:rsid w:val="00024F11"/>
    <w:rsid w:val="0002648E"/>
    <w:rsid w:val="00026A9B"/>
    <w:rsid w:val="00027B88"/>
    <w:rsid w:val="00030568"/>
    <w:rsid w:val="000330C6"/>
    <w:rsid w:val="00034A49"/>
    <w:rsid w:val="00036E4E"/>
    <w:rsid w:val="00042FDE"/>
    <w:rsid w:val="00046D66"/>
    <w:rsid w:val="00047C8B"/>
    <w:rsid w:val="000509B9"/>
    <w:rsid w:val="00051132"/>
    <w:rsid w:val="00051556"/>
    <w:rsid w:val="00052526"/>
    <w:rsid w:val="00052D80"/>
    <w:rsid w:val="00053512"/>
    <w:rsid w:val="00054158"/>
    <w:rsid w:val="00054CE2"/>
    <w:rsid w:val="000559E9"/>
    <w:rsid w:val="00056ED1"/>
    <w:rsid w:val="00057050"/>
    <w:rsid w:val="000647A4"/>
    <w:rsid w:val="000658BF"/>
    <w:rsid w:val="000663BB"/>
    <w:rsid w:val="00067C05"/>
    <w:rsid w:val="0007121D"/>
    <w:rsid w:val="000723A8"/>
    <w:rsid w:val="00073CD6"/>
    <w:rsid w:val="00074A37"/>
    <w:rsid w:val="00075F31"/>
    <w:rsid w:val="00080EDF"/>
    <w:rsid w:val="00081F00"/>
    <w:rsid w:val="000824CF"/>
    <w:rsid w:val="000828F9"/>
    <w:rsid w:val="000829DC"/>
    <w:rsid w:val="00082E3C"/>
    <w:rsid w:val="000856B7"/>
    <w:rsid w:val="000869A1"/>
    <w:rsid w:val="000875B5"/>
    <w:rsid w:val="00087D3B"/>
    <w:rsid w:val="000914FF"/>
    <w:rsid w:val="0009232E"/>
    <w:rsid w:val="0009271D"/>
    <w:rsid w:val="000927B4"/>
    <w:rsid w:val="0009480C"/>
    <w:rsid w:val="0009541F"/>
    <w:rsid w:val="000971F9"/>
    <w:rsid w:val="000A6F40"/>
    <w:rsid w:val="000A707C"/>
    <w:rsid w:val="000A728B"/>
    <w:rsid w:val="000B0D91"/>
    <w:rsid w:val="000B1609"/>
    <w:rsid w:val="000B1918"/>
    <w:rsid w:val="000B3EE3"/>
    <w:rsid w:val="000B7B04"/>
    <w:rsid w:val="000C1BE2"/>
    <w:rsid w:val="000C1D45"/>
    <w:rsid w:val="000C3205"/>
    <w:rsid w:val="000C376E"/>
    <w:rsid w:val="000C3F49"/>
    <w:rsid w:val="000C7A55"/>
    <w:rsid w:val="000D30DE"/>
    <w:rsid w:val="000D3794"/>
    <w:rsid w:val="000D3855"/>
    <w:rsid w:val="000D552F"/>
    <w:rsid w:val="000D7BC5"/>
    <w:rsid w:val="000E19FC"/>
    <w:rsid w:val="000E1DEB"/>
    <w:rsid w:val="000E5412"/>
    <w:rsid w:val="000E594F"/>
    <w:rsid w:val="000E5AB6"/>
    <w:rsid w:val="000E71B9"/>
    <w:rsid w:val="000F011B"/>
    <w:rsid w:val="000F131E"/>
    <w:rsid w:val="000F2907"/>
    <w:rsid w:val="000F2E75"/>
    <w:rsid w:val="000F3981"/>
    <w:rsid w:val="000F47D7"/>
    <w:rsid w:val="00101408"/>
    <w:rsid w:val="00103E9E"/>
    <w:rsid w:val="001073C8"/>
    <w:rsid w:val="00112479"/>
    <w:rsid w:val="00113359"/>
    <w:rsid w:val="00114FE1"/>
    <w:rsid w:val="001214CC"/>
    <w:rsid w:val="00121CCF"/>
    <w:rsid w:val="00123A28"/>
    <w:rsid w:val="00124262"/>
    <w:rsid w:val="00124C49"/>
    <w:rsid w:val="00125B80"/>
    <w:rsid w:val="001301D3"/>
    <w:rsid w:val="00130A73"/>
    <w:rsid w:val="00136093"/>
    <w:rsid w:val="001361DD"/>
    <w:rsid w:val="00137B82"/>
    <w:rsid w:val="00140B9A"/>
    <w:rsid w:val="00140F1E"/>
    <w:rsid w:val="00141506"/>
    <w:rsid w:val="00141DE9"/>
    <w:rsid w:val="001420E0"/>
    <w:rsid w:val="00142C60"/>
    <w:rsid w:val="00150713"/>
    <w:rsid w:val="00150DC0"/>
    <w:rsid w:val="001523AA"/>
    <w:rsid w:val="00152E5D"/>
    <w:rsid w:val="00155FA7"/>
    <w:rsid w:val="00156383"/>
    <w:rsid w:val="00162878"/>
    <w:rsid w:val="00164A2B"/>
    <w:rsid w:val="0017212A"/>
    <w:rsid w:val="0017222C"/>
    <w:rsid w:val="001759D2"/>
    <w:rsid w:val="00176B3E"/>
    <w:rsid w:val="001904AF"/>
    <w:rsid w:val="001A1AB8"/>
    <w:rsid w:val="001A2735"/>
    <w:rsid w:val="001A3790"/>
    <w:rsid w:val="001A5FBD"/>
    <w:rsid w:val="001A6EB0"/>
    <w:rsid w:val="001A7AF4"/>
    <w:rsid w:val="001B1300"/>
    <w:rsid w:val="001B3003"/>
    <w:rsid w:val="001B58F5"/>
    <w:rsid w:val="001B5986"/>
    <w:rsid w:val="001B62B3"/>
    <w:rsid w:val="001B6745"/>
    <w:rsid w:val="001C0532"/>
    <w:rsid w:val="001C1FC4"/>
    <w:rsid w:val="001C2B6F"/>
    <w:rsid w:val="001C3917"/>
    <w:rsid w:val="001C3DC0"/>
    <w:rsid w:val="001C49CB"/>
    <w:rsid w:val="001C5872"/>
    <w:rsid w:val="001C6A0C"/>
    <w:rsid w:val="001D1365"/>
    <w:rsid w:val="001D17E8"/>
    <w:rsid w:val="001D2AC5"/>
    <w:rsid w:val="001D2DCA"/>
    <w:rsid w:val="001D4EB0"/>
    <w:rsid w:val="001D60E3"/>
    <w:rsid w:val="001D683E"/>
    <w:rsid w:val="001D78D1"/>
    <w:rsid w:val="001E0FF2"/>
    <w:rsid w:val="001E1F80"/>
    <w:rsid w:val="001E27E1"/>
    <w:rsid w:val="001F2EFC"/>
    <w:rsid w:val="001F6FB0"/>
    <w:rsid w:val="001F70B6"/>
    <w:rsid w:val="00202788"/>
    <w:rsid w:val="002054FC"/>
    <w:rsid w:val="0021021C"/>
    <w:rsid w:val="0021041A"/>
    <w:rsid w:val="0021082B"/>
    <w:rsid w:val="0021095F"/>
    <w:rsid w:val="00213181"/>
    <w:rsid w:val="00215F04"/>
    <w:rsid w:val="002163BA"/>
    <w:rsid w:val="00216B08"/>
    <w:rsid w:val="00217B33"/>
    <w:rsid w:val="00221954"/>
    <w:rsid w:val="00226885"/>
    <w:rsid w:val="00226CE0"/>
    <w:rsid w:val="0023028B"/>
    <w:rsid w:val="00230ABC"/>
    <w:rsid w:val="0023178B"/>
    <w:rsid w:val="00231B81"/>
    <w:rsid w:val="00232AAA"/>
    <w:rsid w:val="00233C0E"/>
    <w:rsid w:val="00234282"/>
    <w:rsid w:val="00235B82"/>
    <w:rsid w:val="002371C6"/>
    <w:rsid w:val="0024132D"/>
    <w:rsid w:val="002476A8"/>
    <w:rsid w:val="002539D0"/>
    <w:rsid w:val="00254927"/>
    <w:rsid w:val="00255D19"/>
    <w:rsid w:val="00256BB2"/>
    <w:rsid w:val="0025749B"/>
    <w:rsid w:val="0026030C"/>
    <w:rsid w:val="00260326"/>
    <w:rsid w:val="002603E9"/>
    <w:rsid w:val="0026317E"/>
    <w:rsid w:val="0026327C"/>
    <w:rsid w:val="00264D1A"/>
    <w:rsid w:val="00265994"/>
    <w:rsid w:val="00266635"/>
    <w:rsid w:val="00270442"/>
    <w:rsid w:val="00272912"/>
    <w:rsid w:val="00274B56"/>
    <w:rsid w:val="0027739F"/>
    <w:rsid w:val="0028519A"/>
    <w:rsid w:val="00290D71"/>
    <w:rsid w:val="00291D3C"/>
    <w:rsid w:val="002A26F5"/>
    <w:rsid w:val="002A4E84"/>
    <w:rsid w:val="002A513D"/>
    <w:rsid w:val="002A62C7"/>
    <w:rsid w:val="002A7DCA"/>
    <w:rsid w:val="002B1432"/>
    <w:rsid w:val="002B336D"/>
    <w:rsid w:val="002B4E23"/>
    <w:rsid w:val="002C0282"/>
    <w:rsid w:val="002C5E7B"/>
    <w:rsid w:val="002D07C4"/>
    <w:rsid w:val="002D2026"/>
    <w:rsid w:val="002D402C"/>
    <w:rsid w:val="002D4B9E"/>
    <w:rsid w:val="002D5C14"/>
    <w:rsid w:val="002D6588"/>
    <w:rsid w:val="002E49AA"/>
    <w:rsid w:val="002E69FF"/>
    <w:rsid w:val="002E7952"/>
    <w:rsid w:val="002F0739"/>
    <w:rsid w:val="002F1B50"/>
    <w:rsid w:val="002F3681"/>
    <w:rsid w:val="002F4BCB"/>
    <w:rsid w:val="002F4F10"/>
    <w:rsid w:val="0030099E"/>
    <w:rsid w:val="00300CEE"/>
    <w:rsid w:val="00303670"/>
    <w:rsid w:val="00303677"/>
    <w:rsid w:val="0030649D"/>
    <w:rsid w:val="003069EE"/>
    <w:rsid w:val="0032226F"/>
    <w:rsid w:val="00323234"/>
    <w:rsid w:val="0032353F"/>
    <w:rsid w:val="0032515C"/>
    <w:rsid w:val="00325AF7"/>
    <w:rsid w:val="003260E9"/>
    <w:rsid w:val="00327B08"/>
    <w:rsid w:val="00333492"/>
    <w:rsid w:val="00333748"/>
    <w:rsid w:val="00334B3C"/>
    <w:rsid w:val="00335E9B"/>
    <w:rsid w:val="00337DB8"/>
    <w:rsid w:val="00341625"/>
    <w:rsid w:val="00344262"/>
    <w:rsid w:val="0034746E"/>
    <w:rsid w:val="003476F2"/>
    <w:rsid w:val="00360BC0"/>
    <w:rsid w:val="00367667"/>
    <w:rsid w:val="00367B13"/>
    <w:rsid w:val="0037089C"/>
    <w:rsid w:val="00371F09"/>
    <w:rsid w:val="003727F8"/>
    <w:rsid w:val="00374564"/>
    <w:rsid w:val="003804E3"/>
    <w:rsid w:val="0038202C"/>
    <w:rsid w:val="00382985"/>
    <w:rsid w:val="0038334F"/>
    <w:rsid w:val="003922A1"/>
    <w:rsid w:val="00392E8F"/>
    <w:rsid w:val="00394C1A"/>
    <w:rsid w:val="00395868"/>
    <w:rsid w:val="0039642D"/>
    <w:rsid w:val="0039653B"/>
    <w:rsid w:val="00397EDB"/>
    <w:rsid w:val="003A0234"/>
    <w:rsid w:val="003A2697"/>
    <w:rsid w:val="003A4CBC"/>
    <w:rsid w:val="003A7929"/>
    <w:rsid w:val="003A7FE2"/>
    <w:rsid w:val="003B0CC9"/>
    <w:rsid w:val="003B1153"/>
    <w:rsid w:val="003B2B31"/>
    <w:rsid w:val="003B2BDF"/>
    <w:rsid w:val="003B4209"/>
    <w:rsid w:val="003B4C27"/>
    <w:rsid w:val="003C025A"/>
    <w:rsid w:val="003C04AF"/>
    <w:rsid w:val="003C3271"/>
    <w:rsid w:val="003C3768"/>
    <w:rsid w:val="003C69B0"/>
    <w:rsid w:val="003C7AD6"/>
    <w:rsid w:val="003D2054"/>
    <w:rsid w:val="003D611B"/>
    <w:rsid w:val="003D6800"/>
    <w:rsid w:val="003E0AE3"/>
    <w:rsid w:val="003E2F5B"/>
    <w:rsid w:val="003E58D2"/>
    <w:rsid w:val="003E7C7A"/>
    <w:rsid w:val="003F117E"/>
    <w:rsid w:val="003F17EF"/>
    <w:rsid w:val="003F28AA"/>
    <w:rsid w:val="003F5CF3"/>
    <w:rsid w:val="003F737D"/>
    <w:rsid w:val="003F7E4D"/>
    <w:rsid w:val="004034C1"/>
    <w:rsid w:val="00405320"/>
    <w:rsid w:val="004057C8"/>
    <w:rsid w:val="00405E15"/>
    <w:rsid w:val="004126D0"/>
    <w:rsid w:val="00413E32"/>
    <w:rsid w:val="00413E87"/>
    <w:rsid w:val="0041407A"/>
    <w:rsid w:val="00416A4B"/>
    <w:rsid w:val="004212CF"/>
    <w:rsid w:val="004221F0"/>
    <w:rsid w:val="00426330"/>
    <w:rsid w:val="004313FE"/>
    <w:rsid w:val="00432F7D"/>
    <w:rsid w:val="00433358"/>
    <w:rsid w:val="00434F61"/>
    <w:rsid w:val="00440C2C"/>
    <w:rsid w:val="00440E84"/>
    <w:rsid w:val="0044137C"/>
    <w:rsid w:val="00441A40"/>
    <w:rsid w:val="00442F4B"/>
    <w:rsid w:val="00443920"/>
    <w:rsid w:val="00445B97"/>
    <w:rsid w:val="00452893"/>
    <w:rsid w:val="00452DAF"/>
    <w:rsid w:val="0045344E"/>
    <w:rsid w:val="00455D7A"/>
    <w:rsid w:val="00455F04"/>
    <w:rsid w:val="00456757"/>
    <w:rsid w:val="0045676A"/>
    <w:rsid w:val="004575C6"/>
    <w:rsid w:val="004622F3"/>
    <w:rsid w:val="00466A08"/>
    <w:rsid w:val="00466B97"/>
    <w:rsid w:val="00472AB9"/>
    <w:rsid w:val="0047419B"/>
    <w:rsid w:val="004769A2"/>
    <w:rsid w:val="00480E29"/>
    <w:rsid w:val="004816D0"/>
    <w:rsid w:val="00481E77"/>
    <w:rsid w:val="00481F8C"/>
    <w:rsid w:val="00483B73"/>
    <w:rsid w:val="00483FFA"/>
    <w:rsid w:val="004857A3"/>
    <w:rsid w:val="004858E0"/>
    <w:rsid w:val="00486C75"/>
    <w:rsid w:val="00486CBB"/>
    <w:rsid w:val="00487017"/>
    <w:rsid w:val="00490386"/>
    <w:rsid w:val="004909DD"/>
    <w:rsid w:val="00490F36"/>
    <w:rsid w:val="00492B28"/>
    <w:rsid w:val="00492F5E"/>
    <w:rsid w:val="004939D5"/>
    <w:rsid w:val="00495530"/>
    <w:rsid w:val="00496526"/>
    <w:rsid w:val="004A0AF8"/>
    <w:rsid w:val="004A140A"/>
    <w:rsid w:val="004A1E9B"/>
    <w:rsid w:val="004A4DFA"/>
    <w:rsid w:val="004A6074"/>
    <w:rsid w:val="004A691A"/>
    <w:rsid w:val="004B1734"/>
    <w:rsid w:val="004B1A0B"/>
    <w:rsid w:val="004B3D0F"/>
    <w:rsid w:val="004B45D0"/>
    <w:rsid w:val="004B4859"/>
    <w:rsid w:val="004B4939"/>
    <w:rsid w:val="004B75B7"/>
    <w:rsid w:val="004C1365"/>
    <w:rsid w:val="004C1461"/>
    <w:rsid w:val="004C1EF2"/>
    <w:rsid w:val="004C2EA3"/>
    <w:rsid w:val="004C41F3"/>
    <w:rsid w:val="004C667D"/>
    <w:rsid w:val="004D345F"/>
    <w:rsid w:val="004D5520"/>
    <w:rsid w:val="004E2B5D"/>
    <w:rsid w:val="004E4047"/>
    <w:rsid w:val="004E4194"/>
    <w:rsid w:val="004E4BE1"/>
    <w:rsid w:val="004F019F"/>
    <w:rsid w:val="004F03F9"/>
    <w:rsid w:val="004F0448"/>
    <w:rsid w:val="004F1696"/>
    <w:rsid w:val="004F20A1"/>
    <w:rsid w:val="004F20E9"/>
    <w:rsid w:val="004F3166"/>
    <w:rsid w:val="004F5425"/>
    <w:rsid w:val="004F796C"/>
    <w:rsid w:val="00500D33"/>
    <w:rsid w:val="00503162"/>
    <w:rsid w:val="00503F11"/>
    <w:rsid w:val="00504E4B"/>
    <w:rsid w:val="00506D52"/>
    <w:rsid w:val="005141EF"/>
    <w:rsid w:val="00514554"/>
    <w:rsid w:val="00522037"/>
    <w:rsid w:val="005251A9"/>
    <w:rsid w:val="0052576D"/>
    <w:rsid w:val="00525895"/>
    <w:rsid w:val="0053240D"/>
    <w:rsid w:val="005338EE"/>
    <w:rsid w:val="00533CC3"/>
    <w:rsid w:val="005341AC"/>
    <w:rsid w:val="00535AC0"/>
    <w:rsid w:val="00536B59"/>
    <w:rsid w:val="00537FDB"/>
    <w:rsid w:val="00540434"/>
    <w:rsid w:val="00540530"/>
    <w:rsid w:val="00541D39"/>
    <w:rsid w:val="00542026"/>
    <w:rsid w:val="00542221"/>
    <w:rsid w:val="00542D00"/>
    <w:rsid w:val="0054369A"/>
    <w:rsid w:val="005513F4"/>
    <w:rsid w:val="005517B8"/>
    <w:rsid w:val="00554DA1"/>
    <w:rsid w:val="0055612A"/>
    <w:rsid w:val="00556D48"/>
    <w:rsid w:val="00557A3B"/>
    <w:rsid w:val="00561650"/>
    <w:rsid w:val="00564BC0"/>
    <w:rsid w:val="00564C96"/>
    <w:rsid w:val="00567B78"/>
    <w:rsid w:val="00570C51"/>
    <w:rsid w:val="00571C64"/>
    <w:rsid w:val="00575439"/>
    <w:rsid w:val="005816EF"/>
    <w:rsid w:val="00581F5D"/>
    <w:rsid w:val="005827E6"/>
    <w:rsid w:val="005839B0"/>
    <w:rsid w:val="00584CBD"/>
    <w:rsid w:val="00584ECC"/>
    <w:rsid w:val="00584F29"/>
    <w:rsid w:val="00586AA5"/>
    <w:rsid w:val="00586C03"/>
    <w:rsid w:val="00592B12"/>
    <w:rsid w:val="00592C39"/>
    <w:rsid w:val="00592D80"/>
    <w:rsid w:val="005A02DF"/>
    <w:rsid w:val="005A0AE6"/>
    <w:rsid w:val="005A3B8F"/>
    <w:rsid w:val="005A5AD1"/>
    <w:rsid w:val="005A6986"/>
    <w:rsid w:val="005A6AC1"/>
    <w:rsid w:val="005A7390"/>
    <w:rsid w:val="005B179D"/>
    <w:rsid w:val="005B75F9"/>
    <w:rsid w:val="005B7A11"/>
    <w:rsid w:val="005C4218"/>
    <w:rsid w:val="005C6EC2"/>
    <w:rsid w:val="005C77F5"/>
    <w:rsid w:val="005D026A"/>
    <w:rsid w:val="005D2C9C"/>
    <w:rsid w:val="005D3254"/>
    <w:rsid w:val="005D49A8"/>
    <w:rsid w:val="005D5C33"/>
    <w:rsid w:val="005E1E99"/>
    <w:rsid w:val="005E40E9"/>
    <w:rsid w:val="005E58A2"/>
    <w:rsid w:val="005E756D"/>
    <w:rsid w:val="005E7598"/>
    <w:rsid w:val="005F08CD"/>
    <w:rsid w:val="005F114A"/>
    <w:rsid w:val="005F1E2F"/>
    <w:rsid w:val="005F228A"/>
    <w:rsid w:val="005F38E3"/>
    <w:rsid w:val="005F3928"/>
    <w:rsid w:val="005F65E2"/>
    <w:rsid w:val="005F6F5D"/>
    <w:rsid w:val="005F755B"/>
    <w:rsid w:val="005F7835"/>
    <w:rsid w:val="00602DF7"/>
    <w:rsid w:val="006035E9"/>
    <w:rsid w:val="0060672D"/>
    <w:rsid w:val="006072C2"/>
    <w:rsid w:val="0061098C"/>
    <w:rsid w:val="00612A8A"/>
    <w:rsid w:val="0061393F"/>
    <w:rsid w:val="00614AD6"/>
    <w:rsid w:val="00617097"/>
    <w:rsid w:val="006207E6"/>
    <w:rsid w:val="00623333"/>
    <w:rsid w:val="00630CD1"/>
    <w:rsid w:val="0063177A"/>
    <w:rsid w:val="00631D39"/>
    <w:rsid w:val="0063443B"/>
    <w:rsid w:val="006344B0"/>
    <w:rsid w:val="00635618"/>
    <w:rsid w:val="00640665"/>
    <w:rsid w:val="006414AD"/>
    <w:rsid w:val="00643C91"/>
    <w:rsid w:val="00647DA6"/>
    <w:rsid w:val="00647E38"/>
    <w:rsid w:val="00651DA0"/>
    <w:rsid w:val="00652B00"/>
    <w:rsid w:val="00654D87"/>
    <w:rsid w:val="0065579A"/>
    <w:rsid w:val="00660D26"/>
    <w:rsid w:val="00665171"/>
    <w:rsid w:val="00666260"/>
    <w:rsid w:val="00666AAB"/>
    <w:rsid w:val="0066753A"/>
    <w:rsid w:val="0066787A"/>
    <w:rsid w:val="00671B58"/>
    <w:rsid w:val="006739DD"/>
    <w:rsid w:val="006745FF"/>
    <w:rsid w:val="00676084"/>
    <w:rsid w:val="00683100"/>
    <w:rsid w:val="00686583"/>
    <w:rsid w:val="00686965"/>
    <w:rsid w:val="0069014F"/>
    <w:rsid w:val="0069370D"/>
    <w:rsid w:val="00693FBD"/>
    <w:rsid w:val="00695682"/>
    <w:rsid w:val="00695E13"/>
    <w:rsid w:val="00697627"/>
    <w:rsid w:val="006A106E"/>
    <w:rsid w:val="006A4A08"/>
    <w:rsid w:val="006A638B"/>
    <w:rsid w:val="006A7503"/>
    <w:rsid w:val="006B03DB"/>
    <w:rsid w:val="006B267A"/>
    <w:rsid w:val="006B2F6C"/>
    <w:rsid w:val="006B675D"/>
    <w:rsid w:val="006B75C2"/>
    <w:rsid w:val="006C1B2B"/>
    <w:rsid w:val="006C1CF6"/>
    <w:rsid w:val="006C273F"/>
    <w:rsid w:val="006C5F60"/>
    <w:rsid w:val="006D0443"/>
    <w:rsid w:val="006D4B0C"/>
    <w:rsid w:val="006D559C"/>
    <w:rsid w:val="006D6012"/>
    <w:rsid w:val="006D63E4"/>
    <w:rsid w:val="006D6758"/>
    <w:rsid w:val="006E1060"/>
    <w:rsid w:val="006E32FC"/>
    <w:rsid w:val="006E486A"/>
    <w:rsid w:val="006E6C65"/>
    <w:rsid w:val="006F2600"/>
    <w:rsid w:val="006F4B8D"/>
    <w:rsid w:val="006F505C"/>
    <w:rsid w:val="006F6334"/>
    <w:rsid w:val="00701AAA"/>
    <w:rsid w:val="00701C71"/>
    <w:rsid w:val="00701EEB"/>
    <w:rsid w:val="00704C69"/>
    <w:rsid w:val="007052A3"/>
    <w:rsid w:val="00705BBE"/>
    <w:rsid w:val="00707E09"/>
    <w:rsid w:val="007102BE"/>
    <w:rsid w:val="007129B6"/>
    <w:rsid w:val="00717861"/>
    <w:rsid w:val="00720F3A"/>
    <w:rsid w:val="0072606A"/>
    <w:rsid w:val="00727E50"/>
    <w:rsid w:val="00731041"/>
    <w:rsid w:val="00732434"/>
    <w:rsid w:val="00736D2D"/>
    <w:rsid w:val="0074016D"/>
    <w:rsid w:val="00740504"/>
    <w:rsid w:val="00746D0B"/>
    <w:rsid w:val="00747E87"/>
    <w:rsid w:val="007500D3"/>
    <w:rsid w:val="007522C4"/>
    <w:rsid w:val="007524A3"/>
    <w:rsid w:val="00753F11"/>
    <w:rsid w:val="007546AE"/>
    <w:rsid w:val="007546C9"/>
    <w:rsid w:val="007561B8"/>
    <w:rsid w:val="00756A15"/>
    <w:rsid w:val="007572FB"/>
    <w:rsid w:val="00757414"/>
    <w:rsid w:val="007576C6"/>
    <w:rsid w:val="0075784B"/>
    <w:rsid w:val="00761959"/>
    <w:rsid w:val="00762877"/>
    <w:rsid w:val="007631C9"/>
    <w:rsid w:val="00763931"/>
    <w:rsid w:val="00767F96"/>
    <w:rsid w:val="00770D35"/>
    <w:rsid w:val="00772317"/>
    <w:rsid w:val="00772566"/>
    <w:rsid w:val="00772923"/>
    <w:rsid w:val="007740EB"/>
    <w:rsid w:val="007760F7"/>
    <w:rsid w:val="00784338"/>
    <w:rsid w:val="007864AB"/>
    <w:rsid w:val="00790987"/>
    <w:rsid w:val="00791571"/>
    <w:rsid w:val="0079350D"/>
    <w:rsid w:val="007940DA"/>
    <w:rsid w:val="00794118"/>
    <w:rsid w:val="007A0FBC"/>
    <w:rsid w:val="007A17EF"/>
    <w:rsid w:val="007A4AE7"/>
    <w:rsid w:val="007A565E"/>
    <w:rsid w:val="007A58F9"/>
    <w:rsid w:val="007A5C52"/>
    <w:rsid w:val="007A605B"/>
    <w:rsid w:val="007B0076"/>
    <w:rsid w:val="007B3890"/>
    <w:rsid w:val="007B6910"/>
    <w:rsid w:val="007B7FB7"/>
    <w:rsid w:val="007C05C5"/>
    <w:rsid w:val="007C1960"/>
    <w:rsid w:val="007C28E3"/>
    <w:rsid w:val="007C53CF"/>
    <w:rsid w:val="007C645A"/>
    <w:rsid w:val="007D0948"/>
    <w:rsid w:val="007D1608"/>
    <w:rsid w:val="007D2C50"/>
    <w:rsid w:val="007D2C6A"/>
    <w:rsid w:val="007D371C"/>
    <w:rsid w:val="007D4C43"/>
    <w:rsid w:val="007D56C7"/>
    <w:rsid w:val="007D7F4B"/>
    <w:rsid w:val="007E2DF4"/>
    <w:rsid w:val="007E6AF6"/>
    <w:rsid w:val="007F1A54"/>
    <w:rsid w:val="007F218C"/>
    <w:rsid w:val="008006D0"/>
    <w:rsid w:val="00800937"/>
    <w:rsid w:val="00801004"/>
    <w:rsid w:val="00803701"/>
    <w:rsid w:val="00803E71"/>
    <w:rsid w:val="00806C53"/>
    <w:rsid w:val="00807D37"/>
    <w:rsid w:val="008113FA"/>
    <w:rsid w:val="00814EF4"/>
    <w:rsid w:val="008203FB"/>
    <w:rsid w:val="00822224"/>
    <w:rsid w:val="00823464"/>
    <w:rsid w:val="00823BA2"/>
    <w:rsid w:val="00825C00"/>
    <w:rsid w:val="00826C41"/>
    <w:rsid w:val="008274C2"/>
    <w:rsid w:val="008324D7"/>
    <w:rsid w:val="008332CA"/>
    <w:rsid w:val="00834437"/>
    <w:rsid w:val="00834932"/>
    <w:rsid w:val="00835C54"/>
    <w:rsid w:val="0083647A"/>
    <w:rsid w:val="008365D3"/>
    <w:rsid w:val="008366EC"/>
    <w:rsid w:val="008368CA"/>
    <w:rsid w:val="0083745B"/>
    <w:rsid w:val="00837784"/>
    <w:rsid w:val="0083785C"/>
    <w:rsid w:val="00843F48"/>
    <w:rsid w:val="008440B8"/>
    <w:rsid w:val="00844E06"/>
    <w:rsid w:val="00845C51"/>
    <w:rsid w:val="0084641A"/>
    <w:rsid w:val="00847D79"/>
    <w:rsid w:val="008515E6"/>
    <w:rsid w:val="0085286D"/>
    <w:rsid w:val="00857B80"/>
    <w:rsid w:val="00861FE7"/>
    <w:rsid w:val="008627CC"/>
    <w:rsid w:val="008629D2"/>
    <w:rsid w:val="00872553"/>
    <w:rsid w:val="00873BE2"/>
    <w:rsid w:val="008740A8"/>
    <w:rsid w:val="00877740"/>
    <w:rsid w:val="008806DE"/>
    <w:rsid w:val="0088139D"/>
    <w:rsid w:val="0088186C"/>
    <w:rsid w:val="00882559"/>
    <w:rsid w:val="00883C38"/>
    <w:rsid w:val="008854B9"/>
    <w:rsid w:val="00886E2B"/>
    <w:rsid w:val="0089100B"/>
    <w:rsid w:val="0089138D"/>
    <w:rsid w:val="00892150"/>
    <w:rsid w:val="008960C5"/>
    <w:rsid w:val="00896419"/>
    <w:rsid w:val="008A4D47"/>
    <w:rsid w:val="008A7600"/>
    <w:rsid w:val="008B3D48"/>
    <w:rsid w:val="008B3EA6"/>
    <w:rsid w:val="008B4104"/>
    <w:rsid w:val="008B57D3"/>
    <w:rsid w:val="008B7E2F"/>
    <w:rsid w:val="008C165B"/>
    <w:rsid w:val="008C1FEA"/>
    <w:rsid w:val="008C5E87"/>
    <w:rsid w:val="008C66EA"/>
    <w:rsid w:val="008D0C0D"/>
    <w:rsid w:val="008D1491"/>
    <w:rsid w:val="008D2E9F"/>
    <w:rsid w:val="008D6953"/>
    <w:rsid w:val="008D6D1A"/>
    <w:rsid w:val="008D7698"/>
    <w:rsid w:val="008D799F"/>
    <w:rsid w:val="008E5C0B"/>
    <w:rsid w:val="008E6B1D"/>
    <w:rsid w:val="008F0D18"/>
    <w:rsid w:val="008F2ACC"/>
    <w:rsid w:val="008F3794"/>
    <w:rsid w:val="008F55A3"/>
    <w:rsid w:val="009000E1"/>
    <w:rsid w:val="00900C0C"/>
    <w:rsid w:val="00902CFD"/>
    <w:rsid w:val="0090553B"/>
    <w:rsid w:val="00905FBB"/>
    <w:rsid w:val="00907B1B"/>
    <w:rsid w:val="00910DE0"/>
    <w:rsid w:val="00914240"/>
    <w:rsid w:val="0091496E"/>
    <w:rsid w:val="00920168"/>
    <w:rsid w:val="00923F5D"/>
    <w:rsid w:val="00926C81"/>
    <w:rsid w:val="0093067B"/>
    <w:rsid w:val="00930DE7"/>
    <w:rsid w:val="009323F1"/>
    <w:rsid w:val="00933557"/>
    <w:rsid w:val="00933FD7"/>
    <w:rsid w:val="00935679"/>
    <w:rsid w:val="00936B09"/>
    <w:rsid w:val="00937CEB"/>
    <w:rsid w:val="00941CA1"/>
    <w:rsid w:val="00941CE1"/>
    <w:rsid w:val="0094349E"/>
    <w:rsid w:val="00943BA6"/>
    <w:rsid w:val="0094460B"/>
    <w:rsid w:val="00946E5E"/>
    <w:rsid w:val="009470AC"/>
    <w:rsid w:val="00951B63"/>
    <w:rsid w:val="00953323"/>
    <w:rsid w:val="00954872"/>
    <w:rsid w:val="00954CF1"/>
    <w:rsid w:val="0095509E"/>
    <w:rsid w:val="0095577E"/>
    <w:rsid w:val="00955E3B"/>
    <w:rsid w:val="009603F6"/>
    <w:rsid w:val="0096211B"/>
    <w:rsid w:val="00962201"/>
    <w:rsid w:val="00966563"/>
    <w:rsid w:val="00967BA3"/>
    <w:rsid w:val="00967E71"/>
    <w:rsid w:val="00973C7C"/>
    <w:rsid w:val="009742A1"/>
    <w:rsid w:val="0097454A"/>
    <w:rsid w:val="00975091"/>
    <w:rsid w:val="00976B88"/>
    <w:rsid w:val="009777E1"/>
    <w:rsid w:val="00977F6D"/>
    <w:rsid w:val="009815B7"/>
    <w:rsid w:val="00981A95"/>
    <w:rsid w:val="00982379"/>
    <w:rsid w:val="00983E39"/>
    <w:rsid w:val="00990069"/>
    <w:rsid w:val="00992B8D"/>
    <w:rsid w:val="009932C9"/>
    <w:rsid w:val="00993938"/>
    <w:rsid w:val="00996E91"/>
    <w:rsid w:val="009A1998"/>
    <w:rsid w:val="009A4537"/>
    <w:rsid w:val="009A6E18"/>
    <w:rsid w:val="009A71D3"/>
    <w:rsid w:val="009B0FA3"/>
    <w:rsid w:val="009B472D"/>
    <w:rsid w:val="009B6C0C"/>
    <w:rsid w:val="009B7C4C"/>
    <w:rsid w:val="009C0F77"/>
    <w:rsid w:val="009C2033"/>
    <w:rsid w:val="009C30D4"/>
    <w:rsid w:val="009C57FB"/>
    <w:rsid w:val="009C5C31"/>
    <w:rsid w:val="009C662A"/>
    <w:rsid w:val="009C6AF8"/>
    <w:rsid w:val="009C6E67"/>
    <w:rsid w:val="009D118F"/>
    <w:rsid w:val="009D215B"/>
    <w:rsid w:val="009D2B74"/>
    <w:rsid w:val="009D3B78"/>
    <w:rsid w:val="009D7088"/>
    <w:rsid w:val="009E01BB"/>
    <w:rsid w:val="009E18A7"/>
    <w:rsid w:val="009E4F7D"/>
    <w:rsid w:val="009E6074"/>
    <w:rsid w:val="009E6081"/>
    <w:rsid w:val="009E6E89"/>
    <w:rsid w:val="009F08C9"/>
    <w:rsid w:val="009F2102"/>
    <w:rsid w:val="009F306A"/>
    <w:rsid w:val="009F42DE"/>
    <w:rsid w:val="009F4361"/>
    <w:rsid w:val="009F4DA9"/>
    <w:rsid w:val="009F5599"/>
    <w:rsid w:val="009F77C0"/>
    <w:rsid w:val="00A00AB0"/>
    <w:rsid w:val="00A00DB2"/>
    <w:rsid w:val="00A01658"/>
    <w:rsid w:val="00A02DE3"/>
    <w:rsid w:val="00A0321D"/>
    <w:rsid w:val="00A0399A"/>
    <w:rsid w:val="00A07B5E"/>
    <w:rsid w:val="00A12010"/>
    <w:rsid w:val="00A12775"/>
    <w:rsid w:val="00A15761"/>
    <w:rsid w:val="00A168FA"/>
    <w:rsid w:val="00A2058F"/>
    <w:rsid w:val="00A21F27"/>
    <w:rsid w:val="00A2204D"/>
    <w:rsid w:val="00A23BF6"/>
    <w:rsid w:val="00A26C98"/>
    <w:rsid w:val="00A26F7A"/>
    <w:rsid w:val="00A30010"/>
    <w:rsid w:val="00A3292F"/>
    <w:rsid w:val="00A3451A"/>
    <w:rsid w:val="00A34C76"/>
    <w:rsid w:val="00A35BB5"/>
    <w:rsid w:val="00A370D3"/>
    <w:rsid w:val="00A373AB"/>
    <w:rsid w:val="00A41C52"/>
    <w:rsid w:val="00A42843"/>
    <w:rsid w:val="00A44819"/>
    <w:rsid w:val="00A47407"/>
    <w:rsid w:val="00A5160E"/>
    <w:rsid w:val="00A52E22"/>
    <w:rsid w:val="00A52EEE"/>
    <w:rsid w:val="00A53CDF"/>
    <w:rsid w:val="00A553CA"/>
    <w:rsid w:val="00A56335"/>
    <w:rsid w:val="00A5758D"/>
    <w:rsid w:val="00A6024B"/>
    <w:rsid w:val="00A60E32"/>
    <w:rsid w:val="00A61B07"/>
    <w:rsid w:val="00A61CFB"/>
    <w:rsid w:val="00A63C99"/>
    <w:rsid w:val="00A65656"/>
    <w:rsid w:val="00A66947"/>
    <w:rsid w:val="00A67518"/>
    <w:rsid w:val="00A7030F"/>
    <w:rsid w:val="00A70D18"/>
    <w:rsid w:val="00A72218"/>
    <w:rsid w:val="00A726F4"/>
    <w:rsid w:val="00A7411B"/>
    <w:rsid w:val="00A768E0"/>
    <w:rsid w:val="00A80353"/>
    <w:rsid w:val="00A831C4"/>
    <w:rsid w:val="00A8560C"/>
    <w:rsid w:val="00A87030"/>
    <w:rsid w:val="00A87D0F"/>
    <w:rsid w:val="00A87D57"/>
    <w:rsid w:val="00A913D7"/>
    <w:rsid w:val="00A93BEF"/>
    <w:rsid w:val="00A95567"/>
    <w:rsid w:val="00A957B7"/>
    <w:rsid w:val="00AA228F"/>
    <w:rsid w:val="00AA6D5B"/>
    <w:rsid w:val="00AA7350"/>
    <w:rsid w:val="00AB012F"/>
    <w:rsid w:val="00AB01A1"/>
    <w:rsid w:val="00AB3265"/>
    <w:rsid w:val="00AB6941"/>
    <w:rsid w:val="00AB71E0"/>
    <w:rsid w:val="00AB783D"/>
    <w:rsid w:val="00AC07CF"/>
    <w:rsid w:val="00AC29A4"/>
    <w:rsid w:val="00AC2D5A"/>
    <w:rsid w:val="00AC4745"/>
    <w:rsid w:val="00AC493E"/>
    <w:rsid w:val="00AC513C"/>
    <w:rsid w:val="00AD2AFE"/>
    <w:rsid w:val="00AD3ABE"/>
    <w:rsid w:val="00AD4CF8"/>
    <w:rsid w:val="00AE1C1F"/>
    <w:rsid w:val="00AE3F8B"/>
    <w:rsid w:val="00AE559B"/>
    <w:rsid w:val="00AE72D4"/>
    <w:rsid w:val="00AE749D"/>
    <w:rsid w:val="00AE7A86"/>
    <w:rsid w:val="00AF0262"/>
    <w:rsid w:val="00AF0AA6"/>
    <w:rsid w:val="00AF1049"/>
    <w:rsid w:val="00AF2C4A"/>
    <w:rsid w:val="00AF3281"/>
    <w:rsid w:val="00AF3857"/>
    <w:rsid w:val="00AF78D3"/>
    <w:rsid w:val="00AF7DA5"/>
    <w:rsid w:val="00AF7DE4"/>
    <w:rsid w:val="00B01814"/>
    <w:rsid w:val="00B01A2E"/>
    <w:rsid w:val="00B02B67"/>
    <w:rsid w:val="00B042BF"/>
    <w:rsid w:val="00B144E5"/>
    <w:rsid w:val="00B24F59"/>
    <w:rsid w:val="00B251A2"/>
    <w:rsid w:val="00B256DA"/>
    <w:rsid w:val="00B261E0"/>
    <w:rsid w:val="00B3007D"/>
    <w:rsid w:val="00B31BC4"/>
    <w:rsid w:val="00B35048"/>
    <w:rsid w:val="00B36063"/>
    <w:rsid w:val="00B404A4"/>
    <w:rsid w:val="00B41573"/>
    <w:rsid w:val="00B41A5E"/>
    <w:rsid w:val="00B41BEF"/>
    <w:rsid w:val="00B43EF7"/>
    <w:rsid w:val="00B4405A"/>
    <w:rsid w:val="00B4690D"/>
    <w:rsid w:val="00B46B9B"/>
    <w:rsid w:val="00B46DB5"/>
    <w:rsid w:val="00B502A3"/>
    <w:rsid w:val="00B51ACB"/>
    <w:rsid w:val="00B5320C"/>
    <w:rsid w:val="00B54C21"/>
    <w:rsid w:val="00B5560F"/>
    <w:rsid w:val="00B55728"/>
    <w:rsid w:val="00B5586D"/>
    <w:rsid w:val="00B6183A"/>
    <w:rsid w:val="00B6274D"/>
    <w:rsid w:val="00B64C9A"/>
    <w:rsid w:val="00B65A3B"/>
    <w:rsid w:val="00B676D5"/>
    <w:rsid w:val="00B7202B"/>
    <w:rsid w:val="00B75536"/>
    <w:rsid w:val="00B76D3C"/>
    <w:rsid w:val="00B80716"/>
    <w:rsid w:val="00B826D7"/>
    <w:rsid w:val="00B843A7"/>
    <w:rsid w:val="00B84874"/>
    <w:rsid w:val="00B8664E"/>
    <w:rsid w:val="00B86884"/>
    <w:rsid w:val="00B86F5F"/>
    <w:rsid w:val="00B926E4"/>
    <w:rsid w:val="00B945AD"/>
    <w:rsid w:val="00B94F2A"/>
    <w:rsid w:val="00B952BF"/>
    <w:rsid w:val="00B96AE0"/>
    <w:rsid w:val="00B9792E"/>
    <w:rsid w:val="00BA2C5D"/>
    <w:rsid w:val="00BA388B"/>
    <w:rsid w:val="00BA4BD8"/>
    <w:rsid w:val="00BA77BF"/>
    <w:rsid w:val="00BB033F"/>
    <w:rsid w:val="00BB178D"/>
    <w:rsid w:val="00BB2393"/>
    <w:rsid w:val="00BB29ED"/>
    <w:rsid w:val="00BB49BE"/>
    <w:rsid w:val="00BB79D6"/>
    <w:rsid w:val="00BC3227"/>
    <w:rsid w:val="00BC4CC9"/>
    <w:rsid w:val="00BD136D"/>
    <w:rsid w:val="00BD4917"/>
    <w:rsid w:val="00BD5090"/>
    <w:rsid w:val="00BD662B"/>
    <w:rsid w:val="00BD67B3"/>
    <w:rsid w:val="00BD7079"/>
    <w:rsid w:val="00BE2EE4"/>
    <w:rsid w:val="00BE3E89"/>
    <w:rsid w:val="00BE7C8C"/>
    <w:rsid w:val="00BE7D48"/>
    <w:rsid w:val="00BF0E22"/>
    <w:rsid w:val="00C002D1"/>
    <w:rsid w:val="00C00B3F"/>
    <w:rsid w:val="00C04501"/>
    <w:rsid w:val="00C057BF"/>
    <w:rsid w:val="00C110B5"/>
    <w:rsid w:val="00C1222C"/>
    <w:rsid w:val="00C136AC"/>
    <w:rsid w:val="00C143A2"/>
    <w:rsid w:val="00C15067"/>
    <w:rsid w:val="00C17480"/>
    <w:rsid w:val="00C216EE"/>
    <w:rsid w:val="00C23CAC"/>
    <w:rsid w:val="00C25334"/>
    <w:rsid w:val="00C254EB"/>
    <w:rsid w:val="00C309A5"/>
    <w:rsid w:val="00C31688"/>
    <w:rsid w:val="00C33ED5"/>
    <w:rsid w:val="00C37551"/>
    <w:rsid w:val="00C40998"/>
    <w:rsid w:val="00C44058"/>
    <w:rsid w:val="00C464D9"/>
    <w:rsid w:val="00C510D6"/>
    <w:rsid w:val="00C5114B"/>
    <w:rsid w:val="00C511D2"/>
    <w:rsid w:val="00C52576"/>
    <w:rsid w:val="00C52A74"/>
    <w:rsid w:val="00C53A13"/>
    <w:rsid w:val="00C55261"/>
    <w:rsid w:val="00C57FAA"/>
    <w:rsid w:val="00C62282"/>
    <w:rsid w:val="00C63666"/>
    <w:rsid w:val="00C66101"/>
    <w:rsid w:val="00C673CC"/>
    <w:rsid w:val="00C7056E"/>
    <w:rsid w:val="00C70809"/>
    <w:rsid w:val="00C71364"/>
    <w:rsid w:val="00C74C16"/>
    <w:rsid w:val="00C74CDF"/>
    <w:rsid w:val="00C74E1A"/>
    <w:rsid w:val="00C74E96"/>
    <w:rsid w:val="00C80A88"/>
    <w:rsid w:val="00C81D94"/>
    <w:rsid w:val="00C83599"/>
    <w:rsid w:val="00C844C5"/>
    <w:rsid w:val="00C86D88"/>
    <w:rsid w:val="00C87EC3"/>
    <w:rsid w:val="00C904CD"/>
    <w:rsid w:val="00CA03A0"/>
    <w:rsid w:val="00CA1B5F"/>
    <w:rsid w:val="00CA2A2D"/>
    <w:rsid w:val="00CA2EB1"/>
    <w:rsid w:val="00CA3AE8"/>
    <w:rsid w:val="00CB5661"/>
    <w:rsid w:val="00CB603A"/>
    <w:rsid w:val="00CB6C04"/>
    <w:rsid w:val="00CB6F7F"/>
    <w:rsid w:val="00CB7CFB"/>
    <w:rsid w:val="00CC02D7"/>
    <w:rsid w:val="00CC05D4"/>
    <w:rsid w:val="00CC2F63"/>
    <w:rsid w:val="00CC3B2F"/>
    <w:rsid w:val="00CD1855"/>
    <w:rsid w:val="00CD1975"/>
    <w:rsid w:val="00CD5C36"/>
    <w:rsid w:val="00CE15C7"/>
    <w:rsid w:val="00CE1CC4"/>
    <w:rsid w:val="00CE2FEA"/>
    <w:rsid w:val="00CE38A3"/>
    <w:rsid w:val="00CE594C"/>
    <w:rsid w:val="00CE64DC"/>
    <w:rsid w:val="00CE77DB"/>
    <w:rsid w:val="00CF192B"/>
    <w:rsid w:val="00CF3F8F"/>
    <w:rsid w:val="00CF59DE"/>
    <w:rsid w:val="00CF6B3C"/>
    <w:rsid w:val="00D00539"/>
    <w:rsid w:val="00D00569"/>
    <w:rsid w:val="00D014CF"/>
    <w:rsid w:val="00D03D9A"/>
    <w:rsid w:val="00D05793"/>
    <w:rsid w:val="00D076F3"/>
    <w:rsid w:val="00D1007B"/>
    <w:rsid w:val="00D133F1"/>
    <w:rsid w:val="00D14B14"/>
    <w:rsid w:val="00D1508C"/>
    <w:rsid w:val="00D15864"/>
    <w:rsid w:val="00D158BC"/>
    <w:rsid w:val="00D16AFB"/>
    <w:rsid w:val="00D201BF"/>
    <w:rsid w:val="00D2050B"/>
    <w:rsid w:val="00D2154C"/>
    <w:rsid w:val="00D21F55"/>
    <w:rsid w:val="00D2591F"/>
    <w:rsid w:val="00D25A37"/>
    <w:rsid w:val="00D25FC7"/>
    <w:rsid w:val="00D26F59"/>
    <w:rsid w:val="00D27BBF"/>
    <w:rsid w:val="00D27C35"/>
    <w:rsid w:val="00D30E16"/>
    <w:rsid w:val="00D34DF6"/>
    <w:rsid w:val="00D35237"/>
    <w:rsid w:val="00D35569"/>
    <w:rsid w:val="00D42CAC"/>
    <w:rsid w:val="00D4582D"/>
    <w:rsid w:val="00D46390"/>
    <w:rsid w:val="00D5418F"/>
    <w:rsid w:val="00D541B8"/>
    <w:rsid w:val="00D556AE"/>
    <w:rsid w:val="00D634E1"/>
    <w:rsid w:val="00D6471D"/>
    <w:rsid w:val="00D72D0B"/>
    <w:rsid w:val="00D81713"/>
    <w:rsid w:val="00D85366"/>
    <w:rsid w:val="00D9073E"/>
    <w:rsid w:val="00D91692"/>
    <w:rsid w:val="00D924F6"/>
    <w:rsid w:val="00D92C09"/>
    <w:rsid w:val="00D93BC3"/>
    <w:rsid w:val="00D94D83"/>
    <w:rsid w:val="00D9586B"/>
    <w:rsid w:val="00D95884"/>
    <w:rsid w:val="00D96A8B"/>
    <w:rsid w:val="00DA06FE"/>
    <w:rsid w:val="00DA1392"/>
    <w:rsid w:val="00DA3F8A"/>
    <w:rsid w:val="00DA44EB"/>
    <w:rsid w:val="00DA540F"/>
    <w:rsid w:val="00DA57F1"/>
    <w:rsid w:val="00DB0FD7"/>
    <w:rsid w:val="00DB14B8"/>
    <w:rsid w:val="00DB1AE7"/>
    <w:rsid w:val="00DB30FF"/>
    <w:rsid w:val="00DB4CC8"/>
    <w:rsid w:val="00DB74F5"/>
    <w:rsid w:val="00DC1888"/>
    <w:rsid w:val="00DC4732"/>
    <w:rsid w:val="00DC5373"/>
    <w:rsid w:val="00DC6937"/>
    <w:rsid w:val="00DC793C"/>
    <w:rsid w:val="00DD0C67"/>
    <w:rsid w:val="00DD2BFC"/>
    <w:rsid w:val="00DD3339"/>
    <w:rsid w:val="00DD34C2"/>
    <w:rsid w:val="00DD43B9"/>
    <w:rsid w:val="00DD5DFE"/>
    <w:rsid w:val="00DE1632"/>
    <w:rsid w:val="00DF0D64"/>
    <w:rsid w:val="00DF17CD"/>
    <w:rsid w:val="00DF1E3C"/>
    <w:rsid w:val="00DF4904"/>
    <w:rsid w:val="00DF508D"/>
    <w:rsid w:val="00DF5A7B"/>
    <w:rsid w:val="00DF5D64"/>
    <w:rsid w:val="00E00535"/>
    <w:rsid w:val="00E06EEB"/>
    <w:rsid w:val="00E116B4"/>
    <w:rsid w:val="00E11A00"/>
    <w:rsid w:val="00E11CD2"/>
    <w:rsid w:val="00E12E37"/>
    <w:rsid w:val="00E131B4"/>
    <w:rsid w:val="00E14F94"/>
    <w:rsid w:val="00E23001"/>
    <w:rsid w:val="00E23241"/>
    <w:rsid w:val="00E236F5"/>
    <w:rsid w:val="00E2663F"/>
    <w:rsid w:val="00E2775F"/>
    <w:rsid w:val="00E30692"/>
    <w:rsid w:val="00E33621"/>
    <w:rsid w:val="00E352DB"/>
    <w:rsid w:val="00E36AAB"/>
    <w:rsid w:val="00E40DB6"/>
    <w:rsid w:val="00E439FB"/>
    <w:rsid w:val="00E43B2B"/>
    <w:rsid w:val="00E43CDB"/>
    <w:rsid w:val="00E43D3D"/>
    <w:rsid w:val="00E43DEA"/>
    <w:rsid w:val="00E44256"/>
    <w:rsid w:val="00E6045A"/>
    <w:rsid w:val="00E62D9D"/>
    <w:rsid w:val="00E63EE3"/>
    <w:rsid w:val="00E64B47"/>
    <w:rsid w:val="00E65169"/>
    <w:rsid w:val="00E6531F"/>
    <w:rsid w:val="00E672EF"/>
    <w:rsid w:val="00E71CD1"/>
    <w:rsid w:val="00E72A02"/>
    <w:rsid w:val="00E74BD5"/>
    <w:rsid w:val="00E7749E"/>
    <w:rsid w:val="00E805A1"/>
    <w:rsid w:val="00E80DC5"/>
    <w:rsid w:val="00E815C8"/>
    <w:rsid w:val="00E81F8C"/>
    <w:rsid w:val="00E829D8"/>
    <w:rsid w:val="00E82D62"/>
    <w:rsid w:val="00E8320F"/>
    <w:rsid w:val="00E844EA"/>
    <w:rsid w:val="00E86849"/>
    <w:rsid w:val="00E87771"/>
    <w:rsid w:val="00E9168D"/>
    <w:rsid w:val="00E93215"/>
    <w:rsid w:val="00E95EC8"/>
    <w:rsid w:val="00E9782A"/>
    <w:rsid w:val="00E978D4"/>
    <w:rsid w:val="00E97B6E"/>
    <w:rsid w:val="00EA240E"/>
    <w:rsid w:val="00EA34EF"/>
    <w:rsid w:val="00EB061F"/>
    <w:rsid w:val="00EB247F"/>
    <w:rsid w:val="00EB3D21"/>
    <w:rsid w:val="00EB419F"/>
    <w:rsid w:val="00EB45EF"/>
    <w:rsid w:val="00EC2692"/>
    <w:rsid w:val="00EC26B8"/>
    <w:rsid w:val="00EC57B8"/>
    <w:rsid w:val="00EC6B4E"/>
    <w:rsid w:val="00EC6CE7"/>
    <w:rsid w:val="00ED0D3B"/>
    <w:rsid w:val="00ED11A0"/>
    <w:rsid w:val="00ED319D"/>
    <w:rsid w:val="00ED4A9E"/>
    <w:rsid w:val="00ED7489"/>
    <w:rsid w:val="00EE0272"/>
    <w:rsid w:val="00EE274A"/>
    <w:rsid w:val="00EE2D64"/>
    <w:rsid w:val="00EF1970"/>
    <w:rsid w:val="00EF20A0"/>
    <w:rsid w:val="00EF21F4"/>
    <w:rsid w:val="00EF2247"/>
    <w:rsid w:val="00EF351B"/>
    <w:rsid w:val="00EF625C"/>
    <w:rsid w:val="00F011BF"/>
    <w:rsid w:val="00F05491"/>
    <w:rsid w:val="00F0595F"/>
    <w:rsid w:val="00F0598F"/>
    <w:rsid w:val="00F06BB7"/>
    <w:rsid w:val="00F06F88"/>
    <w:rsid w:val="00F14582"/>
    <w:rsid w:val="00F15AEE"/>
    <w:rsid w:val="00F20389"/>
    <w:rsid w:val="00F2126D"/>
    <w:rsid w:val="00F214A9"/>
    <w:rsid w:val="00F22A60"/>
    <w:rsid w:val="00F23051"/>
    <w:rsid w:val="00F243F2"/>
    <w:rsid w:val="00F254E9"/>
    <w:rsid w:val="00F26176"/>
    <w:rsid w:val="00F346F2"/>
    <w:rsid w:val="00F358BF"/>
    <w:rsid w:val="00F36A69"/>
    <w:rsid w:val="00F4393C"/>
    <w:rsid w:val="00F44725"/>
    <w:rsid w:val="00F44C6D"/>
    <w:rsid w:val="00F45B34"/>
    <w:rsid w:val="00F46737"/>
    <w:rsid w:val="00F469A9"/>
    <w:rsid w:val="00F47234"/>
    <w:rsid w:val="00F50747"/>
    <w:rsid w:val="00F50D00"/>
    <w:rsid w:val="00F51606"/>
    <w:rsid w:val="00F52595"/>
    <w:rsid w:val="00F52A41"/>
    <w:rsid w:val="00F53092"/>
    <w:rsid w:val="00F530FC"/>
    <w:rsid w:val="00F60F84"/>
    <w:rsid w:val="00F61DCA"/>
    <w:rsid w:val="00F630E1"/>
    <w:rsid w:val="00F64BF0"/>
    <w:rsid w:val="00F65586"/>
    <w:rsid w:val="00F66D25"/>
    <w:rsid w:val="00F72030"/>
    <w:rsid w:val="00F73235"/>
    <w:rsid w:val="00F73C9C"/>
    <w:rsid w:val="00F74517"/>
    <w:rsid w:val="00F84D91"/>
    <w:rsid w:val="00F84DB6"/>
    <w:rsid w:val="00F85FFB"/>
    <w:rsid w:val="00F872B0"/>
    <w:rsid w:val="00F87469"/>
    <w:rsid w:val="00F90D56"/>
    <w:rsid w:val="00F93AD2"/>
    <w:rsid w:val="00F963E5"/>
    <w:rsid w:val="00F96DF1"/>
    <w:rsid w:val="00F96F8A"/>
    <w:rsid w:val="00FA12FB"/>
    <w:rsid w:val="00FA2194"/>
    <w:rsid w:val="00FA423A"/>
    <w:rsid w:val="00FA5114"/>
    <w:rsid w:val="00FA5A91"/>
    <w:rsid w:val="00FA6897"/>
    <w:rsid w:val="00FA7279"/>
    <w:rsid w:val="00FA7C26"/>
    <w:rsid w:val="00FB2C53"/>
    <w:rsid w:val="00FB2DC0"/>
    <w:rsid w:val="00FB3AB3"/>
    <w:rsid w:val="00FB649C"/>
    <w:rsid w:val="00FC12B7"/>
    <w:rsid w:val="00FC2C8B"/>
    <w:rsid w:val="00FC2CB2"/>
    <w:rsid w:val="00FC57E4"/>
    <w:rsid w:val="00FD109F"/>
    <w:rsid w:val="00FD2788"/>
    <w:rsid w:val="00FD3A6B"/>
    <w:rsid w:val="00FD55EC"/>
    <w:rsid w:val="00FD77AF"/>
    <w:rsid w:val="00FD78E4"/>
    <w:rsid w:val="00FE186D"/>
    <w:rsid w:val="00FE27AD"/>
    <w:rsid w:val="00FE4340"/>
    <w:rsid w:val="00FE448D"/>
    <w:rsid w:val="00FE53D4"/>
    <w:rsid w:val="00FE712D"/>
    <w:rsid w:val="00FF038A"/>
    <w:rsid w:val="00FF24C9"/>
    <w:rsid w:val="00FF25F4"/>
    <w:rsid w:val="00FF34D3"/>
    <w:rsid w:val="00FF47F5"/>
    <w:rsid w:val="00FF5986"/>
    <w:rsid w:val="00FF6151"/>
    <w:rsid w:val="00FF7548"/>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EDA8BD35-4A94-460E-9938-7BEC8CC5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2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4"/>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customStyle="1" w:styleId="UnresolvedMention1">
    <w:name w:val="Unresolved Mention1"/>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0" w:line="480" w:lineRule="auto"/>
      <w:ind w:left="720" w:hanging="720"/>
      <w:jc w:val="left"/>
    </w:pPr>
    <w:rPr>
      <w:rFonts w:asciiTheme="minorHAnsi" w:hAnsiTheme="minorHAnsi"/>
    </w:rPr>
  </w:style>
  <w:style w:type="character" w:customStyle="1" w:styleId="apple-converted-space">
    <w:name w:val="apple-converted-space"/>
    <w:basedOn w:val="DefaultParagraphFont"/>
    <w:rsid w:val="007052A3"/>
  </w:style>
  <w:style w:type="character" w:styleId="PlaceholderText">
    <w:name w:val="Placeholder Text"/>
    <w:basedOn w:val="DefaultParagraphFont"/>
    <w:uiPriority w:val="99"/>
    <w:semiHidden/>
    <w:rsid w:val="004F20E9"/>
    <w:rPr>
      <w:color w:val="808080"/>
    </w:rPr>
  </w:style>
  <w:style w:type="character" w:styleId="EndnoteReference">
    <w:name w:val="endnote reference"/>
    <w:basedOn w:val="DefaultParagraphFont"/>
    <w:uiPriority w:val="99"/>
    <w:semiHidden/>
    <w:unhideWhenUsed/>
    <w:rsid w:val="00C835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www.drawdown.org"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5" Type="http://schemas.openxmlformats.org/officeDocument/2006/relationships/settings" Target="settings.xml"/><Relationship Id="rId15" Type="http://schemas.openxmlformats.org/officeDocument/2006/relationships/hyperlink" Target="http://www.drawdown.org" TargetMode="External"/><Relationship Id="rId23" Type="http://schemas.openxmlformats.org/officeDocument/2006/relationships/theme" Target="theme/theme1.xml"/><Relationship Id="rId10" Type="http://schemas.openxmlformats.org/officeDocument/2006/relationships/hyperlink" Target="mailto:info@drawdown.org" TargetMode="Externa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data.unep-wcmc.org/dataset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i\Desktop\Coastal%20wetlands\Coastal_Wetlands_Protection_graphs_and_data_synthesis_reviewed_Jul20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i\Desktop\Coastal%20wetlands\Coastal_Wetlands_Protection_graphs_and_data_synthesis_reviewed_Jul20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mi\Desktop\Coastal%20wetlands\Coastal_Wetlands_Protection_graphs_and_data_synthesis_reviewed_Jul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Functional Units</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Plots'!$J$11:$J$46</c:f>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extLst/>
            </c:numRef>
          </c:cat>
          <c:val>
            <c:numRef>
              <c:f>'Adoption Plots'!$K$11:$K$46</c:f>
              <c:numCache>
                <c:formatCode>_(* #,##0.00_);_(* \(#,##0.00\);_(* "-"??_);_(@_)</c:formatCode>
                <c:ptCount val="36"/>
                <c:pt idx="0">
                  <c:v>12.596945616720362</c:v>
                </c:pt>
                <c:pt idx="1">
                  <c:v>12.596945043656461</c:v>
                </c:pt>
                <c:pt idx="2">
                  <c:v>12.596944470592565</c:v>
                </c:pt>
                <c:pt idx="3">
                  <c:v>12.596943897528666</c:v>
                </c:pt>
                <c:pt idx="4">
                  <c:v>12.596943324464767</c:v>
                </c:pt>
                <c:pt idx="5">
                  <c:v>12.596942751400869</c:v>
                </c:pt>
                <c:pt idx="6">
                  <c:v>12.59694217833697</c:v>
                </c:pt>
                <c:pt idx="7">
                  <c:v>12.596941605273074</c:v>
                </c:pt>
                <c:pt idx="8">
                  <c:v>12.596941032209173</c:v>
                </c:pt>
                <c:pt idx="9">
                  <c:v>12.596940459145276</c:v>
                </c:pt>
                <c:pt idx="10">
                  <c:v>12.596939886081378</c:v>
                </c:pt>
                <c:pt idx="11">
                  <c:v>12.596939313017479</c:v>
                </c:pt>
                <c:pt idx="12">
                  <c:v>12.596938739953581</c:v>
                </c:pt>
                <c:pt idx="13">
                  <c:v>12.596938166889682</c:v>
                </c:pt>
                <c:pt idx="14">
                  <c:v>12.596937593825784</c:v>
                </c:pt>
                <c:pt idx="15">
                  <c:v>12.596937020761885</c:v>
                </c:pt>
                <c:pt idx="16">
                  <c:v>12.596936447697988</c:v>
                </c:pt>
                <c:pt idx="17">
                  <c:v>12.596935874634088</c:v>
                </c:pt>
                <c:pt idx="18">
                  <c:v>12.596935301570191</c:v>
                </c:pt>
                <c:pt idx="19">
                  <c:v>12.596934728506293</c:v>
                </c:pt>
                <c:pt idx="20">
                  <c:v>12.596934155442394</c:v>
                </c:pt>
                <c:pt idx="21">
                  <c:v>12.596933582378496</c:v>
                </c:pt>
                <c:pt idx="22">
                  <c:v>12.596933009314597</c:v>
                </c:pt>
                <c:pt idx="23">
                  <c:v>12.596932436250698</c:v>
                </c:pt>
                <c:pt idx="24">
                  <c:v>12.5969318631868</c:v>
                </c:pt>
                <c:pt idx="25">
                  <c:v>12.596931290122903</c:v>
                </c:pt>
                <c:pt idx="26">
                  <c:v>12.596930717059005</c:v>
                </c:pt>
                <c:pt idx="27">
                  <c:v>12.596930143995106</c:v>
                </c:pt>
                <c:pt idx="28">
                  <c:v>12.596929570931207</c:v>
                </c:pt>
                <c:pt idx="29">
                  <c:v>12.596928997867309</c:v>
                </c:pt>
                <c:pt idx="30">
                  <c:v>12.59692842480341</c:v>
                </c:pt>
                <c:pt idx="31">
                  <c:v>12.596927851739512</c:v>
                </c:pt>
                <c:pt idx="32">
                  <c:v>12.596927278675615</c:v>
                </c:pt>
                <c:pt idx="33">
                  <c:v>12.596926705611715</c:v>
                </c:pt>
                <c:pt idx="34">
                  <c:v>12.596926132547818</c:v>
                </c:pt>
                <c:pt idx="35">
                  <c:v>12.596925559483918</c:v>
                </c:pt>
              </c:numCache>
              <c:extLst/>
            </c:numRef>
          </c:val>
          <c:smooth val="1"/>
          <c:extLst>
            <c:ext xmlns:c16="http://schemas.microsoft.com/office/drawing/2014/chart" uri="{C3380CC4-5D6E-409C-BE32-E72D297353CC}">
              <c16:uniqueId val="{00000000-698A-448A-95EC-51EF47334FDF}"/>
            </c:ext>
          </c:extLst>
        </c:ser>
        <c:ser>
          <c:idx val="1"/>
          <c:order val="10"/>
          <c:tx>
            <c:strRef>
              <c:f>'Adoption Plots'!$L$9</c:f>
              <c:strCache>
                <c:ptCount val="1"/>
                <c:pt idx="0">
                  <c:v>Plausible</c:v>
                </c:pt>
              </c:strCache>
            </c:strRef>
          </c:tx>
          <c:spPr>
            <a:ln>
              <a:solidFill>
                <a:srgbClr val="3571B6"/>
              </a:solidFill>
            </a:ln>
          </c:spPr>
          <c:marker>
            <c:symbol val="none"/>
          </c:marker>
          <c:cat>
            <c:numRef>
              <c:f>'Adoption Plots'!$J$11:$J$46</c:f>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extLst/>
            </c:numRef>
          </c:cat>
          <c:val>
            <c:numRef>
              <c:f>'Adoption Plots'!$L$11:$L$46</c:f>
              <c:numCache>
                <c:formatCode>_(* #,##0.00_);_(* \(#,##0.00\);_(* "-"??_);_(@_)</c:formatCode>
                <c:ptCount val="36"/>
                <c:pt idx="0">
                  <c:v>10.653231453361993</c:v>
                </c:pt>
                <c:pt idx="1">
                  <c:v>10.653231453361993</c:v>
                </c:pt>
                <c:pt idx="2">
                  <c:v>10.653231453361993</c:v>
                </c:pt>
                <c:pt idx="3">
                  <c:v>10.653231453361993</c:v>
                </c:pt>
                <c:pt idx="4">
                  <c:v>11.920350240660952</c:v>
                </c:pt>
                <c:pt idx="5">
                  <c:v>13.187469027959846</c:v>
                </c:pt>
                <c:pt idx="6">
                  <c:v>14.45458781525878</c:v>
                </c:pt>
                <c:pt idx="7">
                  <c:v>15.721706602557605</c:v>
                </c:pt>
                <c:pt idx="8">
                  <c:v>16.988825389856419</c:v>
                </c:pt>
                <c:pt idx="9">
                  <c:v>18.255944177155399</c:v>
                </c:pt>
                <c:pt idx="10">
                  <c:v>19.523062964454276</c:v>
                </c:pt>
                <c:pt idx="11">
                  <c:v>20.790181751753209</c:v>
                </c:pt>
                <c:pt idx="12">
                  <c:v>22.057300539052104</c:v>
                </c:pt>
                <c:pt idx="13">
                  <c:v>23.324419326350998</c:v>
                </c:pt>
                <c:pt idx="14">
                  <c:v>24.591538113649914</c:v>
                </c:pt>
                <c:pt idx="15">
                  <c:v>25.858656900948677</c:v>
                </c:pt>
                <c:pt idx="16">
                  <c:v>25.987250997775263</c:v>
                </c:pt>
                <c:pt idx="17">
                  <c:v>26.116396779611762</c:v>
                </c:pt>
                <c:pt idx="18">
                  <c:v>26.246122633865291</c:v>
                </c:pt>
                <c:pt idx="19">
                  <c:v>26.376458631674566</c:v>
                </c:pt>
                <c:pt idx="20">
                  <c:v>26.507436623958931</c:v>
                </c:pt>
                <c:pt idx="21">
                  <c:v>26.639090340079157</c:v>
                </c:pt>
                <c:pt idx="22">
                  <c:v>26.771455488436665</c:v>
                </c:pt>
                <c:pt idx="23">
                  <c:v>26.904569858135794</c:v>
                </c:pt>
                <c:pt idx="24">
                  <c:v>27.038473420595366</c:v>
                </c:pt>
                <c:pt idx="25">
                  <c:v>27.173208429717761</c:v>
                </c:pt>
                <c:pt idx="26">
                  <c:v>27.308819518903533</c:v>
                </c:pt>
                <c:pt idx="27">
                  <c:v>27.445353792833615</c:v>
                </c:pt>
                <c:pt idx="28">
                  <c:v>27.582860911530378</c:v>
                </c:pt>
                <c:pt idx="29">
                  <c:v>27.721393163751749</c:v>
                </c:pt>
                <c:pt idx="30">
                  <c:v>27.861005526276312</c:v>
                </c:pt>
                <c:pt idx="31">
                  <c:v>28.001755705107151</c:v>
                </c:pt>
                <c:pt idx="32">
                  <c:v>28.143704154071543</c:v>
                </c:pt>
                <c:pt idx="33">
                  <c:v>28.286914065742749</c:v>
                </c:pt>
                <c:pt idx="34">
                  <c:v>28.431451329083803</c:v>
                </c:pt>
                <c:pt idx="35">
                  <c:v>28.577384447746862</c:v>
                </c:pt>
              </c:numCache>
              <c:extLst/>
            </c:numRef>
          </c:val>
          <c:smooth val="0"/>
          <c:extLst>
            <c:ext xmlns:c16="http://schemas.microsoft.com/office/drawing/2014/chart" uri="{C3380CC4-5D6E-409C-BE32-E72D297353CC}">
              <c16:uniqueId val="{00000001-698A-448A-95EC-51EF47334FDF}"/>
            </c:ext>
          </c:extLst>
        </c:ser>
        <c:ser>
          <c:idx val="2"/>
          <c:order val="11"/>
          <c:tx>
            <c:strRef>
              <c:f>'Adoption Plots'!$M$9</c:f>
              <c:strCache>
                <c:ptCount val="1"/>
                <c:pt idx="0">
                  <c:v>Ambitious</c:v>
                </c:pt>
              </c:strCache>
            </c:strRef>
          </c:tx>
          <c:spPr>
            <a:ln>
              <a:solidFill>
                <a:srgbClr val="6A9FDD"/>
              </a:solidFill>
            </a:ln>
          </c:spPr>
          <c:marker>
            <c:symbol val="none"/>
          </c:marker>
          <c:cat>
            <c:numRef>
              <c:f>'Adoption Plots'!$J$11:$J$46</c:f>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extLst/>
            </c:numRef>
          </c:cat>
          <c:val>
            <c:numRef>
              <c:f>'Adoption Plots'!$M$11:$M$46</c:f>
              <c:numCache>
                <c:formatCode>_(* #,##0.00_);_(* \(#,##0.00\);_(* "-"??_);_(@_)</c:formatCode>
                <c:ptCount val="36"/>
                <c:pt idx="0">
                  <c:v>10.653231453361993</c:v>
                </c:pt>
                <c:pt idx="1">
                  <c:v>10.653231453361993</c:v>
                </c:pt>
                <c:pt idx="2">
                  <c:v>10.653231453361993</c:v>
                </c:pt>
                <c:pt idx="3">
                  <c:v>10.653231453361993</c:v>
                </c:pt>
                <c:pt idx="4">
                  <c:v>12.360384358057013</c:v>
                </c:pt>
                <c:pt idx="5">
                  <c:v>14.067537262752037</c:v>
                </c:pt>
                <c:pt idx="6">
                  <c:v>15.774690167447128</c:v>
                </c:pt>
                <c:pt idx="7">
                  <c:v>17.481843072142098</c:v>
                </c:pt>
                <c:pt idx="8">
                  <c:v>19.188995976836956</c:v>
                </c:pt>
                <c:pt idx="9">
                  <c:v>20.896148881532163</c:v>
                </c:pt>
                <c:pt idx="10">
                  <c:v>22.603301786227078</c:v>
                </c:pt>
                <c:pt idx="11">
                  <c:v>24.310454690922285</c:v>
                </c:pt>
                <c:pt idx="12">
                  <c:v>26.017607595617243</c:v>
                </c:pt>
                <c:pt idx="13">
                  <c:v>27.724760500312179</c:v>
                </c:pt>
                <c:pt idx="14">
                  <c:v>29.431913405007371</c:v>
                </c:pt>
                <c:pt idx="15">
                  <c:v>31.139066309702187</c:v>
                </c:pt>
                <c:pt idx="16">
                  <c:v>31.152282367498461</c:v>
                </c:pt>
                <c:pt idx="17">
                  <c:v>31.166866751216133</c:v>
                </c:pt>
                <c:pt idx="18">
                  <c:v>31.182956838091432</c:v>
                </c:pt>
                <c:pt idx="19">
                  <c:v>31.200706734990586</c:v>
                </c:pt>
                <c:pt idx="20">
                  <c:v>31.220289411180026</c:v>
                </c:pt>
                <c:pt idx="21">
                  <c:v>31.241899031333904</c:v>
                </c:pt>
                <c:pt idx="22">
                  <c:v>31.265753462102168</c:v>
                </c:pt>
                <c:pt idx="23">
                  <c:v>31.292096897204015</c:v>
                </c:pt>
                <c:pt idx="24">
                  <c:v>31.32120250509746</c:v>
                </c:pt>
                <c:pt idx="25">
                  <c:v>31.35337494659364</c:v>
                </c:pt>
                <c:pt idx="26">
                  <c:v>31.388952534706654</c:v>
                </c:pt>
                <c:pt idx="27">
                  <c:v>31.428308714931234</c:v>
                </c:pt>
                <c:pt idx="28">
                  <c:v>31.471852434754762</c:v>
                </c:pt>
                <c:pt idx="29">
                  <c:v>31.520026858036569</c:v>
                </c:pt>
                <c:pt idx="30">
                  <c:v>31.573305786262353</c:v>
                </c:pt>
                <c:pt idx="31">
                  <c:v>31.632187113100841</c:v>
                </c:pt>
                <c:pt idx="32">
                  <c:v>31.697182714377913</c:v>
                </c:pt>
                <c:pt idx="33">
                  <c:v>31.768804421755945</c:v>
                </c:pt>
                <c:pt idx="34">
                  <c:v>31.847546188783141</c:v>
                </c:pt>
                <c:pt idx="35">
                  <c:v>31.933863226621227</c:v>
                </c:pt>
              </c:numCache>
              <c:extLst/>
            </c:numRef>
          </c:val>
          <c:smooth val="0"/>
          <c:extLst>
            <c:ext xmlns:c16="http://schemas.microsoft.com/office/drawing/2014/chart" uri="{C3380CC4-5D6E-409C-BE32-E72D297353CC}">
              <c16:uniqueId val="{00000002-698A-448A-95EC-51EF47334FDF}"/>
            </c:ext>
          </c:extLst>
        </c:ser>
        <c:ser>
          <c:idx val="3"/>
          <c:order val="12"/>
          <c:tx>
            <c:strRef>
              <c:f>'Adoption Plots'!$N$9</c:f>
              <c:strCache>
                <c:ptCount val="1"/>
                <c:pt idx="0">
                  <c:v>Maximum</c:v>
                </c:pt>
              </c:strCache>
            </c:strRef>
          </c:tx>
          <c:spPr>
            <a:ln>
              <a:solidFill>
                <a:srgbClr val="B5D5FA"/>
              </a:solidFill>
            </a:ln>
          </c:spPr>
          <c:marker>
            <c:symbol val="none"/>
          </c:marker>
          <c:cat>
            <c:numRef>
              <c:f>'Adoption Plots'!$J$11:$J$46</c:f>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extLst/>
            </c:numRef>
          </c:cat>
          <c:val>
            <c:numRef>
              <c:f>'Adoption Plots'!$N$11:$N$46</c:f>
              <c:numCache>
                <c:formatCode>_(* #,##0.00_);_(* \(#,##0.00\);_(* "-"??_);_(@_)</c:formatCode>
                <c:ptCount val="36"/>
                <c:pt idx="0">
                  <c:v>10.653231453361997</c:v>
                </c:pt>
                <c:pt idx="1">
                  <c:v>10.653231453361997</c:v>
                </c:pt>
                <c:pt idx="2">
                  <c:v>10.653231453361997</c:v>
                </c:pt>
                <c:pt idx="3">
                  <c:v>10.653231453361997</c:v>
                </c:pt>
                <c:pt idx="4">
                  <c:v>12.82577621465984</c:v>
                </c:pt>
                <c:pt idx="5">
                  <c:v>14.998320975957613</c:v>
                </c:pt>
                <c:pt idx="6">
                  <c:v>17.170865737255298</c:v>
                </c:pt>
                <c:pt idx="7">
                  <c:v>19.343410498552963</c:v>
                </c:pt>
                <c:pt idx="8">
                  <c:v>21.515955259850486</c:v>
                </c:pt>
                <c:pt idx="9">
                  <c:v>23.688500021148371</c:v>
                </c:pt>
                <c:pt idx="10">
                  <c:v>25.861044782446033</c:v>
                </c:pt>
                <c:pt idx="11">
                  <c:v>28.033589543743854</c:v>
                </c:pt>
                <c:pt idx="12">
                  <c:v>30.206134305041594</c:v>
                </c:pt>
                <c:pt idx="13">
                  <c:v>32.378679066339288</c:v>
                </c:pt>
                <c:pt idx="14">
                  <c:v>34.551223827637102</c:v>
                </c:pt>
                <c:pt idx="15">
                  <c:v>36.723768588934533</c:v>
                </c:pt>
                <c:pt idx="16">
                  <c:v>36.574624635409009</c:v>
                </c:pt>
                <c:pt idx="17">
                  <c:v>36.429320703746356</c:v>
                </c:pt>
                <c:pt idx="18">
                  <c:v>36.288188323233022</c:v>
                </c:pt>
                <c:pt idx="19">
                  <c:v>36.151595849878852</c:v>
                </c:pt>
                <c:pt idx="20">
                  <c:v>36.019952924055474</c:v>
                </c:pt>
                <c:pt idx="21">
                  <c:v>35.893715333832688</c:v>
                </c:pt>
                <c:pt idx="22">
                  <c:v>35.773390229313222</c:v>
                </c:pt>
                <c:pt idx="23">
                  <c:v>35.65954157614415</c:v>
                </c:pt>
                <c:pt idx="24">
                  <c:v>35.552795654079183</c:v>
                </c:pt>
                <c:pt idx="25">
                  <c:v>35.45384629254535</c:v>
                </c:pt>
                <c:pt idx="26">
                  <c:v>35.363459384371907</c:v>
                </c:pt>
                <c:pt idx="27">
                  <c:v>35.282476029910264</c:v>
                </c:pt>
                <c:pt idx="28">
                  <c:v>35.211813444179853</c:v>
                </c:pt>
                <c:pt idx="29">
                  <c:v>35.152462532415157</c:v>
                </c:pt>
                <c:pt idx="30">
                  <c:v>35.105480851144875</c:v>
                </c:pt>
                <c:pt idx="31">
                  <c:v>35.071979599712535</c:v>
                </c:pt>
                <c:pt idx="32">
                  <c:v>35.05310343742444</c:v>
                </c:pt>
                <c:pt idx="33">
                  <c:v>35.050002412751937</c:v>
                </c:pt>
                <c:pt idx="34">
                  <c:v>35.063796210717435</c:v>
                </c:pt>
                <c:pt idx="35">
                  <c:v>35.095532260948701</c:v>
                </c:pt>
              </c:numCache>
              <c:extLst/>
            </c:numRef>
          </c:val>
          <c:smooth val="0"/>
          <c:extLst>
            <c:ext xmlns:c16="http://schemas.microsoft.com/office/drawing/2014/chart" uri="{C3380CC4-5D6E-409C-BE32-E72D297353CC}">
              <c16:uniqueId val="{00000003-698A-448A-95EC-51EF47334FDF}"/>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c:ext xmlns:c16="http://schemas.microsoft.com/office/drawing/2014/chart" uri="{C3380CC4-5D6E-409C-BE32-E72D297353CC}">
                    <c16:uniqueId val="{00000004-698A-448A-95EC-51EF47334FDF}"/>
                  </c:ext>
                </c:extLst>
              </c15:ser>
            </c15:filteredLineSeries>
            <c15:filteredLineSeries>
              <c15:ser>
                <c:idx val="5"/>
                <c:order val="2"/>
                <c:tx>
                  <c:v>Eastern Europe</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5-698A-448A-95EC-51EF47334FDF}"/>
                  </c:ext>
                </c:extLst>
              </c15:ser>
            </c15:filteredLineSeries>
            <c15:filteredLineSeries>
              <c15:ser>
                <c:idx val="6"/>
                <c:order val="3"/>
                <c:tx>
                  <c:v>Asia (Sans Japan)</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6-698A-448A-95EC-51EF47334FDF}"/>
                  </c:ext>
                </c:extLst>
              </c15:ser>
            </c15:filteredLineSeries>
            <c15:filteredLineSeries>
              <c15:ser>
                <c:idx val="7"/>
                <c:order val="4"/>
                <c:tx>
                  <c:v>Middle East and Africa</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7-698A-448A-95EC-51EF47334FDF}"/>
                  </c:ext>
                </c:extLst>
              </c15:ser>
            </c15:filteredLineSeries>
            <c15:filteredLineSeries>
              <c15:ser>
                <c:idx val="8"/>
                <c:order val="5"/>
                <c:tx>
                  <c:v>Latin America</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8-698A-448A-95EC-51EF47334FDF}"/>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698A-448A-95EC-51EF47334FDF}"/>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698A-448A-95EC-51EF47334FDF}"/>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698A-448A-95EC-51EF47334FDF}"/>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698A-448A-95EC-51EF47334FDF}"/>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1875884608297803"/>
              <c:y val="0.93912633440780835"/>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pPr>
                <a:r>
                  <a:rPr lang="en-GB"/>
                  <a:t>Adoption [Mha]</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6012993200545143"/>
          <c:y val="0.33622752773956982"/>
          <c:w val="0.23987006799454863"/>
          <c:h val="0.27133937357592613"/>
        </c:manualLayout>
      </c:layout>
      <c:overlay val="1"/>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400">
                <a:latin typeface="Cambria" panose="02040503050406030204" pitchFamily="18" charset="0"/>
                <a:ea typeface="Cambria" panose="02040503050406030204" pitchFamily="18" charset="0"/>
              </a:defRPr>
            </a:pPr>
            <a:r>
              <a:rPr lang="en-US"/>
              <a:t>World Annual Emissions Reduction</a:t>
            </a:r>
          </a:p>
        </c:rich>
      </c:tx>
      <c:overlay val="0"/>
    </c:title>
    <c:autoTitleDeleted val="0"/>
    <c:plotArea>
      <c:layout>
        <c:manualLayout>
          <c:layoutTarget val="inner"/>
          <c:xMode val="edge"/>
          <c:yMode val="edge"/>
          <c:x val="0.1400636320747323"/>
          <c:y val="0.14773994741546972"/>
          <c:w val="0.76970382416652372"/>
          <c:h val="0.7388285287868428"/>
        </c:manualLayout>
      </c:layout>
      <c:lineChart>
        <c:grouping val="standard"/>
        <c:varyColors val="0"/>
        <c:ser>
          <c:idx val="1"/>
          <c:order val="10"/>
          <c:tx>
            <c:strRef>
              <c:f>'Emissions reduction Plots'!$L$9</c:f>
              <c:strCache>
                <c:ptCount val="1"/>
                <c:pt idx="0">
                  <c:v>Plausible</c:v>
                </c:pt>
              </c:strCache>
            </c:strRef>
          </c:tx>
          <c:spPr>
            <a:ln>
              <a:solidFill>
                <a:srgbClr val="3571B6"/>
              </a:solidFill>
            </a:ln>
          </c:spPr>
          <c:marker>
            <c:symbol val="none"/>
          </c:marker>
          <c:cat>
            <c:numRef>
              <c:f>'Emissions reduction Plots'!$J$11:$J$46</c:f>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extLst/>
            </c:numRef>
          </c:cat>
          <c:val>
            <c:numRef>
              <c:f>'Emissions reduction Plots'!$L$11:$L$46</c:f>
              <c:numCache>
                <c:formatCode>_(* #,##0.00_);_(* \(#,##0.00\);_(* "-"??_);_(@_)</c:formatCode>
                <c:ptCount val="36"/>
                <c:pt idx="0">
                  <c:v>0</c:v>
                </c:pt>
                <c:pt idx="1">
                  <c:v>-5.0933946201886272E-7</c:v>
                </c:pt>
                <c:pt idx="2">
                  <c:v>-8.4384936012019809E-7</c:v>
                </c:pt>
                <c:pt idx="3">
                  <c:v>-1.0052629988994549E-6</c:v>
                </c:pt>
                <c:pt idx="4">
                  <c:v>-9.9529653728753895E-7</c:v>
                </c:pt>
                <c:pt idx="5">
                  <c:v>0.20327255756504467</c:v>
                </c:pt>
                <c:pt idx="6">
                  <c:v>0.60695037312836109</c:v>
                </c:pt>
                <c:pt idx="7">
                  <c:v>1.2082092638350106</c:v>
                </c:pt>
                <c:pt idx="8">
                  <c:v>2.0042713076690704</c:v>
                </c:pt>
                <c:pt idx="9">
                  <c:v>2.9924030371155648</c:v>
                </c:pt>
                <c:pt idx="10">
                  <c:v>4.1699146438406469</c:v>
                </c:pt>
                <c:pt idx="11">
                  <c:v>5.5341591987762389</c:v>
                </c:pt>
                <c:pt idx="12">
                  <c:v>7.0825318872935394</c:v>
                </c:pt>
                <c:pt idx="13">
                  <c:v>8.8124692591593394</c:v>
                </c:pt>
                <c:pt idx="14">
                  <c:v>10.721448492974801</c:v>
                </c:pt>
                <c:pt idx="15">
                  <c:v>12.80698667480269</c:v>
                </c:pt>
                <c:pt idx="16">
                  <c:v>15.066640090693902</c:v>
                </c:pt>
                <c:pt idx="17">
                  <c:v>17.328924142061549</c:v>
                </c:pt>
                <c:pt idx="18">
                  <c:v>19.594008238075077</c:v>
                </c:pt>
                <c:pt idx="19">
                  <c:v>21.862058512384085</c:v>
                </c:pt>
                <c:pt idx="20">
                  <c:v>24.133238048567684</c:v>
                </c:pt>
                <c:pt idx="21">
                  <c:v>26.407707108164697</c:v>
                </c:pt>
                <c:pt idx="22">
                  <c:v>28.685623361440694</c:v>
                </c:pt>
                <c:pt idx="23">
                  <c:v>30.967142120990019</c:v>
                </c:pt>
                <c:pt idx="24">
                  <c:v>33.252416578197256</c:v>
                </c:pt>
                <c:pt idx="25">
                  <c:v>35.541598042494726</c:v>
                </c:pt>
                <c:pt idx="26">
                  <c:v>37.834836183241322</c:v>
                </c:pt>
                <c:pt idx="27">
                  <c:v>40.132279273914271</c:v>
                </c:pt>
                <c:pt idx="28">
                  <c:v>42.434074438146908</c:v>
                </c:pt>
                <c:pt idx="29">
                  <c:v>44.740367896954822</c:v>
                </c:pt>
                <c:pt idx="30">
                  <c:v>47.051305216272141</c:v>
                </c:pt>
                <c:pt idx="31">
                  <c:v>49.367031553661967</c:v>
                </c:pt>
                <c:pt idx="32">
                  <c:v>51.68769241211281</c:v>
                </c:pt>
                <c:pt idx="33">
                  <c:v>54.013432177631472</c:v>
                </c:pt>
                <c:pt idx="34">
                  <c:v>56.344396232952796</c:v>
                </c:pt>
                <c:pt idx="35">
                  <c:v>58.680730497244411</c:v>
                </c:pt>
              </c:numCache>
              <c:extLst/>
            </c:numRef>
          </c:val>
          <c:smooth val="0"/>
          <c:extLst>
            <c:ext xmlns:c16="http://schemas.microsoft.com/office/drawing/2014/chart" uri="{C3380CC4-5D6E-409C-BE32-E72D297353CC}">
              <c16:uniqueId val="{00000000-954C-4522-9995-46FC22026501}"/>
            </c:ext>
          </c:extLst>
        </c:ser>
        <c:ser>
          <c:idx val="2"/>
          <c:order val="11"/>
          <c:tx>
            <c:strRef>
              <c:f>'Emissions reduction Plots'!$M$9</c:f>
              <c:strCache>
                <c:ptCount val="1"/>
                <c:pt idx="0">
                  <c:v>Ambitious</c:v>
                </c:pt>
              </c:strCache>
            </c:strRef>
          </c:tx>
          <c:spPr>
            <a:ln>
              <a:solidFill>
                <a:srgbClr val="6A9FDD"/>
              </a:solidFill>
            </a:ln>
          </c:spPr>
          <c:marker>
            <c:symbol val="none"/>
          </c:marker>
          <c:cat>
            <c:numRef>
              <c:f>'Emissions reduction Plots'!$J$11:$J$46</c:f>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extLst/>
            </c:numRef>
          </c:cat>
          <c:val>
            <c:numRef>
              <c:f>'Emissions reduction Plots'!$M$11:$M$46</c:f>
              <c:numCache>
                <c:formatCode>_(* #,##0.00_);_(* \(#,##0.00\);_(* "-"??_);_(@_)</c:formatCode>
                <c:ptCount val="36"/>
                <c:pt idx="0">
                  <c:v>0</c:v>
                </c:pt>
                <c:pt idx="1">
                  <c:v>-5.0933946201886272E-7</c:v>
                </c:pt>
                <c:pt idx="2">
                  <c:v>-8.4384936012019809E-7</c:v>
                </c:pt>
                <c:pt idx="3">
                  <c:v>-1.0052629988994549E-6</c:v>
                </c:pt>
                <c:pt idx="4">
                  <c:v>-9.9529653728753895E-7</c:v>
                </c:pt>
                <c:pt idx="5">
                  <c:v>0.29603458700110086</c:v>
                </c:pt>
                <c:pt idx="6">
                  <c:v>0.88409295601842786</c:v>
                </c:pt>
                <c:pt idx="7">
                  <c:v>1.7602230443104359</c:v>
                </c:pt>
                <c:pt idx="8">
                  <c:v>2.9205344359683938</c:v>
                </c:pt>
                <c:pt idx="9">
                  <c:v>4.3611963201262904</c:v>
                </c:pt>
                <c:pt idx="10">
                  <c:v>6.0784364642007809</c:v>
                </c:pt>
                <c:pt idx="11">
                  <c:v>8.0685402064713223</c:v>
                </c:pt>
                <c:pt idx="12">
                  <c:v>10.327849467612946</c:v>
                </c:pt>
                <c:pt idx="13">
                  <c:v>12.852761780804116</c:v>
                </c:pt>
                <c:pt idx="14">
                  <c:v>15.63972934003846</c:v>
                </c:pt>
                <c:pt idx="15">
                  <c:v>18.685258066279353</c:v>
                </c:pt>
                <c:pt idx="16">
                  <c:v>21.985906691098712</c:v>
                </c:pt>
                <c:pt idx="17">
                  <c:v>25.245926314820519</c:v>
                </c:pt>
                <c:pt idx="18">
                  <c:v>28.466335584866179</c:v>
                </c:pt>
                <c:pt idx="19">
                  <c:v>31.648176815031341</c:v>
                </c:pt>
                <c:pt idx="20">
                  <c:v>34.792520601143622</c:v>
                </c:pt>
                <c:pt idx="21">
                  <c:v>37.900470997977507</c:v>
                </c:pt>
                <c:pt idx="22">
                  <c:v>40.973171309160094</c:v>
                </c:pt>
                <c:pt idx="23">
                  <c:v>44.011810533425596</c:v>
                </c:pt>
                <c:pt idx="24">
                  <c:v>47.017630494000187</c:v>
                </c:pt>
                <c:pt idx="25">
                  <c:v>49.991933649536541</c:v>
                </c:pt>
                <c:pt idx="26">
                  <c:v>52.936091540371024</c:v>
                </c:pt>
                <c:pt idx="27">
                  <c:v>55.851553757745101</c:v>
                </c:pt>
                <c:pt idx="28">
                  <c:v>58.739857230682631</c:v>
                </c:pt>
                <c:pt idx="29">
                  <c:v>61.602635501291715</c:v>
                </c:pt>
                <c:pt idx="30">
                  <c:v>64.441627503661849</c:v>
                </c:pt>
                <c:pt idx="31">
                  <c:v>67.258685180448737</c:v>
                </c:pt>
                <c:pt idx="32">
                  <c:v>70.055779591538027</c:v>
                </c:pt>
                <c:pt idx="33">
                  <c:v>72.835001774315501</c:v>
                </c:pt>
                <c:pt idx="34">
                  <c:v>75.59856304220807</c:v>
                </c:pt>
                <c:pt idx="35">
                  <c:v>78.348787514788086</c:v>
                </c:pt>
              </c:numCache>
              <c:extLst/>
            </c:numRef>
          </c:val>
          <c:smooth val="0"/>
          <c:extLst>
            <c:ext xmlns:c16="http://schemas.microsoft.com/office/drawing/2014/chart" uri="{C3380CC4-5D6E-409C-BE32-E72D297353CC}">
              <c16:uniqueId val="{00000001-954C-4522-9995-46FC22026501}"/>
            </c:ext>
          </c:extLst>
        </c:ser>
        <c:ser>
          <c:idx val="3"/>
          <c:order val="12"/>
          <c:tx>
            <c:strRef>
              <c:f>'Emissions reduction Plots'!$N$9</c:f>
              <c:strCache>
                <c:ptCount val="1"/>
                <c:pt idx="0">
                  <c:v>Maximum</c:v>
                </c:pt>
              </c:strCache>
            </c:strRef>
          </c:tx>
          <c:spPr>
            <a:ln>
              <a:solidFill>
                <a:srgbClr val="B5D5FA"/>
              </a:solidFill>
            </a:ln>
          </c:spPr>
          <c:marker>
            <c:symbol val="none"/>
          </c:marker>
          <c:cat>
            <c:numRef>
              <c:f>'Emissions reduction Plots'!$J$11:$J$46</c:f>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extLst/>
            </c:numRef>
          </c:cat>
          <c:val>
            <c:numRef>
              <c:f>'Emissions reduction Plots'!$N$11:$N$46</c:f>
              <c:numCache>
                <c:formatCode>_(* #,##0.00_);_(* \(#,##0.00\);_(* "-"??_);_(@_)</c:formatCode>
                <c:ptCount val="36"/>
                <c:pt idx="0">
                  <c:v>0</c:v>
                </c:pt>
                <c:pt idx="1">
                  <c:v>-5.0933946201886272E-7</c:v>
                </c:pt>
                <c:pt idx="2">
                  <c:v>-8.4384936012019809E-7</c:v>
                </c:pt>
                <c:pt idx="3">
                  <c:v>-1.0052629988994549E-6</c:v>
                </c:pt>
                <c:pt idx="4">
                  <c:v>-9.9529653728753895E-7</c:v>
                </c:pt>
                <c:pt idx="5">
                  <c:v>0.39082858395110109</c:v>
                </c:pt>
                <c:pt idx="6">
                  <c:v>1.167287144558611</c:v>
                </c:pt>
                <c:pt idx="7">
                  <c:v>2.3242524079747486</c:v>
                </c:pt>
                <c:pt idx="8">
                  <c:v>3.8566790777989595</c:v>
                </c:pt>
                <c:pt idx="9">
                  <c:v>5.7595975372430939</c:v>
                </c:pt>
                <c:pt idx="10">
                  <c:v>8.0281125707873517</c:v>
                </c:pt>
                <c:pt idx="11">
                  <c:v>10.657402109550883</c:v>
                </c:pt>
                <c:pt idx="12">
                  <c:v>13.642715999909193</c:v>
                </c:pt>
                <c:pt idx="13">
                  <c:v>16.979374794898263</c:v>
                </c:pt>
                <c:pt idx="14">
                  <c:v>20.662768567955855</c:v>
                </c:pt>
                <c:pt idx="15">
                  <c:v>24.688355748560788</c:v>
                </c:pt>
                <c:pt idx="16">
                  <c:v>29.051661979336387</c:v>
                </c:pt>
                <c:pt idx="17">
                  <c:v>33.326842570640018</c:v>
                </c:pt>
                <c:pt idx="18">
                  <c:v>37.515990397729368</c:v>
                </c:pt>
                <c:pt idx="19">
                  <c:v>41.621250863580634</c:v>
                </c:pt>
                <c:pt idx="20">
                  <c:v>45.644831267672842</c:v>
                </c:pt>
                <c:pt idx="21">
                  <c:v>49.589011309884569</c:v>
                </c:pt>
                <c:pt idx="22">
                  <c:v>53.456154833110098</c:v>
                </c:pt>
                <c:pt idx="23">
                  <c:v>57.248722891342382</c:v>
                </c:pt>
                <c:pt idx="24">
                  <c:v>60.969288196675762</c:v>
                </c:pt>
                <c:pt idx="25">
                  <c:v>64.620550941781119</c:v>
                </c:pt>
                <c:pt idx="26">
                  <c:v>68.205355904896876</c:v>
                </c:pt>
                <c:pt idx="27">
                  <c:v>71.726710611851217</c:v>
                </c:pt>
                <c:pt idx="28">
                  <c:v>75.187804143417466</c:v>
                </c:pt>
                <c:pt idx="29">
                  <c:v>78.592025928082464</c:v>
                </c:pt>
                <c:pt idx="30">
                  <c:v>81.942983548669105</c:v>
                </c:pt>
                <c:pt idx="31">
                  <c:v>85.244518228592426</c:v>
                </c:pt>
                <c:pt idx="32">
                  <c:v>88.500716794196563</c:v>
                </c:pt>
                <c:pt idx="33">
                  <c:v>91.715915350105973</c:v>
                </c:pt>
                <c:pt idx="34">
                  <c:v>94.894698242083621</c:v>
                </c:pt>
                <c:pt idx="35">
                  <c:v>98.041884036387316</c:v>
                </c:pt>
              </c:numCache>
              <c:extLst/>
            </c:numRef>
          </c:val>
          <c:smooth val="0"/>
          <c:extLst>
            <c:ext xmlns:c16="http://schemas.microsoft.com/office/drawing/2014/chart" uri="{C3380CC4-5D6E-409C-BE32-E72D297353CC}">
              <c16:uniqueId val="{00000002-954C-4522-9995-46FC22026501}"/>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reduction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reduction Plots'!$J$11:$J$46</c15:sqref>
                        </c15:formulaRef>
                      </c:ext>
                    </c:extLst>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numRef>
                </c:cat>
                <c:val>
                  <c:numRef>
                    <c:extLst>
                      <c:ext uri="{02D57815-91ED-43cb-92C2-25804820EDAC}">
                        <c15:formulaRef>
                          <c15:sqref>'Emissions reduction Plots'!$K$11:$K$46</c15:sqref>
                        </c15:formulaRef>
                      </c:ext>
                    </c:extLst>
                    <c:numCache>
                      <c:formatCode>General</c:formatCode>
                      <c:ptCount val="36"/>
                    </c:numCache>
                  </c:numRef>
                </c:val>
                <c:smooth val="1"/>
                <c:extLst>
                  <c:ext xmlns:c16="http://schemas.microsoft.com/office/drawing/2014/chart" uri="{C3380CC4-5D6E-409C-BE32-E72D297353CC}">
                    <c16:uniqueId val="{00000003-954C-4522-9995-46FC22026501}"/>
                  </c:ext>
                </c:extLst>
              </c15:ser>
            </c15:filteredLineSeries>
            <c15:filteredLineSeries>
              <c15:ser>
                <c:idx val="4"/>
                <c:order val="1"/>
                <c:tx>
                  <c:v>OECD90</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4-954C-4522-9995-46FC22026501}"/>
                  </c:ext>
                </c:extLst>
              </c15:ser>
            </c15:filteredLineSeries>
            <c15:filteredLineSeries>
              <c15:ser>
                <c:idx val="5"/>
                <c:order val="2"/>
                <c:tx>
                  <c:v>Eastern Europe</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5-954C-4522-9995-46FC22026501}"/>
                  </c:ext>
                </c:extLst>
              </c15:ser>
            </c15:filteredLineSeries>
            <c15:filteredLineSeries>
              <c15:ser>
                <c:idx val="6"/>
                <c:order val="3"/>
                <c:tx>
                  <c:v>Asia (Sans Japan)</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6-954C-4522-9995-46FC22026501}"/>
                  </c:ext>
                </c:extLst>
              </c15:ser>
            </c15:filteredLineSeries>
            <c15:filteredLineSeries>
              <c15:ser>
                <c:idx val="7"/>
                <c:order val="4"/>
                <c:tx>
                  <c:v>Middle East and Africa</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7-954C-4522-9995-46FC22026501}"/>
                  </c:ext>
                </c:extLst>
              </c15:ser>
            </c15:filteredLineSeries>
            <c15:filteredLineSeries>
              <c15:ser>
                <c:idx val="8"/>
                <c:order val="5"/>
                <c:tx>
                  <c:v>Latin America</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8-954C-4522-9995-46FC22026501}"/>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954C-4522-9995-46FC22026501}"/>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954C-4522-9995-46FC22026501}"/>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954C-4522-9995-46FC22026501}"/>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954C-4522-9995-46FC22026501}"/>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284211524493066"/>
              <c:y val="0.9232363601608621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layout>
            <c:manualLayout>
              <c:xMode val="edge"/>
              <c:yMode val="edge"/>
              <c:x val="1.3339587737721061E-2"/>
              <c:y val="0.36293114558285"/>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16219029265344409"/>
          <c:y val="0.16588209407955742"/>
          <c:w val="0.21445755235135552"/>
          <c:h val="0.21081050497430337"/>
        </c:manualLayout>
      </c:layout>
      <c:overlay val="1"/>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400">
                <a:latin typeface="Cambria" panose="02040503050406030204" pitchFamily="18" charset="0"/>
                <a:ea typeface="Cambria" panose="02040503050406030204" pitchFamily="18" charset="0"/>
              </a:defRPr>
            </a:pPr>
            <a:r>
              <a:rPr lang="en-US"/>
              <a:t>World Annual Carbon sequestration</a:t>
            </a:r>
          </a:p>
        </c:rich>
      </c:tx>
      <c:overlay val="0"/>
    </c:title>
    <c:autoTitleDeleted val="0"/>
    <c:plotArea>
      <c:layout>
        <c:manualLayout>
          <c:layoutTarget val="inner"/>
          <c:xMode val="edge"/>
          <c:yMode val="edge"/>
          <c:x val="0.1400636320747323"/>
          <c:y val="0.14773994741546972"/>
          <c:w val="0.76970382416652372"/>
          <c:h val="0.7388285287868428"/>
        </c:manualLayout>
      </c:layout>
      <c:lineChart>
        <c:grouping val="standard"/>
        <c:varyColors val="0"/>
        <c:ser>
          <c:idx val="1"/>
          <c:order val="10"/>
          <c:tx>
            <c:strRef>
              <c:f>'Sequestration Plots'!$L$9</c:f>
              <c:strCache>
                <c:ptCount val="1"/>
                <c:pt idx="0">
                  <c:v>Plausible</c:v>
                </c:pt>
              </c:strCache>
            </c:strRef>
          </c:tx>
          <c:spPr>
            <a:ln>
              <a:solidFill>
                <a:srgbClr val="3571B6"/>
              </a:solidFill>
            </a:ln>
          </c:spPr>
          <c:marker>
            <c:symbol val="none"/>
          </c:marker>
          <c:cat>
            <c:numRef>
              <c:f>'Sequestration Plots'!$J$11:$J$46</c:f>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extLst/>
            </c:numRef>
          </c:cat>
          <c:val>
            <c:numRef>
              <c:f>'Sequestration Plots'!$L$11:$L$46</c:f>
              <c:numCache>
                <c:formatCode>_(* #,##0.00_);_(* \(#,##0.00\);_(* "-"??_);_(@_)</c:formatCode>
                <c:ptCount val="36"/>
                <c:pt idx="0">
                  <c:v>0</c:v>
                </c:pt>
                <c:pt idx="1">
                  <c:v>0</c:v>
                </c:pt>
                <c:pt idx="2">
                  <c:v>-1.1397707983916799E-7</c:v>
                </c:pt>
                <c:pt idx="3">
                  <c:v>-1.8883179698942856E-7</c:v>
                </c:pt>
                <c:pt idx="4">
                  <c:v>-2.2495202046740573E-7</c:v>
                </c:pt>
                <c:pt idx="5">
                  <c:v>-2.2272178253070082E-7</c:v>
                </c:pt>
                <c:pt idx="6">
                  <c:v>0.1187843069127813</c:v>
                </c:pt>
                <c:pt idx="7">
                  <c:v>0.35416006039880127</c:v>
                </c:pt>
                <c:pt idx="8">
                  <c:v>0.70397716571991786</c:v>
                </c:pt>
                <c:pt idx="9">
                  <c:v>1.1661282858547151</c:v>
                </c:pt>
                <c:pt idx="10">
                  <c:v>1.7385477411792609</c:v>
                </c:pt>
                <c:pt idx="11">
                  <c:v>2.4192106504078117</c:v>
                </c:pt>
                <c:pt idx="12">
                  <c:v>3.2061320896757177</c:v>
                </c:pt>
                <c:pt idx="13">
                  <c:v>4.097366269375593</c:v>
                </c:pt>
                <c:pt idx="14">
                  <c:v>5.0910057283672838</c:v>
                </c:pt>
                <c:pt idx="15">
                  <c:v>6.1851805451900734</c:v>
                </c:pt>
                <c:pt idx="16">
                  <c:v>7.3780575659132221</c:v>
                </c:pt>
                <c:pt idx="17">
                  <c:v>8.6678396482691671</c:v>
                </c:pt>
                <c:pt idx="18">
                  <c:v>9.9437629395417595</c:v>
                </c:pt>
                <c:pt idx="19">
                  <c:v>11.206231659939293</c:v>
                </c:pt>
                <c:pt idx="20">
                  <c:v>12.455643802668327</c:v>
                </c:pt>
                <c:pt idx="21">
                  <c:v>13.692391454466808</c:v>
                </c:pt>
                <c:pt idx="22">
                  <c:v>14.916861119364828</c:v>
                </c:pt>
                <c:pt idx="23">
                  <c:v>16.129434045882199</c:v>
                </c:pt>
                <c:pt idx="24">
                  <c:v>17.330486557796696</c:v>
                </c:pt>
                <c:pt idx="25">
                  <c:v>18.520390388518226</c:v>
                </c:pt>
                <c:pt idx="26">
                  <c:v>19.699513018986082</c:v>
                </c:pt>
                <c:pt idx="27">
                  <c:v>20.86821801885894</c:v>
                </c:pt>
                <c:pt idx="28">
                  <c:v>22.026865390588675</c:v>
                </c:pt>
                <c:pt idx="29">
                  <c:v>23.175811915756853</c:v>
                </c:pt>
                <c:pt idx="30">
                  <c:v>24.315411502799243</c:v>
                </c:pt>
                <c:pt idx="31">
                  <c:v>25.446015534948724</c:v>
                </c:pt>
                <c:pt idx="32">
                  <c:v>26.567973216883697</c:v>
                </c:pt>
                <c:pt idx="33">
                  <c:v>27.681631918178368</c:v>
                </c:pt>
                <c:pt idx="34">
                  <c:v>28.787337511207873</c:v>
                </c:pt>
                <c:pt idx="35">
                  <c:v>29.885434700671908</c:v>
                </c:pt>
              </c:numCache>
              <c:extLst/>
            </c:numRef>
          </c:val>
          <c:smooth val="0"/>
          <c:extLst>
            <c:ext xmlns:c16="http://schemas.microsoft.com/office/drawing/2014/chart" uri="{C3380CC4-5D6E-409C-BE32-E72D297353CC}">
              <c16:uniqueId val="{00000000-303B-4733-8F94-118AC36771A9}"/>
            </c:ext>
          </c:extLst>
        </c:ser>
        <c:ser>
          <c:idx val="2"/>
          <c:order val="11"/>
          <c:tx>
            <c:strRef>
              <c:f>'Sequestration Plots'!$M$9</c:f>
              <c:strCache>
                <c:ptCount val="1"/>
                <c:pt idx="0">
                  <c:v>Ambitious</c:v>
                </c:pt>
              </c:strCache>
            </c:strRef>
          </c:tx>
          <c:spPr>
            <a:ln>
              <a:solidFill>
                <a:srgbClr val="6A9FDD"/>
              </a:solidFill>
            </a:ln>
          </c:spPr>
          <c:marker>
            <c:symbol val="none"/>
          </c:marker>
          <c:cat>
            <c:numRef>
              <c:f>'Sequestration Plots'!$J$11:$J$46</c:f>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extLst/>
            </c:numRef>
          </c:cat>
          <c:val>
            <c:numRef>
              <c:f>'Sequestration Plots'!$M$11:$M$46</c:f>
              <c:numCache>
                <c:formatCode>_(* #,##0.00_);_(* \(#,##0.00\);_(* "-"??_);_(@_)</c:formatCode>
                <c:ptCount val="36"/>
                <c:pt idx="0">
                  <c:v>0</c:v>
                </c:pt>
                <c:pt idx="1">
                  <c:v>0</c:v>
                </c:pt>
                <c:pt idx="2">
                  <c:v>-1.1397707983916799E-7</c:v>
                </c:pt>
                <c:pt idx="3">
                  <c:v>-1.8883179698942856E-7</c:v>
                </c:pt>
                <c:pt idx="4">
                  <c:v>-2.2495202046740573E-7</c:v>
                </c:pt>
                <c:pt idx="5">
                  <c:v>-2.2272178253070082E-7</c:v>
                </c:pt>
                <c:pt idx="6">
                  <c:v>0.1565080956206561</c:v>
                </c:pt>
                <c:pt idx="7">
                  <c:v>0.46673408478516487</c:v>
                </c:pt>
                <c:pt idx="8">
                  <c:v>0.92794104524824028</c:v>
                </c:pt>
                <c:pt idx="9">
                  <c:v>1.5374451265156681</c:v>
                </c:pt>
                <c:pt idx="10">
                  <c:v>2.2926142533434173</c:v>
                </c:pt>
                <c:pt idx="11">
                  <c:v>3.1908670744281609</c:v>
                </c:pt>
                <c:pt idx="12">
                  <c:v>4.2296719330896622</c:v>
                </c:pt>
                <c:pt idx="13">
                  <c:v>5.4065458594768678</c:v>
                </c:pt>
                <c:pt idx="14">
                  <c:v>6.7190535838400063</c:v>
                </c:pt>
                <c:pt idx="15">
                  <c:v>8.1648065704206925</c:v>
                </c:pt>
                <c:pt idx="16">
                  <c:v>9.7414620715221645</c:v>
                </c:pt>
                <c:pt idx="17">
                  <c:v>11.446722201329653</c:v>
                </c:pt>
                <c:pt idx="18">
                  <c:v>13.122800416334943</c:v>
                </c:pt>
                <c:pt idx="19">
                  <c:v>14.770365003282336</c:v>
                </c:pt>
                <c:pt idx="20">
                  <c:v>16.390081377843714</c:v>
                </c:pt>
                <c:pt idx="21">
                  <c:v>17.9826134194041</c:v>
                </c:pt>
                <c:pt idx="22">
                  <c:v>19.548624938710901</c:v>
                </c:pt>
                <c:pt idx="23">
                  <c:v>21.088781291054076</c:v>
                </c:pt>
                <c:pt idx="24">
                  <c:v>22.603751145713325</c:v>
                </c:pt>
                <c:pt idx="25">
                  <c:v>24.094208418566652</c:v>
                </c:pt>
                <c:pt idx="26">
                  <c:v>25.560834368173698</c:v>
                </c:pt>
                <c:pt idx="27">
                  <c:v>27.004319845279888</c:v>
                </c:pt>
                <c:pt idx="28">
                  <c:v>28.425367670323872</c:v>
                </c:pt>
                <c:pt idx="29">
                  <c:v>29.824695091922191</c:v>
                </c:pt>
                <c:pt idx="30">
                  <c:v>31.20303625046089</c:v>
                </c:pt>
                <c:pt idx="31">
                  <c:v>32.561144534625164</c:v>
                </c:pt>
                <c:pt idx="32">
                  <c:v>33.89979467627883</c:v>
                </c:pt>
                <c:pt idx="33">
                  <c:v>35.219784384461526</c:v>
                </c:pt>
                <c:pt idx="34">
                  <c:v>36.521935279817846</c:v>
                </c:pt>
                <c:pt idx="35">
                  <c:v>37.807092867835351</c:v>
                </c:pt>
              </c:numCache>
              <c:extLst/>
            </c:numRef>
          </c:val>
          <c:smooth val="0"/>
          <c:extLst>
            <c:ext xmlns:c16="http://schemas.microsoft.com/office/drawing/2014/chart" uri="{C3380CC4-5D6E-409C-BE32-E72D297353CC}">
              <c16:uniqueId val="{00000001-303B-4733-8F94-118AC36771A9}"/>
            </c:ext>
          </c:extLst>
        </c:ser>
        <c:ser>
          <c:idx val="3"/>
          <c:order val="12"/>
          <c:tx>
            <c:strRef>
              <c:f>'Sequestration Plots'!$N$9</c:f>
              <c:strCache>
                <c:ptCount val="1"/>
                <c:pt idx="0">
                  <c:v>Maximum</c:v>
                </c:pt>
              </c:strCache>
            </c:strRef>
          </c:tx>
          <c:spPr>
            <a:ln>
              <a:solidFill>
                <a:srgbClr val="B5D5FA"/>
              </a:solidFill>
            </a:ln>
          </c:spPr>
          <c:marker>
            <c:symbol val="none"/>
          </c:marker>
          <c:cat>
            <c:numRef>
              <c:f>'Sequestration Plots'!$J$11:$J$46</c:f>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extLst/>
            </c:numRef>
          </c:cat>
          <c:val>
            <c:numRef>
              <c:f>'Sequestration Plots'!$N$11:$N$46</c:f>
              <c:numCache>
                <c:formatCode>_(* #,##0.00_);_(* \(#,##0.00\);_(* "-"??_);_(@_)</c:formatCode>
                <c:ptCount val="36"/>
                <c:pt idx="0">
                  <c:v>0</c:v>
                </c:pt>
                <c:pt idx="1">
                  <c:v>0</c:v>
                </c:pt>
                <c:pt idx="2">
                  <c:v>-1.1397707983916799E-7</c:v>
                </c:pt>
                <c:pt idx="3">
                  <c:v>-1.8883179698942856E-7</c:v>
                </c:pt>
                <c:pt idx="4">
                  <c:v>-2.2495202046740573E-7</c:v>
                </c:pt>
                <c:pt idx="5">
                  <c:v>-2.2272178253070082E-7</c:v>
                </c:pt>
                <c:pt idx="6">
                  <c:v>0.19694267444091376</c:v>
                </c:pt>
                <c:pt idx="7">
                  <c:v>0.58738138428418019</c:v>
                </c:pt>
                <c:pt idx="8">
                  <c:v>1.1679345728288575</c:v>
                </c:pt>
                <c:pt idx="9">
                  <c:v>1.9352853293508216</c:v>
                </c:pt>
                <c:pt idx="10">
                  <c:v>2.8861798689481724</c:v>
                </c:pt>
                <c:pt idx="11">
                  <c:v>4.0174262621082537</c:v>
                </c:pt>
                <c:pt idx="12">
                  <c:v>5.3258931907020628</c:v>
                </c:pt>
                <c:pt idx="13">
                  <c:v>6.8085087298459221</c:v>
                </c:pt>
                <c:pt idx="14">
                  <c:v>8.4622591550818314</c:v>
                </c:pt>
                <c:pt idx="15">
                  <c:v>10.284187774340257</c:v>
                </c:pt>
                <c:pt idx="16">
                  <c:v>12.271393784160555</c:v>
                </c:pt>
                <c:pt idx="17">
                  <c:v>14.421031149654619</c:v>
                </c:pt>
                <c:pt idx="18">
                  <c:v>16.520511012940283</c:v>
                </c:pt>
                <c:pt idx="19">
                  <c:v>18.571065879508136</c:v>
                </c:pt>
                <c:pt idx="20">
                  <c:v>20.573931300389546</c:v>
                </c:pt>
                <c:pt idx="21">
                  <c:v>22.530348705353759</c:v>
                </c:pt>
                <c:pt idx="22">
                  <c:v>24.441568518853995</c:v>
                </c:pt>
                <c:pt idx="23">
                  <c:v>26.308853584243113</c:v>
                </c:pt>
                <c:pt idx="24">
                  <c:v>28.133482917769705</c:v>
                </c:pt>
                <c:pt idx="25">
                  <c:v>29.916755805994139</c:v>
                </c:pt>
                <c:pt idx="26">
                  <c:v>31.659996246867571</c:v>
                </c:pt>
                <c:pt idx="27">
                  <c:v>33.364557713692342</c:v>
                </c:pt>
                <c:pt idx="28">
                  <c:v>35.031828190103738</c:v>
                </c:pt>
                <c:pt idx="29">
                  <c:v>36.663235380575045</c:v>
                </c:pt>
                <c:pt idx="30">
                  <c:v>38.260251942758131</c:v>
                </c:pt>
                <c:pt idx="31">
                  <c:v>39.824400514786447</c:v>
                </c:pt>
                <c:pt idx="32">
                  <c:v>41.35725822514965</c:v>
                </c:pt>
                <c:pt idx="33">
                  <c:v>42.860460282681075</c:v>
                </c:pt>
                <c:pt idx="34">
                  <c:v>44.335702164412005</c:v>
                </c:pt>
                <c:pt idx="35">
                  <c:v>45.784739872193725</c:v>
                </c:pt>
              </c:numCache>
              <c:extLst/>
            </c:numRef>
          </c:val>
          <c:smooth val="0"/>
          <c:extLst>
            <c:ext xmlns:c16="http://schemas.microsoft.com/office/drawing/2014/chart" uri="{C3380CC4-5D6E-409C-BE32-E72D297353CC}">
              <c16:uniqueId val="{00000002-303B-4733-8F94-118AC36771A9}"/>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'Sequestration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'Sequestration Plots'!$J$11:$J$46</c15:sqref>
                        </c15:formulaRef>
                      </c:ext>
                    </c:extLst>
                    <c:numCache>
                      <c:formatCode>General</c:formatCode>
                      <c:ptCount val="3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numCache>
                  </c:numRef>
                </c:cat>
                <c:val>
                  <c:numRef>
                    <c:extLst>
                      <c:ext uri="{02D57815-91ED-43cb-92C2-25804820EDAC}">
                        <c15:formulaRef>
                          <c15:sqref>'Sequestration Plots'!$K$11:$K$46</c15:sqref>
                        </c15:formulaRef>
                      </c:ext>
                    </c:extLst>
                    <c:numCache>
                      <c:formatCode>General</c:formatCode>
                      <c:ptCount val="36"/>
                    </c:numCache>
                  </c:numRef>
                </c:val>
                <c:smooth val="1"/>
                <c:extLst>
                  <c:ext xmlns:c16="http://schemas.microsoft.com/office/drawing/2014/chart" uri="{C3380CC4-5D6E-409C-BE32-E72D297353CC}">
                    <c16:uniqueId val="{00000003-303B-4733-8F94-118AC36771A9}"/>
                  </c:ext>
                </c:extLst>
              </c15:ser>
            </c15:filteredLineSeries>
            <c15:filteredLineSeries>
              <c15:ser>
                <c:idx val="4"/>
                <c:order val="1"/>
                <c:tx>
                  <c:v>OECD90</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4-303B-4733-8F94-118AC36771A9}"/>
                  </c:ext>
                </c:extLst>
              </c15:ser>
            </c15:filteredLineSeries>
            <c15:filteredLineSeries>
              <c15:ser>
                <c:idx val="5"/>
                <c:order val="2"/>
                <c:tx>
                  <c:v>Eastern Europe</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5-303B-4733-8F94-118AC36771A9}"/>
                  </c:ext>
                </c:extLst>
              </c15:ser>
            </c15:filteredLineSeries>
            <c15:filteredLineSeries>
              <c15:ser>
                <c:idx val="6"/>
                <c:order val="3"/>
                <c:tx>
                  <c:v>Asia (Sans Japan)</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6-303B-4733-8F94-118AC36771A9}"/>
                  </c:ext>
                </c:extLst>
              </c15:ser>
            </c15:filteredLineSeries>
            <c15:filteredLineSeries>
              <c15:ser>
                <c:idx val="7"/>
                <c:order val="4"/>
                <c:tx>
                  <c:v>Middle East and Africa</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7-303B-4733-8F94-118AC36771A9}"/>
                  </c:ext>
                </c:extLst>
              </c15:ser>
            </c15:filteredLineSeries>
            <c15:filteredLineSeries>
              <c15:ser>
                <c:idx val="8"/>
                <c:order val="5"/>
                <c:tx>
                  <c:v>Latin America</c:v>
                </c:tx>
                <c:marker>
                  <c:symbol val="none"/>
                </c:marker>
                <c:cat>
                  <c:numLit>
                    <c:formatCode>General</c:formatCode>
                    <c:ptCount val="3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2060</c:v>
                    </c:pt>
                  </c:numLit>
                </c:cat>
                <c:val>
                  <c:numLit>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Lit>
                </c:val>
                <c:smooth val="1"/>
                <c:extLst xmlns:c15="http://schemas.microsoft.com/office/drawing/2012/chart">
                  <c:ext xmlns:c16="http://schemas.microsoft.com/office/drawing/2014/chart" uri="{C3380CC4-5D6E-409C-BE32-E72D297353CC}">
                    <c16:uniqueId val="{00000008-303B-4733-8F94-118AC36771A9}"/>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303B-4733-8F94-118AC36771A9}"/>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303B-4733-8F94-118AC36771A9}"/>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303B-4733-8F94-118AC36771A9}"/>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303B-4733-8F94-118AC36771A9}"/>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8589246101788652"/>
              <c:y val="0.9392044257940811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layout>
            <c:manualLayout>
              <c:xMode val="edge"/>
              <c:yMode val="edge"/>
              <c:x val="2.8056287785417071E-2"/>
              <c:y val="0.36293114558285"/>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14705525448416751"/>
          <c:y val="0.15789806214342966"/>
          <c:w val="0.20573002658158554"/>
          <c:h val="0.21081050497430337"/>
        </c:manualLayout>
      </c:layout>
      <c:overlay val="1"/>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B563CB7-5658-A642-9194-04A71B62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7150</TotalTime>
  <Pages>65</Pages>
  <Words>80271</Words>
  <Characters>457546</Characters>
  <Application>Microsoft Office Word</Application>
  <DocSecurity>0</DocSecurity>
  <Lines>3812</Lines>
  <Paragraphs>1073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Emilia Jankowska</cp:lastModifiedBy>
  <cp:revision>31</cp:revision>
  <cp:lastPrinted>2018-07-24T17:02:00Z</cp:lastPrinted>
  <dcterms:created xsi:type="dcterms:W3CDTF">2020-07-06T23:34:00Z</dcterms:created>
  <dcterms:modified xsi:type="dcterms:W3CDTF">2021-07-27T11:31:00Z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zotero-version="5.0.87"&gt;&lt;session id="D9DJre10"/&gt;&lt;style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