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4CF75F1F" w:rsidR="00C81D94" w:rsidRPr="000829DC" w:rsidRDefault="00630CD1" w:rsidP="00DB4CC8">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1B874166">
                <wp:simplePos x="0" y="0"/>
                <wp:positionH relativeFrom="page">
                  <wp:posOffset>445135</wp:posOffset>
                </wp:positionH>
                <wp:positionV relativeFrom="page">
                  <wp:posOffset>811530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EB01AB" w:rsidRPr="00E91BE1" w:rsidRDefault="00EB01AB"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4542A283" w:rsidR="00EB01AB" w:rsidRPr="00E91BE1" w:rsidRDefault="00EB01AB"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Coastal Wetlands Restoration</w:t>
                            </w:r>
                          </w:p>
                          <w:p w14:paraId="6774E85B" w14:textId="77777777" w:rsidR="00EB01AB" w:rsidRPr="00EB247F" w:rsidRDefault="00EB01AB" w:rsidP="00EB247F">
                            <w:pPr>
                              <w:spacing w:line="240" w:lineRule="auto"/>
                              <w:jc w:val="center"/>
                              <w:rPr>
                                <w:rFonts w:cs="Times New Roman"/>
                                <w:smallCaps/>
                                <w:color w:val="404040" w:themeColor="text1" w:themeTint="BF"/>
                                <w:sz w:val="36"/>
                                <w:szCs w:val="36"/>
                              </w:rPr>
                            </w:pPr>
                          </w:p>
                          <w:p w14:paraId="4699D449" w14:textId="1E271389"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442ECA06"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6BAD5218"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Mangroves, Saltmarshes, Seagrasses, Restoration</w:t>
                            </w:r>
                          </w:p>
                          <w:p w14:paraId="6DF0E7C6" w14:textId="77777777" w:rsidR="00EB01AB" w:rsidRDefault="00EB01AB" w:rsidP="00FB2C53"/>
                          <w:p w14:paraId="4DF87617" w14:textId="77777777" w:rsidR="00EB01AB" w:rsidRDefault="00EB01AB" w:rsidP="00FB2C53"/>
                          <w:p w14:paraId="4FD71E35" w14:textId="77777777" w:rsidR="00EB01AB" w:rsidRDefault="00EB01AB" w:rsidP="00FB2C53"/>
                          <w:p w14:paraId="0AAEA688" w14:textId="77777777" w:rsidR="00EB01AB" w:rsidRDefault="00EB01AB" w:rsidP="00FB2C53"/>
                          <w:p w14:paraId="693769A0" w14:textId="73F4DBA2" w:rsidR="00EB01AB" w:rsidRPr="00E91BE1" w:rsidRDefault="00881B13"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w:t>
                            </w:r>
                            <w:r w:rsidR="00351FBA">
                              <w:rPr>
                                <w:rFonts w:cs="Times New Roman"/>
                                <w:smallCaps/>
                                <w:color w:val="404040" w:themeColor="text1" w:themeTint="BF"/>
                                <w:sz w:val="36"/>
                                <w:szCs w:val="36"/>
                              </w:rPr>
                              <w:t xml:space="preserve"> 202</w:t>
                            </w:r>
                            <w:r>
                              <w:rPr>
                                <w:rFonts w:cs="Times New Roman"/>
                                <w:smallCaps/>
                                <w:color w:val="404040" w:themeColor="text1" w:themeTint="BF"/>
                                <w:sz w:val="36"/>
                                <w:szCs w:val="36"/>
                              </w:rPr>
                              <w:t>1</w:t>
                            </w:r>
                          </w:p>
                          <w:p w14:paraId="0DDBFE23" w14:textId="77777777" w:rsidR="00EB01AB" w:rsidRPr="000829DC" w:rsidRDefault="00EB01AB" w:rsidP="00FB2C53"/>
                          <w:p w14:paraId="4BB1447A" w14:textId="77777777" w:rsidR="00EB01AB" w:rsidRDefault="00EB01AB" w:rsidP="00FB2C53"/>
                          <w:p w14:paraId="6A9CEC43" w14:textId="77777777" w:rsidR="00EB01AB" w:rsidRDefault="00EB01AB" w:rsidP="00FB2C53"/>
                          <w:p w14:paraId="2120AE6B" w14:textId="77777777" w:rsidR="00EB01AB" w:rsidRDefault="00EB01AB" w:rsidP="00FB2C53"/>
                          <w:p w14:paraId="7DCFFDCF" w14:textId="77777777" w:rsidR="00EB01AB" w:rsidRDefault="00EB01AB" w:rsidP="00FB2C53"/>
                          <w:p w14:paraId="2F48DE38" w14:textId="77777777" w:rsidR="00EB01AB" w:rsidRPr="000829DC" w:rsidRDefault="00EB01AB" w:rsidP="00FB2C53"/>
                          <w:p w14:paraId="1981D31A" w14:textId="3207DC94" w:rsidR="00EB01AB" w:rsidRDefault="00EB01AB"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2A5F8FF" w14:textId="2D46656D" w:rsidR="00881B13" w:rsidRPr="00E003A1" w:rsidRDefault="00881B13" w:rsidP="00FB2C53">
                            <w:pPr>
                              <w:spacing w:after="0" w:line="240" w:lineRule="auto"/>
                              <w:rPr>
                                <w:rFonts w:cs="Times New Roman"/>
                                <w:bCs/>
                                <w:smallCaps/>
                                <w:color w:val="404040" w:themeColor="text1" w:themeTint="BF"/>
                                <w:sz w:val="28"/>
                                <w:szCs w:val="28"/>
                              </w:rPr>
                            </w:pPr>
                            <w:r w:rsidRPr="00E003A1">
                              <w:rPr>
                                <w:rFonts w:cs="Times New Roman"/>
                                <w:bCs/>
                                <w:smallCaps/>
                                <w:color w:val="404040" w:themeColor="text1" w:themeTint="BF"/>
                                <w:sz w:val="28"/>
                                <w:szCs w:val="28"/>
                              </w:rPr>
                              <w:t>Emilia Jankowska, Senior Fellow</w:t>
                            </w:r>
                          </w:p>
                          <w:p w14:paraId="729BA1CD" w14:textId="77777777" w:rsidR="00EB01AB" w:rsidRPr="00E003A1" w:rsidRDefault="00EB01AB" w:rsidP="00FB2C53">
                            <w:pPr>
                              <w:spacing w:after="0" w:line="240" w:lineRule="auto"/>
                              <w:rPr>
                                <w:rFonts w:cs="Times New Roman"/>
                                <w:smallCaps/>
                                <w:color w:val="404040" w:themeColor="text1" w:themeTint="BF"/>
                                <w:sz w:val="28"/>
                                <w:szCs w:val="28"/>
                              </w:rPr>
                            </w:pPr>
                            <w:r w:rsidRPr="00E003A1">
                              <w:rPr>
                                <w:rFonts w:cs="Times New Roman"/>
                                <w:smallCaps/>
                                <w:color w:val="404040" w:themeColor="text1" w:themeTint="BF"/>
                                <w:sz w:val="28"/>
                                <w:szCs w:val="28"/>
                              </w:rPr>
                              <w:t>Jimena Alvarez, Oceans Fellow</w:t>
                            </w:r>
                          </w:p>
                          <w:p w14:paraId="2EE4A8D1" w14:textId="339BF129" w:rsidR="00EB01AB" w:rsidRDefault="00EB01AB" w:rsidP="00AC2B5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Sarah Myhre, Senior Fellow</w:t>
                            </w:r>
                          </w:p>
                          <w:p w14:paraId="007F73B0" w14:textId="59FA9600" w:rsidR="002F2AB6" w:rsidRPr="00E91BE1" w:rsidRDefault="002F2AB6" w:rsidP="00AC2B5D">
                            <w:pPr>
                              <w:spacing w:after="0" w:line="240" w:lineRule="auto"/>
                              <w:rPr>
                                <w:rFonts w:cs="Times New Roman"/>
                                <w:smallCaps/>
                                <w:color w:val="404040" w:themeColor="text1" w:themeTint="BF"/>
                                <w:sz w:val="28"/>
                                <w:szCs w:val="28"/>
                              </w:rPr>
                            </w:pPr>
                            <w:proofErr w:type="spellStart"/>
                            <w:r>
                              <w:rPr>
                                <w:rFonts w:cs="Times New Roman"/>
                                <w:smallCaps/>
                                <w:color w:val="404040" w:themeColor="text1" w:themeTint="BF"/>
                                <w:sz w:val="28"/>
                                <w:szCs w:val="28"/>
                              </w:rPr>
                              <w:t>Mamta</w:t>
                            </w:r>
                            <w:proofErr w:type="spellEnd"/>
                            <w:r>
                              <w:rPr>
                                <w:rFonts w:cs="Times New Roman"/>
                                <w:smallCaps/>
                                <w:color w:val="404040" w:themeColor="text1" w:themeTint="BF"/>
                                <w:sz w:val="28"/>
                                <w:szCs w:val="28"/>
                              </w:rPr>
                              <w:t xml:space="preserve"> </w:t>
                            </w:r>
                            <w:proofErr w:type="spellStart"/>
                            <w:r>
                              <w:rPr>
                                <w:rFonts w:cs="Times New Roman"/>
                                <w:smallCaps/>
                                <w:color w:val="404040" w:themeColor="text1" w:themeTint="BF"/>
                                <w:sz w:val="28"/>
                                <w:szCs w:val="28"/>
                              </w:rPr>
                              <w:t>Mehra</w:t>
                            </w:r>
                            <w:proofErr w:type="spellEnd"/>
                            <w:r>
                              <w:rPr>
                                <w:rFonts w:cs="Times New Roman"/>
                                <w:smallCaps/>
                                <w:color w:val="404040" w:themeColor="text1" w:themeTint="BF"/>
                                <w:sz w:val="28"/>
                                <w:szCs w:val="28"/>
                              </w:rPr>
                              <w:t>, Senior Fellow</w:t>
                            </w:r>
                          </w:p>
                          <w:p w14:paraId="6C4588F0" w14:textId="6EFF7304" w:rsidR="00EB01AB" w:rsidRPr="00113359" w:rsidRDefault="00EB01AB" w:rsidP="000829DC">
                            <w:pPr>
                              <w:rPr>
                                <w:rFonts w:cs="Times New Roman"/>
                                <w:smallCaps/>
                                <w:color w:val="404040" w:themeColor="text1" w:themeTint="BF"/>
                              </w:rPr>
                            </w:pPr>
                          </w:p>
                          <w:p w14:paraId="1C3CFB47" w14:textId="77777777" w:rsidR="00EB01AB" w:rsidRPr="00EB247F" w:rsidRDefault="00EB01AB" w:rsidP="007864AB">
                            <w:pPr>
                              <w:rPr>
                                <w:rFonts w:cs="Times New Roman"/>
                                <w:smallCaps/>
                                <w:color w:val="404040" w:themeColor="text1" w:themeTint="BF"/>
                              </w:rPr>
                            </w:pPr>
                          </w:p>
                          <w:p w14:paraId="4481356F" w14:textId="6C098178" w:rsidR="00EB01AB" w:rsidRPr="00EB247F" w:rsidRDefault="00EB01AB"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EB01AB" w:rsidRPr="00E6531F" w:rsidRDefault="00EB01AB"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EB01AB" w:rsidRPr="00E6531F" w:rsidRDefault="00EB01AB" w:rsidP="00C81D94">
                            <w:pPr>
                              <w:rPr>
                                <w:rFonts w:cs="Times New Roman"/>
                                <w:smallCaps/>
                                <w:color w:val="404040" w:themeColor="text1" w:themeTint="BF"/>
                                <w:sz w:val="36"/>
                                <w:szCs w:val="36"/>
                                <w:lang w:val="pt-PT"/>
                              </w:rPr>
                            </w:pPr>
                          </w:p>
                          <w:p w14:paraId="3D97FBF6" w14:textId="77777777" w:rsidR="00EB01AB" w:rsidRPr="00E6531F" w:rsidRDefault="00EB01AB"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35.05pt;margin-top:63.9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" filled="f" stroked="f" strokeweight=".5pt">
                <v:textbox inset=",0,54pt,0">
                  <w:txbxContent>
                    <w:p w14:paraId="3A69A438" w14:textId="77777777" w:rsidR="00EB01AB" w:rsidRPr="00E91BE1" w:rsidRDefault="00EB01AB"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4542A283" w:rsidR="00EB01AB" w:rsidRPr="00E91BE1" w:rsidRDefault="00EB01AB"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Coastal Wetlands Restoration</w:t>
                      </w:r>
                    </w:p>
                    <w:p w14:paraId="6774E85B" w14:textId="77777777" w:rsidR="00EB01AB" w:rsidRPr="00EB247F" w:rsidRDefault="00EB01AB" w:rsidP="00EB247F">
                      <w:pPr>
                        <w:spacing w:line="240" w:lineRule="auto"/>
                        <w:jc w:val="center"/>
                        <w:rPr>
                          <w:rFonts w:cs="Times New Roman"/>
                          <w:smallCaps/>
                          <w:color w:val="404040" w:themeColor="text1" w:themeTint="BF"/>
                          <w:sz w:val="36"/>
                          <w:szCs w:val="36"/>
                        </w:rPr>
                      </w:pPr>
                    </w:p>
                    <w:p w14:paraId="4699D449" w14:textId="1E271389"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Oceans</w:t>
                      </w:r>
                    </w:p>
                    <w:p w14:paraId="1671E118" w14:textId="442ECA06"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Government</w:t>
                      </w:r>
                    </w:p>
                    <w:p w14:paraId="29D510C4" w14:textId="6BAD5218" w:rsidR="00EB01AB" w:rsidRPr="00E91BE1" w:rsidRDefault="00EB01AB"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Mangroves, Saltmarshes, Seagrasses, Restoration</w:t>
                      </w:r>
                    </w:p>
                    <w:p w14:paraId="6DF0E7C6" w14:textId="77777777" w:rsidR="00EB01AB" w:rsidRDefault="00EB01AB" w:rsidP="00FB2C53"/>
                    <w:p w14:paraId="4DF87617" w14:textId="77777777" w:rsidR="00EB01AB" w:rsidRDefault="00EB01AB" w:rsidP="00FB2C53"/>
                    <w:p w14:paraId="4FD71E35" w14:textId="77777777" w:rsidR="00EB01AB" w:rsidRDefault="00EB01AB" w:rsidP="00FB2C53"/>
                    <w:p w14:paraId="0AAEA688" w14:textId="77777777" w:rsidR="00EB01AB" w:rsidRDefault="00EB01AB" w:rsidP="00FB2C53"/>
                    <w:p w14:paraId="693769A0" w14:textId="73F4DBA2" w:rsidR="00EB01AB" w:rsidRPr="00E91BE1" w:rsidRDefault="00881B13"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w:t>
                      </w:r>
                      <w:r w:rsidR="00351FBA">
                        <w:rPr>
                          <w:rFonts w:cs="Times New Roman"/>
                          <w:smallCaps/>
                          <w:color w:val="404040" w:themeColor="text1" w:themeTint="BF"/>
                          <w:sz w:val="36"/>
                          <w:szCs w:val="36"/>
                        </w:rPr>
                        <w:t xml:space="preserve"> 202</w:t>
                      </w:r>
                      <w:r>
                        <w:rPr>
                          <w:rFonts w:cs="Times New Roman"/>
                          <w:smallCaps/>
                          <w:color w:val="404040" w:themeColor="text1" w:themeTint="BF"/>
                          <w:sz w:val="36"/>
                          <w:szCs w:val="36"/>
                        </w:rPr>
                        <w:t>1</w:t>
                      </w:r>
                    </w:p>
                    <w:p w14:paraId="0DDBFE23" w14:textId="77777777" w:rsidR="00EB01AB" w:rsidRPr="000829DC" w:rsidRDefault="00EB01AB" w:rsidP="00FB2C53"/>
                    <w:p w14:paraId="4BB1447A" w14:textId="77777777" w:rsidR="00EB01AB" w:rsidRDefault="00EB01AB" w:rsidP="00FB2C53"/>
                    <w:p w14:paraId="6A9CEC43" w14:textId="77777777" w:rsidR="00EB01AB" w:rsidRDefault="00EB01AB" w:rsidP="00FB2C53"/>
                    <w:p w14:paraId="2120AE6B" w14:textId="77777777" w:rsidR="00EB01AB" w:rsidRDefault="00EB01AB" w:rsidP="00FB2C53"/>
                    <w:p w14:paraId="7DCFFDCF" w14:textId="77777777" w:rsidR="00EB01AB" w:rsidRDefault="00EB01AB" w:rsidP="00FB2C53"/>
                    <w:p w14:paraId="2F48DE38" w14:textId="77777777" w:rsidR="00EB01AB" w:rsidRPr="000829DC" w:rsidRDefault="00EB01AB" w:rsidP="00FB2C53"/>
                    <w:p w14:paraId="1981D31A" w14:textId="3207DC94" w:rsidR="00EB01AB" w:rsidRDefault="00EB01AB"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2A5F8FF" w14:textId="2D46656D" w:rsidR="00881B13" w:rsidRPr="00E003A1" w:rsidRDefault="00881B13" w:rsidP="00FB2C53">
                      <w:pPr>
                        <w:spacing w:after="0" w:line="240" w:lineRule="auto"/>
                        <w:rPr>
                          <w:rFonts w:cs="Times New Roman"/>
                          <w:bCs/>
                          <w:smallCaps/>
                          <w:color w:val="404040" w:themeColor="text1" w:themeTint="BF"/>
                          <w:sz w:val="28"/>
                          <w:szCs w:val="28"/>
                        </w:rPr>
                      </w:pPr>
                      <w:r w:rsidRPr="00E003A1">
                        <w:rPr>
                          <w:rFonts w:cs="Times New Roman"/>
                          <w:bCs/>
                          <w:smallCaps/>
                          <w:color w:val="404040" w:themeColor="text1" w:themeTint="BF"/>
                          <w:sz w:val="28"/>
                          <w:szCs w:val="28"/>
                        </w:rPr>
                        <w:t>Emilia Jankowska, Senior Fellow</w:t>
                      </w:r>
                    </w:p>
                    <w:p w14:paraId="729BA1CD" w14:textId="77777777" w:rsidR="00EB01AB" w:rsidRPr="00E003A1" w:rsidRDefault="00EB01AB" w:rsidP="00FB2C53">
                      <w:pPr>
                        <w:spacing w:after="0" w:line="240" w:lineRule="auto"/>
                        <w:rPr>
                          <w:rFonts w:cs="Times New Roman"/>
                          <w:smallCaps/>
                          <w:color w:val="404040" w:themeColor="text1" w:themeTint="BF"/>
                          <w:sz w:val="28"/>
                          <w:szCs w:val="28"/>
                        </w:rPr>
                      </w:pPr>
                      <w:r w:rsidRPr="00E003A1">
                        <w:rPr>
                          <w:rFonts w:cs="Times New Roman"/>
                          <w:smallCaps/>
                          <w:color w:val="404040" w:themeColor="text1" w:themeTint="BF"/>
                          <w:sz w:val="28"/>
                          <w:szCs w:val="28"/>
                        </w:rPr>
                        <w:t>Jimena Alvarez, Oceans Fellow</w:t>
                      </w:r>
                    </w:p>
                    <w:p w14:paraId="2EE4A8D1" w14:textId="339BF129" w:rsidR="00EB01AB" w:rsidRDefault="00EB01AB" w:rsidP="00AC2B5D">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Sarah Myhre, Senior Fellow</w:t>
                      </w:r>
                    </w:p>
                    <w:p w14:paraId="007F73B0" w14:textId="59FA9600" w:rsidR="002F2AB6" w:rsidRPr="00E91BE1" w:rsidRDefault="002F2AB6" w:rsidP="00AC2B5D">
                      <w:pPr>
                        <w:spacing w:after="0" w:line="240" w:lineRule="auto"/>
                        <w:rPr>
                          <w:rFonts w:cs="Times New Roman"/>
                          <w:smallCaps/>
                          <w:color w:val="404040" w:themeColor="text1" w:themeTint="BF"/>
                          <w:sz w:val="28"/>
                          <w:szCs w:val="28"/>
                        </w:rPr>
                      </w:pPr>
                      <w:proofErr w:type="spellStart"/>
                      <w:r>
                        <w:rPr>
                          <w:rFonts w:cs="Times New Roman"/>
                          <w:smallCaps/>
                          <w:color w:val="404040" w:themeColor="text1" w:themeTint="BF"/>
                          <w:sz w:val="28"/>
                          <w:szCs w:val="28"/>
                        </w:rPr>
                        <w:t>Mamta</w:t>
                      </w:r>
                      <w:proofErr w:type="spellEnd"/>
                      <w:r>
                        <w:rPr>
                          <w:rFonts w:cs="Times New Roman"/>
                          <w:smallCaps/>
                          <w:color w:val="404040" w:themeColor="text1" w:themeTint="BF"/>
                          <w:sz w:val="28"/>
                          <w:szCs w:val="28"/>
                        </w:rPr>
                        <w:t xml:space="preserve"> </w:t>
                      </w:r>
                      <w:proofErr w:type="spellStart"/>
                      <w:r>
                        <w:rPr>
                          <w:rFonts w:cs="Times New Roman"/>
                          <w:smallCaps/>
                          <w:color w:val="404040" w:themeColor="text1" w:themeTint="BF"/>
                          <w:sz w:val="28"/>
                          <w:szCs w:val="28"/>
                        </w:rPr>
                        <w:t>Mehra</w:t>
                      </w:r>
                      <w:proofErr w:type="spellEnd"/>
                      <w:r>
                        <w:rPr>
                          <w:rFonts w:cs="Times New Roman"/>
                          <w:smallCaps/>
                          <w:color w:val="404040" w:themeColor="text1" w:themeTint="BF"/>
                          <w:sz w:val="28"/>
                          <w:szCs w:val="28"/>
                        </w:rPr>
                        <w:t>, Senior Fellow</w:t>
                      </w:r>
                    </w:p>
                    <w:p w14:paraId="6C4588F0" w14:textId="6EFF7304" w:rsidR="00EB01AB" w:rsidRPr="00113359" w:rsidRDefault="00EB01AB" w:rsidP="000829DC">
                      <w:pPr>
                        <w:rPr>
                          <w:rFonts w:cs="Times New Roman"/>
                          <w:smallCaps/>
                          <w:color w:val="404040" w:themeColor="text1" w:themeTint="BF"/>
                        </w:rPr>
                      </w:pPr>
                    </w:p>
                    <w:p w14:paraId="1C3CFB47" w14:textId="77777777" w:rsidR="00EB01AB" w:rsidRPr="00EB247F" w:rsidRDefault="00EB01AB" w:rsidP="007864AB">
                      <w:pPr>
                        <w:rPr>
                          <w:rFonts w:cs="Times New Roman"/>
                          <w:smallCaps/>
                          <w:color w:val="404040" w:themeColor="text1" w:themeTint="BF"/>
                        </w:rPr>
                      </w:pPr>
                    </w:p>
                    <w:p w14:paraId="4481356F" w14:textId="6C098178" w:rsidR="00EB01AB" w:rsidRPr="00EB247F" w:rsidRDefault="00EB01AB" w:rsidP="007864AB">
                      <w:pPr>
                        <w:rPr>
                          <w:rFonts w:cs="Times New Roman"/>
                          <w:smallCaps/>
                          <w:color w:val="404040" w:themeColor="text1" w:themeTint="BF"/>
                        </w:rPr>
                      </w:pPr>
                      <w:r w:rsidRPr="00EB247F">
                        <w:rPr>
                          <w:rFonts w:cs="Times New Roman"/>
                          <w:noProof/>
                          <w:lang w:eastAsia="en-US"/>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EB01AB" w:rsidRPr="00E6531F" w:rsidRDefault="00EB01AB"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EB01AB" w:rsidRPr="00E6531F" w:rsidRDefault="00EB01AB" w:rsidP="00C81D94">
                      <w:pPr>
                        <w:rPr>
                          <w:rFonts w:cs="Times New Roman"/>
                          <w:smallCaps/>
                          <w:color w:val="404040" w:themeColor="text1" w:themeTint="BF"/>
                          <w:sz w:val="36"/>
                          <w:szCs w:val="36"/>
                          <w:lang w:val="pt-PT"/>
                        </w:rPr>
                      </w:pPr>
                    </w:p>
                    <w:p w14:paraId="3D97FBF6" w14:textId="77777777" w:rsidR="00EB01AB" w:rsidRPr="00E6531F" w:rsidRDefault="00EB01AB"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DB4CC8">
          <w:pPr>
            <w:rPr>
              <w:rStyle w:val="Heading1Char"/>
            </w:rPr>
          </w:pPr>
          <w:r w:rsidRPr="00C44058">
            <w:rPr>
              <w:rStyle w:val="Heading1Char"/>
            </w:rPr>
            <w:t>Table of Contents</w:t>
          </w:r>
        </w:p>
        <w:p w14:paraId="79963C11" w14:textId="4C17C7B8" w:rsidR="005C5161" w:rsidRDefault="00640665">
          <w:pPr>
            <w:pStyle w:val="TOC1"/>
            <w:tabs>
              <w:tab w:val="right" w:leader="dot" w:pos="9350"/>
            </w:tabs>
            <w:rPr>
              <w:rFonts w:asciiTheme="minorHAnsi" w:hAnsiTheme="minorHAnsi"/>
              <w:noProof/>
              <w:lang w:val="en-GB" w:eastAsia="en-GB"/>
            </w:rPr>
          </w:pPr>
          <w:r w:rsidRPr="00C44058">
            <w:fldChar w:fldCharType="begin"/>
          </w:r>
          <w:r w:rsidRPr="00C44058">
            <w:instrText xml:space="preserve"> TOC \o "1-3" \h \z \u </w:instrText>
          </w:r>
          <w:r w:rsidRPr="00C44058">
            <w:fldChar w:fldCharType="separate"/>
          </w:r>
          <w:hyperlink w:anchor="_Toc44606672" w:history="1">
            <w:r w:rsidR="005C5161" w:rsidRPr="00D77FD8">
              <w:rPr>
                <w:rStyle w:val="Hyperlink"/>
                <w:noProof/>
              </w:rPr>
              <w:t>List of Figures</w:t>
            </w:r>
            <w:r w:rsidR="005C5161">
              <w:rPr>
                <w:noProof/>
                <w:webHidden/>
              </w:rPr>
              <w:tab/>
            </w:r>
            <w:r w:rsidR="005C5161">
              <w:rPr>
                <w:noProof/>
                <w:webHidden/>
              </w:rPr>
              <w:fldChar w:fldCharType="begin"/>
            </w:r>
            <w:r w:rsidR="005C5161">
              <w:rPr>
                <w:noProof/>
                <w:webHidden/>
              </w:rPr>
              <w:instrText xml:space="preserve"> PAGEREF _Toc44606672 \h </w:instrText>
            </w:r>
            <w:r w:rsidR="005C5161">
              <w:rPr>
                <w:noProof/>
                <w:webHidden/>
              </w:rPr>
            </w:r>
            <w:r w:rsidR="005C5161">
              <w:rPr>
                <w:noProof/>
                <w:webHidden/>
              </w:rPr>
              <w:fldChar w:fldCharType="separate"/>
            </w:r>
            <w:r w:rsidR="005C5161">
              <w:rPr>
                <w:noProof/>
                <w:webHidden/>
              </w:rPr>
              <w:t>4</w:t>
            </w:r>
            <w:r w:rsidR="005C5161">
              <w:rPr>
                <w:noProof/>
                <w:webHidden/>
              </w:rPr>
              <w:fldChar w:fldCharType="end"/>
            </w:r>
          </w:hyperlink>
        </w:p>
        <w:p w14:paraId="138B3FBB" w14:textId="71B0E9E5" w:rsidR="005C5161" w:rsidRDefault="000E2FA9">
          <w:pPr>
            <w:pStyle w:val="TOC1"/>
            <w:tabs>
              <w:tab w:val="right" w:leader="dot" w:pos="9350"/>
            </w:tabs>
            <w:rPr>
              <w:rFonts w:asciiTheme="minorHAnsi" w:hAnsiTheme="minorHAnsi"/>
              <w:noProof/>
              <w:lang w:val="en-GB" w:eastAsia="en-GB"/>
            </w:rPr>
          </w:pPr>
          <w:hyperlink w:anchor="_Toc44606673" w:history="1">
            <w:r w:rsidR="005C5161" w:rsidRPr="00D77FD8">
              <w:rPr>
                <w:rStyle w:val="Hyperlink"/>
                <w:noProof/>
              </w:rPr>
              <w:t>List of Tables</w:t>
            </w:r>
            <w:r w:rsidR="005C5161">
              <w:rPr>
                <w:noProof/>
                <w:webHidden/>
              </w:rPr>
              <w:tab/>
            </w:r>
            <w:r w:rsidR="005C5161">
              <w:rPr>
                <w:noProof/>
                <w:webHidden/>
              </w:rPr>
              <w:fldChar w:fldCharType="begin"/>
            </w:r>
            <w:r w:rsidR="005C5161">
              <w:rPr>
                <w:noProof/>
                <w:webHidden/>
              </w:rPr>
              <w:instrText xml:space="preserve"> PAGEREF _Toc44606673 \h </w:instrText>
            </w:r>
            <w:r w:rsidR="005C5161">
              <w:rPr>
                <w:noProof/>
                <w:webHidden/>
              </w:rPr>
            </w:r>
            <w:r w:rsidR="005C5161">
              <w:rPr>
                <w:noProof/>
                <w:webHidden/>
              </w:rPr>
              <w:fldChar w:fldCharType="separate"/>
            </w:r>
            <w:r w:rsidR="005C5161">
              <w:rPr>
                <w:noProof/>
                <w:webHidden/>
              </w:rPr>
              <w:t>4</w:t>
            </w:r>
            <w:r w:rsidR="005C5161">
              <w:rPr>
                <w:noProof/>
                <w:webHidden/>
              </w:rPr>
              <w:fldChar w:fldCharType="end"/>
            </w:r>
          </w:hyperlink>
        </w:p>
        <w:p w14:paraId="60189D9B" w14:textId="44963DBD" w:rsidR="005C5161" w:rsidRDefault="000E2FA9">
          <w:pPr>
            <w:pStyle w:val="TOC1"/>
            <w:tabs>
              <w:tab w:val="right" w:leader="dot" w:pos="9350"/>
            </w:tabs>
            <w:rPr>
              <w:rFonts w:asciiTheme="minorHAnsi" w:hAnsiTheme="minorHAnsi"/>
              <w:noProof/>
              <w:lang w:val="en-GB" w:eastAsia="en-GB"/>
            </w:rPr>
          </w:pPr>
          <w:hyperlink w:anchor="_Toc44606674" w:history="1">
            <w:r w:rsidR="005C5161" w:rsidRPr="00D77FD8">
              <w:rPr>
                <w:rStyle w:val="Hyperlink"/>
                <w:noProof/>
              </w:rPr>
              <w:t>Acronyms and Symbols Used</w:t>
            </w:r>
            <w:r w:rsidR="005C5161">
              <w:rPr>
                <w:noProof/>
                <w:webHidden/>
              </w:rPr>
              <w:tab/>
            </w:r>
            <w:r w:rsidR="005C5161">
              <w:rPr>
                <w:noProof/>
                <w:webHidden/>
              </w:rPr>
              <w:fldChar w:fldCharType="begin"/>
            </w:r>
            <w:r w:rsidR="005C5161">
              <w:rPr>
                <w:noProof/>
                <w:webHidden/>
              </w:rPr>
              <w:instrText xml:space="preserve"> PAGEREF _Toc44606674 \h </w:instrText>
            </w:r>
            <w:r w:rsidR="005C5161">
              <w:rPr>
                <w:noProof/>
                <w:webHidden/>
              </w:rPr>
            </w:r>
            <w:r w:rsidR="005C5161">
              <w:rPr>
                <w:noProof/>
                <w:webHidden/>
              </w:rPr>
              <w:fldChar w:fldCharType="separate"/>
            </w:r>
            <w:r w:rsidR="005C5161">
              <w:rPr>
                <w:noProof/>
                <w:webHidden/>
              </w:rPr>
              <w:t>5</w:t>
            </w:r>
            <w:r w:rsidR="005C5161">
              <w:rPr>
                <w:noProof/>
                <w:webHidden/>
              </w:rPr>
              <w:fldChar w:fldCharType="end"/>
            </w:r>
          </w:hyperlink>
        </w:p>
        <w:p w14:paraId="2B6337C0" w14:textId="60E77B4C" w:rsidR="005C5161" w:rsidRDefault="000E2FA9">
          <w:pPr>
            <w:pStyle w:val="TOC1"/>
            <w:tabs>
              <w:tab w:val="right" w:leader="dot" w:pos="9350"/>
            </w:tabs>
            <w:rPr>
              <w:rFonts w:asciiTheme="minorHAnsi" w:hAnsiTheme="minorHAnsi"/>
              <w:noProof/>
              <w:lang w:val="en-GB" w:eastAsia="en-GB"/>
            </w:rPr>
          </w:pPr>
          <w:hyperlink w:anchor="_Toc44606675" w:history="1">
            <w:r w:rsidR="005C5161" w:rsidRPr="00D77FD8">
              <w:rPr>
                <w:rStyle w:val="Hyperlink"/>
                <w:noProof/>
              </w:rPr>
              <w:t>Executive Summary</w:t>
            </w:r>
            <w:r w:rsidR="005C5161">
              <w:rPr>
                <w:noProof/>
                <w:webHidden/>
              </w:rPr>
              <w:tab/>
            </w:r>
            <w:r w:rsidR="005C5161">
              <w:rPr>
                <w:noProof/>
                <w:webHidden/>
              </w:rPr>
              <w:fldChar w:fldCharType="begin"/>
            </w:r>
            <w:r w:rsidR="005C5161">
              <w:rPr>
                <w:noProof/>
                <w:webHidden/>
              </w:rPr>
              <w:instrText xml:space="preserve"> PAGEREF _Toc44606675 \h </w:instrText>
            </w:r>
            <w:r w:rsidR="005C5161">
              <w:rPr>
                <w:noProof/>
                <w:webHidden/>
              </w:rPr>
            </w:r>
            <w:r w:rsidR="005C5161">
              <w:rPr>
                <w:noProof/>
                <w:webHidden/>
              </w:rPr>
              <w:fldChar w:fldCharType="separate"/>
            </w:r>
            <w:r w:rsidR="005C5161">
              <w:rPr>
                <w:noProof/>
                <w:webHidden/>
              </w:rPr>
              <w:t>6</w:t>
            </w:r>
            <w:r w:rsidR="005C5161">
              <w:rPr>
                <w:noProof/>
                <w:webHidden/>
              </w:rPr>
              <w:fldChar w:fldCharType="end"/>
            </w:r>
          </w:hyperlink>
        </w:p>
        <w:p w14:paraId="185E7E92" w14:textId="27700C01" w:rsidR="005C5161" w:rsidRDefault="000E2FA9">
          <w:pPr>
            <w:pStyle w:val="TOC1"/>
            <w:tabs>
              <w:tab w:val="left" w:pos="440"/>
              <w:tab w:val="right" w:leader="dot" w:pos="9350"/>
            </w:tabs>
            <w:rPr>
              <w:rFonts w:asciiTheme="minorHAnsi" w:hAnsiTheme="minorHAnsi"/>
              <w:noProof/>
              <w:lang w:val="en-GB" w:eastAsia="en-GB"/>
            </w:rPr>
          </w:pPr>
          <w:hyperlink w:anchor="_Toc44606676" w:history="1">
            <w:r w:rsidR="005C5161" w:rsidRPr="00D77FD8">
              <w:rPr>
                <w:rStyle w:val="Hyperlink"/>
                <w:noProof/>
              </w:rPr>
              <w:t>1.</w:t>
            </w:r>
            <w:r w:rsidR="005C5161">
              <w:rPr>
                <w:rFonts w:asciiTheme="minorHAnsi" w:hAnsiTheme="minorHAnsi"/>
                <w:noProof/>
                <w:lang w:val="en-GB" w:eastAsia="en-GB"/>
              </w:rPr>
              <w:tab/>
            </w:r>
            <w:r w:rsidR="005C5161" w:rsidRPr="00D77FD8">
              <w:rPr>
                <w:rStyle w:val="Hyperlink"/>
                <w:noProof/>
              </w:rPr>
              <w:t>Literature Review</w:t>
            </w:r>
            <w:r w:rsidR="005C5161">
              <w:rPr>
                <w:noProof/>
                <w:webHidden/>
              </w:rPr>
              <w:tab/>
            </w:r>
            <w:r w:rsidR="005C5161">
              <w:rPr>
                <w:noProof/>
                <w:webHidden/>
              </w:rPr>
              <w:fldChar w:fldCharType="begin"/>
            </w:r>
            <w:r w:rsidR="005C5161">
              <w:rPr>
                <w:noProof/>
                <w:webHidden/>
              </w:rPr>
              <w:instrText xml:space="preserve"> PAGEREF _Toc44606676 \h </w:instrText>
            </w:r>
            <w:r w:rsidR="005C5161">
              <w:rPr>
                <w:noProof/>
                <w:webHidden/>
              </w:rPr>
            </w:r>
            <w:r w:rsidR="005C5161">
              <w:rPr>
                <w:noProof/>
                <w:webHidden/>
              </w:rPr>
              <w:fldChar w:fldCharType="separate"/>
            </w:r>
            <w:r w:rsidR="005C5161">
              <w:rPr>
                <w:noProof/>
                <w:webHidden/>
              </w:rPr>
              <w:t>7</w:t>
            </w:r>
            <w:r w:rsidR="005C5161">
              <w:rPr>
                <w:noProof/>
                <w:webHidden/>
              </w:rPr>
              <w:fldChar w:fldCharType="end"/>
            </w:r>
          </w:hyperlink>
        </w:p>
        <w:p w14:paraId="7C2A54E4" w14:textId="59DFE4DD" w:rsidR="005C5161" w:rsidRDefault="000E2FA9">
          <w:pPr>
            <w:pStyle w:val="TOC2"/>
            <w:tabs>
              <w:tab w:val="left" w:pos="880"/>
              <w:tab w:val="right" w:leader="dot" w:pos="9350"/>
            </w:tabs>
            <w:rPr>
              <w:rFonts w:asciiTheme="minorHAnsi" w:hAnsiTheme="minorHAnsi"/>
              <w:noProof/>
              <w:lang w:val="en-GB" w:eastAsia="en-GB"/>
            </w:rPr>
          </w:pPr>
          <w:hyperlink w:anchor="_Toc44606677" w:history="1">
            <w:r w:rsidR="005C5161" w:rsidRPr="00D77FD8">
              <w:rPr>
                <w:rStyle w:val="Hyperlink"/>
                <w:noProof/>
              </w:rPr>
              <w:t>1.1.</w:t>
            </w:r>
            <w:r w:rsidR="005C5161">
              <w:rPr>
                <w:rFonts w:asciiTheme="minorHAnsi" w:hAnsiTheme="minorHAnsi"/>
                <w:noProof/>
                <w:lang w:val="en-GB" w:eastAsia="en-GB"/>
              </w:rPr>
              <w:tab/>
            </w:r>
            <w:r w:rsidR="005C5161" w:rsidRPr="00D77FD8">
              <w:rPr>
                <w:rStyle w:val="Hyperlink"/>
                <w:noProof/>
              </w:rPr>
              <w:t>State of the Practice</w:t>
            </w:r>
            <w:r w:rsidR="005C5161">
              <w:rPr>
                <w:noProof/>
                <w:webHidden/>
              </w:rPr>
              <w:tab/>
            </w:r>
            <w:r w:rsidR="005C5161">
              <w:rPr>
                <w:noProof/>
                <w:webHidden/>
              </w:rPr>
              <w:fldChar w:fldCharType="begin"/>
            </w:r>
            <w:r w:rsidR="005C5161">
              <w:rPr>
                <w:noProof/>
                <w:webHidden/>
              </w:rPr>
              <w:instrText xml:space="preserve"> PAGEREF _Toc44606677 \h </w:instrText>
            </w:r>
            <w:r w:rsidR="005C5161">
              <w:rPr>
                <w:noProof/>
                <w:webHidden/>
              </w:rPr>
            </w:r>
            <w:r w:rsidR="005C5161">
              <w:rPr>
                <w:noProof/>
                <w:webHidden/>
              </w:rPr>
              <w:fldChar w:fldCharType="separate"/>
            </w:r>
            <w:r w:rsidR="005C5161">
              <w:rPr>
                <w:noProof/>
                <w:webHidden/>
              </w:rPr>
              <w:t>7</w:t>
            </w:r>
            <w:r w:rsidR="005C5161">
              <w:rPr>
                <w:noProof/>
                <w:webHidden/>
              </w:rPr>
              <w:fldChar w:fldCharType="end"/>
            </w:r>
          </w:hyperlink>
        </w:p>
        <w:p w14:paraId="7F07B552" w14:textId="13824EEB" w:rsidR="005C5161" w:rsidRDefault="000E2FA9">
          <w:pPr>
            <w:pStyle w:val="TOC2"/>
            <w:tabs>
              <w:tab w:val="left" w:pos="880"/>
              <w:tab w:val="right" w:leader="dot" w:pos="9350"/>
            </w:tabs>
            <w:rPr>
              <w:rFonts w:asciiTheme="minorHAnsi" w:hAnsiTheme="minorHAnsi"/>
              <w:noProof/>
              <w:lang w:val="en-GB" w:eastAsia="en-GB"/>
            </w:rPr>
          </w:pPr>
          <w:hyperlink w:anchor="_Toc44606678" w:history="1">
            <w:r w:rsidR="005C5161" w:rsidRPr="00D77FD8">
              <w:rPr>
                <w:rStyle w:val="Hyperlink"/>
                <w:noProof/>
              </w:rPr>
              <w:t>1.2.</w:t>
            </w:r>
            <w:r w:rsidR="005C5161">
              <w:rPr>
                <w:rFonts w:asciiTheme="minorHAnsi" w:hAnsiTheme="minorHAnsi"/>
                <w:noProof/>
                <w:lang w:val="en-GB" w:eastAsia="en-GB"/>
              </w:rPr>
              <w:tab/>
            </w:r>
            <w:r w:rsidR="005C5161" w:rsidRPr="00D77FD8">
              <w:rPr>
                <w:rStyle w:val="Hyperlink"/>
                <w:noProof/>
              </w:rPr>
              <w:t>Adoption Path</w:t>
            </w:r>
            <w:r w:rsidR="005C5161">
              <w:rPr>
                <w:noProof/>
                <w:webHidden/>
              </w:rPr>
              <w:tab/>
            </w:r>
            <w:r w:rsidR="005C5161">
              <w:rPr>
                <w:noProof/>
                <w:webHidden/>
              </w:rPr>
              <w:fldChar w:fldCharType="begin"/>
            </w:r>
            <w:r w:rsidR="005C5161">
              <w:rPr>
                <w:noProof/>
                <w:webHidden/>
              </w:rPr>
              <w:instrText xml:space="preserve"> PAGEREF _Toc44606678 \h </w:instrText>
            </w:r>
            <w:r w:rsidR="005C5161">
              <w:rPr>
                <w:noProof/>
                <w:webHidden/>
              </w:rPr>
            </w:r>
            <w:r w:rsidR="005C5161">
              <w:rPr>
                <w:noProof/>
                <w:webHidden/>
              </w:rPr>
              <w:fldChar w:fldCharType="separate"/>
            </w:r>
            <w:r w:rsidR="005C5161">
              <w:rPr>
                <w:noProof/>
                <w:webHidden/>
              </w:rPr>
              <w:t>12</w:t>
            </w:r>
            <w:r w:rsidR="005C5161">
              <w:rPr>
                <w:noProof/>
                <w:webHidden/>
              </w:rPr>
              <w:fldChar w:fldCharType="end"/>
            </w:r>
          </w:hyperlink>
        </w:p>
        <w:p w14:paraId="65C40CCA" w14:textId="5B6A4B0B" w:rsidR="005C5161" w:rsidRDefault="000E2FA9">
          <w:pPr>
            <w:pStyle w:val="TOC3"/>
            <w:tabs>
              <w:tab w:val="left" w:pos="1320"/>
              <w:tab w:val="right" w:leader="dot" w:pos="9350"/>
            </w:tabs>
            <w:rPr>
              <w:rFonts w:asciiTheme="minorHAnsi" w:hAnsiTheme="minorHAnsi"/>
              <w:noProof/>
              <w:lang w:val="en-GB" w:eastAsia="en-GB"/>
            </w:rPr>
          </w:pPr>
          <w:hyperlink w:anchor="_Toc44606679" w:history="1">
            <w:r w:rsidR="005C5161" w:rsidRPr="00D77FD8">
              <w:rPr>
                <w:rStyle w:val="Hyperlink"/>
                <w:noProof/>
              </w:rPr>
              <w:t>1.2.1</w:t>
            </w:r>
            <w:r w:rsidR="005C5161">
              <w:rPr>
                <w:rFonts w:asciiTheme="minorHAnsi" w:hAnsiTheme="minorHAnsi"/>
                <w:noProof/>
                <w:lang w:val="en-GB" w:eastAsia="en-GB"/>
              </w:rPr>
              <w:tab/>
            </w:r>
            <w:r w:rsidR="005C5161" w:rsidRPr="00D77FD8">
              <w:rPr>
                <w:rStyle w:val="Hyperlink"/>
                <w:noProof/>
              </w:rPr>
              <w:t>Current Adoption</w:t>
            </w:r>
            <w:r w:rsidR="005C5161">
              <w:rPr>
                <w:noProof/>
                <w:webHidden/>
              </w:rPr>
              <w:tab/>
            </w:r>
            <w:r w:rsidR="005C5161">
              <w:rPr>
                <w:noProof/>
                <w:webHidden/>
              </w:rPr>
              <w:fldChar w:fldCharType="begin"/>
            </w:r>
            <w:r w:rsidR="005C5161">
              <w:rPr>
                <w:noProof/>
                <w:webHidden/>
              </w:rPr>
              <w:instrText xml:space="preserve"> PAGEREF _Toc44606679 \h </w:instrText>
            </w:r>
            <w:r w:rsidR="005C5161">
              <w:rPr>
                <w:noProof/>
                <w:webHidden/>
              </w:rPr>
            </w:r>
            <w:r w:rsidR="005C5161">
              <w:rPr>
                <w:noProof/>
                <w:webHidden/>
              </w:rPr>
              <w:fldChar w:fldCharType="separate"/>
            </w:r>
            <w:r w:rsidR="005C5161">
              <w:rPr>
                <w:noProof/>
                <w:webHidden/>
              </w:rPr>
              <w:t>12</w:t>
            </w:r>
            <w:r w:rsidR="005C5161">
              <w:rPr>
                <w:noProof/>
                <w:webHidden/>
              </w:rPr>
              <w:fldChar w:fldCharType="end"/>
            </w:r>
          </w:hyperlink>
        </w:p>
        <w:p w14:paraId="2D2B80EB" w14:textId="31D6D431" w:rsidR="005C5161" w:rsidRDefault="000E2FA9">
          <w:pPr>
            <w:pStyle w:val="TOC3"/>
            <w:tabs>
              <w:tab w:val="left" w:pos="1320"/>
              <w:tab w:val="right" w:leader="dot" w:pos="9350"/>
            </w:tabs>
            <w:rPr>
              <w:rFonts w:asciiTheme="minorHAnsi" w:hAnsiTheme="minorHAnsi"/>
              <w:noProof/>
              <w:lang w:val="en-GB" w:eastAsia="en-GB"/>
            </w:rPr>
          </w:pPr>
          <w:hyperlink w:anchor="_Toc44606680" w:history="1">
            <w:r w:rsidR="005C5161" w:rsidRPr="00D77FD8">
              <w:rPr>
                <w:rStyle w:val="Hyperlink"/>
                <w:noProof/>
              </w:rPr>
              <w:t>1.2.2</w:t>
            </w:r>
            <w:r w:rsidR="005C5161">
              <w:rPr>
                <w:rFonts w:asciiTheme="minorHAnsi" w:hAnsiTheme="minorHAnsi"/>
                <w:noProof/>
                <w:lang w:val="en-GB" w:eastAsia="en-GB"/>
              </w:rPr>
              <w:tab/>
            </w:r>
            <w:r w:rsidR="005C5161" w:rsidRPr="00D77FD8">
              <w:rPr>
                <w:rStyle w:val="Hyperlink"/>
                <w:noProof/>
              </w:rPr>
              <w:t>Trends to Accelerate Adoption</w:t>
            </w:r>
            <w:r w:rsidR="005C5161">
              <w:rPr>
                <w:noProof/>
                <w:webHidden/>
              </w:rPr>
              <w:tab/>
            </w:r>
            <w:r w:rsidR="005C5161">
              <w:rPr>
                <w:noProof/>
                <w:webHidden/>
              </w:rPr>
              <w:fldChar w:fldCharType="begin"/>
            </w:r>
            <w:r w:rsidR="005C5161">
              <w:rPr>
                <w:noProof/>
                <w:webHidden/>
              </w:rPr>
              <w:instrText xml:space="preserve"> PAGEREF _Toc44606680 \h </w:instrText>
            </w:r>
            <w:r w:rsidR="005C5161">
              <w:rPr>
                <w:noProof/>
                <w:webHidden/>
              </w:rPr>
            </w:r>
            <w:r w:rsidR="005C5161">
              <w:rPr>
                <w:noProof/>
                <w:webHidden/>
              </w:rPr>
              <w:fldChar w:fldCharType="separate"/>
            </w:r>
            <w:r w:rsidR="005C5161">
              <w:rPr>
                <w:noProof/>
                <w:webHidden/>
              </w:rPr>
              <w:t>13</w:t>
            </w:r>
            <w:r w:rsidR="005C5161">
              <w:rPr>
                <w:noProof/>
                <w:webHidden/>
              </w:rPr>
              <w:fldChar w:fldCharType="end"/>
            </w:r>
          </w:hyperlink>
        </w:p>
        <w:p w14:paraId="78FD818C" w14:textId="5D8DE040" w:rsidR="005C5161" w:rsidRDefault="000E2FA9">
          <w:pPr>
            <w:pStyle w:val="TOC3"/>
            <w:tabs>
              <w:tab w:val="left" w:pos="1320"/>
              <w:tab w:val="right" w:leader="dot" w:pos="9350"/>
            </w:tabs>
            <w:rPr>
              <w:rFonts w:asciiTheme="minorHAnsi" w:hAnsiTheme="minorHAnsi"/>
              <w:noProof/>
              <w:lang w:val="en-GB" w:eastAsia="en-GB"/>
            </w:rPr>
          </w:pPr>
          <w:hyperlink w:anchor="_Toc44606681" w:history="1">
            <w:r w:rsidR="005C5161" w:rsidRPr="00D77FD8">
              <w:rPr>
                <w:rStyle w:val="Hyperlink"/>
                <w:noProof/>
              </w:rPr>
              <w:t>1.2.3</w:t>
            </w:r>
            <w:r w:rsidR="005C5161">
              <w:rPr>
                <w:rFonts w:asciiTheme="minorHAnsi" w:hAnsiTheme="minorHAnsi"/>
                <w:noProof/>
                <w:lang w:val="en-GB" w:eastAsia="en-GB"/>
              </w:rPr>
              <w:tab/>
            </w:r>
            <w:r w:rsidR="005C5161" w:rsidRPr="00D77FD8">
              <w:rPr>
                <w:rStyle w:val="Hyperlink"/>
                <w:noProof/>
              </w:rPr>
              <w:t>Barriers to Adoption</w:t>
            </w:r>
            <w:r w:rsidR="005C5161">
              <w:rPr>
                <w:noProof/>
                <w:webHidden/>
              </w:rPr>
              <w:tab/>
            </w:r>
            <w:r w:rsidR="005C5161">
              <w:rPr>
                <w:noProof/>
                <w:webHidden/>
              </w:rPr>
              <w:fldChar w:fldCharType="begin"/>
            </w:r>
            <w:r w:rsidR="005C5161">
              <w:rPr>
                <w:noProof/>
                <w:webHidden/>
              </w:rPr>
              <w:instrText xml:space="preserve"> PAGEREF _Toc44606681 \h </w:instrText>
            </w:r>
            <w:r w:rsidR="005C5161">
              <w:rPr>
                <w:noProof/>
                <w:webHidden/>
              </w:rPr>
            </w:r>
            <w:r w:rsidR="005C5161">
              <w:rPr>
                <w:noProof/>
                <w:webHidden/>
              </w:rPr>
              <w:fldChar w:fldCharType="separate"/>
            </w:r>
            <w:r w:rsidR="005C5161">
              <w:rPr>
                <w:noProof/>
                <w:webHidden/>
              </w:rPr>
              <w:t>14</w:t>
            </w:r>
            <w:r w:rsidR="005C5161">
              <w:rPr>
                <w:noProof/>
                <w:webHidden/>
              </w:rPr>
              <w:fldChar w:fldCharType="end"/>
            </w:r>
          </w:hyperlink>
        </w:p>
        <w:p w14:paraId="305FD152" w14:textId="285F437A" w:rsidR="005C5161" w:rsidRDefault="000E2FA9">
          <w:pPr>
            <w:pStyle w:val="TOC3"/>
            <w:tabs>
              <w:tab w:val="left" w:pos="1320"/>
              <w:tab w:val="right" w:leader="dot" w:pos="9350"/>
            </w:tabs>
            <w:rPr>
              <w:rFonts w:asciiTheme="minorHAnsi" w:hAnsiTheme="minorHAnsi"/>
              <w:noProof/>
              <w:lang w:val="en-GB" w:eastAsia="en-GB"/>
            </w:rPr>
          </w:pPr>
          <w:hyperlink w:anchor="_Toc44606682" w:history="1">
            <w:r w:rsidR="005C5161" w:rsidRPr="00D77FD8">
              <w:rPr>
                <w:rStyle w:val="Hyperlink"/>
                <w:noProof/>
              </w:rPr>
              <w:t>1.2.4</w:t>
            </w:r>
            <w:r w:rsidR="005C5161">
              <w:rPr>
                <w:rFonts w:asciiTheme="minorHAnsi" w:hAnsiTheme="minorHAnsi"/>
                <w:noProof/>
                <w:lang w:val="en-GB" w:eastAsia="en-GB"/>
              </w:rPr>
              <w:tab/>
            </w:r>
            <w:r w:rsidR="005C5161" w:rsidRPr="00D77FD8">
              <w:rPr>
                <w:rStyle w:val="Hyperlink"/>
                <w:noProof/>
              </w:rPr>
              <w:t>Adoption Potential</w:t>
            </w:r>
            <w:r w:rsidR="005C5161">
              <w:rPr>
                <w:noProof/>
                <w:webHidden/>
              </w:rPr>
              <w:tab/>
            </w:r>
            <w:r w:rsidR="005C5161">
              <w:rPr>
                <w:noProof/>
                <w:webHidden/>
              </w:rPr>
              <w:fldChar w:fldCharType="begin"/>
            </w:r>
            <w:r w:rsidR="005C5161">
              <w:rPr>
                <w:noProof/>
                <w:webHidden/>
              </w:rPr>
              <w:instrText xml:space="preserve"> PAGEREF _Toc44606682 \h </w:instrText>
            </w:r>
            <w:r w:rsidR="005C5161">
              <w:rPr>
                <w:noProof/>
                <w:webHidden/>
              </w:rPr>
            </w:r>
            <w:r w:rsidR="005C5161">
              <w:rPr>
                <w:noProof/>
                <w:webHidden/>
              </w:rPr>
              <w:fldChar w:fldCharType="separate"/>
            </w:r>
            <w:r w:rsidR="005C5161">
              <w:rPr>
                <w:noProof/>
                <w:webHidden/>
              </w:rPr>
              <w:t>15</w:t>
            </w:r>
            <w:r w:rsidR="005C5161">
              <w:rPr>
                <w:noProof/>
                <w:webHidden/>
              </w:rPr>
              <w:fldChar w:fldCharType="end"/>
            </w:r>
          </w:hyperlink>
        </w:p>
        <w:p w14:paraId="66EDFB32" w14:textId="124714E9" w:rsidR="005C5161" w:rsidRDefault="000E2FA9">
          <w:pPr>
            <w:pStyle w:val="TOC2"/>
            <w:tabs>
              <w:tab w:val="left" w:pos="880"/>
              <w:tab w:val="right" w:leader="dot" w:pos="9350"/>
            </w:tabs>
            <w:rPr>
              <w:rFonts w:asciiTheme="minorHAnsi" w:hAnsiTheme="minorHAnsi"/>
              <w:noProof/>
              <w:lang w:val="en-GB" w:eastAsia="en-GB"/>
            </w:rPr>
          </w:pPr>
          <w:hyperlink w:anchor="_Toc44606683" w:history="1">
            <w:r w:rsidR="005C5161" w:rsidRPr="00D77FD8">
              <w:rPr>
                <w:rStyle w:val="Hyperlink"/>
                <w:noProof/>
              </w:rPr>
              <w:t>1.3</w:t>
            </w:r>
            <w:r w:rsidR="005C5161">
              <w:rPr>
                <w:rFonts w:asciiTheme="minorHAnsi" w:hAnsiTheme="minorHAnsi"/>
                <w:noProof/>
                <w:lang w:val="en-GB" w:eastAsia="en-GB"/>
              </w:rPr>
              <w:tab/>
            </w:r>
            <w:r w:rsidR="005C5161" w:rsidRPr="00D77FD8">
              <w:rPr>
                <w:rStyle w:val="Hyperlink"/>
                <w:noProof/>
              </w:rPr>
              <w:t>Advantages  and disadvantages of Coastal Wetlands Protection</w:t>
            </w:r>
            <w:r w:rsidR="005C5161">
              <w:rPr>
                <w:noProof/>
                <w:webHidden/>
              </w:rPr>
              <w:tab/>
            </w:r>
            <w:r w:rsidR="005C5161">
              <w:rPr>
                <w:noProof/>
                <w:webHidden/>
              </w:rPr>
              <w:fldChar w:fldCharType="begin"/>
            </w:r>
            <w:r w:rsidR="005C5161">
              <w:rPr>
                <w:noProof/>
                <w:webHidden/>
              </w:rPr>
              <w:instrText xml:space="preserve"> PAGEREF _Toc44606683 \h </w:instrText>
            </w:r>
            <w:r w:rsidR="005C5161">
              <w:rPr>
                <w:noProof/>
                <w:webHidden/>
              </w:rPr>
            </w:r>
            <w:r w:rsidR="005C5161">
              <w:rPr>
                <w:noProof/>
                <w:webHidden/>
              </w:rPr>
              <w:fldChar w:fldCharType="separate"/>
            </w:r>
            <w:r w:rsidR="005C5161">
              <w:rPr>
                <w:noProof/>
                <w:webHidden/>
              </w:rPr>
              <w:t>15</w:t>
            </w:r>
            <w:r w:rsidR="005C5161">
              <w:rPr>
                <w:noProof/>
                <w:webHidden/>
              </w:rPr>
              <w:fldChar w:fldCharType="end"/>
            </w:r>
          </w:hyperlink>
        </w:p>
        <w:p w14:paraId="52CAA726" w14:textId="79F211BE" w:rsidR="005C5161" w:rsidRDefault="000E2FA9">
          <w:pPr>
            <w:pStyle w:val="TOC3"/>
            <w:tabs>
              <w:tab w:val="left" w:pos="1320"/>
              <w:tab w:val="right" w:leader="dot" w:pos="9350"/>
            </w:tabs>
            <w:rPr>
              <w:rFonts w:asciiTheme="minorHAnsi" w:hAnsiTheme="minorHAnsi"/>
              <w:noProof/>
              <w:lang w:val="en-GB" w:eastAsia="en-GB"/>
            </w:rPr>
          </w:pPr>
          <w:hyperlink w:anchor="_Toc44606684" w:history="1">
            <w:r w:rsidR="005C5161" w:rsidRPr="00D77FD8">
              <w:rPr>
                <w:rStyle w:val="Hyperlink"/>
                <w:noProof/>
              </w:rPr>
              <w:t>1.3.1</w:t>
            </w:r>
            <w:r w:rsidR="005C5161">
              <w:rPr>
                <w:rFonts w:asciiTheme="minorHAnsi" w:hAnsiTheme="minorHAnsi"/>
                <w:noProof/>
                <w:lang w:val="en-GB" w:eastAsia="en-GB"/>
              </w:rPr>
              <w:tab/>
            </w:r>
            <w:r w:rsidR="005C5161" w:rsidRPr="00D77FD8">
              <w:rPr>
                <w:rStyle w:val="Hyperlink"/>
                <w:noProof/>
              </w:rPr>
              <w:t>Similar Solutions</w:t>
            </w:r>
            <w:r w:rsidR="005C5161">
              <w:rPr>
                <w:noProof/>
                <w:webHidden/>
              </w:rPr>
              <w:tab/>
            </w:r>
            <w:r w:rsidR="005C5161">
              <w:rPr>
                <w:noProof/>
                <w:webHidden/>
              </w:rPr>
              <w:fldChar w:fldCharType="begin"/>
            </w:r>
            <w:r w:rsidR="005C5161">
              <w:rPr>
                <w:noProof/>
                <w:webHidden/>
              </w:rPr>
              <w:instrText xml:space="preserve"> PAGEREF _Toc44606684 \h </w:instrText>
            </w:r>
            <w:r w:rsidR="005C5161">
              <w:rPr>
                <w:noProof/>
                <w:webHidden/>
              </w:rPr>
            </w:r>
            <w:r w:rsidR="005C5161">
              <w:rPr>
                <w:noProof/>
                <w:webHidden/>
              </w:rPr>
              <w:fldChar w:fldCharType="separate"/>
            </w:r>
            <w:r w:rsidR="005C5161">
              <w:rPr>
                <w:noProof/>
                <w:webHidden/>
              </w:rPr>
              <w:t>15</w:t>
            </w:r>
            <w:r w:rsidR="005C5161">
              <w:rPr>
                <w:noProof/>
                <w:webHidden/>
              </w:rPr>
              <w:fldChar w:fldCharType="end"/>
            </w:r>
          </w:hyperlink>
        </w:p>
        <w:p w14:paraId="437B2B8E" w14:textId="22B0BEC4" w:rsidR="005C5161" w:rsidRDefault="000E2FA9">
          <w:pPr>
            <w:pStyle w:val="TOC3"/>
            <w:tabs>
              <w:tab w:val="left" w:pos="1320"/>
              <w:tab w:val="right" w:leader="dot" w:pos="9350"/>
            </w:tabs>
            <w:rPr>
              <w:rFonts w:asciiTheme="minorHAnsi" w:hAnsiTheme="minorHAnsi"/>
              <w:noProof/>
              <w:lang w:val="en-GB" w:eastAsia="en-GB"/>
            </w:rPr>
          </w:pPr>
          <w:hyperlink w:anchor="_Toc44606685" w:history="1">
            <w:r w:rsidR="005C5161" w:rsidRPr="00D77FD8">
              <w:rPr>
                <w:rStyle w:val="Hyperlink"/>
                <w:noProof/>
              </w:rPr>
              <w:t>1.3.2</w:t>
            </w:r>
            <w:r w:rsidR="005C5161">
              <w:rPr>
                <w:rFonts w:asciiTheme="minorHAnsi" w:hAnsiTheme="minorHAnsi"/>
                <w:noProof/>
                <w:lang w:val="en-GB" w:eastAsia="en-GB"/>
              </w:rPr>
              <w:tab/>
            </w:r>
            <w:r w:rsidR="005C5161" w:rsidRPr="00D77FD8">
              <w:rPr>
                <w:rStyle w:val="Hyperlink"/>
                <w:noProof/>
              </w:rPr>
              <w:t>Arguments for Adoption</w:t>
            </w:r>
            <w:r w:rsidR="005C5161">
              <w:rPr>
                <w:noProof/>
                <w:webHidden/>
              </w:rPr>
              <w:tab/>
            </w:r>
            <w:r w:rsidR="005C5161">
              <w:rPr>
                <w:noProof/>
                <w:webHidden/>
              </w:rPr>
              <w:fldChar w:fldCharType="begin"/>
            </w:r>
            <w:r w:rsidR="005C5161">
              <w:rPr>
                <w:noProof/>
                <w:webHidden/>
              </w:rPr>
              <w:instrText xml:space="preserve"> PAGEREF _Toc44606685 \h </w:instrText>
            </w:r>
            <w:r w:rsidR="005C5161">
              <w:rPr>
                <w:noProof/>
                <w:webHidden/>
              </w:rPr>
            </w:r>
            <w:r w:rsidR="005C5161">
              <w:rPr>
                <w:noProof/>
                <w:webHidden/>
              </w:rPr>
              <w:fldChar w:fldCharType="separate"/>
            </w:r>
            <w:r w:rsidR="005C5161">
              <w:rPr>
                <w:noProof/>
                <w:webHidden/>
              </w:rPr>
              <w:t>15</w:t>
            </w:r>
            <w:r w:rsidR="005C5161">
              <w:rPr>
                <w:noProof/>
                <w:webHidden/>
              </w:rPr>
              <w:fldChar w:fldCharType="end"/>
            </w:r>
          </w:hyperlink>
        </w:p>
        <w:p w14:paraId="6742BCC0" w14:textId="1ED8A4C3" w:rsidR="005C5161" w:rsidRDefault="000E2FA9">
          <w:pPr>
            <w:pStyle w:val="TOC3"/>
            <w:tabs>
              <w:tab w:val="left" w:pos="1320"/>
              <w:tab w:val="right" w:leader="dot" w:pos="9350"/>
            </w:tabs>
            <w:rPr>
              <w:rFonts w:asciiTheme="minorHAnsi" w:hAnsiTheme="minorHAnsi"/>
              <w:noProof/>
              <w:lang w:val="en-GB" w:eastAsia="en-GB"/>
            </w:rPr>
          </w:pPr>
          <w:hyperlink w:anchor="_Toc44606686" w:history="1">
            <w:r w:rsidR="005C5161" w:rsidRPr="00D77FD8">
              <w:rPr>
                <w:rStyle w:val="Hyperlink"/>
                <w:noProof/>
              </w:rPr>
              <w:t>1.3.3</w:t>
            </w:r>
            <w:r w:rsidR="005C5161">
              <w:rPr>
                <w:rFonts w:asciiTheme="minorHAnsi" w:hAnsiTheme="minorHAnsi"/>
                <w:noProof/>
                <w:lang w:val="en-GB" w:eastAsia="en-GB"/>
              </w:rPr>
              <w:tab/>
            </w:r>
            <w:r w:rsidR="005C5161" w:rsidRPr="00D77FD8">
              <w:rPr>
                <w:rStyle w:val="Hyperlink"/>
                <w:noProof/>
              </w:rPr>
              <w:t>Additional Benefits and Burdens</w:t>
            </w:r>
            <w:r w:rsidR="005C5161">
              <w:rPr>
                <w:noProof/>
                <w:webHidden/>
              </w:rPr>
              <w:tab/>
            </w:r>
            <w:r w:rsidR="005C5161">
              <w:rPr>
                <w:noProof/>
                <w:webHidden/>
              </w:rPr>
              <w:fldChar w:fldCharType="begin"/>
            </w:r>
            <w:r w:rsidR="005C5161">
              <w:rPr>
                <w:noProof/>
                <w:webHidden/>
              </w:rPr>
              <w:instrText xml:space="preserve"> PAGEREF _Toc44606686 \h </w:instrText>
            </w:r>
            <w:r w:rsidR="005C5161">
              <w:rPr>
                <w:noProof/>
                <w:webHidden/>
              </w:rPr>
            </w:r>
            <w:r w:rsidR="005C5161">
              <w:rPr>
                <w:noProof/>
                <w:webHidden/>
              </w:rPr>
              <w:fldChar w:fldCharType="separate"/>
            </w:r>
            <w:r w:rsidR="005C5161">
              <w:rPr>
                <w:noProof/>
                <w:webHidden/>
              </w:rPr>
              <w:t>15</w:t>
            </w:r>
            <w:r w:rsidR="005C5161">
              <w:rPr>
                <w:noProof/>
                <w:webHidden/>
              </w:rPr>
              <w:fldChar w:fldCharType="end"/>
            </w:r>
          </w:hyperlink>
        </w:p>
        <w:p w14:paraId="06500D9C" w14:textId="7FFDCA4F" w:rsidR="005C5161" w:rsidRDefault="000E2FA9">
          <w:pPr>
            <w:pStyle w:val="TOC1"/>
            <w:tabs>
              <w:tab w:val="left" w:pos="440"/>
              <w:tab w:val="right" w:leader="dot" w:pos="9350"/>
            </w:tabs>
            <w:rPr>
              <w:rFonts w:asciiTheme="minorHAnsi" w:hAnsiTheme="minorHAnsi"/>
              <w:noProof/>
              <w:lang w:val="en-GB" w:eastAsia="en-GB"/>
            </w:rPr>
          </w:pPr>
          <w:hyperlink w:anchor="_Toc44606687" w:history="1">
            <w:r w:rsidR="005C5161" w:rsidRPr="00D77FD8">
              <w:rPr>
                <w:rStyle w:val="Hyperlink"/>
                <w:noProof/>
              </w:rPr>
              <w:t>2</w:t>
            </w:r>
            <w:r w:rsidR="005C5161">
              <w:rPr>
                <w:rFonts w:asciiTheme="minorHAnsi" w:hAnsiTheme="minorHAnsi"/>
                <w:noProof/>
                <w:lang w:val="en-GB" w:eastAsia="en-GB"/>
              </w:rPr>
              <w:tab/>
            </w:r>
            <w:r w:rsidR="005C5161" w:rsidRPr="00D77FD8">
              <w:rPr>
                <w:rStyle w:val="Hyperlink"/>
                <w:noProof/>
              </w:rPr>
              <w:t>Methodology</w:t>
            </w:r>
            <w:r w:rsidR="005C5161">
              <w:rPr>
                <w:noProof/>
                <w:webHidden/>
              </w:rPr>
              <w:tab/>
            </w:r>
            <w:r w:rsidR="005C5161">
              <w:rPr>
                <w:noProof/>
                <w:webHidden/>
              </w:rPr>
              <w:fldChar w:fldCharType="begin"/>
            </w:r>
            <w:r w:rsidR="005C5161">
              <w:rPr>
                <w:noProof/>
                <w:webHidden/>
              </w:rPr>
              <w:instrText xml:space="preserve"> PAGEREF _Toc44606687 \h </w:instrText>
            </w:r>
            <w:r w:rsidR="005C5161">
              <w:rPr>
                <w:noProof/>
                <w:webHidden/>
              </w:rPr>
            </w:r>
            <w:r w:rsidR="005C5161">
              <w:rPr>
                <w:noProof/>
                <w:webHidden/>
              </w:rPr>
              <w:fldChar w:fldCharType="separate"/>
            </w:r>
            <w:r w:rsidR="005C5161">
              <w:rPr>
                <w:noProof/>
                <w:webHidden/>
              </w:rPr>
              <w:t>18</w:t>
            </w:r>
            <w:r w:rsidR="005C5161">
              <w:rPr>
                <w:noProof/>
                <w:webHidden/>
              </w:rPr>
              <w:fldChar w:fldCharType="end"/>
            </w:r>
          </w:hyperlink>
        </w:p>
        <w:p w14:paraId="4826D6D0" w14:textId="0AD863EA" w:rsidR="005C5161" w:rsidRDefault="000E2FA9">
          <w:pPr>
            <w:pStyle w:val="TOC2"/>
            <w:tabs>
              <w:tab w:val="left" w:pos="880"/>
              <w:tab w:val="right" w:leader="dot" w:pos="9350"/>
            </w:tabs>
            <w:rPr>
              <w:rFonts w:asciiTheme="minorHAnsi" w:hAnsiTheme="minorHAnsi"/>
              <w:noProof/>
              <w:lang w:val="en-GB" w:eastAsia="en-GB"/>
            </w:rPr>
          </w:pPr>
          <w:hyperlink w:anchor="_Toc44606688" w:history="1">
            <w:r w:rsidR="005C5161" w:rsidRPr="00D77FD8">
              <w:rPr>
                <w:rStyle w:val="Hyperlink"/>
                <w:noProof/>
              </w:rPr>
              <w:t>2.1</w:t>
            </w:r>
            <w:r w:rsidR="005C5161">
              <w:rPr>
                <w:rFonts w:asciiTheme="minorHAnsi" w:hAnsiTheme="minorHAnsi"/>
                <w:noProof/>
                <w:lang w:val="en-GB" w:eastAsia="en-GB"/>
              </w:rPr>
              <w:tab/>
            </w:r>
            <w:r w:rsidR="005C5161" w:rsidRPr="00D77FD8">
              <w:rPr>
                <w:rStyle w:val="Hyperlink"/>
                <w:noProof/>
              </w:rPr>
              <w:t>Introduction</w:t>
            </w:r>
            <w:r w:rsidR="005C5161">
              <w:rPr>
                <w:noProof/>
                <w:webHidden/>
              </w:rPr>
              <w:tab/>
            </w:r>
            <w:r w:rsidR="005C5161">
              <w:rPr>
                <w:noProof/>
                <w:webHidden/>
              </w:rPr>
              <w:fldChar w:fldCharType="begin"/>
            </w:r>
            <w:r w:rsidR="005C5161">
              <w:rPr>
                <w:noProof/>
                <w:webHidden/>
              </w:rPr>
              <w:instrText xml:space="preserve"> PAGEREF _Toc44606688 \h </w:instrText>
            </w:r>
            <w:r w:rsidR="005C5161">
              <w:rPr>
                <w:noProof/>
                <w:webHidden/>
              </w:rPr>
            </w:r>
            <w:r w:rsidR="005C5161">
              <w:rPr>
                <w:noProof/>
                <w:webHidden/>
              </w:rPr>
              <w:fldChar w:fldCharType="separate"/>
            </w:r>
            <w:r w:rsidR="005C5161">
              <w:rPr>
                <w:noProof/>
                <w:webHidden/>
              </w:rPr>
              <w:t>18</w:t>
            </w:r>
            <w:r w:rsidR="005C5161">
              <w:rPr>
                <w:noProof/>
                <w:webHidden/>
              </w:rPr>
              <w:fldChar w:fldCharType="end"/>
            </w:r>
          </w:hyperlink>
        </w:p>
        <w:p w14:paraId="150BCBCC" w14:textId="690E6714" w:rsidR="005C5161" w:rsidRDefault="000E2FA9">
          <w:pPr>
            <w:pStyle w:val="TOC2"/>
            <w:tabs>
              <w:tab w:val="left" w:pos="880"/>
              <w:tab w:val="right" w:leader="dot" w:pos="9350"/>
            </w:tabs>
            <w:rPr>
              <w:rFonts w:asciiTheme="minorHAnsi" w:hAnsiTheme="minorHAnsi"/>
              <w:noProof/>
              <w:lang w:val="en-GB" w:eastAsia="en-GB"/>
            </w:rPr>
          </w:pPr>
          <w:hyperlink w:anchor="_Toc44606689" w:history="1">
            <w:r w:rsidR="005C5161" w:rsidRPr="00D77FD8">
              <w:rPr>
                <w:rStyle w:val="Hyperlink"/>
                <w:noProof/>
              </w:rPr>
              <w:t>2.2</w:t>
            </w:r>
            <w:r w:rsidR="005C5161">
              <w:rPr>
                <w:rFonts w:asciiTheme="minorHAnsi" w:hAnsiTheme="minorHAnsi"/>
                <w:noProof/>
                <w:lang w:val="en-GB" w:eastAsia="en-GB"/>
              </w:rPr>
              <w:tab/>
            </w:r>
            <w:r w:rsidR="005C5161" w:rsidRPr="00D77FD8">
              <w:rPr>
                <w:rStyle w:val="Hyperlink"/>
                <w:noProof/>
              </w:rPr>
              <w:t>Data Sources</w:t>
            </w:r>
            <w:r w:rsidR="005C5161">
              <w:rPr>
                <w:noProof/>
                <w:webHidden/>
              </w:rPr>
              <w:tab/>
            </w:r>
            <w:r w:rsidR="005C5161">
              <w:rPr>
                <w:noProof/>
                <w:webHidden/>
              </w:rPr>
              <w:fldChar w:fldCharType="begin"/>
            </w:r>
            <w:r w:rsidR="005C5161">
              <w:rPr>
                <w:noProof/>
                <w:webHidden/>
              </w:rPr>
              <w:instrText xml:space="preserve"> PAGEREF _Toc44606689 \h </w:instrText>
            </w:r>
            <w:r w:rsidR="005C5161">
              <w:rPr>
                <w:noProof/>
                <w:webHidden/>
              </w:rPr>
            </w:r>
            <w:r w:rsidR="005C5161">
              <w:rPr>
                <w:noProof/>
                <w:webHidden/>
              </w:rPr>
              <w:fldChar w:fldCharType="separate"/>
            </w:r>
            <w:r w:rsidR="005C5161">
              <w:rPr>
                <w:noProof/>
                <w:webHidden/>
              </w:rPr>
              <w:t>18</w:t>
            </w:r>
            <w:r w:rsidR="005C5161">
              <w:rPr>
                <w:noProof/>
                <w:webHidden/>
              </w:rPr>
              <w:fldChar w:fldCharType="end"/>
            </w:r>
          </w:hyperlink>
        </w:p>
        <w:p w14:paraId="0096099C" w14:textId="3B6E3CE1" w:rsidR="005C5161" w:rsidRDefault="000E2FA9">
          <w:pPr>
            <w:pStyle w:val="TOC2"/>
            <w:tabs>
              <w:tab w:val="left" w:pos="880"/>
              <w:tab w:val="right" w:leader="dot" w:pos="9350"/>
            </w:tabs>
            <w:rPr>
              <w:rFonts w:asciiTheme="minorHAnsi" w:hAnsiTheme="minorHAnsi"/>
              <w:noProof/>
              <w:lang w:val="en-GB" w:eastAsia="en-GB"/>
            </w:rPr>
          </w:pPr>
          <w:hyperlink w:anchor="_Toc44606690" w:history="1">
            <w:r w:rsidR="005C5161" w:rsidRPr="00D77FD8">
              <w:rPr>
                <w:rStyle w:val="Hyperlink"/>
                <w:noProof/>
              </w:rPr>
              <w:t>2.3</w:t>
            </w:r>
            <w:r w:rsidR="005C5161">
              <w:rPr>
                <w:rFonts w:asciiTheme="minorHAnsi" w:hAnsiTheme="minorHAnsi"/>
                <w:noProof/>
                <w:lang w:val="en-GB" w:eastAsia="en-GB"/>
              </w:rPr>
              <w:tab/>
            </w:r>
            <w:r w:rsidR="005C5161" w:rsidRPr="00D77FD8">
              <w:rPr>
                <w:rStyle w:val="Hyperlink"/>
                <w:noProof/>
              </w:rPr>
              <w:t>Total Available Land</w:t>
            </w:r>
            <w:r w:rsidR="005C5161">
              <w:rPr>
                <w:noProof/>
                <w:webHidden/>
              </w:rPr>
              <w:tab/>
            </w:r>
            <w:r w:rsidR="005C5161">
              <w:rPr>
                <w:noProof/>
                <w:webHidden/>
              </w:rPr>
              <w:fldChar w:fldCharType="begin"/>
            </w:r>
            <w:r w:rsidR="005C5161">
              <w:rPr>
                <w:noProof/>
                <w:webHidden/>
              </w:rPr>
              <w:instrText xml:space="preserve"> PAGEREF _Toc44606690 \h </w:instrText>
            </w:r>
            <w:r w:rsidR="005C5161">
              <w:rPr>
                <w:noProof/>
                <w:webHidden/>
              </w:rPr>
            </w:r>
            <w:r w:rsidR="005C5161">
              <w:rPr>
                <w:noProof/>
                <w:webHidden/>
              </w:rPr>
              <w:fldChar w:fldCharType="separate"/>
            </w:r>
            <w:r w:rsidR="005C5161">
              <w:rPr>
                <w:noProof/>
                <w:webHidden/>
              </w:rPr>
              <w:t>18</w:t>
            </w:r>
            <w:r w:rsidR="005C5161">
              <w:rPr>
                <w:noProof/>
                <w:webHidden/>
              </w:rPr>
              <w:fldChar w:fldCharType="end"/>
            </w:r>
          </w:hyperlink>
        </w:p>
        <w:p w14:paraId="16FB5781" w14:textId="410AFF5F" w:rsidR="005C5161" w:rsidRDefault="000E2FA9">
          <w:pPr>
            <w:pStyle w:val="TOC2"/>
            <w:tabs>
              <w:tab w:val="left" w:pos="880"/>
              <w:tab w:val="right" w:leader="dot" w:pos="9350"/>
            </w:tabs>
            <w:rPr>
              <w:rFonts w:asciiTheme="minorHAnsi" w:hAnsiTheme="minorHAnsi"/>
              <w:noProof/>
              <w:lang w:val="en-GB" w:eastAsia="en-GB"/>
            </w:rPr>
          </w:pPr>
          <w:hyperlink w:anchor="_Toc44606691" w:history="1">
            <w:r w:rsidR="005C5161" w:rsidRPr="00D77FD8">
              <w:rPr>
                <w:rStyle w:val="Hyperlink"/>
                <w:noProof/>
              </w:rPr>
              <w:t>2.4</w:t>
            </w:r>
            <w:r w:rsidR="005C5161">
              <w:rPr>
                <w:rFonts w:asciiTheme="minorHAnsi" w:hAnsiTheme="minorHAnsi"/>
                <w:noProof/>
                <w:lang w:val="en-GB" w:eastAsia="en-GB"/>
              </w:rPr>
              <w:tab/>
            </w:r>
            <w:r w:rsidR="005C5161" w:rsidRPr="00D77FD8">
              <w:rPr>
                <w:rStyle w:val="Hyperlink"/>
                <w:noProof/>
              </w:rPr>
              <w:t>Adoption Scenarios</w:t>
            </w:r>
            <w:r w:rsidR="005C5161">
              <w:rPr>
                <w:noProof/>
                <w:webHidden/>
              </w:rPr>
              <w:tab/>
            </w:r>
            <w:r w:rsidR="005C5161">
              <w:rPr>
                <w:noProof/>
                <w:webHidden/>
              </w:rPr>
              <w:fldChar w:fldCharType="begin"/>
            </w:r>
            <w:r w:rsidR="005C5161">
              <w:rPr>
                <w:noProof/>
                <w:webHidden/>
              </w:rPr>
              <w:instrText xml:space="preserve"> PAGEREF _Toc44606691 \h </w:instrText>
            </w:r>
            <w:r w:rsidR="005C5161">
              <w:rPr>
                <w:noProof/>
                <w:webHidden/>
              </w:rPr>
            </w:r>
            <w:r w:rsidR="005C5161">
              <w:rPr>
                <w:noProof/>
                <w:webHidden/>
              </w:rPr>
              <w:fldChar w:fldCharType="separate"/>
            </w:r>
            <w:r w:rsidR="005C5161">
              <w:rPr>
                <w:noProof/>
                <w:webHidden/>
              </w:rPr>
              <w:t>19</w:t>
            </w:r>
            <w:r w:rsidR="005C5161">
              <w:rPr>
                <w:noProof/>
                <w:webHidden/>
              </w:rPr>
              <w:fldChar w:fldCharType="end"/>
            </w:r>
          </w:hyperlink>
        </w:p>
        <w:p w14:paraId="43589B53" w14:textId="55155093" w:rsidR="005C5161" w:rsidRDefault="000E2FA9">
          <w:pPr>
            <w:pStyle w:val="TOC3"/>
            <w:tabs>
              <w:tab w:val="left" w:pos="1320"/>
              <w:tab w:val="right" w:leader="dot" w:pos="9350"/>
            </w:tabs>
            <w:rPr>
              <w:rFonts w:asciiTheme="minorHAnsi" w:hAnsiTheme="minorHAnsi"/>
              <w:noProof/>
              <w:lang w:val="en-GB" w:eastAsia="en-GB"/>
            </w:rPr>
          </w:pPr>
          <w:hyperlink w:anchor="_Toc44606692" w:history="1">
            <w:r w:rsidR="005C5161" w:rsidRPr="00D77FD8">
              <w:rPr>
                <w:rStyle w:val="Hyperlink"/>
                <w:noProof/>
              </w:rPr>
              <w:t>2.4.1</w:t>
            </w:r>
            <w:r w:rsidR="005C5161">
              <w:rPr>
                <w:rFonts w:asciiTheme="minorHAnsi" w:hAnsiTheme="minorHAnsi"/>
                <w:noProof/>
                <w:lang w:val="en-GB" w:eastAsia="en-GB"/>
              </w:rPr>
              <w:tab/>
            </w:r>
            <w:r w:rsidR="005C5161" w:rsidRPr="00D77FD8">
              <w:rPr>
                <w:rStyle w:val="Hyperlink"/>
                <w:noProof/>
              </w:rPr>
              <w:t>Reference Case / Current Adoption</w:t>
            </w:r>
            <w:r w:rsidR="005C5161">
              <w:rPr>
                <w:noProof/>
                <w:webHidden/>
              </w:rPr>
              <w:tab/>
            </w:r>
            <w:r w:rsidR="005C5161">
              <w:rPr>
                <w:noProof/>
                <w:webHidden/>
              </w:rPr>
              <w:fldChar w:fldCharType="begin"/>
            </w:r>
            <w:r w:rsidR="005C5161">
              <w:rPr>
                <w:noProof/>
                <w:webHidden/>
              </w:rPr>
              <w:instrText xml:space="preserve"> PAGEREF _Toc44606692 \h </w:instrText>
            </w:r>
            <w:r w:rsidR="005C5161">
              <w:rPr>
                <w:noProof/>
                <w:webHidden/>
              </w:rPr>
            </w:r>
            <w:r w:rsidR="005C5161">
              <w:rPr>
                <w:noProof/>
                <w:webHidden/>
              </w:rPr>
              <w:fldChar w:fldCharType="separate"/>
            </w:r>
            <w:r w:rsidR="005C5161">
              <w:rPr>
                <w:noProof/>
                <w:webHidden/>
              </w:rPr>
              <w:t>20</w:t>
            </w:r>
            <w:r w:rsidR="005C5161">
              <w:rPr>
                <w:noProof/>
                <w:webHidden/>
              </w:rPr>
              <w:fldChar w:fldCharType="end"/>
            </w:r>
          </w:hyperlink>
        </w:p>
        <w:p w14:paraId="394B8B9E" w14:textId="36C93C4B" w:rsidR="005C5161" w:rsidRDefault="000E2FA9">
          <w:pPr>
            <w:pStyle w:val="TOC3"/>
            <w:tabs>
              <w:tab w:val="left" w:pos="1320"/>
              <w:tab w:val="right" w:leader="dot" w:pos="9350"/>
            </w:tabs>
            <w:rPr>
              <w:rFonts w:asciiTheme="minorHAnsi" w:hAnsiTheme="minorHAnsi"/>
              <w:noProof/>
              <w:lang w:val="en-GB" w:eastAsia="en-GB"/>
            </w:rPr>
          </w:pPr>
          <w:hyperlink w:anchor="_Toc44606693" w:history="1">
            <w:r w:rsidR="005C5161" w:rsidRPr="00D77FD8">
              <w:rPr>
                <w:rStyle w:val="Hyperlink"/>
                <w:noProof/>
              </w:rPr>
              <w:t>2.4.2</w:t>
            </w:r>
            <w:r w:rsidR="005C5161">
              <w:rPr>
                <w:rFonts w:asciiTheme="minorHAnsi" w:hAnsiTheme="minorHAnsi"/>
                <w:noProof/>
                <w:lang w:val="en-GB" w:eastAsia="en-GB"/>
              </w:rPr>
              <w:tab/>
            </w:r>
            <w:r w:rsidR="005C5161" w:rsidRPr="00D77FD8">
              <w:rPr>
                <w:rStyle w:val="Hyperlink"/>
                <w:noProof/>
              </w:rPr>
              <w:t>Project Drawdown Scenarios</w:t>
            </w:r>
            <w:r w:rsidR="005C5161">
              <w:rPr>
                <w:noProof/>
                <w:webHidden/>
              </w:rPr>
              <w:tab/>
            </w:r>
            <w:r w:rsidR="005C5161">
              <w:rPr>
                <w:noProof/>
                <w:webHidden/>
              </w:rPr>
              <w:fldChar w:fldCharType="begin"/>
            </w:r>
            <w:r w:rsidR="005C5161">
              <w:rPr>
                <w:noProof/>
                <w:webHidden/>
              </w:rPr>
              <w:instrText xml:space="preserve"> PAGEREF _Toc44606693 \h </w:instrText>
            </w:r>
            <w:r w:rsidR="005C5161">
              <w:rPr>
                <w:noProof/>
                <w:webHidden/>
              </w:rPr>
            </w:r>
            <w:r w:rsidR="005C5161">
              <w:rPr>
                <w:noProof/>
                <w:webHidden/>
              </w:rPr>
              <w:fldChar w:fldCharType="separate"/>
            </w:r>
            <w:r w:rsidR="005C5161">
              <w:rPr>
                <w:noProof/>
                <w:webHidden/>
              </w:rPr>
              <w:t>20</w:t>
            </w:r>
            <w:r w:rsidR="005C5161">
              <w:rPr>
                <w:noProof/>
                <w:webHidden/>
              </w:rPr>
              <w:fldChar w:fldCharType="end"/>
            </w:r>
          </w:hyperlink>
        </w:p>
        <w:p w14:paraId="22380112" w14:textId="5C1A95E2" w:rsidR="005C5161" w:rsidRDefault="000E2FA9">
          <w:pPr>
            <w:pStyle w:val="TOC2"/>
            <w:tabs>
              <w:tab w:val="left" w:pos="880"/>
              <w:tab w:val="right" w:leader="dot" w:pos="9350"/>
            </w:tabs>
            <w:rPr>
              <w:rFonts w:asciiTheme="minorHAnsi" w:hAnsiTheme="minorHAnsi"/>
              <w:noProof/>
              <w:lang w:val="en-GB" w:eastAsia="en-GB"/>
            </w:rPr>
          </w:pPr>
          <w:hyperlink w:anchor="_Toc44606694" w:history="1">
            <w:r w:rsidR="005C5161" w:rsidRPr="00D77FD8">
              <w:rPr>
                <w:rStyle w:val="Hyperlink"/>
                <w:noProof/>
              </w:rPr>
              <w:t>2.5</w:t>
            </w:r>
            <w:r w:rsidR="005C5161">
              <w:rPr>
                <w:rFonts w:asciiTheme="minorHAnsi" w:hAnsiTheme="minorHAnsi"/>
                <w:noProof/>
                <w:lang w:val="en-GB" w:eastAsia="en-GB"/>
              </w:rPr>
              <w:tab/>
            </w:r>
            <w:r w:rsidR="005C5161" w:rsidRPr="00D77FD8">
              <w:rPr>
                <w:rStyle w:val="Hyperlink"/>
                <w:noProof/>
              </w:rPr>
              <w:t>Inputs</w:t>
            </w:r>
            <w:r w:rsidR="005C5161">
              <w:rPr>
                <w:noProof/>
                <w:webHidden/>
              </w:rPr>
              <w:tab/>
            </w:r>
            <w:r w:rsidR="005C5161">
              <w:rPr>
                <w:noProof/>
                <w:webHidden/>
              </w:rPr>
              <w:fldChar w:fldCharType="begin"/>
            </w:r>
            <w:r w:rsidR="005C5161">
              <w:rPr>
                <w:noProof/>
                <w:webHidden/>
              </w:rPr>
              <w:instrText xml:space="preserve"> PAGEREF _Toc44606694 \h </w:instrText>
            </w:r>
            <w:r w:rsidR="005C5161">
              <w:rPr>
                <w:noProof/>
                <w:webHidden/>
              </w:rPr>
            </w:r>
            <w:r w:rsidR="005C5161">
              <w:rPr>
                <w:noProof/>
                <w:webHidden/>
              </w:rPr>
              <w:fldChar w:fldCharType="separate"/>
            </w:r>
            <w:r w:rsidR="005C5161">
              <w:rPr>
                <w:noProof/>
                <w:webHidden/>
              </w:rPr>
              <w:t>21</w:t>
            </w:r>
            <w:r w:rsidR="005C5161">
              <w:rPr>
                <w:noProof/>
                <w:webHidden/>
              </w:rPr>
              <w:fldChar w:fldCharType="end"/>
            </w:r>
          </w:hyperlink>
        </w:p>
        <w:p w14:paraId="598DCCC1" w14:textId="0B6F5A9F" w:rsidR="005C5161" w:rsidRDefault="000E2FA9">
          <w:pPr>
            <w:pStyle w:val="TOC3"/>
            <w:tabs>
              <w:tab w:val="left" w:pos="1320"/>
              <w:tab w:val="right" w:leader="dot" w:pos="9350"/>
            </w:tabs>
            <w:rPr>
              <w:rFonts w:asciiTheme="minorHAnsi" w:hAnsiTheme="minorHAnsi"/>
              <w:noProof/>
              <w:lang w:val="en-GB" w:eastAsia="en-GB"/>
            </w:rPr>
          </w:pPr>
          <w:hyperlink w:anchor="_Toc44606695" w:history="1">
            <w:r w:rsidR="005C5161" w:rsidRPr="00D77FD8">
              <w:rPr>
                <w:rStyle w:val="Hyperlink"/>
                <w:noProof/>
              </w:rPr>
              <w:t>2.5.1</w:t>
            </w:r>
            <w:r w:rsidR="005C5161">
              <w:rPr>
                <w:rFonts w:asciiTheme="minorHAnsi" w:hAnsiTheme="minorHAnsi"/>
                <w:noProof/>
                <w:lang w:val="en-GB" w:eastAsia="en-GB"/>
              </w:rPr>
              <w:tab/>
            </w:r>
            <w:r w:rsidR="005C5161" w:rsidRPr="00D77FD8">
              <w:rPr>
                <w:rStyle w:val="Hyperlink"/>
                <w:noProof/>
              </w:rPr>
              <w:t>Climate Inputs</w:t>
            </w:r>
            <w:r w:rsidR="005C5161">
              <w:rPr>
                <w:noProof/>
                <w:webHidden/>
              </w:rPr>
              <w:tab/>
            </w:r>
            <w:r w:rsidR="005C5161">
              <w:rPr>
                <w:noProof/>
                <w:webHidden/>
              </w:rPr>
              <w:fldChar w:fldCharType="begin"/>
            </w:r>
            <w:r w:rsidR="005C5161">
              <w:rPr>
                <w:noProof/>
                <w:webHidden/>
              </w:rPr>
              <w:instrText xml:space="preserve"> PAGEREF _Toc44606695 \h </w:instrText>
            </w:r>
            <w:r w:rsidR="005C5161">
              <w:rPr>
                <w:noProof/>
                <w:webHidden/>
              </w:rPr>
            </w:r>
            <w:r w:rsidR="005C5161">
              <w:rPr>
                <w:noProof/>
                <w:webHidden/>
              </w:rPr>
              <w:fldChar w:fldCharType="separate"/>
            </w:r>
            <w:r w:rsidR="005C5161">
              <w:rPr>
                <w:noProof/>
                <w:webHidden/>
              </w:rPr>
              <w:t>21</w:t>
            </w:r>
            <w:r w:rsidR="005C5161">
              <w:rPr>
                <w:noProof/>
                <w:webHidden/>
              </w:rPr>
              <w:fldChar w:fldCharType="end"/>
            </w:r>
          </w:hyperlink>
        </w:p>
        <w:p w14:paraId="2FF4F150" w14:textId="6F86D64C" w:rsidR="005C5161" w:rsidRDefault="000E2FA9">
          <w:pPr>
            <w:pStyle w:val="TOC3"/>
            <w:tabs>
              <w:tab w:val="left" w:pos="1320"/>
              <w:tab w:val="right" w:leader="dot" w:pos="9350"/>
            </w:tabs>
            <w:rPr>
              <w:rFonts w:asciiTheme="minorHAnsi" w:hAnsiTheme="minorHAnsi"/>
              <w:noProof/>
              <w:lang w:val="en-GB" w:eastAsia="en-GB"/>
            </w:rPr>
          </w:pPr>
          <w:hyperlink w:anchor="_Toc44606696" w:history="1">
            <w:r w:rsidR="005C5161" w:rsidRPr="00D77FD8">
              <w:rPr>
                <w:rStyle w:val="Hyperlink"/>
                <w:noProof/>
              </w:rPr>
              <w:t>2.5.2</w:t>
            </w:r>
            <w:r w:rsidR="005C5161">
              <w:rPr>
                <w:rFonts w:asciiTheme="minorHAnsi" w:hAnsiTheme="minorHAnsi"/>
                <w:noProof/>
                <w:lang w:val="en-GB" w:eastAsia="en-GB"/>
              </w:rPr>
              <w:tab/>
            </w:r>
            <w:r w:rsidR="005C5161" w:rsidRPr="00D77FD8">
              <w:rPr>
                <w:rStyle w:val="Hyperlink"/>
                <w:noProof/>
              </w:rPr>
              <w:t>Financial Inputs</w:t>
            </w:r>
            <w:r w:rsidR="005C5161">
              <w:rPr>
                <w:noProof/>
                <w:webHidden/>
              </w:rPr>
              <w:tab/>
            </w:r>
            <w:r w:rsidR="005C5161">
              <w:rPr>
                <w:noProof/>
                <w:webHidden/>
              </w:rPr>
              <w:fldChar w:fldCharType="begin"/>
            </w:r>
            <w:r w:rsidR="005C5161">
              <w:rPr>
                <w:noProof/>
                <w:webHidden/>
              </w:rPr>
              <w:instrText xml:space="preserve"> PAGEREF _Toc44606696 \h </w:instrText>
            </w:r>
            <w:r w:rsidR="005C5161">
              <w:rPr>
                <w:noProof/>
                <w:webHidden/>
              </w:rPr>
            </w:r>
            <w:r w:rsidR="005C5161">
              <w:rPr>
                <w:noProof/>
                <w:webHidden/>
              </w:rPr>
              <w:fldChar w:fldCharType="separate"/>
            </w:r>
            <w:r w:rsidR="005C5161">
              <w:rPr>
                <w:noProof/>
                <w:webHidden/>
              </w:rPr>
              <w:t>23</w:t>
            </w:r>
            <w:r w:rsidR="005C5161">
              <w:rPr>
                <w:noProof/>
                <w:webHidden/>
              </w:rPr>
              <w:fldChar w:fldCharType="end"/>
            </w:r>
          </w:hyperlink>
        </w:p>
        <w:p w14:paraId="62DA64CD" w14:textId="4F09DEF3" w:rsidR="005C5161" w:rsidRDefault="000E2FA9">
          <w:pPr>
            <w:pStyle w:val="TOC2"/>
            <w:tabs>
              <w:tab w:val="left" w:pos="880"/>
              <w:tab w:val="right" w:leader="dot" w:pos="9350"/>
            </w:tabs>
            <w:rPr>
              <w:rFonts w:asciiTheme="minorHAnsi" w:hAnsiTheme="minorHAnsi"/>
              <w:noProof/>
              <w:lang w:val="en-GB" w:eastAsia="en-GB"/>
            </w:rPr>
          </w:pPr>
          <w:hyperlink w:anchor="_Toc44606697" w:history="1">
            <w:r w:rsidR="005C5161" w:rsidRPr="00D77FD8">
              <w:rPr>
                <w:rStyle w:val="Hyperlink"/>
                <w:noProof/>
              </w:rPr>
              <w:t>2.6</w:t>
            </w:r>
            <w:r w:rsidR="005C5161">
              <w:rPr>
                <w:rFonts w:asciiTheme="minorHAnsi" w:hAnsiTheme="minorHAnsi"/>
                <w:noProof/>
                <w:lang w:val="en-GB" w:eastAsia="en-GB"/>
              </w:rPr>
              <w:tab/>
            </w:r>
            <w:r w:rsidR="005C5161" w:rsidRPr="00D77FD8">
              <w:rPr>
                <w:rStyle w:val="Hyperlink"/>
                <w:noProof/>
              </w:rPr>
              <w:t>Assumptions</w:t>
            </w:r>
            <w:r w:rsidR="005C5161">
              <w:rPr>
                <w:noProof/>
                <w:webHidden/>
              </w:rPr>
              <w:tab/>
            </w:r>
            <w:r w:rsidR="005C5161">
              <w:rPr>
                <w:noProof/>
                <w:webHidden/>
              </w:rPr>
              <w:fldChar w:fldCharType="begin"/>
            </w:r>
            <w:r w:rsidR="005C5161">
              <w:rPr>
                <w:noProof/>
                <w:webHidden/>
              </w:rPr>
              <w:instrText xml:space="preserve"> PAGEREF _Toc44606697 \h </w:instrText>
            </w:r>
            <w:r w:rsidR="005C5161">
              <w:rPr>
                <w:noProof/>
                <w:webHidden/>
              </w:rPr>
            </w:r>
            <w:r w:rsidR="005C5161">
              <w:rPr>
                <w:noProof/>
                <w:webHidden/>
              </w:rPr>
              <w:fldChar w:fldCharType="separate"/>
            </w:r>
            <w:r w:rsidR="005C5161">
              <w:rPr>
                <w:noProof/>
                <w:webHidden/>
              </w:rPr>
              <w:t>24</w:t>
            </w:r>
            <w:r w:rsidR="005C5161">
              <w:rPr>
                <w:noProof/>
                <w:webHidden/>
              </w:rPr>
              <w:fldChar w:fldCharType="end"/>
            </w:r>
          </w:hyperlink>
        </w:p>
        <w:p w14:paraId="6F59E509" w14:textId="2B18D833" w:rsidR="005C5161" w:rsidRDefault="000E2FA9">
          <w:pPr>
            <w:pStyle w:val="TOC2"/>
            <w:tabs>
              <w:tab w:val="left" w:pos="880"/>
              <w:tab w:val="right" w:leader="dot" w:pos="9350"/>
            </w:tabs>
            <w:rPr>
              <w:rFonts w:asciiTheme="minorHAnsi" w:hAnsiTheme="minorHAnsi"/>
              <w:noProof/>
              <w:lang w:val="en-GB" w:eastAsia="en-GB"/>
            </w:rPr>
          </w:pPr>
          <w:hyperlink w:anchor="_Toc44606698" w:history="1">
            <w:r w:rsidR="005C5161" w:rsidRPr="00D77FD8">
              <w:rPr>
                <w:rStyle w:val="Hyperlink"/>
                <w:noProof/>
              </w:rPr>
              <w:t>2.7</w:t>
            </w:r>
            <w:r w:rsidR="005C5161">
              <w:rPr>
                <w:rFonts w:asciiTheme="minorHAnsi" w:hAnsiTheme="minorHAnsi"/>
                <w:noProof/>
                <w:lang w:val="en-GB" w:eastAsia="en-GB"/>
              </w:rPr>
              <w:tab/>
            </w:r>
            <w:r w:rsidR="005C5161" w:rsidRPr="00D77FD8">
              <w:rPr>
                <w:rStyle w:val="Hyperlink"/>
                <w:noProof/>
              </w:rPr>
              <w:t>Integration</w:t>
            </w:r>
            <w:r w:rsidR="005C5161">
              <w:rPr>
                <w:noProof/>
                <w:webHidden/>
              </w:rPr>
              <w:tab/>
            </w:r>
            <w:r w:rsidR="005C5161">
              <w:rPr>
                <w:noProof/>
                <w:webHidden/>
              </w:rPr>
              <w:fldChar w:fldCharType="begin"/>
            </w:r>
            <w:r w:rsidR="005C5161">
              <w:rPr>
                <w:noProof/>
                <w:webHidden/>
              </w:rPr>
              <w:instrText xml:space="preserve"> PAGEREF _Toc44606698 \h </w:instrText>
            </w:r>
            <w:r w:rsidR="005C5161">
              <w:rPr>
                <w:noProof/>
                <w:webHidden/>
              </w:rPr>
            </w:r>
            <w:r w:rsidR="005C5161">
              <w:rPr>
                <w:noProof/>
                <w:webHidden/>
              </w:rPr>
              <w:fldChar w:fldCharType="separate"/>
            </w:r>
            <w:r w:rsidR="005C5161">
              <w:rPr>
                <w:noProof/>
                <w:webHidden/>
              </w:rPr>
              <w:t>25</w:t>
            </w:r>
            <w:r w:rsidR="005C5161">
              <w:rPr>
                <w:noProof/>
                <w:webHidden/>
              </w:rPr>
              <w:fldChar w:fldCharType="end"/>
            </w:r>
          </w:hyperlink>
        </w:p>
        <w:p w14:paraId="66B47EEE" w14:textId="2EF1A3D3" w:rsidR="005C5161" w:rsidRDefault="000E2FA9">
          <w:pPr>
            <w:pStyle w:val="TOC2"/>
            <w:tabs>
              <w:tab w:val="left" w:pos="880"/>
              <w:tab w:val="right" w:leader="dot" w:pos="9350"/>
            </w:tabs>
            <w:rPr>
              <w:rFonts w:asciiTheme="minorHAnsi" w:hAnsiTheme="minorHAnsi"/>
              <w:noProof/>
              <w:lang w:val="en-GB" w:eastAsia="en-GB"/>
            </w:rPr>
          </w:pPr>
          <w:hyperlink w:anchor="_Toc44606699" w:history="1">
            <w:r w:rsidR="005C5161" w:rsidRPr="00D77FD8">
              <w:rPr>
                <w:rStyle w:val="Hyperlink"/>
                <w:noProof/>
              </w:rPr>
              <w:t>2.8</w:t>
            </w:r>
            <w:r w:rsidR="005C5161">
              <w:rPr>
                <w:rFonts w:asciiTheme="minorHAnsi" w:hAnsiTheme="minorHAnsi"/>
                <w:noProof/>
                <w:lang w:val="en-GB" w:eastAsia="en-GB"/>
              </w:rPr>
              <w:tab/>
            </w:r>
            <w:r w:rsidR="005C5161" w:rsidRPr="00D77FD8">
              <w:rPr>
                <w:rStyle w:val="Hyperlink"/>
                <w:noProof/>
              </w:rPr>
              <w:t>Limitations/Further Development</w:t>
            </w:r>
            <w:r w:rsidR="005C5161">
              <w:rPr>
                <w:noProof/>
                <w:webHidden/>
              </w:rPr>
              <w:tab/>
            </w:r>
            <w:r w:rsidR="005C5161">
              <w:rPr>
                <w:noProof/>
                <w:webHidden/>
              </w:rPr>
              <w:fldChar w:fldCharType="begin"/>
            </w:r>
            <w:r w:rsidR="005C5161">
              <w:rPr>
                <w:noProof/>
                <w:webHidden/>
              </w:rPr>
              <w:instrText xml:space="preserve"> PAGEREF _Toc44606699 \h </w:instrText>
            </w:r>
            <w:r w:rsidR="005C5161">
              <w:rPr>
                <w:noProof/>
                <w:webHidden/>
              </w:rPr>
            </w:r>
            <w:r w:rsidR="005C5161">
              <w:rPr>
                <w:noProof/>
                <w:webHidden/>
              </w:rPr>
              <w:fldChar w:fldCharType="separate"/>
            </w:r>
            <w:r w:rsidR="005C5161">
              <w:rPr>
                <w:noProof/>
                <w:webHidden/>
              </w:rPr>
              <w:t>25</w:t>
            </w:r>
            <w:r w:rsidR="005C5161">
              <w:rPr>
                <w:noProof/>
                <w:webHidden/>
              </w:rPr>
              <w:fldChar w:fldCharType="end"/>
            </w:r>
          </w:hyperlink>
        </w:p>
        <w:p w14:paraId="3576699F" w14:textId="0E616181" w:rsidR="005C5161" w:rsidRDefault="000E2FA9">
          <w:pPr>
            <w:pStyle w:val="TOC1"/>
            <w:tabs>
              <w:tab w:val="left" w:pos="440"/>
              <w:tab w:val="right" w:leader="dot" w:pos="9350"/>
            </w:tabs>
            <w:rPr>
              <w:rFonts w:asciiTheme="minorHAnsi" w:hAnsiTheme="minorHAnsi"/>
              <w:noProof/>
              <w:lang w:val="en-GB" w:eastAsia="en-GB"/>
            </w:rPr>
          </w:pPr>
          <w:hyperlink w:anchor="_Toc44606700" w:history="1">
            <w:r w:rsidR="005C5161" w:rsidRPr="00D77FD8">
              <w:rPr>
                <w:rStyle w:val="Hyperlink"/>
                <w:noProof/>
              </w:rPr>
              <w:t>3</w:t>
            </w:r>
            <w:r w:rsidR="005C5161">
              <w:rPr>
                <w:rFonts w:asciiTheme="minorHAnsi" w:hAnsiTheme="minorHAnsi"/>
                <w:noProof/>
                <w:lang w:val="en-GB" w:eastAsia="en-GB"/>
              </w:rPr>
              <w:tab/>
            </w:r>
            <w:r w:rsidR="005C5161" w:rsidRPr="00D77FD8">
              <w:rPr>
                <w:rStyle w:val="Hyperlink"/>
                <w:noProof/>
              </w:rPr>
              <w:t>Results</w:t>
            </w:r>
            <w:r w:rsidR="005C5161">
              <w:rPr>
                <w:noProof/>
                <w:webHidden/>
              </w:rPr>
              <w:tab/>
            </w:r>
            <w:r w:rsidR="005C5161">
              <w:rPr>
                <w:noProof/>
                <w:webHidden/>
              </w:rPr>
              <w:fldChar w:fldCharType="begin"/>
            </w:r>
            <w:r w:rsidR="005C5161">
              <w:rPr>
                <w:noProof/>
                <w:webHidden/>
              </w:rPr>
              <w:instrText xml:space="preserve"> PAGEREF _Toc44606700 \h </w:instrText>
            </w:r>
            <w:r w:rsidR="005C5161">
              <w:rPr>
                <w:noProof/>
                <w:webHidden/>
              </w:rPr>
            </w:r>
            <w:r w:rsidR="005C5161">
              <w:rPr>
                <w:noProof/>
                <w:webHidden/>
              </w:rPr>
              <w:fldChar w:fldCharType="separate"/>
            </w:r>
            <w:r w:rsidR="005C5161">
              <w:rPr>
                <w:noProof/>
                <w:webHidden/>
              </w:rPr>
              <w:t>26</w:t>
            </w:r>
            <w:r w:rsidR="005C5161">
              <w:rPr>
                <w:noProof/>
                <w:webHidden/>
              </w:rPr>
              <w:fldChar w:fldCharType="end"/>
            </w:r>
          </w:hyperlink>
        </w:p>
        <w:p w14:paraId="1ABEC797" w14:textId="6D90522A" w:rsidR="005C5161" w:rsidRDefault="000E2FA9">
          <w:pPr>
            <w:pStyle w:val="TOC2"/>
            <w:tabs>
              <w:tab w:val="left" w:pos="880"/>
              <w:tab w:val="right" w:leader="dot" w:pos="9350"/>
            </w:tabs>
            <w:rPr>
              <w:rFonts w:asciiTheme="minorHAnsi" w:hAnsiTheme="minorHAnsi"/>
              <w:noProof/>
              <w:lang w:val="en-GB" w:eastAsia="en-GB"/>
            </w:rPr>
          </w:pPr>
          <w:hyperlink w:anchor="_Toc44606701" w:history="1">
            <w:r w:rsidR="005C5161" w:rsidRPr="00D77FD8">
              <w:rPr>
                <w:rStyle w:val="Hyperlink"/>
                <w:noProof/>
              </w:rPr>
              <w:t>3.1</w:t>
            </w:r>
            <w:r w:rsidR="005C5161">
              <w:rPr>
                <w:rFonts w:asciiTheme="minorHAnsi" w:hAnsiTheme="minorHAnsi"/>
                <w:noProof/>
                <w:lang w:val="en-GB" w:eastAsia="en-GB"/>
              </w:rPr>
              <w:tab/>
            </w:r>
            <w:r w:rsidR="005C5161" w:rsidRPr="00D77FD8">
              <w:rPr>
                <w:rStyle w:val="Hyperlink"/>
                <w:noProof/>
              </w:rPr>
              <w:t>Adoption</w:t>
            </w:r>
            <w:r w:rsidR="005C5161">
              <w:rPr>
                <w:noProof/>
                <w:webHidden/>
              </w:rPr>
              <w:tab/>
            </w:r>
            <w:r w:rsidR="005C5161">
              <w:rPr>
                <w:noProof/>
                <w:webHidden/>
              </w:rPr>
              <w:fldChar w:fldCharType="begin"/>
            </w:r>
            <w:r w:rsidR="005C5161">
              <w:rPr>
                <w:noProof/>
                <w:webHidden/>
              </w:rPr>
              <w:instrText xml:space="preserve"> PAGEREF _Toc44606701 \h </w:instrText>
            </w:r>
            <w:r w:rsidR="005C5161">
              <w:rPr>
                <w:noProof/>
                <w:webHidden/>
              </w:rPr>
            </w:r>
            <w:r w:rsidR="005C5161">
              <w:rPr>
                <w:noProof/>
                <w:webHidden/>
              </w:rPr>
              <w:fldChar w:fldCharType="separate"/>
            </w:r>
            <w:r w:rsidR="005C5161">
              <w:rPr>
                <w:noProof/>
                <w:webHidden/>
              </w:rPr>
              <w:t>26</w:t>
            </w:r>
            <w:r w:rsidR="005C5161">
              <w:rPr>
                <w:noProof/>
                <w:webHidden/>
              </w:rPr>
              <w:fldChar w:fldCharType="end"/>
            </w:r>
          </w:hyperlink>
        </w:p>
        <w:p w14:paraId="23FBA2A1" w14:textId="63E2F7CB" w:rsidR="005C5161" w:rsidRDefault="000E2FA9">
          <w:pPr>
            <w:pStyle w:val="TOC2"/>
            <w:tabs>
              <w:tab w:val="left" w:pos="880"/>
              <w:tab w:val="right" w:leader="dot" w:pos="9350"/>
            </w:tabs>
            <w:rPr>
              <w:rFonts w:asciiTheme="minorHAnsi" w:hAnsiTheme="minorHAnsi"/>
              <w:noProof/>
              <w:lang w:val="en-GB" w:eastAsia="en-GB"/>
            </w:rPr>
          </w:pPr>
          <w:hyperlink w:anchor="_Toc44606702" w:history="1">
            <w:r w:rsidR="005C5161" w:rsidRPr="00D77FD8">
              <w:rPr>
                <w:rStyle w:val="Hyperlink"/>
                <w:noProof/>
              </w:rPr>
              <w:t>3.2</w:t>
            </w:r>
            <w:r w:rsidR="005C5161">
              <w:rPr>
                <w:rFonts w:asciiTheme="minorHAnsi" w:hAnsiTheme="minorHAnsi"/>
                <w:noProof/>
                <w:lang w:val="en-GB" w:eastAsia="en-GB"/>
              </w:rPr>
              <w:tab/>
            </w:r>
            <w:r w:rsidR="005C5161" w:rsidRPr="00D77FD8">
              <w:rPr>
                <w:rStyle w:val="Hyperlink"/>
                <w:noProof/>
              </w:rPr>
              <w:t>Climate Impacts</w:t>
            </w:r>
            <w:r w:rsidR="005C5161">
              <w:rPr>
                <w:noProof/>
                <w:webHidden/>
              </w:rPr>
              <w:tab/>
            </w:r>
            <w:r w:rsidR="005C5161">
              <w:rPr>
                <w:noProof/>
                <w:webHidden/>
              </w:rPr>
              <w:fldChar w:fldCharType="begin"/>
            </w:r>
            <w:r w:rsidR="005C5161">
              <w:rPr>
                <w:noProof/>
                <w:webHidden/>
              </w:rPr>
              <w:instrText xml:space="preserve"> PAGEREF _Toc44606702 \h </w:instrText>
            </w:r>
            <w:r w:rsidR="005C5161">
              <w:rPr>
                <w:noProof/>
                <w:webHidden/>
              </w:rPr>
            </w:r>
            <w:r w:rsidR="005C5161">
              <w:rPr>
                <w:noProof/>
                <w:webHidden/>
              </w:rPr>
              <w:fldChar w:fldCharType="separate"/>
            </w:r>
            <w:r w:rsidR="005C5161">
              <w:rPr>
                <w:noProof/>
                <w:webHidden/>
              </w:rPr>
              <w:t>27</w:t>
            </w:r>
            <w:r w:rsidR="005C5161">
              <w:rPr>
                <w:noProof/>
                <w:webHidden/>
              </w:rPr>
              <w:fldChar w:fldCharType="end"/>
            </w:r>
          </w:hyperlink>
        </w:p>
        <w:p w14:paraId="079ACBDD" w14:textId="3A9C5D79" w:rsidR="005C5161" w:rsidRDefault="000E2FA9">
          <w:pPr>
            <w:pStyle w:val="TOC2"/>
            <w:tabs>
              <w:tab w:val="left" w:pos="880"/>
              <w:tab w:val="right" w:leader="dot" w:pos="9350"/>
            </w:tabs>
            <w:rPr>
              <w:rFonts w:asciiTheme="minorHAnsi" w:hAnsiTheme="minorHAnsi"/>
              <w:noProof/>
              <w:lang w:val="en-GB" w:eastAsia="en-GB"/>
            </w:rPr>
          </w:pPr>
          <w:hyperlink w:anchor="_Toc44606703" w:history="1">
            <w:r w:rsidR="005C5161" w:rsidRPr="00D77FD8">
              <w:rPr>
                <w:rStyle w:val="Hyperlink"/>
                <w:noProof/>
              </w:rPr>
              <w:t>3.3</w:t>
            </w:r>
            <w:r w:rsidR="005C5161">
              <w:rPr>
                <w:rFonts w:asciiTheme="minorHAnsi" w:hAnsiTheme="minorHAnsi"/>
                <w:noProof/>
                <w:lang w:val="en-GB" w:eastAsia="en-GB"/>
              </w:rPr>
              <w:tab/>
            </w:r>
            <w:r w:rsidR="005C5161" w:rsidRPr="00D77FD8">
              <w:rPr>
                <w:rStyle w:val="Hyperlink"/>
                <w:noProof/>
              </w:rPr>
              <w:t>Financial Impacts</w:t>
            </w:r>
            <w:r w:rsidR="005C5161">
              <w:rPr>
                <w:noProof/>
                <w:webHidden/>
              </w:rPr>
              <w:tab/>
            </w:r>
            <w:r w:rsidR="005C5161">
              <w:rPr>
                <w:noProof/>
                <w:webHidden/>
              </w:rPr>
              <w:fldChar w:fldCharType="begin"/>
            </w:r>
            <w:r w:rsidR="005C5161">
              <w:rPr>
                <w:noProof/>
                <w:webHidden/>
              </w:rPr>
              <w:instrText xml:space="preserve"> PAGEREF _Toc44606703 \h </w:instrText>
            </w:r>
            <w:r w:rsidR="005C5161">
              <w:rPr>
                <w:noProof/>
                <w:webHidden/>
              </w:rPr>
            </w:r>
            <w:r w:rsidR="005C5161">
              <w:rPr>
                <w:noProof/>
                <w:webHidden/>
              </w:rPr>
              <w:fldChar w:fldCharType="separate"/>
            </w:r>
            <w:r w:rsidR="005C5161">
              <w:rPr>
                <w:noProof/>
                <w:webHidden/>
              </w:rPr>
              <w:t>30</w:t>
            </w:r>
            <w:r w:rsidR="005C5161">
              <w:rPr>
                <w:noProof/>
                <w:webHidden/>
              </w:rPr>
              <w:fldChar w:fldCharType="end"/>
            </w:r>
          </w:hyperlink>
        </w:p>
        <w:p w14:paraId="588B9ACD" w14:textId="4B364256" w:rsidR="005C5161" w:rsidRDefault="000E2FA9">
          <w:pPr>
            <w:pStyle w:val="TOC1"/>
            <w:tabs>
              <w:tab w:val="left" w:pos="440"/>
              <w:tab w:val="right" w:leader="dot" w:pos="9350"/>
            </w:tabs>
            <w:rPr>
              <w:rFonts w:asciiTheme="minorHAnsi" w:hAnsiTheme="minorHAnsi"/>
              <w:noProof/>
              <w:lang w:val="en-GB" w:eastAsia="en-GB"/>
            </w:rPr>
          </w:pPr>
          <w:hyperlink w:anchor="_Toc44606704" w:history="1">
            <w:r w:rsidR="005C5161" w:rsidRPr="00D77FD8">
              <w:rPr>
                <w:rStyle w:val="Hyperlink"/>
                <w:noProof/>
              </w:rPr>
              <w:t>4</w:t>
            </w:r>
            <w:r w:rsidR="005C5161">
              <w:rPr>
                <w:rFonts w:asciiTheme="minorHAnsi" w:hAnsiTheme="minorHAnsi"/>
                <w:noProof/>
                <w:lang w:val="en-GB" w:eastAsia="en-GB"/>
              </w:rPr>
              <w:tab/>
            </w:r>
            <w:r w:rsidR="005C5161" w:rsidRPr="00D77FD8">
              <w:rPr>
                <w:rStyle w:val="Hyperlink"/>
                <w:noProof/>
              </w:rPr>
              <w:t>Discussion</w:t>
            </w:r>
            <w:r w:rsidR="005C5161">
              <w:rPr>
                <w:noProof/>
                <w:webHidden/>
              </w:rPr>
              <w:tab/>
            </w:r>
            <w:r w:rsidR="005C5161">
              <w:rPr>
                <w:noProof/>
                <w:webHidden/>
              </w:rPr>
              <w:fldChar w:fldCharType="begin"/>
            </w:r>
            <w:r w:rsidR="005C5161">
              <w:rPr>
                <w:noProof/>
                <w:webHidden/>
              </w:rPr>
              <w:instrText xml:space="preserve"> PAGEREF _Toc44606704 \h </w:instrText>
            </w:r>
            <w:r w:rsidR="005C5161">
              <w:rPr>
                <w:noProof/>
                <w:webHidden/>
              </w:rPr>
            </w:r>
            <w:r w:rsidR="005C5161">
              <w:rPr>
                <w:noProof/>
                <w:webHidden/>
              </w:rPr>
              <w:fldChar w:fldCharType="separate"/>
            </w:r>
            <w:r w:rsidR="005C5161">
              <w:rPr>
                <w:noProof/>
                <w:webHidden/>
              </w:rPr>
              <w:t>31</w:t>
            </w:r>
            <w:r w:rsidR="005C5161">
              <w:rPr>
                <w:noProof/>
                <w:webHidden/>
              </w:rPr>
              <w:fldChar w:fldCharType="end"/>
            </w:r>
          </w:hyperlink>
        </w:p>
        <w:p w14:paraId="7EBE892E" w14:textId="007D87C5" w:rsidR="005C5161" w:rsidRDefault="000E2FA9">
          <w:pPr>
            <w:pStyle w:val="TOC2"/>
            <w:tabs>
              <w:tab w:val="left" w:pos="880"/>
              <w:tab w:val="right" w:leader="dot" w:pos="9350"/>
            </w:tabs>
            <w:rPr>
              <w:rFonts w:asciiTheme="minorHAnsi" w:hAnsiTheme="minorHAnsi"/>
              <w:noProof/>
              <w:lang w:val="en-GB" w:eastAsia="en-GB"/>
            </w:rPr>
          </w:pPr>
          <w:hyperlink w:anchor="_Toc44606705" w:history="1">
            <w:r w:rsidR="005C5161" w:rsidRPr="00D77FD8">
              <w:rPr>
                <w:rStyle w:val="Hyperlink"/>
                <w:noProof/>
              </w:rPr>
              <w:t>4.2</w:t>
            </w:r>
            <w:r w:rsidR="005C5161">
              <w:rPr>
                <w:rFonts w:asciiTheme="minorHAnsi" w:hAnsiTheme="minorHAnsi"/>
                <w:noProof/>
                <w:lang w:val="en-GB" w:eastAsia="en-GB"/>
              </w:rPr>
              <w:tab/>
            </w:r>
            <w:r w:rsidR="005C5161" w:rsidRPr="00D77FD8">
              <w:rPr>
                <w:rStyle w:val="Hyperlink"/>
                <w:noProof/>
              </w:rPr>
              <w:t>Limitations</w:t>
            </w:r>
            <w:r w:rsidR="005C5161">
              <w:rPr>
                <w:noProof/>
                <w:webHidden/>
              </w:rPr>
              <w:tab/>
            </w:r>
            <w:r w:rsidR="005C5161">
              <w:rPr>
                <w:noProof/>
                <w:webHidden/>
              </w:rPr>
              <w:fldChar w:fldCharType="begin"/>
            </w:r>
            <w:r w:rsidR="005C5161">
              <w:rPr>
                <w:noProof/>
                <w:webHidden/>
              </w:rPr>
              <w:instrText xml:space="preserve"> PAGEREF _Toc44606705 \h </w:instrText>
            </w:r>
            <w:r w:rsidR="005C5161">
              <w:rPr>
                <w:noProof/>
                <w:webHidden/>
              </w:rPr>
            </w:r>
            <w:r w:rsidR="005C5161">
              <w:rPr>
                <w:noProof/>
                <w:webHidden/>
              </w:rPr>
              <w:fldChar w:fldCharType="separate"/>
            </w:r>
            <w:r w:rsidR="005C5161">
              <w:rPr>
                <w:noProof/>
                <w:webHidden/>
              </w:rPr>
              <w:t>31</w:t>
            </w:r>
            <w:r w:rsidR="005C5161">
              <w:rPr>
                <w:noProof/>
                <w:webHidden/>
              </w:rPr>
              <w:fldChar w:fldCharType="end"/>
            </w:r>
          </w:hyperlink>
        </w:p>
        <w:p w14:paraId="6EA19A53" w14:textId="1AC7AC5C" w:rsidR="005C5161" w:rsidRDefault="000E2FA9">
          <w:pPr>
            <w:pStyle w:val="TOC2"/>
            <w:tabs>
              <w:tab w:val="left" w:pos="880"/>
              <w:tab w:val="right" w:leader="dot" w:pos="9350"/>
            </w:tabs>
            <w:rPr>
              <w:rFonts w:asciiTheme="minorHAnsi" w:hAnsiTheme="minorHAnsi"/>
              <w:noProof/>
              <w:lang w:val="en-GB" w:eastAsia="en-GB"/>
            </w:rPr>
          </w:pPr>
          <w:hyperlink w:anchor="_Toc44606706" w:history="1">
            <w:r w:rsidR="005C5161" w:rsidRPr="00D77FD8">
              <w:rPr>
                <w:rStyle w:val="Hyperlink"/>
                <w:noProof/>
              </w:rPr>
              <w:t>4.3</w:t>
            </w:r>
            <w:r w:rsidR="005C5161">
              <w:rPr>
                <w:rFonts w:asciiTheme="minorHAnsi" w:hAnsiTheme="minorHAnsi"/>
                <w:noProof/>
                <w:lang w:val="en-GB" w:eastAsia="en-GB"/>
              </w:rPr>
              <w:tab/>
            </w:r>
            <w:r w:rsidR="005C5161" w:rsidRPr="00D77FD8">
              <w:rPr>
                <w:rStyle w:val="Hyperlink"/>
                <w:noProof/>
              </w:rPr>
              <w:t>Benchmarks</w:t>
            </w:r>
            <w:r w:rsidR="005C5161">
              <w:rPr>
                <w:noProof/>
                <w:webHidden/>
              </w:rPr>
              <w:tab/>
            </w:r>
            <w:r w:rsidR="005C5161">
              <w:rPr>
                <w:noProof/>
                <w:webHidden/>
              </w:rPr>
              <w:fldChar w:fldCharType="begin"/>
            </w:r>
            <w:r w:rsidR="005C5161">
              <w:rPr>
                <w:noProof/>
                <w:webHidden/>
              </w:rPr>
              <w:instrText xml:space="preserve"> PAGEREF _Toc44606706 \h </w:instrText>
            </w:r>
            <w:r w:rsidR="005C5161">
              <w:rPr>
                <w:noProof/>
                <w:webHidden/>
              </w:rPr>
            </w:r>
            <w:r w:rsidR="005C5161">
              <w:rPr>
                <w:noProof/>
                <w:webHidden/>
              </w:rPr>
              <w:fldChar w:fldCharType="separate"/>
            </w:r>
            <w:r w:rsidR="005C5161">
              <w:rPr>
                <w:noProof/>
                <w:webHidden/>
              </w:rPr>
              <w:t>31</w:t>
            </w:r>
            <w:r w:rsidR="005C5161">
              <w:rPr>
                <w:noProof/>
                <w:webHidden/>
              </w:rPr>
              <w:fldChar w:fldCharType="end"/>
            </w:r>
          </w:hyperlink>
        </w:p>
        <w:p w14:paraId="48AA62A7" w14:textId="210A1995" w:rsidR="005C5161" w:rsidRDefault="000E2FA9">
          <w:pPr>
            <w:pStyle w:val="TOC1"/>
            <w:tabs>
              <w:tab w:val="left" w:pos="440"/>
              <w:tab w:val="right" w:leader="dot" w:pos="9350"/>
            </w:tabs>
            <w:rPr>
              <w:rFonts w:asciiTheme="minorHAnsi" w:hAnsiTheme="minorHAnsi"/>
              <w:noProof/>
              <w:lang w:val="en-GB" w:eastAsia="en-GB"/>
            </w:rPr>
          </w:pPr>
          <w:hyperlink w:anchor="_Toc44606707" w:history="1">
            <w:r w:rsidR="005C5161" w:rsidRPr="00D77FD8">
              <w:rPr>
                <w:rStyle w:val="Hyperlink"/>
                <w:noProof/>
              </w:rPr>
              <w:t>5</w:t>
            </w:r>
            <w:r w:rsidR="005C5161">
              <w:rPr>
                <w:rFonts w:asciiTheme="minorHAnsi" w:hAnsiTheme="minorHAnsi"/>
                <w:noProof/>
                <w:lang w:val="en-GB" w:eastAsia="en-GB"/>
              </w:rPr>
              <w:tab/>
            </w:r>
            <w:r w:rsidR="005C5161" w:rsidRPr="00D77FD8">
              <w:rPr>
                <w:rStyle w:val="Hyperlink"/>
                <w:noProof/>
              </w:rPr>
              <w:t>References</w:t>
            </w:r>
            <w:r w:rsidR="005C5161">
              <w:rPr>
                <w:noProof/>
                <w:webHidden/>
              </w:rPr>
              <w:tab/>
            </w:r>
            <w:r w:rsidR="005C5161">
              <w:rPr>
                <w:noProof/>
                <w:webHidden/>
              </w:rPr>
              <w:fldChar w:fldCharType="begin"/>
            </w:r>
            <w:r w:rsidR="005C5161">
              <w:rPr>
                <w:noProof/>
                <w:webHidden/>
              </w:rPr>
              <w:instrText xml:space="preserve"> PAGEREF _Toc44606707 \h </w:instrText>
            </w:r>
            <w:r w:rsidR="005C5161">
              <w:rPr>
                <w:noProof/>
                <w:webHidden/>
              </w:rPr>
            </w:r>
            <w:r w:rsidR="005C5161">
              <w:rPr>
                <w:noProof/>
                <w:webHidden/>
              </w:rPr>
              <w:fldChar w:fldCharType="separate"/>
            </w:r>
            <w:r w:rsidR="005C5161">
              <w:rPr>
                <w:noProof/>
                <w:webHidden/>
              </w:rPr>
              <w:t>32</w:t>
            </w:r>
            <w:r w:rsidR="005C5161">
              <w:rPr>
                <w:noProof/>
                <w:webHidden/>
              </w:rPr>
              <w:fldChar w:fldCharType="end"/>
            </w:r>
          </w:hyperlink>
        </w:p>
        <w:p w14:paraId="4B978E4A" w14:textId="55AB1397" w:rsidR="005C5161" w:rsidRDefault="000E2FA9">
          <w:pPr>
            <w:pStyle w:val="TOC1"/>
            <w:tabs>
              <w:tab w:val="left" w:pos="440"/>
              <w:tab w:val="right" w:leader="dot" w:pos="9350"/>
            </w:tabs>
            <w:rPr>
              <w:rFonts w:asciiTheme="minorHAnsi" w:hAnsiTheme="minorHAnsi"/>
              <w:noProof/>
              <w:lang w:val="en-GB" w:eastAsia="en-GB"/>
            </w:rPr>
          </w:pPr>
          <w:hyperlink w:anchor="_Toc44606708" w:history="1">
            <w:r w:rsidR="005C5161" w:rsidRPr="00D77FD8">
              <w:rPr>
                <w:rStyle w:val="Hyperlink"/>
                <w:noProof/>
              </w:rPr>
              <w:t>6</w:t>
            </w:r>
            <w:r w:rsidR="005C5161">
              <w:rPr>
                <w:rFonts w:asciiTheme="minorHAnsi" w:hAnsiTheme="minorHAnsi"/>
                <w:noProof/>
                <w:lang w:val="en-GB" w:eastAsia="en-GB"/>
              </w:rPr>
              <w:tab/>
            </w:r>
            <w:r w:rsidR="005C5161" w:rsidRPr="00D77FD8">
              <w:rPr>
                <w:rStyle w:val="Hyperlink"/>
                <w:noProof/>
              </w:rPr>
              <w:t>Glossary</w:t>
            </w:r>
            <w:r w:rsidR="005C5161">
              <w:rPr>
                <w:noProof/>
                <w:webHidden/>
              </w:rPr>
              <w:tab/>
            </w:r>
            <w:r w:rsidR="005C5161">
              <w:rPr>
                <w:noProof/>
                <w:webHidden/>
              </w:rPr>
              <w:fldChar w:fldCharType="begin"/>
            </w:r>
            <w:r w:rsidR="005C5161">
              <w:rPr>
                <w:noProof/>
                <w:webHidden/>
              </w:rPr>
              <w:instrText xml:space="preserve"> PAGEREF _Toc44606708 \h </w:instrText>
            </w:r>
            <w:r w:rsidR="005C5161">
              <w:rPr>
                <w:noProof/>
                <w:webHidden/>
              </w:rPr>
            </w:r>
            <w:r w:rsidR="005C5161">
              <w:rPr>
                <w:noProof/>
                <w:webHidden/>
              </w:rPr>
              <w:fldChar w:fldCharType="separate"/>
            </w:r>
            <w:r w:rsidR="005C5161">
              <w:rPr>
                <w:noProof/>
                <w:webHidden/>
              </w:rPr>
              <w:t>49</w:t>
            </w:r>
            <w:r w:rsidR="005C5161">
              <w:rPr>
                <w:noProof/>
                <w:webHidden/>
              </w:rPr>
              <w:fldChar w:fldCharType="end"/>
            </w:r>
          </w:hyperlink>
        </w:p>
        <w:p w14:paraId="12C7DAF6" w14:textId="103A7CC2" w:rsidR="00640665" w:rsidRDefault="00640665" w:rsidP="00DB4CC8">
          <w:pPr>
            <w:spacing w:after="0"/>
          </w:pPr>
          <w:r w:rsidRPr="00C44058">
            <w:rPr>
              <w:b/>
              <w:bCs/>
              <w:noProof/>
            </w:rPr>
            <w:fldChar w:fldCharType="end"/>
          </w:r>
        </w:p>
      </w:sdtContent>
    </w:sdt>
    <w:p w14:paraId="1827C10C" w14:textId="3B09BCA5" w:rsidR="00F15AEE" w:rsidRDefault="00F15AEE" w:rsidP="00DB4CC8">
      <w:pPr>
        <w:spacing w:after="0"/>
      </w:pPr>
      <w:r>
        <w:br w:type="page"/>
      </w:r>
    </w:p>
    <w:p w14:paraId="325B3971" w14:textId="4DF0A92F" w:rsidR="2D56E7D4" w:rsidRDefault="00C23CAC" w:rsidP="00DB4CC8">
      <w:pPr>
        <w:pStyle w:val="Heading1"/>
        <w:numPr>
          <w:ilvl w:val="0"/>
          <w:numId w:val="0"/>
        </w:numPr>
        <w:rPr>
          <w:noProof/>
        </w:rPr>
      </w:pPr>
      <w:bookmarkStart w:id="0" w:name="_Toc44606672"/>
      <w:r>
        <w:rPr>
          <w:noProof/>
        </w:rPr>
        <w:lastRenderedPageBreak/>
        <w:t xml:space="preserve">List of </w:t>
      </w:r>
      <w:r w:rsidR="2D56E7D4" w:rsidRPr="2D56E7D4">
        <w:rPr>
          <w:noProof/>
        </w:rPr>
        <w:t>Figures</w:t>
      </w:r>
      <w:bookmarkEnd w:id="0"/>
    </w:p>
    <w:p w14:paraId="495496DF" w14:textId="3A18DB3B" w:rsidR="005C5161" w:rsidRDefault="00F15AEE">
      <w:pPr>
        <w:pStyle w:val="TableofFigures"/>
        <w:tabs>
          <w:tab w:val="right" w:leader="dot" w:pos="9350"/>
        </w:tabs>
        <w:rPr>
          <w:noProof/>
        </w:rPr>
      </w:pPr>
      <w:r w:rsidRPr="003A0234">
        <w:fldChar w:fldCharType="begin"/>
      </w:r>
      <w:r w:rsidRPr="003A0234">
        <w:instrText xml:space="preserve"> TOC \h \z \c "Figure" </w:instrText>
      </w:r>
      <w:r w:rsidRPr="003A0234">
        <w:fldChar w:fldCharType="separate"/>
      </w:r>
      <w:hyperlink w:anchor="_Toc44606709" w:history="1">
        <w:r w:rsidR="005C5161" w:rsidRPr="007E0607">
          <w:rPr>
            <w:rStyle w:val="Hyperlink"/>
            <w:noProof/>
          </w:rPr>
          <w:t>Figure 1</w:t>
        </w:r>
        <w:r w:rsidR="005C5161" w:rsidRPr="007E0607">
          <w:rPr>
            <w:rStyle w:val="Hyperlink"/>
            <w:noProof/>
          </w:rPr>
          <w:noBreakHyphen/>
          <w:t>1 Key factors in coastal wetlands sequestration.</w:t>
        </w:r>
        <w:r w:rsidR="005C5161">
          <w:rPr>
            <w:noProof/>
            <w:webHidden/>
          </w:rPr>
          <w:tab/>
        </w:r>
        <w:r w:rsidR="005C5161">
          <w:rPr>
            <w:noProof/>
            <w:webHidden/>
          </w:rPr>
          <w:fldChar w:fldCharType="begin"/>
        </w:r>
        <w:r w:rsidR="005C5161">
          <w:rPr>
            <w:noProof/>
            <w:webHidden/>
          </w:rPr>
          <w:instrText xml:space="preserve"> PAGEREF _Toc44606709 \h </w:instrText>
        </w:r>
        <w:r w:rsidR="005C5161">
          <w:rPr>
            <w:noProof/>
            <w:webHidden/>
          </w:rPr>
        </w:r>
        <w:r w:rsidR="005C5161">
          <w:rPr>
            <w:noProof/>
            <w:webHidden/>
          </w:rPr>
          <w:fldChar w:fldCharType="separate"/>
        </w:r>
        <w:r w:rsidR="005C5161">
          <w:rPr>
            <w:noProof/>
            <w:webHidden/>
          </w:rPr>
          <w:t>7</w:t>
        </w:r>
        <w:r w:rsidR="005C5161">
          <w:rPr>
            <w:noProof/>
            <w:webHidden/>
          </w:rPr>
          <w:fldChar w:fldCharType="end"/>
        </w:r>
      </w:hyperlink>
    </w:p>
    <w:p w14:paraId="669F4704" w14:textId="4FB06C38" w:rsidR="002756E5" w:rsidRDefault="002756E5" w:rsidP="002756E5">
      <w:r>
        <w:t>Figure 2.1 Project Drawdown Ocean model zones………………………………………………………..26</w:t>
      </w:r>
    </w:p>
    <w:p w14:paraId="3E3480C7" w14:textId="17C90396" w:rsidR="002756E5" w:rsidRPr="002756E5" w:rsidRDefault="002756E5" w:rsidP="002756E5">
      <w:r>
        <w:t>Figure 2.2 Schematic of all Drawdown ocean-based solutions………………………………………...…28</w:t>
      </w:r>
    </w:p>
    <w:p w14:paraId="4D2CC5FF" w14:textId="2070F68A" w:rsidR="005C5161" w:rsidRDefault="000E2FA9">
      <w:pPr>
        <w:pStyle w:val="TableofFigures"/>
        <w:tabs>
          <w:tab w:val="right" w:leader="dot" w:pos="9350"/>
        </w:tabs>
        <w:rPr>
          <w:rFonts w:asciiTheme="minorHAnsi" w:hAnsiTheme="minorHAnsi"/>
          <w:noProof/>
          <w:lang w:val="en-GB" w:eastAsia="en-GB"/>
        </w:rPr>
      </w:pPr>
      <w:hyperlink w:anchor="_Toc44606710" w:history="1">
        <w:r w:rsidR="005C5161" w:rsidRPr="007E0607">
          <w:rPr>
            <w:rStyle w:val="Hyperlink"/>
            <w:noProof/>
          </w:rPr>
          <w:t>Figure 3</w:t>
        </w:r>
        <w:r w:rsidR="005C5161" w:rsidRPr="007E0607">
          <w:rPr>
            <w:rStyle w:val="Hyperlink"/>
            <w:noProof/>
          </w:rPr>
          <w:noBreakHyphen/>
          <w:t>1 World Annual Adoption 2020-2050</w:t>
        </w:r>
        <w:r w:rsidR="005C5161">
          <w:rPr>
            <w:noProof/>
            <w:webHidden/>
          </w:rPr>
          <w:tab/>
        </w:r>
        <w:r w:rsidR="005C5161">
          <w:rPr>
            <w:noProof/>
            <w:webHidden/>
          </w:rPr>
          <w:fldChar w:fldCharType="begin"/>
        </w:r>
        <w:r w:rsidR="005C5161">
          <w:rPr>
            <w:noProof/>
            <w:webHidden/>
          </w:rPr>
          <w:instrText xml:space="preserve"> PAGEREF _Toc44606710 \h </w:instrText>
        </w:r>
        <w:r w:rsidR="005C5161">
          <w:rPr>
            <w:noProof/>
            <w:webHidden/>
          </w:rPr>
        </w:r>
        <w:r w:rsidR="005C5161">
          <w:rPr>
            <w:noProof/>
            <w:webHidden/>
          </w:rPr>
          <w:fldChar w:fldCharType="separate"/>
        </w:r>
        <w:r w:rsidR="005C5161">
          <w:rPr>
            <w:noProof/>
            <w:webHidden/>
          </w:rPr>
          <w:t>2</w:t>
        </w:r>
        <w:r w:rsidR="005C5161">
          <w:rPr>
            <w:noProof/>
            <w:webHidden/>
          </w:rPr>
          <w:fldChar w:fldCharType="end"/>
        </w:r>
      </w:hyperlink>
      <w:r w:rsidR="002756E5">
        <w:rPr>
          <w:noProof/>
        </w:rPr>
        <w:t>9</w:t>
      </w:r>
    </w:p>
    <w:p w14:paraId="49B4B16F" w14:textId="42C831DF" w:rsidR="005C5161" w:rsidRDefault="000E2FA9">
      <w:pPr>
        <w:pStyle w:val="TableofFigures"/>
        <w:tabs>
          <w:tab w:val="right" w:leader="dot" w:pos="9350"/>
        </w:tabs>
        <w:rPr>
          <w:rFonts w:asciiTheme="minorHAnsi" w:hAnsiTheme="minorHAnsi"/>
          <w:noProof/>
          <w:lang w:val="en-GB" w:eastAsia="en-GB"/>
        </w:rPr>
      </w:pPr>
      <w:hyperlink w:anchor="_Toc44606711" w:history="1">
        <w:r w:rsidR="005C5161" w:rsidRPr="007E0607">
          <w:rPr>
            <w:rStyle w:val="Hyperlink"/>
            <w:noProof/>
          </w:rPr>
          <w:t>Figure 3</w:t>
        </w:r>
        <w:r w:rsidR="005C5161" w:rsidRPr="007E0607">
          <w:rPr>
            <w:rStyle w:val="Hyperlink"/>
            <w:noProof/>
          </w:rPr>
          <w:noBreakHyphen/>
          <w:t>2 World Annual</w:t>
        </w:r>
        <w:r w:rsidR="005C5161" w:rsidRPr="007E0607">
          <w:rPr>
            <w:rStyle w:val="Hyperlink"/>
            <w:noProof/>
            <w:vertAlign w:val="subscript"/>
          </w:rPr>
          <w:t xml:space="preserve"> </w:t>
        </w:r>
        <w:r w:rsidR="005C5161" w:rsidRPr="007E0607">
          <w:rPr>
            <w:rStyle w:val="Hyperlink"/>
            <w:noProof/>
          </w:rPr>
          <w:t>Biosequestration</w:t>
        </w:r>
        <w:r w:rsidR="005C5161">
          <w:rPr>
            <w:noProof/>
            <w:webHidden/>
          </w:rPr>
          <w:tab/>
        </w:r>
        <w:r w:rsidR="005C5161">
          <w:rPr>
            <w:noProof/>
            <w:webHidden/>
          </w:rPr>
          <w:fldChar w:fldCharType="begin"/>
        </w:r>
        <w:r w:rsidR="005C5161">
          <w:rPr>
            <w:noProof/>
            <w:webHidden/>
          </w:rPr>
          <w:instrText xml:space="preserve"> PAGEREF _Toc44606711 \h </w:instrText>
        </w:r>
        <w:r w:rsidR="005C5161">
          <w:rPr>
            <w:noProof/>
            <w:webHidden/>
          </w:rPr>
        </w:r>
        <w:r w:rsidR="005C5161">
          <w:rPr>
            <w:noProof/>
            <w:webHidden/>
          </w:rPr>
          <w:fldChar w:fldCharType="separate"/>
        </w:r>
        <w:r w:rsidR="005C5161">
          <w:rPr>
            <w:noProof/>
            <w:webHidden/>
          </w:rPr>
          <w:t>30</w:t>
        </w:r>
        <w:r w:rsidR="005C5161">
          <w:rPr>
            <w:noProof/>
            <w:webHidden/>
          </w:rPr>
          <w:fldChar w:fldCharType="end"/>
        </w:r>
      </w:hyperlink>
    </w:p>
    <w:p w14:paraId="5AD133BD" w14:textId="3407DB72" w:rsidR="00640665" w:rsidRPr="003A0234" w:rsidRDefault="00F15AEE" w:rsidP="00DB4CC8">
      <w:r w:rsidRPr="003A0234">
        <w:fldChar w:fldCharType="end"/>
      </w:r>
    </w:p>
    <w:p w14:paraId="6055DED9" w14:textId="24973E3A" w:rsidR="006A4A08" w:rsidRPr="003A0234" w:rsidRDefault="00C23CAC" w:rsidP="00DB4CC8">
      <w:pPr>
        <w:pStyle w:val="Heading1"/>
        <w:numPr>
          <w:ilvl w:val="0"/>
          <w:numId w:val="0"/>
        </w:numPr>
      </w:pPr>
      <w:bookmarkStart w:id="1" w:name="_Toc44606673"/>
      <w:r w:rsidRPr="003A0234">
        <w:t xml:space="preserve">List of </w:t>
      </w:r>
      <w:r w:rsidR="2D56E7D4" w:rsidRPr="003A0234">
        <w:t>Tables</w:t>
      </w:r>
      <w:bookmarkEnd w:id="1"/>
    </w:p>
    <w:p w14:paraId="4C4D4018" w14:textId="0D7DED89" w:rsidR="002756E5" w:rsidRDefault="002756E5">
      <w:pPr>
        <w:pStyle w:val="TableofFigures"/>
        <w:tabs>
          <w:tab w:val="right" w:leader="dot" w:pos="9350"/>
        </w:tabs>
      </w:pPr>
      <w:r w:rsidRPr="002756E5">
        <w:t>Table 1.1</w:t>
      </w:r>
      <w:r>
        <w:t xml:space="preserve"> Ocean Solutions Comparison…………………………………………………………………...15</w:t>
      </w:r>
    </w:p>
    <w:p w14:paraId="24C115D8" w14:textId="3BA040E8" w:rsidR="005C5161" w:rsidRDefault="006A4A08">
      <w:pPr>
        <w:pStyle w:val="TableofFigures"/>
        <w:tabs>
          <w:tab w:val="right" w:leader="dot" w:pos="9350"/>
        </w:tabs>
        <w:rPr>
          <w:rFonts w:asciiTheme="minorHAnsi" w:hAnsiTheme="minorHAnsi"/>
          <w:noProof/>
          <w:lang w:val="en-GB" w:eastAsia="en-GB"/>
        </w:rPr>
      </w:pPr>
      <w:r w:rsidRPr="003A0234">
        <w:fldChar w:fldCharType="begin"/>
      </w:r>
      <w:r w:rsidRPr="003A0234">
        <w:instrText xml:space="preserve"> TOC \h \z \c "Table" </w:instrText>
      </w:r>
      <w:r w:rsidRPr="003A0234">
        <w:fldChar w:fldCharType="separate"/>
      </w:r>
      <w:hyperlink w:anchor="_Toc44606712" w:history="1">
        <w:r w:rsidR="005C5161" w:rsidRPr="009D01A8">
          <w:rPr>
            <w:rStyle w:val="Hyperlink"/>
            <w:noProof/>
          </w:rPr>
          <w:t>Table 1.</w:t>
        </w:r>
        <w:r w:rsidR="002756E5">
          <w:rPr>
            <w:rStyle w:val="Hyperlink"/>
            <w:noProof/>
          </w:rPr>
          <w:t>2</w:t>
        </w:r>
        <w:r w:rsidR="005C5161" w:rsidRPr="009D01A8">
          <w:rPr>
            <w:rStyle w:val="Hyperlink"/>
            <w:noProof/>
          </w:rPr>
          <w:t xml:space="preserve"> Ecosystem Management Solutions Comparison: Values and Costs</w:t>
        </w:r>
        <w:r w:rsidR="005C5161">
          <w:rPr>
            <w:noProof/>
            <w:webHidden/>
          </w:rPr>
          <w:tab/>
        </w:r>
        <w:r w:rsidR="005C5161">
          <w:rPr>
            <w:noProof/>
            <w:webHidden/>
          </w:rPr>
          <w:fldChar w:fldCharType="begin"/>
        </w:r>
        <w:r w:rsidR="005C5161">
          <w:rPr>
            <w:noProof/>
            <w:webHidden/>
          </w:rPr>
          <w:instrText xml:space="preserve"> PAGEREF _Toc44606712 \h </w:instrText>
        </w:r>
        <w:r w:rsidR="005C5161">
          <w:rPr>
            <w:noProof/>
            <w:webHidden/>
          </w:rPr>
        </w:r>
        <w:r w:rsidR="005C5161">
          <w:rPr>
            <w:noProof/>
            <w:webHidden/>
          </w:rPr>
          <w:fldChar w:fldCharType="separate"/>
        </w:r>
        <w:r w:rsidR="005C5161">
          <w:rPr>
            <w:noProof/>
            <w:webHidden/>
          </w:rPr>
          <w:t>16</w:t>
        </w:r>
        <w:r w:rsidR="005C5161">
          <w:rPr>
            <w:noProof/>
            <w:webHidden/>
          </w:rPr>
          <w:fldChar w:fldCharType="end"/>
        </w:r>
      </w:hyperlink>
    </w:p>
    <w:p w14:paraId="1E6FB38C" w14:textId="69ED3F13" w:rsidR="005C5161" w:rsidRDefault="000E2FA9">
      <w:pPr>
        <w:pStyle w:val="TableofFigures"/>
        <w:tabs>
          <w:tab w:val="right" w:leader="dot" w:pos="9350"/>
        </w:tabs>
        <w:rPr>
          <w:rFonts w:asciiTheme="minorHAnsi" w:hAnsiTheme="minorHAnsi"/>
          <w:noProof/>
          <w:lang w:val="en-GB" w:eastAsia="en-GB"/>
        </w:rPr>
      </w:pPr>
      <w:hyperlink w:anchor="_Toc44606713" w:history="1">
        <w:r w:rsidR="005C5161" w:rsidRPr="009D01A8">
          <w:rPr>
            <w:rStyle w:val="Hyperlink"/>
            <w:noProof/>
          </w:rPr>
          <w:t>Table 1.</w:t>
        </w:r>
        <w:r w:rsidR="002756E5">
          <w:rPr>
            <w:rStyle w:val="Hyperlink"/>
            <w:noProof/>
          </w:rPr>
          <w:t>3</w:t>
        </w:r>
        <w:r w:rsidR="005C5161" w:rsidRPr="009D01A8">
          <w:rPr>
            <w:rStyle w:val="Hyperlink"/>
            <w:noProof/>
          </w:rPr>
          <w:t xml:space="preserve"> Ecosystem Management Solutions Comparison: On-Farm Impacts Social and Ecological Impacts</w:t>
        </w:r>
        <w:r w:rsidR="005C5161">
          <w:rPr>
            <w:noProof/>
            <w:webHidden/>
          </w:rPr>
          <w:tab/>
        </w:r>
        <w:r w:rsidR="005C5161">
          <w:rPr>
            <w:noProof/>
            <w:webHidden/>
          </w:rPr>
          <w:fldChar w:fldCharType="begin"/>
        </w:r>
        <w:r w:rsidR="005C5161">
          <w:rPr>
            <w:noProof/>
            <w:webHidden/>
          </w:rPr>
          <w:instrText xml:space="preserve"> PAGEREF _Toc44606713 \h </w:instrText>
        </w:r>
        <w:r w:rsidR="005C5161">
          <w:rPr>
            <w:noProof/>
            <w:webHidden/>
          </w:rPr>
        </w:r>
        <w:r w:rsidR="005C5161">
          <w:rPr>
            <w:noProof/>
            <w:webHidden/>
          </w:rPr>
          <w:fldChar w:fldCharType="separate"/>
        </w:r>
        <w:r w:rsidR="005C5161">
          <w:rPr>
            <w:noProof/>
            <w:webHidden/>
          </w:rPr>
          <w:t>16</w:t>
        </w:r>
        <w:r w:rsidR="005C5161">
          <w:rPr>
            <w:noProof/>
            <w:webHidden/>
          </w:rPr>
          <w:fldChar w:fldCharType="end"/>
        </w:r>
      </w:hyperlink>
    </w:p>
    <w:p w14:paraId="3E47BE8D" w14:textId="485B55C6" w:rsidR="005C5161" w:rsidRDefault="000E2FA9">
      <w:pPr>
        <w:pStyle w:val="TableofFigures"/>
        <w:tabs>
          <w:tab w:val="right" w:leader="dot" w:pos="9350"/>
        </w:tabs>
        <w:rPr>
          <w:rFonts w:asciiTheme="minorHAnsi" w:hAnsiTheme="minorHAnsi"/>
          <w:noProof/>
          <w:lang w:val="en-GB" w:eastAsia="en-GB"/>
        </w:rPr>
      </w:pPr>
      <w:hyperlink w:anchor="_Toc44606714" w:history="1">
        <w:r w:rsidR="005C5161" w:rsidRPr="009D01A8">
          <w:rPr>
            <w:rStyle w:val="Hyperlink"/>
            <w:noProof/>
          </w:rPr>
          <w:t>Table 2.1 Climate Inputs</w:t>
        </w:r>
        <w:r w:rsidR="005C5161">
          <w:rPr>
            <w:noProof/>
            <w:webHidden/>
          </w:rPr>
          <w:tab/>
        </w:r>
        <w:r w:rsidR="005C5161">
          <w:rPr>
            <w:noProof/>
            <w:webHidden/>
          </w:rPr>
          <w:fldChar w:fldCharType="begin"/>
        </w:r>
        <w:r w:rsidR="005C5161">
          <w:rPr>
            <w:noProof/>
            <w:webHidden/>
          </w:rPr>
          <w:instrText xml:space="preserve"> PAGEREF _Toc44606714 \h </w:instrText>
        </w:r>
        <w:r w:rsidR="005C5161">
          <w:rPr>
            <w:noProof/>
            <w:webHidden/>
          </w:rPr>
        </w:r>
        <w:r w:rsidR="005C5161">
          <w:rPr>
            <w:noProof/>
            <w:webHidden/>
          </w:rPr>
          <w:fldChar w:fldCharType="separate"/>
        </w:r>
        <w:r w:rsidR="005C5161">
          <w:rPr>
            <w:noProof/>
            <w:webHidden/>
          </w:rPr>
          <w:t>21</w:t>
        </w:r>
        <w:r w:rsidR="005C5161">
          <w:rPr>
            <w:noProof/>
            <w:webHidden/>
          </w:rPr>
          <w:fldChar w:fldCharType="end"/>
        </w:r>
      </w:hyperlink>
    </w:p>
    <w:p w14:paraId="61660601" w14:textId="2B16E311" w:rsidR="005C5161" w:rsidRDefault="000E2FA9">
      <w:pPr>
        <w:pStyle w:val="TableofFigures"/>
        <w:tabs>
          <w:tab w:val="right" w:leader="dot" w:pos="9350"/>
        </w:tabs>
        <w:rPr>
          <w:rFonts w:asciiTheme="minorHAnsi" w:hAnsiTheme="minorHAnsi"/>
          <w:noProof/>
          <w:lang w:val="en-GB" w:eastAsia="en-GB"/>
        </w:rPr>
      </w:pPr>
      <w:hyperlink w:anchor="_Toc44606715" w:history="1">
        <w:r w:rsidR="005C5161" w:rsidRPr="009D01A8">
          <w:rPr>
            <w:rStyle w:val="Hyperlink"/>
            <w:noProof/>
          </w:rPr>
          <w:t>Table 2.2 Climate Inputs</w:t>
        </w:r>
        <w:r w:rsidR="005C5161">
          <w:rPr>
            <w:noProof/>
            <w:webHidden/>
          </w:rPr>
          <w:tab/>
        </w:r>
        <w:r w:rsidR="005C5161">
          <w:rPr>
            <w:noProof/>
            <w:webHidden/>
          </w:rPr>
          <w:fldChar w:fldCharType="begin"/>
        </w:r>
        <w:r w:rsidR="005C5161">
          <w:rPr>
            <w:noProof/>
            <w:webHidden/>
          </w:rPr>
          <w:instrText xml:space="preserve"> PAGEREF _Toc44606715 \h </w:instrText>
        </w:r>
        <w:r w:rsidR="005C5161">
          <w:rPr>
            <w:noProof/>
            <w:webHidden/>
          </w:rPr>
        </w:r>
        <w:r w:rsidR="005C5161">
          <w:rPr>
            <w:noProof/>
            <w:webHidden/>
          </w:rPr>
          <w:fldChar w:fldCharType="separate"/>
        </w:r>
        <w:r w:rsidR="005C5161">
          <w:rPr>
            <w:noProof/>
            <w:webHidden/>
          </w:rPr>
          <w:t>22</w:t>
        </w:r>
        <w:r w:rsidR="005C5161">
          <w:rPr>
            <w:noProof/>
            <w:webHidden/>
          </w:rPr>
          <w:fldChar w:fldCharType="end"/>
        </w:r>
      </w:hyperlink>
    </w:p>
    <w:p w14:paraId="22014BF3" w14:textId="2B383198" w:rsidR="005C5161" w:rsidRDefault="000E2FA9">
      <w:pPr>
        <w:pStyle w:val="TableofFigures"/>
        <w:tabs>
          <w:tab w:val="right" w:leader="dot" w:pos="9350"/>
        </w:tabs>
        <w:rPr>
          <w:rFonts w:asciiTheme="minorHAnsi" w:hAnsiTheme="minorHAnsi"/>
          <w:noProof/>
          <w:lang w:val="en-GB" w:eastAsia="en-GB"/>
        </w:rPr>
      </w:pPr>
      <w:hyperlink w:anchor="_Toc44606716" w:history="1">
        <w:r w:rsidR="005C5161" w:rsidRPr="009D01A8">
          <w:rPr>
            <w:rStyle w:val="Hyperlink"/>
            <w:noProof/>
          </w:rPr>
          <w:t>Table 2.3 Financial Inputs for Conventional Technologies</w:t>
        </w:r>
        <w:r w:rsidR="005C5161">
          <w:rPr>
            <w:noProof/>
            <w:webHidden/>
          </w:rPr>
          <w:tab/>
        </w:r>
        <w:r w:rsidR="005C5161">
          <w:rPr>
            <w:noProof/>
            <w:webHidden/>
          </w:rPr>
          <w:fldChar w:fldCharType="begin"/>
        </w:r>
        <w:r w:rsidR="005C5161">
          <w:rPr>
            <w:noProof/>
            <w:webHidden/>
          </w:rPr>
          <w:instrText xml:space="preserve"> PAGEREF _Toc44606716 \h </w:instrText>
        </w:r>
        <w:r w:rsidR="005C5161">
          <w:rPr>
            <w:noProof/>
            <w:webHidden/>
          </w:rPr>
        </w:r>
        <w:r w:rsidR="005C5161">
          <w:rPr>
            <w:noProof/>
            <w:webHidden/>
          </w:rPr>
          <w:fldChar w:fldCharType="separate"/>
        </w:r>
        <w:r w:rsidR="005C5161">
          <w:rPr>
            <w:noProof/>
            <w:webHidden/>
          </w:rPr>
          <w:t>23</w:t>
        </w:r>
        <w:r w:rsidR="005C5161">
          <w:rPr>
            <w:noProof/>
            <w:webHidden/>
          </w:rPr>
          <w:fldChar w:fldCharType="end"/>
        </w:r>
      </w:hyperlink>
    </w:p>
    <w:p w14:paraId="26CB7F39" w14:textId="65141D70" w:rsidR="005C5161" w:rsidRDefault="000E2FA9">
      <w:pPr>
        <w:pStyle w:val="TableofFigures"/>
        <w:tabs>
          <w:tab w:val="right" w:leader="dot" w:pos="9350"/>
        </w:tabs>
        <w:rPr>
          <w:rFonts w:asciiTheme="minorHAnsi" w:hAnsiTheme="minorHAnsi"/>
          <w:noProof/>
          <w:lang w:val="en-GB" w:eastAsia="en-GB"/>
        </w:rPr>
      </w:pPr>
      <w:hyperlink w:anchor="_Toc44606717" w:history="1">
        <w:r w:rsidR="005C5161" w:rsidRPr="009D01A8">
          <w:rPr>
            <w:rStyle w:val="Hyperlink"/>
            <w:noProof/>
          </w:rPr>
          <w:t>Table 2.4 Financial Inputs for Solution</w:t>
        </w:r>
        <w:r w:rsidR="005C5161">
          <w:rPr>
            <w:noProof/>
            <w:webHidden/>
          </w:rPr>
          <w:tab/>
        </w:r>
        <w:r w:rsidR="005C5161">
          <w:rPr>
            <w:noProof/>
            <w:webHidden/>
          </w:rPr>
          <w:fldChar w:fldCharType="begin"/>
        </w:r>
        <w:r w:rsidR="005C5161">
          <w:rPr>
            <w:noProof/>
            <w:webHidden/>
          </w:rPr>
          <w:instrText xml:space="preserve"> PAGEREF _Toc44606717 \h </w:instrText>
        </w:r>
        <w:r w:rsidR="005C5161">
          <w:rPr>
            <w:noProof/>
            <w:webHidden/>
          </w:rPr>
        </w:r>
        <w:r w:rsidR="005C5161">
          <w:rPr>
            <w:noProof/>
            <w:webHidden/>
          </w:rPr>
          <w:fldChar w:fldCharType="separate"/>
        </w:r>
        <w:r w:rsidR="005C5161">
          <w:rPr>
            <w:noProof/>
            <w:webHidden/>
          </w:rPr>
          <w:t>24</w:t>
        </w:r>
        <w:r w:rsidR="005C5161">
          <w:rPr>
            <w:noProof/>
            <w:webHidden/>
          </w:rPr>
          <w:fldChar w:fldCharType="end"/>
        </w:r>
      </w:hyperlink>
    </w:p>
    <w:p w14:paraId="67DC6E4B" w14:textId="129E0A3D" w:rsidR="005C5161" w:rsidRDefault="000E2FA9">
      <w:pPr>
        <w:pStyle w:val="TableofFigures"/>
        <w:tabs>
          <w:tab w:val="right" w:leader="dot" w:pos="9350"/>
        </w:tabs>
        <w:rPr>
          <w:rFonts w:asciiTheme="minorHAnsi" w:hAnsiTheme="minorHAnsi"/>
          <w:noProof/>
          <w:lang w:val="en-GB" w:eastAsia="en-GB"/>
        </w:rPr>
      </w:pPr>
      <w:hyperlink w:anchor="_Toc44606718" w:history="1">
        <w:r w:rsidR="005C5161" w:rsidRPr="009D01A8">
          <w:rPr>
            <w:rStyle w:val="Hyperlink"/>
            <w:noProof/>
          </w:rPr>
          <w:t>Table 3.1 World Adoption of the Solution</w:t>
        </w:r>
        <w:r w:rsidR="005C5161">
          <w:rPr>
            <w:noProof/>
            <w:webHidden/>
          </w:rPr>
          <w:tab/>
        </w:r>
        <w:r w:rsidR="005C5161">
          <w:rPr>
            <w:noProof/>
            <w:webHidden/>
          </w:rPr>
          <w:fldChar w:fldCharType="begin"/>
        </w:r>
        <w:r w:rsidR="005C5161">
          <w:rPr>
            <w:noProof/>
            <w:webHidden/>
          </w:rPr>
          <w:instrText xml:space="preserve"> PAGEREF _Toc44606718 \h </w:instrText>
        </w:r>
        <w:r w:rsidR="005C5161">
          <w:rPr>
            <w:noProof/>
            <w:webHidden/>
          </w:rPr>
        </w:r>
        <w:r w:rsidR="005C5161">
          <w:rPr>
            <w:noProof/>
            <w:webHidden/>
          </w:rPr>
          <w:fldChar w:fldCharType="separate"/>
        </w:r>
        <w:r w:rsidR="005C5161">
          <w:rPr>
            <w:noProof/>
            <w:webHidden/>
          </w:rPr>
          <w:t>26</w:t>
        </w:r>
        <w:r w:rsidR="005C5161">
          <w:rPr>
            <w:noProof/>
            <w:webHidden/>
          </w:rPr>
          <w:fldChar w:fldCharType="end"/>
        </w:r>
      </w:hyperlink>
    </w:p>
    <w:p w14:paraId="0E80231E" w14:textId="22E39F7C" w:rsidR="005C5161" w:rsidRDefault="000E2FA9">
      <w:pPr>
        <w:pStyle w:val="TableofFigures"/>
        <w:tabs>
          <w:tab w:val="right" w:leader="dot" w:pos="9350"/>
        </w:tabs>
        <w:rPr>
          <w:rFonts w:asciiTheme="minorHAnsi" w:hAnsiTheme="minorHAnsi"/>
          <w:noProof/>
          <w:lang w:val="en-GB" w:eastAsia="en-GB"/>
        </w:rPr>
      </w:pPr>
      <w:hyperlink w:anchor="_Toc44606719" w:history="1">
        <w:r w:rsidR="005C5161" w:rsidRPr="009D01A8">
          <w:rPr>
            <w:rStyle w:val="Hyperlink"/>
            <w:noProof/>
          </w:rPr>
          <w:t>Table 3.2 Climate Impacts</w:t>
        </w:r>
        <w:r w:rsidR="005C5161">
          <w:rPr>
            <w:noProof/>
            <w:webHidden/>
          </w:rPr>
          <w:tab/>
        </w:r>
        <w:r w:rsidR="005C5161">
          <w:rPr>
            <w:noProof/>
            <w:webHidden/>
          </w:rPr>
          <w:fldChar w:fldCharType="begin"/>
        </w:r>
        <w:r w:rsidR="005C5161">
          <w:rPr>
            <w:noProof/>
            <w:webHidden/>
          </w:rPr>
          <w:instrText xml:space="preserve"> PAGEREF _Toc44606719 \h </w:instrText>
        </w:r>
        <w:r w:rsidR="005C5161">
          <w:rPr>
            <w:noProof/>
            <w:webHidden/>
          </w:rPr>
        </w:r>
        <w:r w:rsidR="005C5161">
          <w:rPr>
            <w:noProof/>
            <w:webHidden/>
          </w:rPr>
          <w:fldChar w:fldCharType="separate"/>
        </w:r>
        <w:r w:rsidR="005C5161">
          <w:rPr>
            <w:noProof/>
            <w:webHidden/>
          </w:rPr>
          <w:t>28</w:t>
        </w:r>
        <w:r w:rsidR="005C5161">
          <w:rPr>
            <w:noProof/>
            <w:webHidden/>
          </w:rPr>
          <w:fldChar w:fldCharType="end"/>
        </w:r>
      </w:hyperlink>
    </w:p>
    <w:p w14:paraId="64CFF0A4" w14:textId="0052FAD6" w:rsidR="005C5161" w:rsidRDefault="000E2FA9">
      <w:pPr>
        <w:pStyle w:val="TableofFigures"/>
        <w:tabs>
          <w:tab w:val="right" w:leader="dot" w:pos="9350"/>
        </w:tabs>
        <w:rPr>
          <w:rFonts w:asciiTheme="minorHAnsi" w:hAnsiTheme="minorHAnsi"/>
          <w:noProof/>
          <w:lang w:val="en-GB" w:eastAsia="en-GB"/>
        </w:rPr>
      </w:pPr>
      <w:hyperlink w:anchor="_Toc44606720" w:history="1">
        <w:r w:rsidR="005C5161" w:rsidRPr="009D01A8">
          <w:rPr>
            <w:rStyle w:val="Hyperlink"/>
            <w:noProof/>
          </w:rPr>
          <w:t>Table 3.3 Impacts on Atmospheric Concentrations of CO</w:t>
        </w:r>
        <w:r w:rsidR="005C5161" w:rsidRPr="009D01A8">
          <w:rPr>
            <w:rStyle w:val="Hyperlink"/>
            <w:noProof/>
            <w:vertAlign w:val="subscript"/>
          </w:rPr>
          <w:t>2</w:t>
        </w:r>
        <w:r w:rsidR="005C5161" w:rsidRPr="009D01A8">
          <w:rPr>
            <w:rStyle w:val="Hyperlink"/>
            <w:noProof/>
          </w:rPr>
          <w:t>-eq</w:t>
        </w:r>
        <w:r w:rsidR="005C5161">
          <w:rPr>
            <w:noProof/>
            <w:webHidden/>
          </w:rPr>
          <w:tab/>
        </w:r>
        <w:r w:rsidR="005C5161">
          <w:rPr>
            <w:noProof/>
            <w:webHidden/>
          </w:rPr>
          <w:fldChar w:fldCharType="begin"/>
        </w:r>
        <w:r w:rsidR="005C5161">
          <w:rPr>
            <w:noProof/>
            <w:webHidden/>
          </w:rPr>
          <w:instrText xml:space="preserve"> PAGEREF _Toc44606720 \h </w:instrText>
        </w:r>
        <w:r w:rsidR="005C5161">
          <w:rPr>
            <w:noProof/>
            <w:webHidden/>
          </w:rPr>
        </w:r>
        <w:r w:rsidR="005C5161">
          <w:rPr>
            <w:noProof/>
            <w:webHidden/>
          </w:rPr>
          <w:fldChar w:fldCharType="separate"/>
        </w:r>
        <w:r w:rsidR="005C5161">
          <w:rPr>
            <w:noProof/>
            <w:webHidden/>
          </w:rPr>
          <w:t>29</w:t>
        </w:r>
        <w:r w:rsidR="005C5161">
          <w:rPr>
            <w:noProof/>
            <w:webHidden/>
          </w:rPr>
          <w:fldChar w:fldCharType="end"/>
        </w:r>
      </w:hyperlink>
    </w:p>
    <w:p w14:paraId="184FAD01" w14:textId="51DD2FC8" w:rsidR="005C5161" w:rsidRDefault="000E2FA9">
      <w:pPr>
        <w:pStyle w:val="TableofFigures"/>
        <w:tabs>
          <w:tab w:val="right" w:leader="dot" w:pos="9350"/>
        </w:tabs>
        <w:rPr>
          <w:rFonts w:asciiTheme="minorHAnsi" w:hAnsiTheme="minorHAnsi"/>
          <w:noProof/>
          <w:lang w:val="en-GB" w:eastAsia="en-GB"/>
        </w:rPr>
      </w:pPr>
      <w:hyperlink w:anchor="_Toc44606721" w:history="1">
        <w:r w:rsidR="005C5161" w:rsidRPr="009D01A8">
          <w:rPr>
            <w:rStyle w:val="Hyperlink"/>
            <w:noProof/>
          </w:rPr>
          <w:t>Table 3.4 Financial Impacts</w:t>
        </w:r>
        <w:r w:rsidR="005C5161">
          <w:rPr>
            <w:noProof/>
            <w:webHidden/>
          </w:rPr>
          <w:tab/>
        </w:r>
        <w:r w:rsidR="005C5161">
          <w:rPr>
            <w:noProof/>
            <w:webHidden/>
          </w:rPr>
          <w:fldChar w:fldCharType="begin"/>
        </w:r>
        <w:r w:rsidR="005C5161">
          <w:rPr>
            <w:noProof/>
            <w:webHidden/>
          </w:rPr>
          <w:instrText xml:space="preserve"> PAGEREF _Toc44606721 \h </w:instrText>
        </w:r>
        <w:r w:rsidR="005C5161">
          <w:rPr>
            <w:noProof/>
            <w:webHidden/>
          </w:rPr>
        </w:r>
        <w:r w:rsidR="005C5161">
          <w:rPr>
            <w:noProof/>
            <w:webHidden/>
          </w:rPr>
          <w:fldChar w:fldCharType="separate"/>
        </w:r>
        <w:r w:rsidR="005C5161">
          <w:rPr>
            <w:noProof/>
            <w:webHidden/>
          </w:rPr>
          <w:t>31</w:t>
        </w:r>
        <w:r w:rsidR="005C5161">
          <w:rPr>
            <w:noProof/>
            <w:webHidden/>
          </w:rPr>
          <w:fldChar w:fldCharType="end"/>
        </w:r>
      </w:hyperlink>
    </w:p>
    <w:p w14:paraId="43ACC8A5" w14:textId="5ACCD592" w:rsidR="005C5161" w:rsidRDefault="000E2FA9">
      <w:pPr>
        <w:pStyle w:val="TableofFigures"/>
        <w:tabs>
          <w:tab w:val="right" w:leader="dot" w:pos="9350"/>
        </w:tabs>
        <w:rPr>
          <w:rFonts w:asciiTheme="minorHAnsi" w:hAnsiTheme="minorHAnsi"/>
          <w:noProof/>
          <w:lang w:val="en-GB" w:eastAsia="en-GB"/>
        </w:rPr>
      </w:pPr>
      <w:hyperlink w:anchor="_Toc44606722" w:history="1">
        <w:r w:rsidR="005C5161" w:rsidRPr="009D01A8">
          <w:rPr>
            <w:rStyle w:val="Hyperlink"/>
            <w:noProof/>
          </w:rPr>
          <w:t>Table 4.1 Benchmarks</w:t>
        </w:r>
        <w:r w:rsidR="005C5161">
          <w:rPr>
            <w:noProof/>
            <w:webHidden/>
          </w:rPr>
          <w:tab/>
        </w:r>
        <w:r w:rsidR="005C5161">
          <w:rPr>
            <w:noProof/>
            <w:webHidden/>
          </w:rPr>
          <w:fldChar w:fldCharType="begin"/>
        </w:r>
        <w:r w:rsidR="005C5161">
          <w:rPr>
            <w:noProof/>
            <w:webHidden/>
          </w:rPr>
          <w:instrText xml:space="preserve"> PAGEREF _Toc44606722 \h </w:instrText>
        </w:r>
        <w:r w:rsidR="005C5161">
          <w:rPr>
            <w:noProof/>
            <w:webHidden/>
          </w:rPr>
        </w:r>
        <w:r w:rsidR="005C5161">
          <w:rPr>
            <w:noProof/>
            <w:webHidden/>
          </w:rPr>
          <w:fldChar w:fldCharType="separate"/>
        </w:r>
        <w:r w:rsidR="005C5161">
          <w:rPr>
            <w:noProof/>
            <w:webHidden/>
          </w:rPr>
          <w:t>32</w:t>
        </w:r>
        <w:r w:rsidR="005C5161">
          <w:rPr>
            <w:noProof/>
            <w:webHidden/>
          </w:rPr>
          <w:fldChar w:fldCharType="end"/>
        </w:r>
      </w:hyperlink>
    </w:p>
    <w:p w14:paraId="59531BD3" w14:textId="569A2E24" w:rsidR="006A4A08" w:rsidRPr="003A0234" w:rsidRDefault="006A4A08" w:rsidP="00DB4CC8">
      <w:r w:rsidRPr="003A0234">
        <w:fldChar w:fldCharType="end"/>
      </w:r>
    </w:p>
    <w:p w14:paraId="4825AD3F" w14:textId="40954F23" w:rsidR="00640665" w:rsidRDefault="00640665" w:rsidP="00DB4CC8">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DB4CC8">
      <w:pPr>
        <w:pStyle w:val="Heading1"/>
        <w:numPr>
          <w:ilvl w:val="0"/>
          <w:numId w:val="0"/>
        </w:numPr>
        <w:ind w:left="720" w:hanging="360"/>
      </w:pPr>
      <w:bookmarkStart w:id="2" w:name="_Toc44606674"/>
      <w:r>
        <w:lastRenderedPageBreak/>
        <w:t>Acronyms and Symbols Used</w:t>
      </w:r>
      <w:bookmarkEnd w:id="2"/>
    </w:p>
    <w:p w14:paraId="46A4F75C" w14:textId="77777777" w:rsidR="00FF25F4" w:rsidRDefault="008B3D48" w:rsidP="003337A1">
      <w:pPr>
        <w:pStyle w:val="ListParagraph"/>
        <w:numPr>
          <w:ilvl w:val="0"/>
          <w:numId w:val="7"/>
        </w:numPr>
        <w:spacing w:after="160"/>
        <w:jc w:val="left"/>
      </w:pPr>
      <w:r>
        <w:t>EEZ – Exclusive Economic Zone</w:t>
      </w:r>
    </w:p>
    <w:p w14:paraId="1CFCFFD1" w14:textId="0E72BB38" w:rsidR="00FF25F4" w:rsidRDefault="00536B59" w:rsidP="003337A1">
      <w:pPr>
        <w:pStyle w:val="ListParagraph"/>
        <w:numPr>
          <w:ilvl w:val="0"/>
          <w:numId w:val="7"/>
        </w:numPr>
        <w:spacing w:after="160"/>
        <w:jc w:val="left"/>
      </w:pPr>
      <w:r>
        <w:t xml:space="preserve">GAEZ – Global </w:t>
      </w:r>
      <w:proofErr w:type="spellStart"/>
      <w:r>
        <w:t>Agro</w:t>
      </w:r>
      <w:proofErr w:type="spellEnd"/>
      <w:r>
        <w:t>-Ecological Zones</w:t>
      </w:r>
    </w:p>
    <w:p w14:paraId="62850EFC" w14:textId="6811E461" w:rsidR="00AA6D5B" w:rsidRDefault="00AA6D5B" w:rsidP="003337A1">
      <w:pPr>
        <w:pStyle w:val="ListParagraph"/>
        <w:numPr>
          <w:ilvl w:val="0"/>
          <w:numId w:val="7"/>
        </w:numPr>
        <w:spacing w:after="160"/>
        <w:jc w:val="left"/>
      </w:pPr>
      <w:r>
        <w:t>GHG – greenhouse gasses</w:t>
      </w:r>
    </w:p>
    <w:p w14:paraId="030006BC" w14:textId="77777777" w:rsidR="002F4BCB" w:rsidRDefault="00004592" w:rsidP="003337A1">
      <w:pPr>
        <w:pStyle w:val="ListParagraph"/>
        <w:numPr>
          <w:ilvl w:val="0"/>
          <w:numId w:val="7"/>
        </w:numPr>
        <w:spacing w:after="160"/>
        <w:jc w:val="left"/>
      </w:pPr>
      <w:r>
        <w:t>MCI – Marine Conservation In</w:t>
      </w:r>
      <w:r w:rsidR="00A87D57">
        <w:t>stitute</w:t>
      </w:r>
    </w:p>
    <w:p w14:paraId="1AE3CC85" w14:textId="77777777" w:rsidR="002F4BCB" w:rsidRDefault="009D215B" w:rsidP="003337A1">
      <w:pPr>
        <w:pStyle w:val="ListParagraph"/>
        <w:numPr>
          <w:ilvl w:val="0"/>
          <w:numId w:val="7"/>
        </w:numPr>
        <w:spacing w:after="160"/>
        <w:jc w:val="left"/>
      </w:pPr>
      <w:r>
        <w:t>MPA – Marine Protected Area</w:t>
      </w:r>
    </w:p>
    <w:p w14:paraId="72A251FE" w14:textId="46E05982" w:rsidR="00EB01AB" w:rsidRDefault="008B3D48" w:rsidP="003337A1">
      <w:pPr>
        <w:pStyle w:val="ListParagraph"/>
        <w:numPr>
          <w:ilvl w:val="0"/>
          <w:numId w:val="7"/>
        </w:numPr>
        <w:spacing w:after="160"/>
        <w:jc w:val="left"/>
      </w:pPr>
      <w:r>
        <w:t>RSIS – Ramsar Sites Information Service</w:t>
      </w:r>
    </w:p>
    <w:p w14:paraId="352ACF31" w14:textId="74327E38" w:rsidR="004126D0" w:rsidRDefault="009D215B" w:rsidP="005451CC">
      <w:pPr>
        <w:pStyle w:val="ListParagraph"/>
        <w:numPr>
          <w:ilvl w:val="0"/>
          <w:numId w:val="7"/>
        </w:numPr>
        <w:spacing w:after="160"/>
        <w:jc w:val="left"/>
      </w:pPr>
      <w:r>
        <w:t xml:space="preserve">UNEP-WCMC – United Nations Environment </w:t>
      </w:r>
      <w:proofErr w:type="spellStart"/>
      <w:r>
        <w:t>Programme</w:t>
      </w:r>
      <w:proofErr w:type="spellEnd"/>
      <w:r w:rsidR="00EB01AB">
        <w:t>-</w:t>
      </w:r>
      <w:r>
        <w:t xml:space="preserve"> World Conservation Monitoring C</w:t>
      </w:r>
      <w:r w:rsidR="00F630E1">
        <w:t>entre</w:t>
      </w:r>
    </w:p>
    <w:p w14:paraId="29B03A22" w14:textId="428AE3BC" w:rsidR="00AF482D" w:rsidRDefault="00AF482D">
      <w:pPr>
        <w:spacing w:after="160" w:line="259" w:lineRule="auto"/>
        <w:jc w:val="left"/>
      </w:pPr>
      <w:r>
        <w:br w:type="page"/>
      </w:r>
    </w:p>
    <w:p w14:paraId="519F6B49" w14:textId="28FE46FB" w:rsidR="00F52595" w:rsidRDefault="551A77D0" w:rsidP="00AC29A4">
      <w:pPr>
        <w:pStyle w:val="Heading1"/>
        <w:numPr>
          <w:ilvl w:val="0"/>
          <w:numId w:val="0"/>
        </w:numPr>
      </w:pPr>
      <w:bookmarkStart w:id="3" w:name="_Toc44606675"/>
      <w:r>
        <w:lastRenderedPageBreak/>
        <w:t>Executive Summary</w:t>
      </w:r>
      <w:bookmarkEnd w:id="3"/>
    </w:p>
    <w:p w14:paraId="1ED5FC1F" w14:textId="77777777" w:rsidR="008C7FF3" w:rsidRDefault="008C7FF3" w:rsidP="008C7FF3">
      <w:pPr>
        <w:shd w:val="clear" w:color="auto" w:fill="FFFFFF"/>
        <w:spacing w:after="180"/>
        <w:rPr>
          <w:rFonts w:ascii="Times" w:eastAsia="Helvetica Neue" w:hAnsi="Times" w:cs="Helvetica Neue"/>
          <w:color w:val="000000" w:themeColor="text1"/>
        </w:rPr>
      </w:pPr>
    </w:p>
    <w:p w14:paraId="377B1369" w14:textId="39AC7007" w:rsidR="008C7FF3" w:rsidRPr="00F22A60" w:rsidRDefault="008C7FF3" w:rsidP="008C7FF3">
      <w:pPr>
        <w:shd w:val="clear" w:color="auto" w:fill="FFFFFF"/>
        <w:spacing w:after="180"/>
        <w:rPr>
          <w:rFonts w:ascii="Times" w:eastAsia="Helvetica Neue" w:hAnsi="Times" w:cs="Helvetica Neue"/>
          <w:color w:val="000000" w:themeColor="text1"/>
        </w:rPr>
      </w:pPr>
      <w:r w:rsidRPr="00F22A60">
        <w:rPr>
          <w:rFonts w:ascii="Times" w:eastAsia="Helvetica Neue" w:hAnsi="Times" w:cs="Helvetica Neue"/>
          <w:color w:val="000000" w:themeColor="text1"/>
        </w:rPr>
        <w:t>Project Drawdown defines </w:t>
      </w:r>
      <w:r w:rsidRPr="00F22A60">
        <w:rPr>
          <w:rFonts w:ascii="Times" w:eastAsia="Helvetica Neue" w:hAnsi="Times" w:cs="Helvetica Neue"/>
          <w:i/>
          <w:color w:val="000000" w:themeColor="text1"/>
        </w:rPr>
        <w:t>coastal wetlands</w:t>
      </w:r>
      <w:r>
        <w:rPr>
          <w:rFonts w:ascii="Times" w:eastAsia="Helvetica Neue" w:hAnsi="Times" w:cs="Helvetica Neue"/>
          <w:i/>
          <w:color w:val="000000" w:themeColor="text1"/>
        </w:rPr>
        <w:t xml:space="preserve"> restoration</w:t>
      </w:r>
      <w:r w:rsidRPr="00F22A60">
        <w:rPr>
          <w:rFonts w:ascii="Times" w:eastAsia="Helvetica Neue" w:hAnsi="Times" w:cs="Helvetica Neue"/>
          <w:color w:val="000000" w:themeColor="text1"/>
        </w:rPr>
        <w:t xml:space="preserve"> as: </w:t>
      </w:r>
      <w:r>
        <w:rPr>
          <w:bCs/>
        </w:rPr>
        <w:t>“</w:t>
      </w:r>
      <w:r w:rsidRPr="00AA1D7B">
        <w:rPr>
          <w:bCs/>
        </w:rPr>
        <w:t>any process that aims to return a system</w:t>
      </w:r>
      <w:r>
        <w:rPr>
          <w:bCs/>
        </w:rPr>
        <w:t xml:space="preserve"> </w:t>
      </w:r>
      <w:r w:rsidRPr="00AA1D7B">
        <w:rPr>
          <w:bCs/>
        </w:rPr>
        <w:t>to a pre-existing condition (whether or not this was</w:t>
      </w:r>
      <w:r>
        <w:rPr>
          <w:bCs/>
        </w:rPr>
        <w:t xml:space="preserve"> </w:t>
      </w:r>
      <w:r w:rsidRPr="00AA1D7B">
        <w:rPr>
          <w:bCs/>
        </w:rPr>
        <w:t>pristine) (</w:t>
      </w:r>
      <w:proofErr w:type="spellStart"/>
      <w:r w:rsidRPr="00AA1D7B">
        <w:rPr>
          <w:bCs/>
        </w:rPr>
        <w:t>sensu</w:t>
      </w:r>
      <w:proofErr w:type="spellEnd"/>
      <w:r w:rsidRPr="00AA1D7B">
        <w:rPr>
          <w:bCs/>
        </w:rPr>
        <w:t xml:space="preserve"> Lewis, 1990c)</w:t>
      </w:r>
      <w:r>
        <w:rPr>
          <w:bCs/>
        </w:rPr>
        <w:t xml:space="preserve">” including both “natural restoration” or anthropogenic- led recovery (Lewis, 2005) </w:t>
      </w:r>
      <w:r w:rsidRPr="00F22A60">
        <w:rPr>
          <w:rFonts w:ascii="Times" w:eastAsia="Helvetica Neue" w:hAnsi="Times" w:cs="Helvetica Neue"/>
          <w:color w:val="000000" w:themeColor="text1"/>
        </w:rPr>
        <w:t>of carbon-rich mangroves, seagrasses, and saltmarshe</w:t>
      </w:r>
      <w:r>
        <w:rPr>
          <w:rFonts w:ascii="Times" w:eastAsia="Helvetica Neue" w:hAnsi="Times" w:cs="Helvetica Neue"/>
          <w:color w:val="000000" w:themeColor="text1"/>
        </w:rPr>
        <w:t>s</w:t>
      </w:r>
      <w:r w:rsidRPr="00F22A60">
        <w:rPr>
          <w:rFonts w:ascii="Times" w:eastAsia="Helvetica Neue" w:hAnsi="Times" w:cs="Helvetica Neue"/>
          <w:color w:val="000000" w:themeColor="text1"/>
        </w:rPr>
        <w:t xml:space="preserve">. This solution </w:t>
      </w:r>
      <w:r>
        <w:rPr>
          <w:rFonts w:ascii="Times" w:eastAsia="Helvetica Neue" w:hAnsi="Times" w:cs="Helvetica Neue"/>
          <w:color w:val="000000" w:themeColor="text1"/>
        </w:rPr>
        <w:t>recovers coastal wetlands ecosystems capacity as carbon sinks</w:t>
      </w:r>
      <w:r w:rsidRPr="00F22A60">
        <w:rPr>
          <w:rFonts w:ascii="Times" w:eastAsia="Helvetica Neue" w:hAnsi="Times" w:cs="Helvetica Neue"/>
          <w:color w:val="000000" w:themeColor="text1"/>
        </w:rPr>
        <w:t>.</w:t>
      </w:r>
    </w:p>
    <w:p w14:paraId="6C6F4D48" w14:textId="50212CCB" w:rsidR="00434995" w:rsidRDefault="008C7FF3" w:rsidP="00434995">
      <w:pPr>
        <w:shd w:val="clear" w:color="auto" w:fill="FFFFFF"/>
        <w:spacing w:after="180"/>
        <w:rPr>
          <w:bCs/>
          <w:lang w:val="en-GB"/>
        </w:rPr>
      </w:pPr>
      <w:r w:rsidRPr="004622F3">
        <w:rPr>
          <w:rFonts w:ascii="Times" w:eastAsia="Helvetica Neue" w:hAnsi="Times" w:cs="Helvetica Neue"/>
          <w:color w:val="000000" w:themeColor="text1"/>
        </w:rPr>
        <w:t>Coastal wetlands significantly impact global carbon cycles</w:t>
      </w:r>
      <w:r>
        <w:rPr>
          <w:rFonts w:ascii="Times" w:eastAsia="Helvetica Neue" w:hAnsi="Times" w:cs="Helvetica Neue"/>
          <w:color w:val="000000" w:themeColor="text1"/>
        </w:rPr>
        <w:t xml:space="preserve"> and</w:t>
      </w:r>
      <w:r w:rsidR="00434995">
        <w:rPr>
          <w:rFonts w:ascii="Times" w:eastAsia="Helvetica Neue" w:hAnsi="Times" w:cs="Helvetica Neue"/>
          <w:color w:val="000000" w:themeColor="text1"/>
        </w:rPr>
        <w:t>, u</w:t>
      </w:r>
      <w:r w:rsidRPr="00F22A60">
        <w:rPr>
          <w:rFonts w:ascii="Times" w:eastAsia="Helvetica Neue" w:hAnsi="Times" w:cs="Helvetica Neue"/>
          <w:color w:val="000000" w:themeColor="text1"/>
        </w:rPr>
        <w:t>nlike most terrestrial ecosystems, continue sequestering carbon for centuries without becoming saturated. As a result, they have accumulated vast stores of carbon, making their global significance high despite their small area.</w:t>
      </w:r>
      <w:r w:rsidR="00434995">
        <w:rPr>
          <w:rFonts w:ascii="Times" w:eastAsia="Helvetica Neue" w:hAnsi="Times" w:cs="Helvetica Neue"/>
          <w:color w:val="000000" w:themeColor="text1"/>
        </w:rPr>
        <w:t xml:space="preserve"> </w:t>
      </w:r>
      <w:r w:rsidRPr="00F22A60">
        <w:rPr>
          <w:rFonts w:ascii="Times" w:eastAsia="Helvetica Neue" w:hAnsi="Times" w:cs="Helvetica Neue"/>
          <w:color w:val="000000" w:themeColor="text1"/>
        </w:rPr>
        <w:t>Coastal wetlands also provide important ecosystem services</w:t>
      </w:r>
      <w:r w:rsidR="00434995">
        <w:rPr>
          <w:rFonts w:ascii="Times" w:eastAsia="Helvetica Neue" w:hAnsi="Times" w:cs="Helvetica Neue"/>
          <w:color w:val="000000" w:themeColor="text1"/>
        </w:rPr>
        <w:t xml:space="preserve"> </w:t>
      </w:r>
      <w:r w:rsidR="00434995">
        <w:rPr>
          <w:bCs/>
          <w:lang w:val="en-GB"/>
        </w:rPr>
        <w:t>including coastal protection, erosion control, raw materials and food, water purification, maintenance and fisheries, tourism and carbon sequestration (Pendleton et al., 2012; Barbier et al., 2011).</w:t>
      </w:r>
    </w:p>
    <w:p w14:paraId="4AD4B2CF" w14:textId="5C932E43" w:rsidR="008C7FF3" w:rsidRPr="00F22A60" w:rsidRDefault="008C7FF3" w:rsidP="008C7FF3">
      <w:pPr>
        <w:shd w:val="clear" w:color="auto" w:fill="FFFFFF"/>
        <w:spacing w:after="180"/>
        <w:rPr>
          <w:rFonts w:ascii="Times" w:eastAsia="Helvetica Neue" w:hAnsi="Times" w:cs="Helvetica Neue"/>
          <w:color w:val="000000" w:themeColor="text1"/>
        </w:rPr>
      </w:pPr>
      <w:r w:rsidRPr="00F22A60">
        <w:rPr>
          <w:rFonts w:ascii="Times" w:eastAsia="Helvetica Neue" w:hAnsi="Times" w:cs="Helvetica Neue"/>
          <w:color w:val="000000" w:themeColor="text1"/>
        </w:rPr>
        <w:t>These ecosystems are being replaced for other uses, including coastal development and agriculture, releasing their stored carbon and preventing future sequestration. The </w:t>
      </w:r>
      <w:r w:rsidRPr="00F22A60">
        <w:rPr>
          <w:rFonts w:ascii="Times" w:eastAsia="Helvetica Neue" w:hAnsi="Times" w:cs="Helvetica Neue"/>
          <w:i/>
          <w:color w:val="000000" w:themeColor="text1"/>
        </w:rPr>
        <w:t>coastal wetlands</w:t>
      </w:r>
      <w:r>
        <w:rPr>
          <w:rFonts w:ascii="Times" w:eastAsia="Helvetica Neue" w:hAnsi="Times" w:cs="Helvetica Neue"/>
          <w:i/>
          <w:color w:val="000000" w:themeColor="text1"/>
        </w:rPr>
        <w:t xml:space="preserve"> </w:t>
      </w:r>
      <w:r w:rsidR="00434995">
        <w:rPr>
          <w:rFonts w:ascii="Times" w:eastAsia="Helvetica Neue" w:hAnsi="Times" w:cs="Helvetica Neue"/>
          <w:i/>
          <w:color w:val="000000" w:themeColor="text1"/>
        </w:rPr>
        <w:t>restoration</w:t>
      </w:r>
      <w:r w:rsidRPr="00F22A60">
        <w:rPr>
          <w:rFonts w:ascii="Times" w:eastAsia="Helvetica Neue" w:hAnsi="Times" w:cs="Helvetica Neue"/>
          <w:color w:val="000000" w:themeColor="text1"/>
        </w:rPr>
        <w:t xml:space="preserve"> solution </w:t>
      </w:r>
      <w:r w:rsidR="00434995">
        <w:rPr>
          <w:rFonts w:ascii="Times" w:eastAsia="Helvetica Neue" w:hAnsi="Times" w:cs="Helvetica Neue"/>
          <w:color w:val="000000" w:themeColor="text1"/>
        </w:rPr>
        <w:t>results in mitigation impacts via</w:t>
      </w:r>
      <w:r w:rsidRPr="00F22A60">
        <w:rPr>
          <w:rFonts w:ascii="Times" w:eastAsia="Helvetica Neue" w:hAnsi="Times" w:cs="Helvetica Neue"/>
          <w:color w:val="000000" w:themeColor="text1"/>
        </w:rPr>
        <w:t xml:space="preserve"> </w:t>
      </w:r>
      <w:proofErr w:type="spellStart"/>
      <w:r w:rsidRPr="00F22A60">
        <w:rPr>
          <w:rFonts w:ascii="Times" w:eastAsia="Helvetica Neue" w:hAnsi="Times" w:cs="Helvetica Neue"/>
          <w:color w:val="000000" w:themeColor="text1"/>
        </w:rPr>
        <w:t>biosequestration</w:t>
      </w:r>
      <w:proofErr w:type="spellEnd"/>
      <w:r w:rsidRPr="00F22A60">
        <w:rPr>
          <w:rFonts w:ascii="Times" w:eastAsia="Helvetica Neue" w:hAnsi="Times" w:cs="Helvetica Neue"/>
          <w:color w:val="000000" w:themeColor="text1"/>
        </w:rPr>
        <w:t>.</w:t>
      </w:r>
    </w:p>
    <w:p w14:paraId="5CDC799A" w14:textId="22FF9963" w:rsidR="008C7FF3" w:rsidRPr="006072C2" w:rsidRDefault="008C7FF3" w:rsidP="008C7FF3">
      <w:pPr>
        <w:shd w:val="clear" w:color="auto" w:fill="FFFFFF"/>
        <w:spacing w:after="180"/>
        <w:rPr>
          <w:rFonts w:ascii="Times" w:eastAsia="Helvetica Neue" w:hAnsi="Times" w:cs="Times New Roman"/>
          <w:color w:val="000000" w:themeColor="text1"/>
        </w:rPr>
      </w:pPr>
      <w:r w:rsidRPr="006072C2">
        <w:rPr>
          <w:rFonts w:ascii="Times" w:eastAsia="Helvetica Neue" w:hAnsi="Times" w:cs="Times New Roman"/>
          <w:color w:val="000000" w:themeColor="text1"/>
        </w:rPr>
        <w:t xml:space="preserve">In the </w:t>
      </w:r>
      <w:r w:rsidRPr="006072C2">
        <w:rPr>
          <w:rFonts w:ascii="Times" w:eastAsia="Helvetica Neue" w:hAnsi="Times" w:cs="Times New Roman"/>
          <w:i/>
          <w:color w:val="000000" w:themeColor="text1"/>
        </w:rPr>
        <w:t xml:space="preserve">Plausible </w:t>
      </w:r>
      <w:r w:rsidRPr="006072C2">
        <w:rPr>
          <w:rFonts w:ascii="Times" w:eastAsia="Helvetica Neue" w:hAnsi="Times" w:cs="Times New Roman"/>
          <w:color w:val="000000" w:themeColor="text1"/>
        </w:rPr>
        <w:t xml:space="preserve">Scenario, </w:t>
      </w:r>
      <w:r w:rsidR="00AC41A7">
        <w:rPr>
          <w:rFonts w:eastAsia="Helvetica Neue" w:cstheme="minorHAnsi"/>
          <w:color w:val="000000"/>
        </w:rPr>
        <w:t>6.07</w:t>
      </w:r>
      <w:r w:rsidRPr="006072C2">
        <w:rPr>
          <w:rFonts w:eastAsia="Helvetica Neue" w:cstheme="minorHAnsi"/>
          <w:color w:val="000000"/>
        </w:rPr>
        <w:t xml:space="preserve"> </w:t>
      </w:r>
      <w:r w:rsidRPr="006072C2">
        <w:rPr>
          <w:rFonts w:ascii="Times" w:eastAsia="Helvetica Neue" w:hAnsi="Times" w:cs="Times New Roman"/>
          <w:color w:val="000000" w:themeColor="text1"/>
        </w:rPr>
        <w:t xml:space="preserve">million hectares </w:t>
      </w:r>
      <w:r w:rsidR="00AC41A7">
        <w:rPr>
          <w:rFonts w:ascii="Times" w:eastAsia="Helvetica Neue" w:hAnsi="Times" w:cs="Times New Roman"/>
          <w:color w:val="000000" w:themeColor="text1"/>
        </w:rPr>
        <w:t>are restored</w:t>
      </w:r>
      <w:r w:rsidRPr="006072C2">
        <w:rPr>
          <w:rFonts w:ascii="Times" w:eastAsia="Helvetica Neue" w:hAnsi="Times" w:cs="Times New Roman"/>
          <w:color w:val="000000" w:themeColor="text1"/>
        </w:rPr>
        <w:t xml:space="preserve">. Climate impact is </w:t>
      </w:r>
      <w:r w:rsidR="00AC41A7">
        <w:rPr>
          <w:rFonts w:eastAsia="Arial" w:cs="Times New Roman"/>
        </w:rPr>
        <w:t>0.</w:t>
      </w:r>
      <w:r w:rsidR="00335C4E">
        <w:rPr>
          <w:rFonts w:eastAsia="Arial" w:cs="Times New Roman"/>
        </w:rPr>
        <w:t>761</w:t>
      </w:r>
      <w:r w:rsidR="00335C4E" w:rsidRPr="006072C2">
        <w:rPr>
          <w:rFonts w:eastAsia="Arial" w:cs="Times New Roman"/>
        </w:rPr>
        <w:t xml:space="preserve"> </w:t>
      </w:r>
      <w:r w:rsidRPr="006072C2">
        <w:rPr>
          <w:rFonts w:ascii="Times" w:eastAsia="Helvetica Neue" w:hAnsi="Times" w:cs="Times New Roman"/>
          <w:color w:val="000000" w:themeColor="text1"/>
        </w:rPr>
        <w:t>gigatons of carbon dioxide equivalent.</w:t>
      </w:r>
    </w:p>
    <w:p w14:paraId="1131F0F3" w14:textId="652BEC44" w:rsidR="008C7FF3" w:rsidRPr="006072C2" w:rsidRDefault="008C7FF3" w:rsidP="008C7FF3">
      <w:pPr>
        <w:shd w:val="clear" w:color="auto" w:fill="FFFFFF"/>
        <w:spacing w:after="180"/>
        <w:rPr>
          <w:rFonts w:ascii="Times" w:eastAsia="Helvetica Neue" w:hAnsi="Times" w:cs="Times New Roman"/>
          <w:color w:val="000000" w:themeColor="text1"/>
        </w:rPr>
      </w:pPr>
      <w:r w:rsidRPr="006072C2">
        <w:rPr>
          <w:rFonts w:ascii="Times" w:eastAsia="Helvetica Neue" w:hAnsi="Times" w:cs="Times New Roman"/>
          <w:color w:val="000000" w:themeColor="text1"/>
        </w:rPr>
        <w:t xml:space="preserve">In the </w:t>
      </w:r>
      <w:r w:rsidRPr="006072C2">
        <w:rPr>
          <w:rFonts w:ascii="Times" w:eastAsia="Helvetica Neue" w:hAnsi="Times" w:cs="Times New Roman"/>
          <w:i/>
          <w:color w:val="000000" w:themeColor="text1"/>
        </w:rPr>
        <w:t xml:space="preserve">Drawdown </w:t>
      </w:r>
      <w:r w:rsidRPr="006072C2">
        <w:rPr>
          <w:rFonts w:ascii="Times" w:eastAsia="Helvetica Neue" w:hAnsi="Times" w:cs="Times New Roman"/>
          <w:color w:val="000000" w:themeColor="text1"/>
        </w:rPr>
        <w:t xml:space="preserve">Scenario, </w:t>
      </w:r>
      <w:r w:rsidR="00AC41A7">
        <w:rPr>
          <w:rFonts w:eastAsia="Helvetica Neue" w:cstheme="minorHAnsi"/>
          <w:color w:val="000000"/>
        </w:rPr>
        <w:t>7.21</w:t>
      </w:r>
      <w:r w:rsidRPr="006072C2">
        <w:rPr>
          <w:rFonts w:eastAsia="Helvetica Neue" w:cstheme="minorHAnsi"/>
          <w:color w:val="000000"/>
        </w:rPr>
        <w:t xml:space="preserve"> </w:t>
      </w:r>
      <w:r w:rsidRPr="006072C2">
        <w:rPr>
          <w:rFonts w:ascii="Times" w:eastAsia="Helvetica Neue" w:hAnsi="Times" w:cs="Times New Roman"/>
          <w:color w:val="000000" w:themeColor="text1"/>
        </w:rPr>
        <w:t xml:space="preserve">million hectares come under protection. Climate impact is </w:t>
      </w:r>
      <w:r w:rsidR="00AC41A7">
        <w:rPr>
          <w:rFonts w:eastAsia="Arial" w:cs="Times New Roman"/>
        </w:rPr>
        <w:t>1.</w:t>
      </w:r>
      <w:r w:rsidR="00335C4E">
        <w:rPr>
          <w:rFonts w:eastAsia="Arial" w:cs="Times New Roman"/>
        </w:rPr>
        <w:t>005</w:t>
      </w:r>
      <w:r w:rsidR="00335C4E" w:rsidRPr="006072C2">
        <w:rPr>
          <w:rFonts w:eastAsia="Arial" w:cs="Times New Roman"/>
        </w:rPr>
        <w:t xml:space="preserve"> </w:t>
      </w:r>
      <w:r w:rsidRPr="006072C2">
        <w:rPr>
          <w:rFonts w:ascii="Times" w:eastAsia="Helvetica Neue" w:hAnsi="Times" w:cs="Times New Roman"/>
          <w:color w:val="000000" w:themeColor="text1"/>
        </w:rPr>
        <w:t>gigatons of carbon dioxide equivalent.</w:t>
      </w:r>
    </w:p>
    <w:p w14:paraId="43F55240" w14:textId="5132B775" w:rsidR="008C7FF3" w:rsidRPr="00F22A60" w:rsidRDefault="008C7FF3" w:rsidP="008C7FF3">
      <w:pPr>
        <w:shd w:val="clear" w:color="auto" w:fill="FFFFFF"/>
        <w:spacing w:after="180"/>
        <w:rPr>
          <w:rFonts w:ascii="Times" w:eastAsia="Helvetica Neue" w:hAnsi="Times" w:cs="Times New Roman"/>
          <w:color w:val="000000" w:themeColor="text1"/>
        </w:rPr>
      </w:pPr>
      <w:r w:rsidRPr="006072C2">
        <w:rPr>
          <w:rFonts w:ascii="Times" w:eastAsia="Helvetica Neue" w:hAnsi="Times" w:cs="Times New Roman"/>
          <w:color w:val="000000" w:themeColor="text1"/>
        </w:rPr>
        <w:t xml:space="preserve">In the </w:t>
      </w:r>
      <w:r w:rsidRPr="006072C2">
        <w:rPr>
          <w:rFonts w:ascii="Times" w:eastAsia="Helvetica Neue" w:hAnsi="Times" w:cs="Times New Roman"/>
          <w:i/>
          <w:color w:val="000000" w:themeColor="text1"/>
        </w:rPr>
        <w:t xml:space="preserve">Optimum </w:t>
      </w:r>
      <w:r w:rsidRPr="006072C2">
        <w:rPr>
          <w:rFonts w:ascii="Times" w:eastAsia="Helvetica Neue" w:hAnsi="Times" w:cs="Times New Roman"/>
          <w:color w:val="000000" w:themeColor="text1"/>
        </w:rPr>
        <w:t xml:space="preserve">Scenario, </w:t>
      </w:r>
      <w:r w:rsidR="00AC41A7">
        <w:rPr>
          <w:rFonts w:eastAsia="Helvetica Neue" w:cstheme="minorHAnsi"/>
          <w:color w:val="000000"/>
        </w:rPr>
        <w:t>7.</w:t>
      </w:r>
      <w:r w:rsidRPr="006072C2">
        <w:rPr>
          <w:rFonts w:eastAsia="Helvetica Neue" w:cstheme="minorHAnsi"/>
          <w:color w:val="000000"/>
        </w:rPr>
        <w:t xml:space="preserve">32 </w:t>
      </w:r>
      <w:r w:rsidRPr="006072C2">
        <w:rPr>
          <w:rFonts w:ascii="Times" w:eastAsia="Helvetica Neue" w:hAnsi="Times" w:cs="Times New Roman"/>
          <w:color w:val="000000" w:themeColor="text1"/>
        </w:rPr>
        <w:t xml:space="preserve">million hectares come under protection. Climate impact is </w:t>
      </w:r>
      <w:r w:rsidR="00AC41A7">
        <w:rPr>
          <w:rFonts w:eastAsia="Helvetica Neue" w:cstheme="minorHAnsi"/>
          <w:color w:val="000000"/>
        </w:rPr>
        <w:t>1.</w:t>
      </w:r>
      <w:r w:rsidR="00335C4E">
        <w:rPr>
          <w:rFonts w:eastAsia="Helvetica Neue" w:cstheme="minorHAnsi"/>
          <w:color w:val="000000"/>
        </w:rPr>
        <w:t>129</w:t>
      </w:r>
      <w:r w:rsidR="00335C4E" w:rsidRPr="006072C2">
        <w:rPr>
          <w:rFonts w:eastAsia="Helvetica Neue" w:cstheme="minorHAnsi"/>
          <w:color w:val="000000"/>
        </w:rPr>
        <w:t xml:space="preserve"> </w:t>
      </w:r>
      <w:r w:rsidRPr="006072C2">
        <w:rPr>
          <w:rFonts w:ascii="Times" w:eastAsia="Helvetica Neue" w:hAnsi="Times" w:cs="Times New Roman"/>
          <w:color w:val="000000" w:themeColor="text1"/>
        </w:rPr>
        <w:t>gigatons of carbon dioxide equivalent.</w:t>
      </w:r>
    </w:p>
    <w:p w14:paraId="35612F07" w14:textId="77777777" w:rsidR="008C7FF3" w:rsidRPr="002539D0" w:rsidRDefault="008C7FF3" w:rsidP="008C7FF3">
      <w:pPr>
        <w:shd w:val="clear" w:color="auto" w:fill="FFFFFF"/>
        <w:spacing w:after="180"/>
        <w:rPr>
          <w:rFonts w:ascii="Times" w:eastAsia="Helvetica Neue" w:hAnsi="Times" w:cs="Helvetica Neue"/>
          <w:color w:val="000000" w:themeColor="text1"/>
        </w:rPr>
      </w:pPr>
      <w:r w:rsidRPr="00F22A60">
        <w:rPr>
          <w:rFonts w:ascii="Times" w:eastAsia="Helvetica Neue" w:hAnsi="Times" w:cs="Times New Roman"/>
          <w:color w:val="000000" w:themeColor="text1"/>
        </w:rPr>
        <w:t>Financials are not modeled.</w:t>
      </w:r>
    </w:p>
    <w:p w14:paraId="4940BCDA" w14:textId="77777777" w:rsidR="00581E88" w:rsidRPr="00B63895" w:rsidRDefault="00581E88" w:rsidP="00581E88">
      <w:pPr>
        <w:pStyle w:val="ListParagraph"/>
        <w:spacing w:after="0" w:line="480" w:lineRule="auto"/>
        <w:rPr>
          <w:rFonts w:ascii="Times" w:eastAsia="Helvetica Neue" w:hAnsi="Times" w:cs="Helvetica Neue"/>
          <w:color w:val="000000" w:themeColor="text1"/>
        </w:rPr>
      </w:pPr>
    </w:p>
    <w:p w14:paraId="7F62F266" w14:textId="4FFA8EAA" w:rsidR="00C224B5" w:rsidRPr="00581E88" w:rsidRDefault="00AC2B5D" w:rsidP="00581E88">
      <w:pPr>
        <w:pStyle w:val="ListParagraph"/>
        <w:spacing w:after="0" w:line="480" w:lineRule="auto"/>
        <w:rPr>
          <w:rFonts w:ascii="Times" w:eastAsia="Helvetica Neue" w:hAnsi="Times" w:cs="Helvetica Neue"/>
          <w:color w:val="000000" w:themeColor="text1"/>
        </w:rPr>
      </w:pPr>
      <w:r w:rsidRPr="00581E88">
        <w:rPr>
          <w:rFonts w:ascii="Times" w:eastAsia="Helvetica Neue" w:hAnsi="Times" w:cs="Helvetica Neue"/>
          <w:color w:val="000000" w:themeColor="text1"/>
        </w:rPr>
        <w:br w:type="page"/>
      </w:r>
    </w:p>
    <w:p w14:paraId="34916870" w14:textId="0045908A" w:rsidR="00E815C8" w:rsidRDefault="551A77D0" w:rsidP="00DB4CC8">
      <w:pPr>
        <w:pStyle w:val="Heading1"/>
      </w:pPr>
      <w:bookmarkStart w:id="4" w:name="_Toc44606676"/>
      <w:r w:rsidRPr="00EB247F">
        <w:lastRenderedPageBreak/>
        <w:t>Literature Review</w:t>
      </w:r>
      <w:bookmarkEnd w:id="4"/>
    </w:p>
    <w:p w14:paraId="05406D4C" w14:textId="3D145BD1" w:rsidR="006A4A08" w:rsidRPr="00EB247F" w:rsidRDefault="551A77D0" w:rsidP="00DB4CC8">
      <w:pPr>
        <w:pStyle w:val="Heading2"/>
      </w:pPr>
      <w:bookmarkStart w:id="5" w:name="_Toc44606677"/>
      <w:r w:rsidRPr="00EB247F">
        <w:t xml:space="preserve">State of </w:t>
      </w:r>
      <w:r w:rsidR="0088139D" w:rsidRPr="0088139D">
        <w:t>the Practice</w:t>
      </w:r>
      <w:bookmarkEnd w:id="5"/>
    </w:p>
    <w:p w14:paraId="305C058D" w14:textId="1C73EA51" w:rsidR="00F15AEE" w:rsidRDefault="00F15AEE" w:rsidP="0074016D">
      <w:pPr>
        <w:spacing w:after="0"/>
        <w:rPr>
          <w:bCs/>
        </w:rPr>
      </w:pPr>
    </w:p>
    <w:p w14:paraId="5E014547" w14:textId="5BD8409B" w:rsidR="006B538A" w:rsidRDefault="00C34576" w:rsidP="0074016D">
      <w:pPr>
        <w:spacing w:after="0"/>
        <w:rPr>
          <w:bCs/>
          <w:lang w:val="en-GB"/>
        </w:rPr>
      </w:pPr>
      <w:r w:rsidRPr="00C34576">
        <w:rPr>
          <w:bCs/>
          <w:lang w:val="en-GB"/>
        </w:rPr>
        <w:t xml:space="preserve">Coastal wetlands </w:t>
      </w:r>
      <w:r w:rsidR="00C371D9" w:rsidRPr="00C34576">
        <w:rPr>
          <w:bCs/>
          <w:lang w:val="en-GB"/>
        </w:rPr>
        <w:t>comprise</w:t>
      </w:r>
      <w:r w:rsidRPr="00C34576">
        <w:rPr>
          <w:bCs/>
          <w:lang w:val="en-GB"/>
        </w:rPr>
        <w:t xml:space="preserve"> </w:t>
      </w:r>
      <w:r>
        <w:rPr>
          <w:bCs/>
          <w:lang w:val="en-GB"/>
        </w:rPr>
        <w:t xml:space="preserve">three ecosystems: </w:t>
      </w:r>
      <w:r w:rsidRPr="00C34576">
        <w:rPr>
          <w:bCs/>
          <w:lang w:val="en-GB"/>
        </w:rPr>
        <w:t>mangroves, saltma</w:t>
      </w:r>
      <w:r>
        <w:rPr>
          <w:bCs/>
          <w:lang w:val="en-GB"/>
        </w:rPr>
        <w:t xml:space="preserve">rshes and seagrasses. </w:t>
      </w:r>
      <w:r w:rsidR="006B538A">
        <w:rPr>
          <w:bCs/>
          <w:lang w:val="en-GB"/>
        </w:rPr>
        <w:t>The</w:t>
      </w:r>
      <w:r w:rsidR="00C371D9">
        <w:rPr>
          <w:bCs/>
          <w:lang w:val="en-GB"/>
        </w:rPr>
        <w:t>se ecosystems</w:t>
      </w:r>
      <w:r w:rsidR="006B538A">
        <w:rPr>
          <w:bCs/>
          <w:lang w:val="en-GB"/>
        </w:rPr>
        <w:t xml:space="preserve"> cover an area of around 50 </w:t>
      </w:r>
      <w:proofErr w:type="spellStart"/>
      <w:r w:rsidR="006B538A">
        <w:rPr>
          <w:bCs/>
          <w:lang w:val="en-GB"/>
        </w:rPr>
        <w:t>Mha</w:t>
      </w:r>
      <w:proofErr w:type="spellEnd"/>
      <w:r w:rsidR="006B538A">
        <w:rPr>
          <w:bCs/>
          <w:lang w:val="en-GB"/>
        </w:rPr>
        <w:t xml:space="preserve"> and provide a wide range of ecosystem </w:t>
      </w:r>
      <w:bookmarkStart w:id="6" w:name="_Hlk14618911"/>
      <w:r w:rsidR="006B538A">
        <w:rPr>
          <w:bCs/>
          <w:lang w:val="en-GB"/>
        </w:rPr>
        <w:t>services including coastal protection, erosion control, raw materials and food, water purification, maintenance and fisheries, tourism and carbon sequestration (Pendleton et al., 2012; Barbier et al., 2011).</w:t>
      </w:r>
    </w:p>
    <w:bookmarkEnd w:id="6"/>
    <w:p w14:paraId="7BFC6998" w14:textId="63A02539" w:rsidR="00C371D9" w:rsidRDefault="00C371D9" w:rsidP="0074016D">
      <w:pPr>
        <w:spacing w:after="0"/>
        <w:rPr>
          <w:bCs/>
          <w:lang w:val="en-GB"/>
        </w:rPr>
      </w:pPr>
    </w:p>
    <w:p w14:paraId="43E8C629" w14:textId="41DB7D50" w:rsidR="00C371D9" w:rsidRDefault="00C371D9" w:rsidP="00C371D9">
      <w:pPr>
        <w:spacing w:after="0"/>
        <w:jc w:val="center"/>
        <w:rPr>
          <w:bCs/>
          <w:lang w:val="en-GB"/>
        </w:rPr>
      </w:pPr>
      <w:r>
        <w:rPr>
          <w:bCs/>
          <w:noProof/>
          <w:lang w:val="en-GB"/>
        </w:rPr>
        <w:drawing>
          <wp:inline distT="0" distB="0" distL="0" distR="0" wp14:anchorId="28940446" wp14:editId="777C357A">
            <wp:extent cx="5581650" cy="393515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935150"/>
                    </a:xfrm>
                    <a:prstGeom prst="rect">
                      <a:avLst/>
                    </a:prstGeom>
                    <a:noFill/>
                  </pic:spPr>
                </pic:pic>
              </a:graphicData>
            </a:graphic>
          </wp:inline>
        </w:drawing>
      </w:r>
    </w:p>
    <w:p w14:paraId="73C1582E" w14:textId="4E7D2016" w:rsidR="00757112" w:rsidRDefault="00F86BFF" w:rsidP="005451CC">
      <w:pPr>
        <w:pStyle w:val="Caption"/>
        <w:spacing w:after="0"/>
        <w:jc w:val="center"/>
        <w:rPr>
          <w:bCs/>
          <w:lang w:val="en-GB"/>
        </w:rPr>
      </w:pPr>
      <w:bookmarkStart w:id="7" w:name="_Toc44606709"/>
      <w:r>
        <w:t xml:space="preserve">Figure </w:t>
      </w:r>
      <w:r w:rsidR="000E2FA9">
        <w:fldChar w:fldCharType="begin"/>
      </w:r>
      <w:r w:rsidR="000E2FA9">
        <w:instrText xml:space="preserve"> STYLEREF 1 \s </w:instrText>
      </w:r>
      <w:r w:rsidR="000E2FA9">
        <w:fldChar w:fldCharType="separate"/>
      </w:r>
      <w:r>
        <w:rPr>
          <w:noProof/>
        </w:rPr>
        <w:t>1</w:t>
      </w:r>
      <w:r w:rsidR="000E2FA9">
        <w:rPr>
          <w:noProof/>
        </w:rPr>
        <w:fldChar w:fldCharType="end"/>
      </w:r>
      <w:r>
        <w:noBreakHyphen/>
      </w:r>
      <w:r w:rsidR="000E2FA9">
        <w:fldChar w:fldCharType="begin"/>
      </w:r>
      <w:r w:rsidR="000E2FA9">
        <w:instrText xml:space="preserve"> SEQ Figure \* ARABIC \s 1 </w:instrText>
      </w:r>
      <w:r w:rsidR="000E2FA9">
        <w:fldChar w:fldCharType="separate"/>
      </w:r>
      <w:r>
        <w:rPr>
          <w:noProof/>
        </w:rPr>
        <w:t>1</w:t>
      </w:r>
      <w:r w:rsidR="000E2FA9">
        <w:rPr>
          <w:noProof/>
        </w:rPr>
        <w:fldChar w:fldCharType="end"/>
      </w:r>
      <w:r w:rsidRPr="003F2F8F">
        <w:t xml:space="preserve"> Key factors in coastal wetlands sequestration.</w:t>
      </w:r>
      <w:bookmarkEnd w:id="7"/>
    </w:p>
    <w:p w14:paraId="66F7532D" w14:textId="5D21C64D" w:rsidR="00C371D9" w:rsidRPr="00757112" w:rsidRDefault="00C371D9">
      <w:pPr>
        <w:spacing w:after="0"/>
        <w:jc w:val="center"/>
        <w:rPr>
          <w:bCs/>
          <w:i/>
          <w:lang w:val="en-GB"/>
        </w:rPr>
      </w:pPr>
      <w:r w:rsidRPr="005451CC">
        <w:rPr>
          <w:bCs/>
          <w:i/>
          <w:sz w:val="20"/>
          <w:szCs w:val="20"/>
          <w:lang w:val="en-GB"/>
        </w:rPr>
        <w:t>Source: Macreadie</w:t>
      </w:r>
      <w:r w:rsidRPr="00757112">
        <w:rPr>
          <w:bCs/>
          <w:i/>
          <w:lang w:val="en-GB"/>
        </w:rPr>
        <w:t xml:space="preserve"> et al. (2017)</w:t>
      </w:r>
    </w:p>
    <w:p w14:paraId="6C3A99F8" w14:textId="77777777" w:rsidR="00C371D9" w:rsidRDefault="00C371D9" w:rsidP="00C371D9">
      <w:pPr>
        <w:spacing w:after="0"/>
        <w:jc w:val="center"/>
        <w:rPr>
          <w:bCs/>
          <w:lang w:val="en-GB"/>
        </w:rPr>
      </w:pPr>
    </w:p>
    <w:p w14:paraId="787D0A65" w14:textId="3C64C134" w:rsidR="00BD2705" w:rsidRDefault="00BD2705" w:rsidP="00BD2705">
      <w:pPr>
        <w:spacing w:after="0"/>
        <w:rPr>
          <w:bCs/>
          <w:lang w:val="en-GB"/>
        </w:rPr>
      </w:pPr>
      <w:r>
        <w:rPr>
          <w:bCs/>
          <w:lang w:val="en-GB"/>
        </w:rPr>
        <w:t>The carbon sequestration in vegetated coastal ecosystems – also referred to as “blue carbon”- occurs at different levels: “</w:t>
      </w:r>
      <w:r w:rsidRPr="00BD2705">
        <w:rPr>
          <w:bCs/>
          <w:lang w:val="en-GB"/>
        </w:rPr>
        <w:t>within their underlying sediments,</w:t>
      </w:r>
      <w:r>
        <w:rPr>
          <w:bCs/>
          <w:lang w:val="en-GB"/>
        </w:rPr>
        <w:t xml:space="preserve"> w</w:t>
      </w:r>
      <w:r w:rsidRPr="00BD2705">
        <w:rPr>
          <w:bCs/>
          <w:lang w:val="en-GB"/>
        </w:rPr>
        <w:t>ithin living biomass aboveground (leaves, stems,</w:t>
      </w:r>
      <w:r>
        <w:rPr>
          <w:bCs/>
          <w:lang w:val="en-GB"/>
        </w:rPr>
        <w:t xml:space="preserve"> </w:t>
      </w:r>
      <w:r w:rsidRPr="00BD2705">
        <w:rPr>
          <w:bCs/>
          <w:lang w:val="en-GB"/>
        </w:rPr>
        <w:t>branches) and belowground (roots), and within non-living</w:t>
      </w:r>
      <w:r>
        <w:rPr>
          <w:bCs/>
          <w:lang w:val="en-GB"/>
        </w:rPr>
        <w:t xml:space="preserve"> b</w:t>
      </w:r>
      <w:r w:rsidRPr="00BD2705">
        <w:rPr>
          <w:bCs/>
          <w:lang w:val="en-GB"/>
        </w:rPr>
        <w:t>iomass (e</w:t>
      </w:r>
      <w:r w:rsidR="00937F01">
        <w:rPr>
          <w:bCs/>
          <w:lang w:val="en-GB"/>
        </w:rPr>
        <w:t>.</w:t>
      </w:r>
      <w:r w:rsidRPr="00BD2705">
        <w:rPr>
          <w:bCs/>
          <w:lang w:val="en-GB"/>
        </w:rPr>
        <w:t>g</w:t>
      </w:r>
      <w:r w:rsidR="00937F01">
        <w:rPr>
          <w:bCs/>
          <w:lang w:val="en-GB"/>
        </w:rPr>
        <w:t>.</w:t>
      </w:r>
      <w:r w:rsidRPr="00BD2705">
        <w:rPr>
          <w:bCs/>
          <w:lang w:val="en-GB"/>
        </w:rPr>
        <w:t xml:space="preserve"> litter and dead wood)</w:t>
      </w:r>
      <w:r>
        <w:rPr>
          <w:bCs/>
          <w:lang w:val="en-GB"/>
        </w:rPr>
        <w:t xml:space="preserve">” with timeframes ranging from decades in biomass and longer (millennial) in sediments </w:t>
      </w:r>
      <w:r w:rsidRPr="00BD2705">
        <w:rPr>
          <w:bCs/>
          <w:lang w:val="en-GB"/>
        </w:rPr>
        <w:t xml:space="preserve">(Duarte et al. 2005; Lo </w:t>
      </w:r>
      <w:r w:rsidRPr="00BD2705">
        <w:rPr>
          <w:bCs/>
          <w:lang w:val="en-GB"/>
        </w:rPr>
        <w:lastRenderedPageBreak/>
        <w:t>Iacono et al. 2008</w:t>
      </w:r>
      <w:r>
        <w:rPr>
          <w:bCs/>
          <w:lang w:val="en-GB"/>
        </w:rPr>
        <w:t>; Mc Leod et al., 2011</w:t>
      </w:r>
      <w:r w:rsidRPr="00BD2705">
        <w:rPr>
          <w:bCs/>
          <w:lang w:val="en-GB"/>
        </w:rPr>
        <w:t>).</w:t>
      </w:r>
      <w:r w:rsidR="000A025A">
        <w:rPr>
          <w:bCs/>
          <w:lang w:val="en-GB"/>
        </w:rPr>
        <w:t xml:space="preserve"> Despite an area extension of one to two order</w:t>
      </w:r>
      <w:r w:rsidR="000B226C">
        <w:rPr>
          <w:bCs/>
          <w:lang w:val="en-GB"/>
        </w:rPr>
        <w:t>s</w:t>
      </w:r>
      <w:r w:rsidR="000A025A">
        <w:rPr>
          <w:bCs/>
          <w:lang w:val="en-GB"/>
        </w:rPr>
        <w:t xml:space="preserve"> of magnitude lower than terrestrial forest types, their contribution to long- term carbon sequestration is comparable given</w:t>
      </w:r>
      <w:r w:rsidR="000F16A5">
        <w:rPr>
          <w:bCs/>
          <w:lang w:val="en-GB"/>
        </w:rPr>
        <w:t xml:space="preserve"> “the higher rate of organic C sequestration in sediments” (Mc Leod et al., 2011).</w:t>
      </w:r>
      <w:r w:rsidR="00473832">
        <w:rPr>
          <w:bCs/>
          <w:lang w:val="en-GB"/>
        </w:rPr>
        <w:t xml:space="preserve"> In addition, they account for almost half (46.7</w:t>
      </w:r>
      <w:r w:rsidR="00F02097">
        <w:rPr>
          <w:bCs/>
          <w:lang w:val="en-GB"/>
        </w:rPr>
        <w:t xml:space="preserve"> percent</w:t>
      </w:r>
      <w:r w:rsidR="00473832">
        <w:rPr>
          <w:bCs/>
          <w:lang w:val="en-GB"/>
        </w:rPr>
        <w:t>) of “total carbon burial in ocean sediments” (Duarte et al., 2005; Nellemann et al., 2009; Duarte et al., 2013).</w:t>
      </w:r>
    </w:p>
    <w:p w14:paraId="15A72CFB" w14:textId="679D7B22" w:rsidR="00FD75EB" w:rsidRDefault="00447850" w:rsidP="00BD2705">
      <w:pPr>
        <w:spacing w:after="0"/>
        <w:rPr>
          <w:bCs/>
          <w:lang w:val="en-GB"/>
        </w:rPr>
      </w:pPr>
      <w:r>
        <w:rPr>
          <w:bCs/>
          <w:lang w:val="en-GB"/>
        </w:rPr>
        <w:t xml:space="preserve">The </w:t>
      </w:r>
      <w:r w:rsidR="008B05D5">
        <w:rPr>
          <w:bCs/>
          <w:lang w:val="en-GB"/>
        </w:rPr>
        <w:t>loss</w:t>
      </w:r>
      <w:r>
        <w:rPr>
          <w:bCs/>
          <w:lang w:val="en-GB"/>
        </w:rPr>
        <w:t xml:space="preserve"> of approximately half of coastal wetlands due to “</w:t>
      </w:r>
      <w:r w:rsidRPr="00447850">
        <w:rPr>
          <w:bCs/>
          <w:lang w:val="en-GB"/>
        </w:rPr>
        <w:t>anthropogenic activities,</w:t>
      </w:r>
      <w:r>
        <w:rPr>
          <w:bCs/>
          <w:lang w:val="en-GB"/>
        </w:rPr>
        <w:t xml:space="preserve"> </w:t>
      </w:r>
      <w:r w:rsidRPr="00447850">
        <w:rPr>
          <w:bCs/>
          <w:lang w:val="en-GB"/>
        </w:rPr>
        <w:t>including direct impacts (such as dredging, harvesting,</w:t>
      </w:r>
      <w:r>
        <w:rPr>
          <w:bCs/>
          <w:lang w:val="en-GB"/>
        </w:rPr>
        <w:t xml:space="preserve"> </w:t>
      </w:r>
      <w:r w:rsidRPr="00447850">
        <w:rPr>
          <w:bCs/>
          <w:lang w:val="en-GB"/>
        </w:rPr>
        <w:t xml:space="preserve">filling, </w:t>
      </w:r>
      <w:proofErr w:type="spellStart"/>
      <w:r w:rsidRPr="00447850">
        <w:rPr>
          <w:bCs/>
          <w:lang w:val="en-GB"/>
        </w:rPr>
        <w:t>dyking</w:t>
      </w:r>
      <w:proofErr w:type="spellEnd"/>
      <w:r w:rsidRPr="00447850">
        <w:rPr>
          <w:bCs/>
          <w:lang w:val="en-GB"/>
        </w:rPr>
        <w:t>, and draining) and indirect impacts</w:t>
      </w:r>
      <w:r>
        <w:rPr>
          <w:bCs/>
          <w:lang w:val="en-GB"/>
        </w:rPr>
        <w:t xml:space="preserve"> </w:t>
      </w:r>
      <w:r w:rsidRPr="00447850">
        <w:rPr>
          <w:bCs/>
          <w:lang w:val="en-GB"/>
        </w:rPr>
        <w:t>via climate change (such as sea-level</w:t>
      </w:r>
      <w:r>
        <w:rPr>
          <w:bCs/>
          <w:lang w:val="en-GB"/>
        </w:rPr>
        <w:t xml:space="preserve"> </w:t>
      </w:r>
      <w:r w:rsidRPr="00447850">
        <w:rPr>
          <w:bCs/>
          <w:lang w:val="en-GB"/>
        </w:rPr>
        <w:t>rise and extreme</w:t>
      </w:r>
      <w:r>
        <w:rPr>
          <w:bCs/>
          <w:lang w:val="en-GB"/>
        </w:rPr>
        <w:t xml:space="preserve"> </w:t>
      </w:r>
      <w:r w:rsidRPr="00447850">
        <w:rPr>
          <w:bCs/>
          <w:lang w:val="en-GB"/>
        </w:rPr>
        <w:t>weather events)</w:t>
      </w:r>
      <w:r w:rsidR="004B58DD">
        <w:rPr>
          <w:bCs/>
          <w:lang w:val="en-GB"/>
        </w:rPr>
        <w:t>” (Macreadie et al., 2017) has resulted in the release of “ancient carbon”</w:t>
      </w:r>
      <w:r>
        <w:rPr>
          <w:bCs/>
          <w:lang w:val="en-GB"/>
        </w:rPr>
        <w:t xml:space="preserve"> </w:t>
      </w:r>
      <w:r w:rsidRPr="00447850">
        <w:rPr>
          <w:bCs/>
          <w:lang w:val="en-GB"/>
        </w:rPr>
        <w:t>(Macreadie et al. 2013, 2015; Lovelock et al.</w:t>
      </w:r>
      <w:r w:rsidR="008B05D5">
        <w:rPr>
          <w:bCs/>
          <w:lang w:val="en-GB"/>
        </w:rPr>
        <w:t>, 2017</w:t>
      </w:r>
      <w:r w:rsidR="0082468E">
        <w:rPr>
          <w:bCs/>
          <w:lang w:val="en-GB"/>
        </w:rPr>
        <w:t>)</w:t>
      </w:r>
      <w:r w:rsidRPr="00447850">
        <w:rPr>
          <w:bCs/>
          <w:lang w:val="en-GB"/>
        </w:rPr>
        <w:t>.</w:t>
      </w:r>
      <w:r w:rsidR="004B58DD">
        <w:rPr>
          <w:bCs/>
          <w:lang w:val="en-GB"/>
        </w:rPr>
        <w:t xml:space="preserve"> </w:t>
      </w:r>
      <w:r w:rsidR="00736D54">
        <w:rPr>
          <w:bCs/>
          <w:lang w:val="en-GB"/>
        </w:rPr>
        <w:t>Given the state of degradation and the crucial role coastal wetlands play in climate change adaptation and mitigation, restori</w:t>
      </w:r>
      <w:r w:rsidR="008B05D5">
        <w:rPr>
          <w:bCs/>
          <w:lang w:val="en-GB"/>
        </w:rPr>
        <w:t>ng these ecosystems</w:t>
      </w:r>
      <w:r w:rsidR="00736D54">
        <w:rPr>
          <w:bCs/>
          <w:lang w:val="en-GB"/>
        </w:rPr>
        <w:t xml:space="preserve"> is crucial.</w:t>
      </w:r>
      <w:r>
        <w:rPr>
          <w:bCs/>
          <w:lang w:val="en-GB"/>
        </w:rPr>
        <w:t xml:space="preserve"> </w:t>
      </w:r>
      <w:r w:rsidR="00FD75EB">
        <w:rPr>
          <w:bCs/>
          <w:lang w:val="en-GB"/>
        </w:rPr>
        <w:t>Th</w:t>
      </w:r>
      <w:r w:rsidR="008B05D5">
        <w:rPr>
          <w:bCs/>
          <w:lang w:val="en-GB"/>
        </w:rPr>
        <w:t>e following sub-</w:t>
      </w:r>
      <w:r w:rsidR="00FD75EB">
        <w:rPr>
          <w:bCs/>
          <w:lang w:val="en-GB"/>
        </w:rPr>
        <w:t>section</w:t>
      </w:r>
      <w:r w:rsidR="008B05D5">
        <w:rPr>
          <w:bCs/>
          <w:lang w:val="en-GB"/>
        </w:rPr>
        <w:t>s</w:t>
      </w:r>
      <w:r w:rsidR="00FD75EB">
        <w:rPr>
          <w:bCs/>
          <w:lang w:val="en-GB"/>
        </w:rPr>
        <w:t xml:space="preserve"> address each ecosystem separately</w:t>
      </w:r>
      <w:r>
        <w:rPr>
          <w:bCs/>
          <w:lang w:val="en-GB"/>
        </w:rPr>
        <w:t xml:space="preserve"> focusing on the state of degradation, restoration techniques a</w:t>
      </w:r>
      <w:r w:rsidR="008B05D5">
        <w:rPr>
          <w:bCs/>
          <w:lang w:val="en-GB"/>
        </w:rPr>
        <w:t>nd</w:t>
      </w:r>
      <w:r>
        <w:rPr>
          <w:bCs/>
          <w:lang w:val="en-GB"/>
        </w:rPr>
        <w:t xml:space="preserve"> </w:t>
      </w:r>
      <w:r w:rsidR="004B58DD">
        <w:rPr>
          <w:bCs/>
          <w:lang w:val="en-GB"/>
        </w:rPr>
        <w:t xml:space="preserve">restoration </w:t>
      </w:r>
      <w:r w:rsidR="000B226C">
        <w:rPr>
          <w:bCs/>
          <w:lang w:val="en-GB"/>
        </w:rPr>
        <w:t xml:space="preserve">success </w:t>
      </w:r>
      <w:r>
        <w:rPr>
          <w:bCs/>
          <w:lang w:val="en-GB"/>
        </w:rPr>
        <w:t>measurements</w:t>
      </w:r>
      <w:r w:rsidR="004B58DD">
        <w:rPr>
          <w:bCs/>
          <w:lang w:val="en-GB"/>
        </w:rPr>
        <w:t>.</w:t>
      </w:r>
    </w:p>
    <w:p w14:paraId="794E1F05" w14:textId="67E48425" w:rsidR="000A025A" w:rsidRDefault="000A025A" w:rsidP="00BD2705">
      <w:pPr>
        <w:spacing w:after="0"/>
        <w:rPr>
          <w:bCs/>
          <w:lang w:val="en-GB"/>
        </w:rPr>
      </w:pPr>
    </w:p>
    <w:p w14:paraId="018270FD" w14:textId="77777777" w:rsidR="00FB3769" w:rsidRPr="001E7F79" w:rsidRDefault="00FB3769" w:rsidP="00FB3769">
      <w:pPr>
        <w:spacing w:after="0"/>
        <w:rPr>
          <w:b/>
          <w:bCs/>
          <w:u w:val="single"/>
        </w:rPr>
      </w:pPr>
      <w:r w:rsidRPr="001E7F79">
        <w:rPr>
          <w:b/>
          <w:bCs/>
          <w:u w:val="single"/>
        </w:rPr>
        <w:t>Mangroves</w:t>
      </w:r>
    </w:p>
    <w:p w14:paraId="6792CD85" w14:textId="3DB6640E" w:rsidR="00977584" w:rsidRDefault="00315EFF" w:rsidP="00FB3769">
      <w:pPr>
        <w:spacing w:after="0"/>
        <w:rPr>
          <w:bCs/>
        </w:rPr>
      </w:pPr>
      <w:r>
        <w:rPr>
          <w:bCs/>
        </w:rPr>
        <w:t>Mangrove forests are located in</w:t>
      </w:r>
      <w:r w:rsidR="00977584">
        <w:rPr>
          <w:bCs/>
        </w:rPr>
        <w:t xml:space="preserve"> saline tidal areas</w:t>
      </w:r>
      <w:r w:rsidR="001F67EA">
        <w:rPr>
          <w:bCs/>
        </w:rPr>
        <w:t xml:space="preserve"> in</w:t>
      </w:r>
      <w:r>
        <w:rPr>
          <w:bCs/>
        </w:rPr>
        <w:t xml:space="preserve"> tropical and sub- tropical regions</w:t>
      </w:r>
      <w:r w:rsidR="001F67EA">
        <w:rPr>
          <w:bCs/>
        </w:rPr>
        <w:t>,</w:t>
      </w:r>
      <w:r w:rsidR="00736D54">
        <w:rPr>
          <w:bCs/>
        </w:rPr>
        <w:t xml:space="preserve"> comprise 50- 75 different species </w:t>
      </w:r>
      <w:r>
        <w:rPr>
          <w:bCs/>
        </w:rPr>
        <w:t xml:space="preserve">and their production rates are similar </w:t>
      </w:r>
      <w:r w:rsidR="00736D54">
        <w:rPr>
          <w:bCs/>
        </w:rPr>
        <w:t>to</w:t>
      </w:r>
      <w:r>
        <w:rPr>
          <w:bCs/>
        </w:rPr>
        <w:t xml:space="preserve"> tropical forests (</w:t>
      </w:r>
      <w:r w:rsidR="00977584">
        <w:rPr>
          <w:bCs/>
        </w:rPr>
        <w:t xml:space="preserve">Barbier et al., 2011; </w:t>
      </w:r>
      <w:r>
        <w:rPr>
          <w:bCs/>
        </w:rPr>
        <w:t>Pendleton et al., 2012; Alongi et al., 2012).</w:t>
      </w:r>
    </w:p>
    <w:p w14:paraId="268DD076" w14:textId="509A9AEB" w:rsidR="00FB3769" w:rsidRDefault="00FB3769" w:rsidP="004C252F">
      <w:pPr>
        <w:spacing w:after="0"/>
        <w:rPr>
          <w:bCs/>
        </w:rPr>
      </w:pPr>
      <w:r>
        <w:rPr>
          <w:bCs/>
        </w:rPr>
        <w:t xml:space="preserve">Global mangrove area has decreased considerably in the past decades: from 19.8 </w:t>
      </w:r>
      <w:proofErr w:type="spellStart"/>
      <w:r>
        <w:rPr>
          <w:bCs/>
        </w:rPr>
        <w:t>Mha</w:t>
      </w:r>
      <w:proofErr w:type="spellEnd"/>
      <w:r>
        <w:rPr>
          <w:bCs/>
        </w:rPr>
        <w:t xml:space="preserve"> in 1980, to 16.4 </w:t>
      </w:r>
      <w:proofErr w:type="spellStart"/>
      <w:r>
        <w:rPr>
          <w:bCs/>
        </w:rPr>
        <w:t>Mha</w:t>
      </w:r>
      <w:proofErr w:type="spellEnd"/>
      <w:r>
        <w:rPr>
          <w:bCs/>
        </w:rPr>
        <w:t xml:space="preserve"> in 1990 and 14.7 </w:t>
      </w:r>
      <w:proofErr w:type="spellStart"/>
      <w:r>
        <w:rPr>
          <w:bCs/>
        </w:rPr>
        <w:t>Mha</w:t>
      </w:r>
      <w:proofErr w:type="spellEnd"/>
      <w:r>
        <w:rPr>
          <w:bCs/>
        </w:rPr>
        <w:t xml:space="preserve"> in 2000 down to 13.6 </w:t>
      </w:r>
      <w:proofErr w:type="spellStart"/>
      <w:r>
        <w:rPr>
          <w:bCs/>
        </w:rPr>
        <w:t>Mha</w:t>
      </w:r>
      <w:proofErr w:type="spellEnd"/>
      <w:r>
        <w:rPr>
          <w:bCs/>
        </w:rPr>
        <w:t xml:space="preserve"> in 2010 (FAO, 2003; Giri et al., 2011 and Bunting et al., 2018).</w:t>
      </w:r>
      <w:r w:rsidR="004E1D81">
        <w:rPr>
          <w:bCs/>
        </w:rPr>
        <w:t xml:space="preserve"> Around 25</w:t>
      </w:r>
      <w:r w:rsidR="00F02097">
        <w:rPr>
          <w:bCs/>
        </w:rPr>
        <w:t xml:space="preserve"> percent</w:t>
      </w:r>
      <w:r w:rsidR="004E1D81">
        <w:rPr>
          <w:bCs/>
        </w:rPr>
        <w:t xml:space="preserve"> of losses have been due to anthropogenic activities, mainly due to agriculture, aquaculture and urban land conversion </w:t>
      </w:r>
      <w:r w:rsidR="004E1D81">
        <w:t>(Barbier and Cox, 2003; Duke et al., 2007; Friess and Webb, 2014; Spalding et al., 2010; Barbier et al., 2016).</w:t>
      </w:r>
      <w:r>
        <w:rPr>
          <w:bCs/>
        </w:rPr>
        <w:t xml:space="preserve"> Approximately half (47</w:t>
      </w:r>
      <w:r w:rsidR="00F02097">
        <w:rPr>
          <w:bCs/>
        </w:rPr>
        <w:t xml:space="preserve"> percent</w:t>
      </w:r>
      <w:r>
        <w:rPr>
          <w:bCs/>
        </w:rPr>
        <w:t>) of the</w:t>
      </w:r>
      <w:r w:rsidR="004E1D81">
        <w:rPr>
          <w:bCs/>
        </w:rPr>
        <w:t xml:space="preserve"> current</w:t>
      </w:r>
      <w:r>
        <w:rPr>
          <w:bCs/>
        </w:rPr>
        <w:t xml:space="preserve"> global mangrove extent is concentrated in five countries: Indonesia, Brazil, Australia, Mexico and Nigeria (Bunting et al., 2018).</w:t>
      </w:r>
    </w:p>
    <w:p w14:paraId="29830407" w14:textId="4FC14B55" w:rsidR="00FB3769" w:rsidRDefault="00FB3769" w:rsidP="00FB3769">
      <w:pPr>
        <w:spacing w:after="0"/>
        <w:rPr>
          <w:bCs/>
        </w:rPr>
      </w:pPr>
      <w:r>
        <w:rPr>
          <w:bCs/>
        </w:rPr>
        <w:t>A study on the drivers of mangrove forest change between 1996 and 2010 concluded that</w:t>
      </w:r>
      <w:r w:rsidR="00AE50E8">
        <w:rPr>
          <w:bCs/>
        </w:rPr>
        <w:t xml:space="preserve"> losses and degradation were mainly concentrated in</w:t>
      </w:r>
      <w:r>
        <w:rPr>
          <w:bCs/>
        </w:rPr>
        <w:t xml:space="preserve"> </w:t>
      </w:r>
      <w:r w:rsidR="00AE50E8">
        <w:rPr>
          <w:bCs/>
        </w:rPr>
        <w:t>Southeast Asia, a region with widespread aquaculture practices (Thomas et al., 2017). In addition, at the global level, 37.8</w:t>
      </w:r>
      <w:r w:rsidR="00F02097">
        <w:rPr>
          <w:bCs/>
        </w:rPr>
        <w:t>perent</w:t>
      </w:r>
      <w:r w:rsidR="00AE50E8">
        <w:rPr>
          <w:bCs/>
        </w:rPr>
        <w:t xml:space="preserve"> of the tiles analyzed showed anthropogenic impact including as a result of activity prior to 1996 </w:t>
      </w:r>
      <w:r>
        <w:rPr>
          <w:bCs/>
        </w:rPr>
        <w:t>(Thomas et al.</w:t>
      </w:r>
      <w:r w:rsidR="008B3F3A">
        <w:rPr>
          <w:bCs/>
        </w:rPr>
        <w:t xml:space="preserve">, </w:t>
      </w:r>
      <w:r>
        <w:rPr>
          <w:bCs/>
        </w:rPr>
        <w:t>2017).</w:t>
      </w:r>
      <w:r w:rsidR="005A5DA4">
        <w:rPr>
          <w:bCs/>
        </w:rPr>
        <w:t xml:space="preserve"> </w:t>
      </w:r>
      <w:r w:rsidR="00523690">
        <w:rPr>
          <w:bCs/>
        </w:rPr>
        <w:t xml:space="preserve">Mangrove restoration </w:t>
      </w:r>
      <w:r w:rsidR="009E68F8">
        <w:rPr>
          <w:bCs/>
        </w:rPr>
        <w:t>for coastal defen</w:t>
      </w:r>
      <w:r w:rsidR="00F97BC1">
        <w:rPr>
          <w:bCs/>
        </w:rPr>
        <w:t>s</w:t>
      </w:r>
      <w:r w:rsidR="009E68F8">
        <w:rPr>
          <w:bCs/>
        </w:rPr>
        <w:t xml:space="preserve">e purposes has been a response to several cyclone and </w:t>
      </w:r>
      <w:r w:rsidR="00037110">
        <w:rPr>
          <w:bCs/>
        </w:rPr>
        <w:t>tsunami events in Asia since at least the 1960s (Marois and Mitsch, 2015; Balke and Friess, 2015).</w:t>
      </w:r>
      <w:r>
        <w:rPr>
          <w:bCs/>
        </w:rPr>
        <w:t xml:space="preserve"> </w:t>
      </w:r>
    </w:p>
    <w:p w14:paraId="4B216A2A" w14:textId="77777777" w:rsidR="00FB3769" w:rsidRDefault="00FB3769" w:rsidP="00FB3769">
      <w:pPr>
        <w:spacing w:after="0"/>
        <w:rPr>
          <w:bCs/>
        </w:rPr>
      </w:pPr>
      <w:r>
        <w:rPr>
          <w:bCs/>
        </w:rPr>
        <w:t>We define restoration as “</w:t>
      </w:r>
      <w:r w:rsidRPr="00AA1D7B">
        <w:rPr>
          <w:bCs/>
        </w:rPr>
        <w:t>any process that aims to return a system</w:t>
      </w:r>
      <w:r>
        <w:rPr>
          <w:bCs/>
        </w:rPr>
        <w:t xml:space="preserve"> </w:t>
      </w:r>
      <w:r w:rsidRPr="00AA1D7B">
        <w:rPr>
          <w:bCs/>
        </w:rPr>
        <w:t>to a pre-existing condition (whether or not this was</w:t>
      </w:r>
      <w:r>
        <w:rPr>
          <w:bCs/>
        </w:rPr>
        <w:t xml:space="preserve"> </w:t>
      </w:r>
      <w:r w:rsidRPr="00AA1D7B">
        <w:rPr>
          <w:bCs/>
        </w:rPr>
        <w:t>pristine) (</w:t>
      </w:r>
      <w:proofErr w:type="spellStart"/>
      <w:r w:rsidRPr="00AA1D7B">
        <w:rPr>
          <w:bCs/>
        </w:rPr>
        <w:t>sensu</w:t>
      </w:r>
      <w:proofErr w:type="spellEnd"/>
      <w:r w:rsidRPr="00AA1D7B">
        <w:rPr>
          <w:bCs/>
        </w:rPr>
        <w:t xml:space="preserve"> Lewis, 1990c)</w:t>
      </w:r>
      <w:r>
        <w:rPr>
          <w:bCs/>
        </w:rPr>
        <w:t>” including both “natural restoration” or anthropogenic- led recovery (Lewis, 2005). Natural regeneration can occur over “</w:t>
      </w:r>
      <w:r w:rsidRPr="00767A6E">
        <w:rPr>
          <w:bCs/>
        </w:rPr>
        <w:t xml:space="preserve">15–30 years if: (1) the normal tidal hydrology has not been disrupted and (2) the availability of waterborne seeds or seedlings (propagules) of </w:t>
      </w:r>
      <w:r w:rsidRPr="00767A6E">
        <w:rPr>
          <w:bCs/>
        </w:rPr>
        <w:lastRenderedPageBreak/>
        <w:t>mangroves from adjacent stands is not limited or blocked (Lewis, 1982a; Cintron-Molero, 1992; Field, 1998).</w:t>
      </w:r>
      <w:r>
        <w:rPr>
          <w:bCs/>
        </w:rPr>
        <w:t xml:space="preserve">” (Lewis, 2005). </w:t>
      </w:r>
    </w:p>
    <w:p w14:paraId="5BF2A72C" w14:textId="440A252F" w:rsidR="00FB3769" w:rsidRDefault="00FB3769" w:rsidP="00FB3769">
      <w:pPr>
        <w:spacing w:after="0"/>
        <w:rPr>
          <w:bCs/>
        </w:rPr>
      </w:pPr>
      <w:r>
        <w:rPr>
          <w:bCs/>
        </w:rPr>
        <w:t xml:space="preserve">The total restorable area </w:t>
      </w:r>
      <w:r w:rsidR="001F67EA">
        <w:rPr>
          <w:bCs/>
        </w:rPr>
        <w:t xml:space="preserve">in our analysis </w:t>
      </w:r>
      <w:r>
        <w:rPr>
          <w:bCs/>
        </w:rPr>
        <w:t>results from the Mangrove Restoration Potential Map -</w:t>
      </w:r>
      <w:r w:rsidR="00EC52FC">
        <w:rPr>
          <w:bCs/>
        </w:rPr>
        <w:t xml:space="preserve"> </w:t>
      </w:r>
      <w:r>
        <w:rPr>
          <w:bCs/>
        </w:rPr>
        <w:t>a joint effort by The Nature Conservancy, IUCN and the University of Cambridge- which excludes land “converted to urban uses and areas that have become, through erosion or inundation, non- tidal open water” (Worthington and Spalding, 2018). The analysis is based on the area loss between 1996 and 2016 and hence could be an underestimation. Unlike Kodikara et al. (2017), it is not “irrespective of previous existence of mangroves in particular site” like planting mangroves in mudflats. The latter would be considered habitat conversion and it is outside the scope of our analysis.</w:t>
      </w:r>
    </w:p>
    <w:p w14:paraId="07041BA1" w14:textId="77777777" w:rsidR="00FB3769" w:rsidRDefault="00FB3769" w:rsidP="00FB3769">
      <w:pPr>
        <w:spacing w:after="0"/>
        <w:rPr>
          <w:bCs/>
        </w:rPr>
      </w:pPr>
      <w:r>
        <w:rPr>
          <w:bCs/>
        </w:rPr>
        <w:t>According to Lewis and Marshall (1997), successful mangrove restoration entails five steps:</w:t>
      </w:r>
    </w:p>
    <w:p w14:paraId="43A49E65" w14:textId="77777777" w:rsidR="00FB3769" w:rsidRDefault="00FB3769" w:rsidP="00FB3769">
      <w:pPr>
        <w:pStyle w:val="ListParagraph"/>
        <w:numPr>
          <w:ilvl w:val="0"/>
          <w:numId w:val="13"/>
        </w:numPr>
        <w:spacing w:after="0"/>
        <w:rPr>
          <w:bCs/>
        </w:rPr>
      </w:pPr>
      <w:r w:rsidRPr="00D016C8">
        <w:rPr>
          <w:bCs/>
        </w:rPr>
        <w:t>“Understand the autecology (individual species ecology) of the mangrove species at the site, in particular the patterns of reproduction, propagule distribution and successful seedling establishment.</w:t>
      </w:r>
    </w:p>
    <w:p w14:paraId="1D5D574B" w14:textId="77777777" w:rsidR="00FB3769" w:rsidRDefault="00FB3769" w:rsidP="00FB3769">
      <w:pPr>
        <w:pStyle w:val="ListParagraph"/>
        <w:numPr>
          <w:ilvl w:val="0"/>
          <w:numId w:val="13"/>
        </w:numPr>
        <w:spacing w:after="0"/>
        <w:rPr>
          <w:bCs/>
        </w:rPr>
      </w:pPr>
      <w:r w:rsidRPr="00D016C8">
        <w:rPr>
          <w:bCs/>
        </w:rPr>
        <w:t>Understand the normal hydrologic patterns that control the distribution and successful establishment and growth of targeted mangrove species.</w:t>
      </w:r>
    </w:p>
    <w:p w14:paraId="20EAA07B" w14:textId="77777777" w:rsidR="00FB3769" w:rsidRDefault="00FB3769" w:rsidP="00FB3769">
      <w:pPr>
        <w:pStyle w:val="ListParagraph"/>
        <w:numPr>
          <w:ilvl w:val="0"/>
          <w:numId w:val="13"/>
        </w:numPr>
        <w:spacing w:after="0"/>
        <w:rPr>
          <w:bCs/>
        </w:rPr>
      </w:pPr>
      <w:r w:rsidRPr="00D016C8">
        <w:rPr>
          <w:bCs/>
        </w:rPr>
        <w:t>Assess the modifications of the previous mangrove environment that occurred that currently prevents natural secondary succession.</w:t>
      </w:r>
    </w:p>
    <w:p w14:paraId="641B460E" w14:textId="77777777" w:rsidR="00FB3769" w:rsidRDefault="00FB3769" w:rsidP="00FB3769">
      <w:pPr>
        <w:pStyle w:val="ListParagraph"/>
        <w:numPr>
          <w:ilvl w:val="0"/>
          <w:numId w:val="13"/>
        </w:numPr>
        <w:spacing w:after="0"/>
        <w:rPr>
          <w:bCs/>
        </w:rPr>
      </w:pPr>
      <w:r w:rsidRPr="00D016C8">
        <w:rPr>
          <w:bCs/>
        </w:rPr>
        <w:t>Design the restoration program to initially restore the appropriate hydrology and utilize natural volunteer mangrove propagule recruitment for plant establishment.</w:t>
      </w:r>
    </w:p>
    <w:p w14:paraId="055B69D8" w14:textId="77777777" w:rsidR="00FB3769" w:rsidRDefault="00FB3769" w:rsidP="00FB3769">
      <w:pPr>
        <w:pStyle w:val="ListParagraph"/>
        <w:numPr>
          <w:ilvl w:val="0"/>
          <w:numId w:val="13"/>
        </w:numPr>
        <w:spacing w:after="0"/>
        <w:rPr>
          <w:bCs/>
        </w:rPr>
      </w:pPr>
      <w:r w:rsidRPr="00D016C8">
        <w:rPr>
          <w:bCs/>
        </w:rPr>
        <w:t xml:space="preserve">Only utilize actual planting of propagules, collected seedlings or cultivated seedlings after determining through Steps 1–4 that natural recruitment will not provide the quantity of successfully established seedlings, rate of stabilization or rate of growth of saplings established as goals for the restoration project.” </w:t>
      </w:r>
      <w:r>
        <w:rPr>
          <w:bCs/>
        </w:rPr>
        <w:t>(</w:t>
      </w:r>
      <w:r w:rsidRPr="00D016C8">
        <w:rPr>
          <w:bCs/>
        </w:rPr>
        <w:t>Lewis, 2005</w:t>
      </w:r>
      <w:r>
        <w:rPr>
          <w:bCs/>
        </w:rPr>
        <w:t>).</w:t>
      </w:r>
    </w:p>
    <w:p w14:paraId="35B0D8F2" w14:textId="5F3A4812" w:rsidR="00FB3769" w:rsidRDefault="00FB3769" w:rsidP="00FB3769">
      <w:pPr>
        <w:pStyle w:val="ListParagraph"/>
        <w:spacing w:after="0"/>
        <w:ind w:left="0"/>
        <w:rPr>
          <w:bCs/>
        </w:rPr>
      </w:pPr>
      <w:r>
        <w:rPr>
          <w:bCs/>
        </w:rPr>
        <w:t>Lewis (2005) further stresses that omitting steps 1 to 4 and jumping straight to step 5 – the “gardening approach”- explains the failure in most restoration projects. In addition, Lewis and Gilmore (2007) state that “</w:t>
      </w:r>
      <w:r w:rsidRPr="00F336C1">
        <w:rPr>
          <w:bCs/>
        </w:rPr>
        <w:t xml:space="preserve">The typical “mangrove restoration” project aimed at establishing a </w:t>
      </w:r>
      <w:r>
        <w:rPr>
          <w:bCs/>
        </w:rPr>
        <w:t xml:space="preserve">monospecific </w:t>
      </w:r>
      <w:r w:rsidRPr="00F336C1">
        <w:rPr>
          <w:bCs/>
        </w:rPr>
        <w:t>stand of planted Rhizophora spp. fails to restore the freshwater-marine salinity gradient</w:t>
      </w:r>
      <w:r>
        <w:rPr>
          <w:bCs/>
        </w:rPr>
        <w:t xml:space="preserve"> </w:t>
      </w:r>
      <w:r w:rsidRPr="00F336C1">
        <w:rPr>
          <w:bCs/>
        </w:rPr>
        <w:t>and plant biodiversity characteristic of intact mangrove ecosystems.</w:t>
      </w:r>
      <w:r>
        <w:rPr>
          <w:bCs/>
        </w:rPr>
        <w:t>” Balke and Friess (2015) suggest coupling Lewis’s “Ecological mangrove restoration” with geomorphic knowledge to restoration planning in order to increase its success.</w:t>
      </w:r>
    </w:p>
    <w:p w14:paraId="5C7F905B" w14:textId="6A01AC55" w:rsidR="00FB3769" w:rsidRDefault="00FB3769" w:rsidP="00FB3769">
      <w:pPr>
        <w:spacing w:after="0"/>
        <w:rPr>
          <w:bCs/>
        </w:rPr>
      </w:pPr>
      <w:r>
        <w:rPr>
          <w:bCs/>
        </w:rPr>
        <w:t>A more recent study by Worthington and Spalding (2018) define</w:t>
      </w:r>
      <w:r w:rsidR="007C4B7A">
        <w:rPr>
          <w:bCs/>
        </w:rPr>
        <w:t>s</w:t>
      </w:r>
      <w:r>
        <w:rPr>
          <w:bCs/>
        </w:rPr>
        <w:t xml:space="preserve"> mangrove restoration as “</w:t>
      </w:r>
      <w:r w:rsidRPr="00204EEC">
        <w:rPr>
          <w:bCs/>
        </w:rPr>
        <w:t>strategic, fundable and achievable</w:t>
      </w:r>
      <w:r>
        <w:rPr>
          <w:bCs/>
        </w:rPr>
        <w:t>” and stress</w:t>
      </w:r>
      <w:r w:rsidR="0008703F">
        <w:rPr>
          <w:bCs/>
        </w:rPr>
        <w:t>es</w:t>
      </w:r>
      <w:r>
        <w:rPr>
          <w:bCs/>
        </w:rPr>
        <w:t xml:space="preserve"> that the refinement in restoration methods over the years combined with a proper application seldomly result in failure. Critical to restoration success is to “</w:t>
      </w:r>
      <w:r w:rsidRPr="00EC0785">
        <w:rPr>
          <w:bCs/>
        </w:rPr>
        <w:t>ensure that the location is restored</w:t>
      </w:r>
      <w:r>
        <w:rPr>
          <w:bCs/>
        </w:rPr>
        <w:t xml:space="preserve"> </w:t>
      </w:r>
      <w:r w:rsidRPr="00EC0785">
        <w:rPr>
          <w:bCs/>
        </w:rPr>
        <w:t>in terms of elevation and water flows and that the social</w:t>
      </w:r>
      <w:r>
        <w:rPr>
          <w:bCs/>
        </w:rPr>
        <w:t xml:space="preserve"> </w:t>
      </w:r>
      <w:r w:rsidRPr="007C53FC">
        <w:rPr>
          <w:bCs/>
        </w:rPr>
        <w:t xml:space="preserve">and political framework is </w:t>
      </w:r>
      <w:r w:rsidRPr="007C53FC">
        <w:rPr>
          <w:bCs/>
        </w:rPr>
        <w:lastRenderedPageBreak/>
        <w:t>secure against those impacts</w:t>
      </w:r>
      <w:r>
        <w:rPr>
          <w:bCs/>
        </w:rPr>
        <w:t xml:space="preserve"> </w:t>
      </w:r>
      <w:r w:rsidRPr="007C53FC">
        <w:rPr>
          <w:bCs/>
        </w:rPr>
        <w:t>that caused their original loss, with clear ownership and</w:t>
      </w:r>
      <w:r>
        <w:rPr>
          <w:bCs/>
        </w:rPr>
        <w:t xml:space="preserve"> </w:t>
      </w:r>
      <w:r w:rsidRPr="007C53FC">
        <w:rPr>
          <w:bCs/>
        </w:rPr>
        <w:t>regulations for the restoration locations</w:t>
      </w:r>
      <w:r>
        <w:rPr>
          <w:bCs/>
        </w:rPr>
        <w:t xml:space="preserve">” together with long- term monitoring and site management (Worthington and Spalding, 2018). The lack or limited monitoring often results in uncertainty regarding the restoration </w:t>
      </w:r>
      <w:r w:rsidR="007C4B7A">
        <w:rPr>
          <w:bCs/>
        </w:rPr>
        <w:t>program’s</w:t>
      </w:r>
      <w:r>
        <w:rPr>
          <w:bCs/>
        </w:rPr>
        <w:t xml:space="preserve"> success (Salmo </w:t>
      </w:r>
      <w:r w:rsidR="0008703F">
        <w:rPr>
          <w:bCs/>
        </w:rPr>
        <w:t xml:space="preserve">III </w:t>
      </w:r>
      <w:r>
        <w:rPr>
          <w:bCs/>
        </w:rPr>
        <w:t>et al., 2013).</w:t>
      </w:r>
      <w:r w:rsidR="00CD04D7">
        <w:rPr>
          <w:bCs/>
        </w:rPr>
        <w:t xml:space="preserve"> </w:t>
      </w:r>
    </w:p>
    <w:p w14:paraId="24D1E819" w14:textId="42355C56" w:rsidR="00FB3769" w:rsidRDefault="00FB3769" w:rsidP="00FB3769">
      <w:pPr>
        <w:spacing w:after="0"/>
        <w:rPr>
          <w:bCs/>
        </w:rPr>
      </w:pPr>
      <w:r>
        <w:rPr>
          <w:bCs/>
        </w:rPr>
        <w:t>The benefits from mangrove restoration range from flooding and erosion control to carbon sequestration and sediment surface elevation enhancement (McKee, 2011; Salmo III et al., 2013; Worthington and Spalding, 2018). It should be noted that some of these benefits are not immediate; for instance: “</w:t>
      </w:r>
      <w:r w:rsidRPr="001C12B4">
        <w:rPr>
          <w:bCs/>
        </w:rPr>
        <w:t>it may take 10 years or more for the mangroves to</w:t>
      </w:r>
      <w:r>
        <w:rPr>
          <w:bCs/>
        </w:rPr>
        <w:t xml:space="preserve"> </w:t>
      </w:r>
      <w:r w:rsidRPr="001C12B4">
        <w:rPr>
          <w:bCs/>
        </w:rPr>
        <w:t>start</w:t>
      </w:r>
      <w:r>
        <w:rPr>
          <w:bCs/>
        </w:rPr>
        <w:t xml:space="preserve"> </w:t>
      </w:r>
      <w:r w:rsidRPr="001C12B4">
        <w:rPr>
          <w:bCs/>
        </w:rPr>
        <w:t>providing the dense protective barrier they once did.</w:t>
      </w:r>
      <w:r>
        <w:rPr>
          <w:bCs/>
        </w:rPr>
        <w:t>” (Worthington and Spalding, 2018).</w:t>
      </w:r>
    </w:p>
    <w:p w14:paraId="4D21A5B2" w14:textId="4995F56A" w:rsidR="00FB3769" w:rsidRDefault="00706DB5" w:rsidP="00FB3769">
      <w:pPr>
        <w:pStyle w:val="ListParagraph"/>
        <w:spacing w:after="0"/>
        <w:ind w:left="0"/>
        <w:rPr>
          <w:bCs/>
        </w:rPr>
      </w:pPr>
      <w:r>
        <w:rPr>
          <w:bCs/>
        </w:rPr>
        <w:t>One of the k</w:t>
      </w:r>
      <w:r w:rsidR="00FB3769" w:rsidRPr="00874E50">
        <w:rPr>
          <w:bCs/>
        </w:rPr>
        <w:t>ey parameters to measure restoration success</w:t>
      </w:r>
      <w:r w:rsidR="00E22F2F">
        <w:rPr>
          <w:bCs/>
        </w:rPr>
        <w:t xml:space="preserve"> </w:t>
      </w:r>
      <w:r>
        <w:rPr>
          <w:bCs/>
        </w:rPr>
        <w:t>is the “</w:t>
      </w:r>
      <w:r w:rsidRPr="00706DB5">
        <w:rPr>
          <w:bCs/>
        </w:rPr>
        <w:t xml:space="preserve">the rate at which the forest structure and biomass return to those of mature, natural mangroves (cf. Ellison, 2000)” </w:t>
      </w:r>
      <w:r w:rsidR="0008703F">
        <w:rPr>
          <w:bCs/>
        </w:rPr>
        <w:t>(</w:t>
      </w:r>
      <w:r w:rsidRPr="00706DB5">
        <w:rPr>
          <w:bCs/>
        </w:rPr>
        <w:t xml:space="preserve">Salmo </w:t>
      </w:r>
      <w:r w:rsidR="009B4A9E">
        <w:rPr>
          <w:bCs/>
        </w:rPr>
        <w:t xml:space="preserve">III </w:t>
      </w:r>
      <w:r w:rsidRPr="00706DB5">
        <w:rPr>
          <w:bCs/>
        </w:rPr>
        <w:t>et al.</w:t>
      </w:r>
      <w:r w:rsidR="0008703F">
        <w:rPr>
          <w:bCs/>
        </w:rPr>
        <w:t xml:space="preserve">, </w:t>
      </w:r>
      <w:r w:rsidRPr="00706DB5">
        <w:rPr>
          <w:bCs/>
        </w:rPr>
        <w:t>2013)</w:t>
      </w:r>
      <w:r>
        <w:rPr>
          <w:bCs/>
        </w:rPr>
        <w:t>.</w:t>
      </w:r>
      <w:r w:rsidR="00FB3769">
        <w:rPr>
          <w:bCs/>
        </w:rPr>
        <w:t xml:space="preserve"> The insight from the literature review conducted on the time it takes for the restored mangroves to reach maturity is around 20- 25 years (</w:t>
      </w:r>
      <w:r w:rsidR="005C0701" w:rsidRPr="005D0630">
        <w:rPr>
          <w:bCs/>
        </w:rPr>
        <w:t>Lugo and Snedaker 1974</w:t>
      </w:r>
      <w:r w:rsidR="005C0701">
        <w:rPr>
          <w:bCs/>
        </w:rPr>
        <w:t>;</w:t>
      </w:r>
      <w:r w:rsidR="005C0701" w:rsidRPr="005D0630">
        <w:rPr>
          <w:bCs/>
        </w:rPr>
        <w:t xml:space="preserve"> </w:t>
      </w:r>
      <w:proofErr w:type="spellStart"/>
      <w:r w:rsidR="005C0701" w:rsidRPr="005D0630">
        <w:rPr>
          <w:bCs/>
        </w:rPr>
        <w:t>Odum</w:t>
      </w:r>
      <w:proofErr w:type="spellEnd"/>
      <w:r w:rsidR="005C0701" w:rsidRPr="005D0630">
        <w:rPr>
          <w:bCs/>
        </w:rPr>
        <w:t xml:space="preserve"> 1975</w:t>
      </w:r>
      <w:r w:rsidR="005C0701">
        <w:rPr>
          <w:bCs/>
        </w:rPr>
        <w:t xml:space="preserve">; </w:t>
      </w:r>
      <w:proofErr w:type="spellStart"/>
      <w:r w:rsidR="00FB3769" w:rsidRPr="00EA36F4">
        <w:rPr>
          <w:bCs/>
        </w:rPr>
        <w:t>Colonello</w:t>
      </w:r>
      <w:proofErr w:type="spellEnd"/>
      <w:r w:rsidR="00FB3769" w:rsidRPr="00EA36F4">
        <w:rPr>
          <w:bCs/>
        </w:rPr>
        <w:t xml:space="preserve"> &amp; Medina, 1998; Twilley et al.,</w:t>
      </w:r>
      <w:r w:rsidR="00FB3769">
        <w:rPr>
          <w:bCs/>
        </w:rPr>
        <w:t xml:space="preserve"> </w:t>
      </w:r>
      <w:r w:rsidR="00FB3769" w:rsidRPr="00EA36F4">
        <w:rPr>
          <w:bCs/>
        </w:rPr>
        <w:t>1998; McKee &amp; Faulkner, 2000</w:t>
      </w:r>
      <w:r w:rsidR="00FB3769">
        <w:rPr>
          <w:bCs/>
        </w:rPr>
        <w:t>; Salmo et al., 2013).</w:t>
      </w:r>
      <w:r>
        <w:rPr>
          <w:bCs/>
        </w:rPr>
        <w:t xml:space="preserve"> The study by Salmo </w:t>
      </w:r>
      <w:r w:rsidR="009B4A9E">
        <w:rPr>
          <w:bCs/>
        </w:rPr>
        <w:t xml:space="preserve">III </w:t>
      </w:r>
      <w:r>
        <w:rPr>
          <w:bCs/>
        </w:rPr>
        <w:t>et al. (2013) concluded that AGB recovery takes 10- 12 years in plante</w:t>
      </w:r>
      <w:r w:rsidR="0008703F">
        <w:rPr>
          <w:bCs/>
        </w:rPr>
        <w:t>d</w:t>
      </w:r>
      <w:r>
        <w:rPr>
          <w:bCs/>
        </w:rPr>
        <w:t xml:space="preserve"> mangroves</w:t>
      </w:r>
      <w:r w:rsidR="0008703F">
        <w:rPr>
          <w:bCs/>
        </w:rPr>
        <w:t xml:space="preserve"> whereas</w:t>
      </w:r>
      <w:r>
        <w:rPr>
          <w:bCs/>
        </w:rPr>
        <w:t xml:space="preserve"> soils take around 20- 25 years to reach a maturity level similar to natural forests.</w:t>
      </w:r>
      <w:r w:rsidR="005C0701">
        <w:rPr>
          <w:bCs/>
        </w:rPr>
        <w:t xml:space="preserve"> On the other hand, natural succession occurs “</w:t>
      </w:r>
      <w:r w:rsidR="00FB3769" w:rsidRPr="005D0630">
        <w:rPr>
          <w:bCs/>
        </w:rPr>
        <w:t>over periods of 15–30 years if</w:t>
      </w:r>
      <w:r w:rsidR="00FB3769">
        <w:rPr>
          <w:bCs/>
        </w:rPr>
        <w:t xml:space="preserve"> </w:t>
      </w:r>
      <w:r w:rsidR="00FB3769" w:rsidRPr="005D0630">
        <w:rPr>
          <w:bCs/>
        </w:rPr>
        <w:t>hydrology has not been disrupted and supply of natural</w:t>
      </w:r>
      <w:r w:rsidR="00FB3769">
        <w:rPr>
          <w:bCs/>
        </w:rPr>
        <w:t xml:space="preserve"> </w:t>
      </w:r>
      <w:r w:rsidR="00FB3769" w:rsidRPr="005D0630">
        <w:rPr>
          <w:bCs/>
        </w:rPr>
        <w:t>propagules is provided (Field 1998, Lewis 2005)</w:t>
      </w:r>
      <w:r w:rsidR="00FB3769">
        <w:rPr>
          <w:bCs/>
        </w:rPr>
        <w:t xml:space="preserve">” </w:t>
      </w:r>
      <w:r w:rsidR="0008703F">
        <w:rPr>
          <w:bCs/>
        </w:rPr>
        <w:t>(</w:t>
      </w:r>
      <w:proofErr w:type="spellStart"/>
      <w:r w:rsidR="00FB3769">
        <w:rPr>
          <w:bCs/>
        </w:rPr>
        <w:t>Bayraktarov</w:t>
      </w:r>
      <w:proofErr w:type="spellEnd"/>
      <w:r w:rsidR="00FB3769">
        <w:rPr>
          <w:bCs/>
        </w:rPr>
        <w:t xml:space="preserve"> et al.</w:t>
      </w:r>
      <w:r w:rsidR="0008703F">
        <w:rPr>
          <w:bCs/>
        </w:rPr>
        <w:t xml:space="preserve">, </w:t>
      </w:r>
      <w:r w:rsidR="00FB3769">
        <w:rPr>
          <w:bCs/>
        </w:rPr>
        <w:t>2016)</w:t>
      </w:r>
      <w:r w:rsidR="0008703F">
        <w:rPr>
          <w:bCs/>
        </w:rPr>
        <w:t>.</w:t>
      </w:r>
    </w:p>
    <w:p w14:paraId="60EB4493" w14:textId="211780F0" w:rsidR="00CD04D7" w:rsidRDefault="00D44252" w:rsidP="00CD04D7">
      <w:pPr>
        <w:spacing w:after="0"/>
        <w:rPr>
          <w:bCs/>
        </w:rPr>
      </w:pPr>
      <w:r>
        <w:rPr>
          <w:bCs/>
        </w:rPr>
        <w:t>Worthington and Spalding (2018)’s database reports a survival rate of mangroves ranging from 60- 90</w:t>
      </w:r>
      <w:r w:rsidR="00F02097">
        <w:rPr>
          <w:bCs/>
        </w:rPr>
        <w:t xml:space="preserve"> percent</w:t>
      </w:r>
      <w:r>
        <w:rPr>
          <w:bCs/>
        </w:rPr>
        <w:t xml:space="preserve"> after a decade with much lower rates reported on larger </w:t>
      </w:r>
      <w:proofErr w:type="spellStart"/>
      <w:r>
        <w:rPr>
          <w:bCs/>
        </w:rPr>
        <w:t>programmes</w:t>
      </w:r>
      <w:proofErr w:type="spellEnd"/>
      <w:r>
        <w:rPr>
          <w:bCs/>
        </w:rPr>
        <w:t xml:space="preserve"> excluded from their database. They further stress on the limited availability of information regarding the success/ failure of restoration projects. The main reasons for mangrove restoration failure include: “</w:t>
      </w:r>
      <w:r w:rsidR="00A80FAE">
        <w:t>poor planning, a desire for a rapid fix, or a lack of ecological understanding have led to restoration in the wrong locations, or planting with the wrong species” (Worthington and Spalding, 2018)</w:t>
      </w:r>
      <w:r>
        <w:t xml:space="preserve"> together with “a</w:t>
      </w:r>
      <w:r w:rsidR="00EA5BE6" w:rsidRPr="004B65C4">
        <w:rPr>
          <w:bCs/>
        </w:rPr>
        <w:t xml:space="preserve"> lack of community</w:t>
      </w:r>
      <w:r w:rsidR="00EA5BE6">
        <w:rPr>
          <w:bCs/>
        </w:rPr>
        <w:t xml:space="preserve"> </w:t>
      </w:r>
      <w:r w:rsidR="00EA5BE6" w:rsidRPr="004B65C4">
        <w:rPr>
          <w:bCs/>
        </w:rPr>
        <w:t>involvement also led to failure of mangrove</w:t>
      </w:r>
      <w:r w:rsidR="00EA5BE6">
        <w:rPr>
          <w:bCs/>
        </w:rPr>
        <w:t xml:space="preserve"> </w:t>
      </w:r>
      <w:r w:rsidR="00EA5BE6" w:rsidRPr="004B65C4">
        <w:rPr>
          <w:bCs/>
        </w:rPr>
        <w:t>restoration</w:t>
      </w:r>
      <w:r w:rsidR="00EA5BE6">
        <w:rPr>
          <w:bCs/>
        </w:rPr>
        <w:t xml:space="preserve"> </w:t>
      </w:r>
      <w:r w:rsidR="00EA5BE6" w:rsidRPr="004B65C4">
        <w:rPr>
          <w:bCs/>
        </w:rPr>
        <w:t>efforts as people damaged restoration sites</w:t>
      </w:r>
      <w:r w:rsidR="00EA5BE6">
        <w:rPr>
          <w:bCs/>
        </w:rPr>
        <w:t xml:space="preserve"> </w:t>
      </w:r>
      <w:r w:rsidR="00EA5BE6" w:rsidRPr="004B65C4">
        <w:rPr>
          <w:bCs/>
        </w:rPr>
        <w:t>(e.g., trampling by local fishermen)</w:t>
      </w:r>
      <w:r w:rsidR="00EA5BE6">
        <w:rPr>
          <w:bCs/>
        </w:rPr>
        <w:t xml:space="preserve">” </w:t>
      </w:r>
      <w:proofErr w:type="spellStart"/>
      <w:r w:rsidR="00EA5BE6">
        <w:rPr>
          <w:bCs/>
        </w:rPr>
        <w:t>Bayraktarov</w:t>
      </w:r>
      <w:proofErr w:type="spellEnd"/>
      <w:r w:rsidR="00EA5BE6">
        <w:rPr>
          <w:bCs/>
        </w:rPr>
        <w:t xml:space="preserve"> et al. (2016)</w:t>
      </w:r>
      <w:r>
        <w:rPr>
          <w:bCs/>
        </w:rPr>
        <w:t>.</w:t>
      </w:r>
      <w:r w:rsidR="00CD04D7">
        <w:rPr>
          <w:bCs/>
        </w:rPr>
        <w:t xml:space="preserve"> Luckily, the Global Mangrove Alliance provides support in research, advocacy, education and practical projects on the ground in mangroves restoration worldwide to ensure restoration efforts are optimized and customized to local conditions </w:t>
      </w:r>
      <w:r w:rsidR="00CD04D7">
        <w:rPr>
          <w:bCs/>
        </w:rPr>
        <w:fldChar w:fldCharType="begin"/>
      </w:r>
      <w:r w:rsidR="00CD04D7">
        <w:rPr>
          <w:bCs/>
        </w:rPr>
        <w:instrText xml:space="preserve"> ADDIN ZOTERO_ITEM CSL_CITATION {"citationID":"mnMldgLL","properties":{"formattedCitation":"(Spalding &amp; Leal, 2021)","plainCitation":"(Spalding &amp; Leal, 2021)","noteIndex":0},"citationItems":[{"id":4455,"uris":["http://zotero.org/groups/2241941/items/Q484KXFE"],"uri":["http://zotero.org/groups/2241941/items/Q484KXFE"],"itemData":{"id":4455,"type":"report","page":"1-41","publisher":"Global Mangrove Alliance","title":"The State of the World's Mangroves","author":[{"family":"Spalding","given":"Mark D."},{"family":"Leal","given":"Maricé"}],"issued":{"date-parts":[["2021"]]}}}],"schema":"https://github.com/citation-style-language/schema/raw/master/csl-citation.json"} </w:instrText>
      </w:r>
      <w:r w:rsidR="00CD04D7">
        <w:rPr>
          <w:bCs/>
        </w:rPr>
        <w:fldChar w:fldCharType="separate"/>
      </w:r>
      <w:r w:rsidR="00CD04D7" w:rsidRPr="00CD04D7">
        <w:rPr>
          <w:rFonts w:cs="Times New Roman"/>
        </w:rPr>
        <w:t>(Spalding &amp; Leal, 2021)</w:t>
      </w:r>
      <w:r w:rsidR="00CD04D7">
        <w:rPr>
          <w:bCs/>
        </w:rPr>
        <w:fldChar w:fldCharType="end"/>
      </w:r>
      <w:r w:rsidR="00CD04D7">
        <w:rPr>
          <w:bCs/>
        </w:rPr>
        <w:t>.</w:t>
      </w:r>
    </w:p>
    <w:p w14:paraId="5C5DBC5C" w14:textId="3CB2B756" w:rsidR="00EA5BE6" w:rsidRDefault="00EA5BE6" w:rsidP="00EA5BE6">
      <w:pPr>
        <w:pStyle w:val="ListParagraph"/>
        <w:spacing w:after="0"/>
        <w:ind w:left="0"/>
        <w:rPr>
          <w:bCs/>
        </w:rPr>
      </w:pPr>
    </w:p>
    <w:p w14:paraId="149980F8" w14:textId="6FEBC5D3" w:rsidR="00FB3769" w:rsidRDefault="00FB3769" w:rsidP="00FB3769">
      <w:pPr>
        <w:spacing w:after="0" w:line="480" w:lineRule="auto"/>
        <w:rPr>
          <w:bCs/>
        </w:rPr>
      </w:pPr>
    </w:p>
    <w:p w14:paraId="213876CA" w14:textId="77777777" w:rsidR="008E52DB" w:rsidRPr="001E7F79" w:rsidRDefault="008E52DB" w:rsidP="008E52DB">
      <w:pPr>
        <w:spacing w:after="0" w:line="480" w:lineRule="auto"/>
        <w:rPr>
          <w:b/>
          <w:bCs/>
          <w:u w:val="single"/>
        </w:rPr>
      </w:pPr>
      <w:r w:rsidRPr="001E7F79">
        <w:rPr>
          <w:b/>
          <w:bCs/>
          <w:u w:val="single"/>
        </w:rPr>
        <w:t>Saltmarshes</w:t>
      </w:r>
    </w:p>
    <w:p w14:paraId="390DF297" w14:textId="779B7357" w:rsidR="006F0A7F" w:rsidRDefault="009B1835" w:rsidP="008E52DB">
      <w:pPr>
        <w:spacing w:after="0"/>
        <w:rPr>
          <w:bCs/>
        </w:rPr>
      </w:pPr>
      <w:r>
        <w:rPr>
          <w:bCs/>
        </w:rPr>
        <w:t xml:space="preserve">Saltmarshes </w:t>
      </w:r>
      <w:r w:rsidR="007C4B7A">
        <w:rPr>
          <w:bCs/>
        </w:rPr>
        <w:t>spread</w:t>
      </w:r>
      <w:r>
        <w:rPr>
          <w:bCs/>
        </w:rPr>
        <w:t xml:space="preserve"> throughout </w:t>
      </w:r>
      <w:r w:rsidR="005171FE">
        <w:rPr>
          <w:bCs/>
        </w:rPr>
        <w:t>the globe</w:t>
      </w:r>
      <w:r>
        <w:rPr>
          <w:bCs/>
        </w:rPr>
        <w:t xml:space="preserve"> with a greater </w:t>
      </w:r>
      <w:r w:rsidR="005171FE">
        <w:rPr>
          <w:bCs/>
        </w:rPr>
        <w:t>concentration</w:t>
      </w:r>
      <w:r>
        <w:rPr>
          <w:bCs/>
        </w:rPr>
        <w:t xml:space="preserve"> in temperate </w:t>
      </w:r>
      <w:r w:rsidR="005171FE">
        <w:rPr>
          <w:bCs/>
        </w:rPr>
        <w:t>regions. These ecosystems</w:t>
      </w:r>
      <w:r>
        <w:rPr>
          <w:bCs/>
        </w:rPr>
        <w:t xml:space="preserve"> “</w:t>
      </w:r>
      <w:r w:rsidR="00836DDC" w:rsidRPr="00836DDC">
        <w:rPr>
          <w:bCs/>
        </w:rPr>
        <w:t xml:space="preserve">are characterized by sharp zonation of plants and low species diversity, but extremely high </w:t>
      </w:r>
      <w:r w:rsidR="00836DDC" w:rsidRPr="00836DDC">
        <w:rPr>
          <w:bCs/>
        </w:rPr>
        <w:lastRenderedPageBreak/>
        <w:t xml:space="preserve">primary and secondary production” </w:t>
      </w:r>
      <w:r w:rsidR="007C4B7A">
        <w:rPr>
          <w:bCs/>
        </w:rPr>
        <w:t>(</w:t>
      </w:r>
      <w:r w:rsidR="00836DDC" w:rsidRPr="00836DDC">
        <w:rPr>
          <w:bCs/>
        </w:rPr>
        <w:t>Barbier et al.</w:t>
      </w:r>
      <w:r w:rsidR="007C4B7A">
        <w:rPr>
          <w:bCs/>
        </w:rPr>
        <w:t xml:space="preserve">, </w:t>
      </w:r>
      <w:r w:rsidR="00836DDC" w:rsidRPr="00836DDC">
        <w:rPr>
          <w:bCs/>
        </w:rPr>
        <w:t>2011)</w:t>
      </w:r>
      <w:r>
        <w:rPr>
          <w:bCs/>
        </w:rPr>
        <w:t>.</w:t>
      </w:r>
      <w:r w:rsidR="00836DDC">
        <w:rPr>
          <w:bCs/>
        </w:rPr>
        <w:t xml:space="preserve"> </w:t>
      </w:r>
      <w:r w:rsidR="005171FE">
        <w:rPr>
          <w:bCs/>
        </w:rPr>
        <w:t>Categorized</w:t>
      </w:r>
      <w:r w:rsidR="00407B52">
        <w:rPr>
          <w:bCs/>
        </w:rPr>
        <w:t xml:space="preserve"> as one of the “most productive ecosystems in the world” due to the “</w:t>
      </w:r>
      <w:r w:rsidR="00407B52">
        <w:t>anoxic nature of the marsh soils (as in most wetlands), carbon sequestered by salt marsh plants during photosynthesis is often shifted from the short-term carbon cycle (10–100 years) to the long-term carbon cycle (1000 years) as buried, slowly decaying biomass in the form of peat (Mitsch and Gosselink 2008, Mayor and Hicks 2009)” (Barbier et al., 2011).</w:t>
      </w:r>
      <w:r w:rsidR="006F0A7F">
        <w:t xml:space="preserve"> Unlike freshwater wetlands, </w:t>
      </w:r>
      <w:r w:rsidR="008E52DB">
        <w:rPr>
          <w:bCs/>
        </w:rPr>
        <w:t>“The presence of sulfate in tidal salt marshes hinders methane production and emissions of N</w:t>
      </w:r>
      <w:r w:rsidR="008E52DB" w:rsidRPr="00F02097">
        <w:rPr>
          <w:bCs/>
          <w:vertAlign w:val="subscript"/>
        </w:rPr>
        <w:t>2</w:t>
      </w:r>
      <w:r w:rsidR="008E52DB">
        <w:rPr>
          <w:bCs/>
        </w:rPr>
        <w:t>O to almost negligible levels and as such, tidal wetlands have a greater net positive effect in terms of global warming potential than fresh water systems (Peteet et al., 2006; Smith and Patrick, 1983; DeLaune et al., 1990)</w:t>
      </w:r>
      <w:r w:rsidR="00410676">
        <w:rPr>
          <w:bCs/>
        </w:rPr>
        <w:t>.” Artigas et al. (2014)</w:t>
      </w:r>
    </w:p>
    <w:p w14:paraId="2C3C68AF" w14:textId="65A1A8E5" w:rsidR="008E52DB" w:rsidRDefault="000E577C" w:rsidP="00DB1E97">
      <w:pPr>
        <w:spacing w:after="0"/>
        <w:rPr>
          <w:bCs/>
          <w:lang w:val="en-GB"/>
        </w:rPr>
      </w:pPr>
      <w:r>
        <w:rPr>
          <w:bCs/>
        </w:rPr>
        <w:t>Global saltmarshes extension is</w:t>
      </w:r>
      <w:r w:rsidR="00CC3A71">
        <w:rPr>
          <w:bCs/>
        </w:rPr>
        <w:t xml:space="preserve"> 5.5 </w:t>
      </w:r>
      <w:proofErr w:type="spellStart"/>
      <w:r w:rsidR="00CC3A71">
        <w:rPr>
          <w:bCs/>
        </w:rPr>
        <w:t>Mha</w:t>
      </w:r>
      <w:proofErr w:type="spellEnd"/>
      <w:r w:rsidR="00CC3A71">
        <w:rPr>
          <w:bCs/>
        </w:rPr>
        <w:t xml:space="preserve">, </w:t>
      </w:r>
      <w:r w:rsidR="00F02097">
        <w:rPr>
          <w:bCs/>
        </w:rPr>
        <w:t xml:space="preserve">of which </w:t>
      </w:r>
      <w:r w:rsidR="00CC3A71">
        <w:rPr>
          <w:bCs/>
        </w:rPr>
        <w:t xml:space="preserve">1.9 </w:t>
      </w:r>
      <w:proofErr w:type="spellStart"/>
      <w:r w:rsidR="00CC3A71">
        <w:rPr>
          <w:bCs/>
        </w:rPr>
        <w:t>Mha</w:t>
      </w:r>
      <w:proofErr w:type="spellEnd"/>
      <w:r w:rsidR="00CC3A71">
        <w:rPr>
          <w:bCs/>
        </w:rPr>
        <w:t xml:space="preserve"> (34%) is located in</w:t>
      </w:r>
      <w:r w:rsidR="00CA079B">
        <w:rPr>
          <w:bCs/>
        </w:rPr>
        <w:t xml:space="preserve"> the</w:t>
      </w:r>
      <w:r w:rsidR="00CC3A71">
        <w:rPr>
          <w:bCs/>
        </w:rPr>
        <w:t xml:space="preserve"> USA, 1.3 </w:t>
      </w:r>
      <w:proofErr w:type="spellStart"/>
      <w:r w:rsidR="00CC3A71">
        <w:rPr>
          <w:bCs/>
        </w:rPr>
        <w:t>Mha</w:t>
      </w:r>
      <w:proofErr w:type="spellEnd"/>
      <w:r w:rsidR="00CC3A71">
        <w:rPr>
          <w:bCs/>
        </w:rPr>
        <w:t xml:space="preserve"> (24%) in Australia, 0.7 </w:t>
      </w:r>
      <w:proofErr w:type="spellStart"/>
      <w:r w:rsidR="00CC3A71">
        <w:rPr>
          <w:bCs/>
        </w:rPr>
        <w:t>Mha</w:t>
      </w:r>
      <w:proofErr w:type="spellEnd"/>
      <w:r w:rsidR="00CC3A71">
        <w:rPr>
          <w:bCs/>
        </w:rPr>
        <w:t xml:space="preserve"> (13%) in Russia and 0.5 </w:t>
      </w:r>
      <w:proofErr w:type="spellStart"/>
      <w:r w:rsidR="00CC3A71">
        <w:rPr>
          <w:bCs/>
        </w:rPr>
        <w:t>Mha</w:t>
      </w:r>
      <w:proofErr w:type="spellEnd"/>
      <w:r w:rsidR="00CC3A71">
        <w:rPr>
          <w:bCs/>
        </w:rPr>
        <w:t xml:space="preserve"> (10%) in China (Mc Owen, 2017). Saltmarshes ecosystems have been subject to considerable degradation:</w:t>
      </w:r>
      <w:r w:rsidR="008E52DB">
        <w:rPr>
          <w:bCs/>
        </w:rPr>
        <w:t xml:space="preserve"> “Approximately 50% of saltmarsh has been degraded or even lost worldwide [</w:t>
      </w:r>
      <w:r w:rsidR="00CC3A71">
        <w:rPr>
          <w:bCs/>
        </w:rPr>
        <w:t>Barbier et al. (2011)</w:t>
      </w:r>
      <w:r w:rsidR="008E52DB">
        <w:rPr>
          <w:bCs/>
        </w:rPr>
        <w:t>] with a further 30–40% loss expected over the next 100 years [</w:t>
      </w:r>
      <w:r w:rsidR="00CC3A71">
        <w:rPr>
          <w:bCs/>
        </w:rPr>
        <w:t>Pendleton et al. (2012)]</w:t>
      </w:r>
      <w:r w:rsidR="008E52DB">
        <w:rPr>
          <w:bCs/>
        </w:rPr>
        <w:t xml:space="preserve">” </w:t>
      </w:r>
      <w:r w:rsidR="00682173">
        <w:rPr>
          <w:bCs/>
        </w:rPr>
        <w:t>(</w:t>
      </w:r>
      <w:r w:rsidR="008E52DB">
        <w:rPr>
          <w:bCs/>
        </w:rPr>
        <w:t>Burden et al.</w:t>
      </w:r>
      <w:r w:rsidR="00682173">
        <w:rPr>
          <w:bCs/>
        </w:rPr>
        <w:t xml:space="preserve">, </w:t>
      </w:r>
      <w:r w:rsidR="008E52DB">
        <w:rPr>
          <w:bCs/>
        </w:rPr>
        <w:t>2019)</w:t>
      </w:r>
      <w:r w:rsidR="00CB4B86">
        <w:rPr>
          <w:bCs/>
        </w:rPr>
        <w:t>. Saltmarshes losses have been due to drainage for agriculture (Bromberg-</w:t>
      </w:r>
      <w:proofErr w:type="spellStart"/>
      <w:r w:rsidR="00CB4B86">
        <w:rPr>
          <w:bCs/>
        </w:rPr>
        <w:t>Gedan</w:t>
      </w:r>
      <w:proofErr w:type="spellEnd"/>
      <w:r w:rsidR="00CB4B86">
        <w:rPr>
          <w:bCs/>
        </w:rPr>
        <w:t xml:space="preserve"> et al. 2009; </w:t>
      </w:r>
      <w:proofErr w:type="spellStart"/>
      <w:r w:rsidR="00CB4B86">
        <w:rPr>
          <w:bCs/>
        </w:rPr>
        <w:t>Bayrakratov</w:t>
      </w:r>
      <w:proofErr w:type="spellEnd"/>
      <w:r w:rsidR="00CB4B86">
        <w:rPr>
          <w:bCs/>
        </w:rPr>
        <w:t xml:space="preserve"> et al., 2016; Burden et al., 2019), urban land conversion (French, 1997; Burden et al., 201</w:t>
      </w:r>
      <w:r w:rsidR="00682173">
        <w:rPr>
          <w:bCs/>
        </w:rPr>
        <w:t>3</w:t>
      </w:r>
      <w:r w:rsidR="00CB4B86">
        <w:rPr>
          <w:bCs/>
        </w:rPr>
        <w:t xml:space="preserve">), </w:t>
      </w:r>
      <w:r w:rsidR="00366465">
        <w:rPr>
          <w:bCs/>
        </w:rPr>
        <w:t xml:space="preserve">coastal eutrophication (Deegan et al., 2012; </w:t>
      </w:r>
      <w:proofErr w:type="spellStart"/>
      <w:r w:rsidR="00366465">
        <w:rPr>
          <w:bCs/>
        </w:rPr>
        <w:t>Bayraktarov</w:t>
      </w:r>
      <w:proofErr w:type="spellEnd"/>
      <w:r w:rsidR="00366465">
        <w:rPr>
          <w:bCs/>
        </w:rPr>
        <w:t xml:space="preserve"> et al., 2016) as well as replaced by mangrove forests</w:t>
      </w:r>
      <w:r w:rsidR="00366465" w:rsidRPr="00366465">
        <w:rPr>
          <w:bCs/>
          <w:lang w:val="en-GB"/>
        </w:rPr>
        <w:t xml:space="preserve"> (Rogers et al. 2005, </w:t>
      </w:r>
      <w:proofErr w:type="spellStart"/>
      <w:r w:rsidR="00366465" w:rsidRPr="00366465">
        <w:rPr>
          <w:bCs/>
          <w:lang w:val="en-GB"/>
        </w:rPr>
        <w:t>Saintilan</w:t>
      </w:r>
      <w:proofErr w:type="spellEnd"/>
      <w:r w:rsidR="00366465" w:rsidRPr="00366465">
        <w:rPr>
          <w:bCs/>
          <w:lang w:val="en-GB"/>
        </w:rPr>
        <w:t xml:space="preserve"> et al. 2014</w:t>
      </w:r>
      <w:r w:rsidR="00366465">
        <w:rPr>
          <w:bCs/>
          <w:lang w:val="en-GB"/>
        </w:rPr>
        <w:t xml:space="preserve">; </w:t>
      </w:r>
      <w:proofErr w:type="spellStart"/>
      <w:r w:rsidR="00366465">
        <w:rPr>
          <w:bCs/>
          <w:lang w:val="en-GB"/>
        </w:rPr>
        <w:t>Bayraktarov</w:t>
      </w:r>
      <w:proofErr w:type="spellEnd"/>
      <w:r w:rsidR="00366465">
        <w:rPr>
          <w:bCs/>
          <w:lang w:val="en-GB"/>
        </w:rPr>
        <w:t xml:space="preserve"> et al. 2016).</w:t>
      </w:r>
      <w:r w:rsidR="00DB1E97">
        <w:rPr>
          <w:bCs/>
          <w:lang w:val="en-GB"/>
        </w:rPr>
        <w:t xml:space="preserve"> In addition, current anthropogenic threats to these ecosystems include: “</w:t>
      </w:r>
      <w:r w:rsidR="008E52DB">
        <w:rPr>
          <w:bCs/>
        </w:rPr>
        <w:t>biological invasions, eutrophication, climate change and sea level rise, increasing air and sea surface temperatures, increasing CO</w:t>
      </w:r>
      <w:r w:rsidR="008E52DB" w:rsidRPr="00F02097">
        <w:rPr>
          <w:bCs/>
          <w:vertAlign w:val="subscript"/>
        </w:rPr>
        <w:t>2</w:t>
      </w:r>
      <w:r w:rsidR="008E52DB">
        <w:rPr>
          <w:bCs/>
        </w:rPr>
        <w:t xml:space="preserve"> concentrations, altered </w:t>
      </w:r>
      <w:r w:rsidR="008E52DB">
        <w:rPr>
          <w:bCs/>
          <w:lang w:val="en-GB"/>
        </w:rPr>
        <w:t xml:space="preserve">hydrologic regimes, marsh reclamation, vegetation disturbance, and pollution (Silliman et al. 2009)” </w:t>
      </w:r>
      <w:r w:rsidR="00CA079B">
        <w:rPr>
          <w:bCs/>
          <w:lang w:val="en-GB"/>
        </w:rPr>
        <w:t>(</w:t>
      </w:r>
      <w:r w:rsidR="008E52DB">
        <w:rPr>
          <w:bCs/>
          <w:lang w:val="en-GB"/>
        </w:rPr>
        <w:t>Barbier et al.</w:t>
      </w:r>
      <w:r w:rsidR="00CA079B">
        <w:rPr>
          <w:bCs/>
          <w:lang w:val="en-GB"/>
        </w:rPr>
        <w:t xml:space="preserve">, </w:t>
      </w:r>
      <w:r w:rsidR="008E52DB">
        <w:rPr>
          <w:bCs/>
          <w:lang w:val="en-GB"/>
        </w:rPr>
        <w:t>2011)</w:t>
      </w:r>
      <w:r w:rsidR="00CA079B">
        <w:rPr>
          <w:bCs/>
          <w:lang w:val="en-GB"/>
        </w:rPr>
        <w:t>.</w:t>
      </w:r>
    </w:p>
    <w:p w14:paraId="53B9EC33" w14:textId="2D1758F6" w:rsidR="008E52DB" w:rsidRDefault="000E577C" w:rsidP="00A728DE">
      <w:pPr>
        <w:spacing w:after="0"/>
        <w:rPr>
          <w:bCs/>
        </w:rPr>
      </w:pPr>
      <w:r>
        <w:rPr>
          <w:bCs/>
          <w:lang w:val="en-GB"/>
        </w:rPr>
        <w:t>The primary technique used for saltmarshes restoration is “managed realignment” which is defined as “</w:t>
      </w:r>
      <w:r w:rsidR="008E52DB">
        <w:rPr>
          <w:bCs/>
        </w:rPr>
        <w:t>the landward retreat of coastal defen</w:t>
      </w:r>
      <w:r w:rsidR="00901A2D">
        <w:rPr>
          <w:bCs/>
        </w:rPr>
        <w:t>s</w:t>
      </w:r>
      <w:r w:rsidR="008E52DB">
        <w:rPr>
          <w:bCs/>
        </w:rPr>
        <w:t>es and subsequent tidal inundation of previously reclaimed agricultural land.”</w:t>
      </w:r>
      <w:r w:rsidR="0045656C">
        <w:rPr>
          <w:bCs/>
        </w:rPr>
        <w:t xml:space="preserve"> (Garbutt et al., 2006</w:t>
      </w:r>
      <w:r w:rsidR="008E52DB">
        <w:rPr>
          <w:bCs/>
        </w:rPr>
        <w:t xml:space="preserve"> Burden et al.</w:t>
      </w:r>
      <w:r w:rsidR="0045656C">
        <w:rPr>
          <w:bCs/>
        </w:rPr>
        <w:t xml:space="preserve">, </w:t>
      </w:r>
      <w:r w:rsidR="008E52DB">
        <w:rPr>
          <w:bCs/>
        </w:rPr>
        <w:t>2019)</w:t>
      </w:r>
      <w:r w:rsidR="0045656C">
        <w:rPr>
          <w:bCs/>
        </w:rPr>
        <w:t>.</w:t>
      </w:r>
      <w:r w:rsidR="00A728DE">
        <w:rPr>
          <w:bCs/>
        </w:rPr>
        <w:t xml:space="preserve"> With “</w:t>
      </w:r>
      <w:r w:rsidR="008E52DB">
        <w:rPr>
          <w:bCs/>
        </w:rPr>
        <w:t>relatively minimal pre-treatment and/or management of the area</w:t>
      </w:r>
      <w:r w:rsidR="00A728DE">
        <w:rPr>
          <w:bCs/>
        </w:rPr>
        <w:t>”</w:t>
      </w:r>
      <w:r w:rsidR="008E52DB">
        <w:rPr>
          <w:bCs/>
        </w:rPr>
        <w:t xml:space="preserve">, </w:t>
      </w:r>
      <w:r w:rsidR="00A728DE">
        <w:rPr>
          <w:bCs/>
        </w:rPr>
        <w:t>this technique “</w:t>
      </w:r>
      <w:r w:rsidR="008E52DB">
        <w:rPr>
          <w:bCs/>
        </w:rPr>
        <w:t xml:space="preserve">will quickly produce intertidal mudflats that are </w:t>
      </w:r>
      <w:proofErr w:type="spellStart"/>
      <w:r w:rsidR="008E52DB">
        <w:rPr>
          <w:bCs/>
        </w:rPr>
        <w:t>colonised</w:t>
      </w:r>
      <w:proofErr w:type="spellEnd"/>
      <w:r w:rsidR="008E52DB">
        <w:rPr>
          <w:bCs/>
        </w:rPr>
        <w:t xml:space="preserve"> by saltmarsh plants (French et al., 2000; Wolters et al., 2005)</w:t>
      </w:r>
      <w:r w:rsidR="00A728DE">
        <w:rPr>
          <w:bCs/>
        </w:rPr>
        <w:t>”</w:t>
      </w:r>
      <w:r w:rsidR="008E52DB">
        <w:rPr>
          <w:bCs/>
        </w:rPr>
        <w:t xml:space="preserve"> </w:t>
      </w:r>
      <w:r w:rsidR="00CA079B">
        <w:rPr>
          <w:bCs/>
        </w:rPr>
        <w:t>(</w:t>
      </w:r>
      <w:r w:rsidR="008E52DB">
        <w:rPr>
          <w:bCs/>
        </w:rPr>
        <w:t>Burden et al.</w:t>
      </w:r>
      <w:r w:rsidR="00CA079B">
        <w:rPr>
          <w:bCs/>
        </w:rPr>
        <w:t xml:space="preserve">, </w:t>
      </w:r>
      <w:r w:rsidR="008E52DB">
        <w:rPr>
          <w:bCs/>
        </w:rPr>
        <w:t>2013)</w:t>
      </w:r>
      <w:r w:rsidR="00A728DE">
        <w:rPr>
          <w:bCs/>
        </w:rPr>
        <w:t>.</w:t>
      </w:r>
    </w:p>
    <w:p w14:paraId="1F770CD1" w14:textId="08D9A58D" w:rsidR="008E52DB" w:rsidRPr="008E52DB" w:rsidRDefault="00C01321" w:rsidP="008E52DB">
      <w:pPr>
        <w:spacing w:after="0"/>
        <w:rPr>
          <w:bCs/>
        </w:rPr>
      </w:pPr>
      <w:proofErr w:type="spellStart"/>
      <w:r>
        <w:rPr>
          <w:bCs/>
        </w:rPr>
        <w:t>Bayraktarov</w:t>
      </w:r>
      <w:proofErr w:type="spellEnd"/>
      <w:r>
        <w:rPr>
          <w:bCs/>
        </w:rPr>
        <w:t xml:space="preserve"> et al. (2016)’s review on saltmarshes restoration projects identified a higher survival rate for locally collected native as opposed to imported species. The also stressed that “p</w:t>
      </w:r>
      <w:r w:rsidR="00D50726">
        <w:rPr>
          <w:bCs/>
        </w:rPr>
        <w:t xml:space="preserve">lanted saltmarsh seedlings were particularly sensitive to multiple stressors including high salinity, sediment deposition, algal smothering, and animal activity” </w:t>
      </w:r>
      <w:r w:rsidR="00CA079B">
        <w:rPr>
          <w:bCs/>
        </w:rPr>
        <w:t>(</w:t>
      </w:r>
      <w:proofErr w:type="spellStart"/>
      <w:r w:rsidR="00D50726">
        <w:rPr>
          <w:bCs/>
        </w:rPr>
        <w:t>Bayraktarov</w:t>
      </w:r>
      <w:proofErr w:type="spellEnd"/>
      <w:r w:rsidR="00D50726">
        <w:rPr>
          <w:bCs/>
        </w:rPr>
        <w:t xml:space="preserve"> et al.</w:t>
      </w:r>
      <w:r w:rsidR="00CA079B">
        <w:rPr>
          <w:bCs/>
        </w:rPr>
        <w:t xml:space="preserve">, </w:t>
      </w:r>
      <w:r w:rsidR="00D50726">
        <w:rPr>
          <w:bCs/>
        </w:rPr>
        <w:t>2016)</w:t>
      </w:r>
      <w:r w:rsidR="00CA079B">
        <w:rPr>
          <w:bCs/>
        </w:rPr>
        <w:t xml:space="preserve">. </w:t>
      </w:r>
      <w:r w:rsidR="00CF52F9" w:rsidRPr="00CF52F9">
        <w:rPr>
          <w:bCs/>
        </w:rPr>
        <w:t>Regarding the t</w:t>
      </w:r>
      <w:r w:rsidR="008E52DB" w:rsidRPr="00CF52F9">
        <w:rPr>
          <w:bCs/>
        </w:rPr>
        <w:t>ime</w:t>
      </w:r>
      <w:r w:rsidR="00CF52F9">
        <w:rPr>
          <w:bCs/>
        </w:rPr>
        <w:t xml:space="preserve"> for restored sites</w:t>
      </w:r>
      <w:r w:rsidR="008E52DB" w:rsidRPr="00CF52F9">
        <w:rPr>
          <w:bCs/>
        </w:rPr>
        <w:t xml:space="preserve"> to</w:t>
      </w:r>
      <w:r w:rsidR="00CF52F9" w:rsidRPr="00CF52F9">
        <w:rPr>
          <w:bCs/>
        </w:rPr>
        <w:t xml:space="preserve"> reach soil</w:t>
      </w:r>
      <w:r w:rsidR="008E52DB" w:rsidRPr="00CF52F9">
        <w:rPr>
          <w:bCs/>
        </w:rPr>
        <w:t xml:space="preserve"> maturity</w:t>
      </w:r>
      <w:r w:rsidR="00CF52F9">
        <w:rPr>
          <w:bCs/>
        </w:rPr>
        <w:t xml:space="preserve"> similar to natural saltmarshes, studies range from 65 (Burden et al., 2013) to 100 years (Craft et al., 2003; Burden et al., 2019).</w:t>
      </w:r>
      <w:r w:rsidR="008E52DB" w:rsidRPr="008E52DB">
        <w:rPr>
          <w:bCs/>
        </w:rPr>
        <w:t xml:space="preserve"> </w:t>
      </w:r>
    </w:p>
    <w:p w14:paraId="431127B0" w14:textId="77777777" w:rsidR="008E52DB" w:rsidRDefault="008E52DB" w:rsidP="008E52DB">
      <w:pPr>
        <w:spacing w:after="0"/>
        <w:rPr>
          <w:bCs/>
        </w:rPr>
      </w:pPr>
    </w:p>
    <w:p w14:paraId="3FAF2D9A" w14:textId="77777777" w:rsidR="00DD1C12" w:rsidRPr="001E7F79" w:rsidRDefault="00DD1C12" w:rsidP="00DD1C12">
      <w:pPr>
        <w:spacing w:after="0" w:line="480" w:lineRule="auto"/>
        <w:rPr>
          <w:b/>
          <w:bCs/>
          <w:u w:val="single"/>
        </w:rPr>
      </w:pPr>
      <w:r w:rsidRPr="001E7F79">
        <w:rPr>
          <w:b/>
          <w:bCs/>
          <w:u w:val="single"/>
        </w:rPr>
        <w:t>Seagrasses</w:t>
      </w:r>
    </w:p>
    <w:p w14:paraId="47B26ABE" w14:textId="1E23E916" w:rsidR="00147522" w:rsidRDefault="002F12F4" w:rsidP="00147522">
      <w:pPr>
        <w:spacing w:after="0"/>
        <w:rPr>
          <w:bCs/>
        </w:rPr>
      </w:pPr>
      <w:r>
        <w:rPr>
          <w:bCs/>
        </w:rPr>
        <w:lastRenderedPageBreak/>
        <w:t>Seagrasses are angiosperms (flowering plants) which grow underwater to “</w:t>
      </w:r>
      <w:r w:rsidR="00DD1C12" w:rsidRPr="00DD1C12">
        <w:rPr>
          <w:bCs/>
        </w:rPr>
        <w:t xml:space="preserve">depths where +/- 11% of surface light reaches the bottom (Duarte 1991)” </w:t>
      </w:r>
      <w:r>
        <w:rPr>
          <w:bCs/>
        </w:rPr>
        <w:t>(</w:t>
      </w:r>
      <w:r w:rsidR="00DD1C12" w:rsidRPr="00DD1C12">
        <w:rPr>
          <w:bCs/>
        </w:rPr>
        <w:t>Barbier et al.</w:t>
      </w:r>
      <w:r>
        <w:rPr>
          <w:bCs/>
        </w:rPr>
        <w:t xml:space="preserve">, </w:t>
      </w:r>
      <w:r w:rsidR="00DD1C12" w:rsidRPr="00DD1C12">
        <w:rPr>
          <w:bCs/>
        </w:rPr>
        <w:t>2011)</w:t>
      </w:r>
      <w:r>
        <w:rPr>
          <w:bCs/>
        </w:rPr>
        <w:t xml:space="preserve">. </w:t>
      </w:r>
      <w:r w:rsidR="004679C9">
        <w:rPr>
          <w:bCs/>
        </w:rPr>
        <w:t xml:space="preserve">These ecosystems sequester carbon dissolved in the seawater </w:t>
      </w:r>
      <w:r w:rsidR="00042E36">
        <w:rPr>
          <w:bCs/>
        </w:rPr>
        <w:t>-</w:t>
      </w:r>
      <w:r w:rsidR="004679C9">
        <w:rPr>
          <w:bCs/>
        </w:rPr>
        <w:t xml:space="preserve"> CO</w:t>
      </w:r>
      <w:r w:rsidR="004679C9" w:rsidRPr="00042E36">
        <w:rPr>
          <w:bCs/>
          <w:vertAlign w:val="subscript"/>
        </w:rPr>
        <w:t>2</w:t>
      </w:r>
      <w:r w:rsidR="004679C9">
        <w:rPr>
          <w:bCs/>
        </w:rPr>
        <w:t xml:space="preserve"> and HCO</w:t>
      </w:r>
      <w:r w:rsidR="004679C9" w:rsidRPr="00042E36">
        <w:rPr>
          <w:bCs/>
          <w:vertAlign w:val="subscript"/>
        </w:rPr>
        <w:t>3</w:t>
      </w:r>
      <w:r w:rsidR="004679C9">
        <w:rPr>
          <w:bCs/>
        </w:rPr>
        <w:t xml:space="preserve">- -which ends up buried as sediment once the plants decay (Barbier et al., 2011). </w:t>
      </w:r>
    </w:p>
    <w:p w14:paraId="64EBC363" w14:textId="0219FCBA" w:rsidR="00ED20A8" w:rsidRDefault="009C5447" w:rsidP="00ED20A8">
      <w:pPr>
        <w:spacing w:after="0"/>
        <w:rPr>
          <w:bCs/>
        </w:rPr>
      </w:pPr>
      <w:r>
        <w:rPr>
          <w:bCs/>
        </w:rPr>
        <w:t xml:space="preserve">Global seagrasses extension is </w:t>
      </w:r>
      <w:r w:rsidR="002D78A2">
        <w:rPr>
          <w:bCs/>
        </w:rPr>
        <w:t>32.4</w:t>
      </w:r>
      <w:r>
        <w:rPr>
          <w:bCs/>
        </w:rPr>
        <w:t xml:space="preserve"> </w:t>
      </w:r>
      <w:proofErr w:type="spellStart"/>
      <w:r>
        <w:rPr>
          <w:bCs/>
        </w:rPr>
        <w:t>Mha</w:t>
      </w:r>
      <w:proofErr w:type="spellEnd"/>
      <w:r w:rsidR="002D78A2">
        <w:rPr>
          <w:bCs/>
        </w:rPr>
        <w:t xml:space="preserve"> -</w:t>
      </w:r>
      <w:r w:rsidR="00042E36">
        <w:rPr>
          <w:bCs/>
        </w:rPr>
        <w:t xml:space="preserve"> </w:t>
      </w:r>
      <w:r w:rsidR="002D78A2">
        <w:rPr>
          <w:bCs/>
        </w:rPr>
        <w:t>from the tropics to the polar regions</w:t>
      </w:r>
      <w:r w:rsidR="00042E36">
        <w:rPr>
          <w:bCs/>
        </w:rPr>
        <w:t xml:space="preserve"> </w:t>
      </w:r>
      <w:r w:rsidR="002D78A2">
        <w:rPr>
          <w:bCs/>
        </w:rPr>
        <w:t>- with Australia</w:t>
      </w:r>
      <w:r>
        <w:rPr>
          <w:bCs/>
        </w:rPr>
        <w:t xml:space="preserve">, </w:t>
      </w:r>
      <w:r w:rsidR="002D78A2">
        <w:rPr>
          <w:bCs/>
        </w:rPr>
        <w:t>Saudi Arabia</w:t>
      </w:r>
      <w:r>
        <w:rPr>
          <w:bCs/>
        </w:rPr>
        <w:t xml:space="preserve">, </w:t>
      </w:r>
      <w:r w:rsidR="002D78A2">
        <w:rPr>
          <w:bCs/>
        </w:rPr>
        <w:t>Indonesia, Guinea- Bissau and the Philippines being the top five countries with the greatest coverage (totaling 34</w:t>
      </w:r>
      <w:r w:rsidR="00F02097">
        <w:rPr>
          <w:bCs/>
        </w:rPr>
        <w:t xml:space="preserve"> percent</w:t>
      </w:r>
      <w:r w:rsidR="002D78A2">
        <w:rPr>
          <w:bCs/>
        </w:rPr>
        <w:t xml:space="preserve"> combined) (UNEP- WCMC and Short, 2018)</w:t>
      </w:r>
      <w:r>
        <w:rPr>
          <w:bCs/>
        </w:rPr>
        <w:t>.</w:t>
      </w:r>
      <w:r w:rsidR="002D78A2">
        <w:rPr>
          <w:bCs/>
        </w:rPr>
        <w:t xml:space="preserve"> Global estimation of degraded seagrasses </w:t>
      </w:r>
      <w:r w:rsidR="00AE5546">
        <w:rPr>
          <w:bCs/>
        </w:rPr>
        <w:t>area is</w:t>
      </w:r>
      <w:r w:rsidR="002D78A2">
        <w:rPr>
          <w:bCs/>
        </w:rPr>
        <w:t xml:space="preserve"> very limited. Waycott et al. (2019) estimated that 29</w:t>
      </w:r>
      <w:r w:rsidR="00F02097" w:rsidRPr="00F02097">
        <w:rPr>
          <w:bCs/>
        </w:rPr>
        <w:t xml:space="preserve"> </w:t>
      </w:r>
      <w:r w:rsidR="00F02097">
        <w:rPr>
          <w:bCs/>
        </w:rPr>
        <w:t>percent</w:t>
      </w:r>
      <w:r w:rsidR="002D78A2">
        <w:rPr>
          <w:bCs/>
        </w:rPr>
        <w:t xml:space="preserve"> of seagrasses area had been lost between 1879- 2006.</w:t>
      </w:r>
      <w:r w:rsidR="00ED20A8">
        <w:rPr>
          <w:bCs/>
        </w:rPr>
        <w:t xml:space="preserve"> </w:t>
      </w:r>
      <w:r w:rsidR="00042E36">
        <w:rPr>
          <w:bCs/>
        </w:rPr>
        <w:t xml:space="preserve">However, recent reversal trend of seagrass decline has been noted in Europe and linked to improved water quality thanks to implementation of Water Framework Directive </w:t>
      </w:r>
      <w:r w:rsidR="00042E36">
        <w:rPr>
          <w:bCs/>
        </w:rPr>
        <w:fldChar w:fldCharType="begin"/>
      </w:r>
      <w:r w:rsidR="00042E36">
        <w:rPr>
          <w:bCs/>
        </w:rPr>
        <w:instrText xml:space="preserve"> ADDIN ZOTERO_ITEM CSL_CITATION {"citationID":"RzxF9ZE8","properties":{"formattedCitation":"(de los Santos et al., 2019)","plainCitation":"(de los Santos et al., 2019)","noteIndex":0},"citationItems":[{"id":4245,"uris":["http://zotero.org/groups/2241941/items/FBCE7CBS"],"uri":["http://zotero.org/groups/2241941/items/FBCE7CBS"],"itemData":{"id":4245,"type":"article-journal","abstract":"Seagrass meadows, key ecosystems supporting fisheries, carbon sequestration and coastal protection, are globally threatened. In Europe, loss and recovery of seagrasses are reported, but the changes in extent and density at the continental scale remain unclear. Here we collate assessments of changes from 1869 to 2016 and show that 1/3 of European seagrass area was lost due to disease, deteriorated water quality, and coastal development, with losses peaking in the 1970s and 1980s. Since then, loss rates slowed down for most of the species and fast-growing species recovered in some locations, making the net rate of change in seagrass area experience a reversal in the 2000s, while density metrics improved or remained stable in most sites. Our results demonstrate that decline is not the generalised state among seagrasses nowadays in Europe, in contrast with global assessments, and that deceleration and reversal of declining trends is possible, expectingly bringing back the services they provide.","container-title":"Nature Communications","DOI":"10.1038/s41467-019-11340-4","ISSN":"2041-1723","issue":"1","language":"en","note":"number: 1\npublisher: Nature Publishing Group","page":"3356","source":"www.nature.com","title":"Recent trend reversal for declining European seagrass meadows","volume":"10","author":[{"family":"Santos","given":"Carmen B.","non-dropping-particle":"de los"},{"family":"Krause-Jensen","given":"Dorte"},{"family":"Alcoverro","given":"Teresa"},{"family":"Marbà","given":"Núria"},{"family":"Duarte","given":"Carlos M."},{"family":"Katwijk","given":"Marieke M.","non-dropping-particle":"van"},{"family":"Pérez","given":"Marta"},{"family":"Romero","given":"Javier"},{"family":"Sánchez-Lizaso","given":"José L."},{"family":"Roca","given":"Guillem"},{"family":"Jankowska","given":"Emilia"},{"family":"Pérez-Lloréns","given":"José Lucas"},{"family":"Fournier","given":"Jérôme"},{"family":"Montefalcone","given":"Monica"},{"family":"Pergent","given":"Gérard"},{"family":"Ruiz","given":"Juan M."},{"family":"Cabaço","given":"Susana"},{"family":"Cook","given":"Kevan"},{"family":"Wilkes","given":"Robert J."},{"family":"Moy","given":"Frithjof E."},{"family":"Trayter","given":"Gregori Muñoz-Ramos"},{"family":"Arañó","given":"Xavier Seglar"},{"family":"Jong","given":"Dick J.","non-dropping-particle":"de"},{"family":"Fernández-Torquemada","given":"Yolanda"},{"family":"Auby","given":"Isabelle"},{"family":"Vergara","given":"Juan J."},{"family":"Santos","given":"Rui"}],"issued":{"date-parts":[["2019",7,26]]}}}],"schema":"https://github.com/citation-style-language/schema/raw/master/csl-citation.json"} </w:instrText>
      </w:r>
      <w:r w:rsidR="00042E36">
        <w:rPr>
          <w:bCs/>
        </w:rPr>
        <w:fldChar w:fldCharType="separate"/>
      </w:r>
      <w:r w:rsidR="00042E36" w:rsidRPr="00042E36">
        <w:rPr>
          <w:rFonts w:cs="Times New Roman"/>
        </w:rPr>
        <w:t>(de los Santos et al., 2019)</w:t>
      </w:r>
      <w:r w:rsidR="00042E36">
        <w:rPr>
          <w:bCs/>
        </w:rPr>
        <w:fldChar w:fldCharType="end"/>
      </w:r>
      <w:r w:rsidR="00042E36">
        <w:rPr>
          <w:bCs/>
        </w:rPr>
        <w:t>.</w:t>
      </w:r>
    </w:p>
    <w:p w14:paraId="6F88FBCA" w14:textId="1904D0C9" w:rsidR="000379F0" w:rsidRDefault="00147522" w:rsidP="000379F0">
      <w:pPr>
        <w:spacing w:after="0"/>
        <w:rPr>
          <w:bCs/>
        </w:rPr>
      </w:pPr>
      <w:r>
        <w:rPr>
          <w:bCs/>
        </w:rPr>
        <w:t>The decline in seagrasses includes anthropogenic drivers such as:</w:t>
      </w:r>
      <w:r w:rsidR="002D78A2" w:rsidRPr="006824CD">
        <w:rPr>
          <w:bCs/>
        </w:rPr>
        <w:t xml:space="preserve"> </w:t>
      </w:r>
      <w:r w:rsidR="00DD1C12" w:rsidRPr="006824CD">
        <w:rPr>
          <w:bCs/>
        </w:rPr>
        <w:t>“eutrophication, overharvesting, sediment runoff, algal blooms, commercial fisheries and aquaculture practices, vegetation disturbance, global warming, and sea level rise</w:t>
      </w:r>
      <w:r>
        <w:rPr>
          <w:bCs/>
        </w:rPr>
        <w:t>” (</w:t>
      </w:r>
      <w:r w:rsidR="00DD1C12" w:rsidRPr="006824CD">
        <w:rPr>
          <w:bCs/>
        </w:rPr>
        <w:t>Orth et al. 200</w:t>
      </w:r>
      <w:r>
        <w:rPr>
          <w:bCs/>
        </w:rPr>
        <w:t>6;</w:t>
      </w:r>
      <w:r w:rsidR="00DD1C12" w:rsidRPr="006824CD">
        <w:rPr>
          <w:bCs/>
        </w:rPr>
        <w:t xml:space="preserve"> Waycott et al. 2009</w:t>
      </w:r>
      <w:r>
        <w:rPr>
          <w:bCs/>
        </w:rPr>
        <w:t xml:space="preserve">; </w:t>
      </w:r>
      <w:r w:rsidR="00DD1C12">
        <w:rPr>
          <w:bCs/>
        </w:rPr>
        <w:t>Barbier et al. 2011)</w:t>
      </w:r>
      <w:r>
        <w:rPr>
          <w:bCs/>
        </w:rPr>
        <w:t>.</w:t>
      </w:r>
      <w:r w:rsidR="000379F0">
        <w:rPr>
          <w:bCs/>
        </w:rPr>
        <w:t xml:space="preserve"> Given that “</w:t>
      </w:r>
      <w:r w:rsidR="000379F0" w:rsidRPr="00051A67">
        <w:rPr>
          <w:bCs/>
        </w:rPr>
        <w:t>detritus burial from vegetated coastal habitats contributes about half of the total carbon burial in the ocean (Duarte et al. 2005)</w:t>
      </w:r>
      <w:r w:rsidR="000379F0">
        <w:rPr>
          <w:bCs/>
        </w:rPr>
        <w:t>”</w:t>
      </w:r>
      <w:r w:rsidR="00F24497">
        <w:rPr>
          <w:bCs/>
        </w:rPr>
        <w:t xml:space="preserve"> and that “</w:t>
      </w:r>
      <w:r w:rsidR="00F24497" w:rsidRPr="00F03AF6">
        <w:rPr>
          <w:bCs/>
        </w:rPr>
        <w:t>loss of seagrass triggers the erosion of his</w:t>
      </w:r>
      <w:r w:rsidR="00F24497">
        <w:rPr>
          <w:bCs/>
        </w:rPr>
        <w:t>t</w:t>
      </w:r>
      <w:r w:rsidR="00F24497" w:rsidRPr="00F03AF6">
        <w:rPr>
          <w:bCs/>
        </w:rPr>
        <w:t>oric</w:t>
      </w:r>
      <w:r w:rsidR="00F24497">
        <w:rPr>
          <w:bCs/>
        </w:rPr>
        <w:t xml:space="preserve"> </w:t>
      </w:r>
      <w:r w:rsidR="00F24497" w:rsidRPr="00F03AF6">
        <w:rPr>
          <w:bCs/>
        </w:rPr>
        <w:t>carbon deposits and that revegetation effectively restores seagrass carbon sequestration capacity</w:t>
      </w:r>
      <w:r w:rsidR="00F24497">
        <w:rPr>
          <w:bCs/>
        </w:rPr>
        <w:t>” (Marba et al., 2015),</w:t>
      </w:r>
      <w:r w:rsidR="000379F0">
        <w:rPr>
          <w:bCs/>
        </w:rPr>
        <w:t xml:space="preserve"> protecting and restoring seagrasses </w:t>
      </w:r>
      <w:r w:rsidR="008E6B2C">
        <w:rPr>
          <w:bCs/>
        </w:rPr>
        <w:t>are valuable strategies for climate change mitigation</w:t>
      </w:r>
      <w:r w:rsidR="000379F0">
        <w:rPr>
          <w:bCs/>
        </w:rPr>
        <w:t>.</w:t>
      </w:r>
    </w:p>
    <w:p w14:paraId="53F856AB" w14:textId="2A8DD885" w:rsidR="00DD1C12" w:rsidRDefault="00395B73" w:rsidP="00395B73">
      <w:pPr>
        <w:spacing w:after="0"/>
        <w:rPr>
          <w:bCs/>
        </w:rPr>
      </w:pPr>
      <w:r>
        <w:rPr>
          <w:bCs/>
        </w:rPr>
        <w:t>The range of techniques which result in highest survival rates include: “</w:t>
      </w:r>
      <w:r w:rsidR="00E30A5F">
        <w:t>transplantation of seagrass seedlings, sprigs, shoots, or rhizomes (57</w:t>
      </w:r>
      <w:r w:rsidR="00F02097" w:rsidRPr="00F02097">
        <w:rPr>
          <w:bCs/>
        </w:rPr>
        <w:t xml:space="preserve"> </w:t>
      </w:r>
      <w:r w:rsidR="00F02097">
        <w:rPr>
          <w:bCs/>
        </w:rPr>
        <w:t>percent</w:t>
      </w:r>
      <w:r w:rsidR="00E30A5F">
        <w:t xml:space="preserve"> of all observations on survival), transplantation of </w:t>
      </w:r>
      <w:proofErr w:type="spellStart"/>
      <w:r w:rsidR="00E30A5F">
        <w:t>aquacultured</w:t>
      </w:r>
      <w:proofErr w:type="spellEnd"/>
      <w:r w:rsidR="00E30A5F">
        <w:t xml:space="preserve"> seagrass (11</w:t>
      </w:r>
      <w:r w:rsidR="00F02097" w:rsidRPr="00F02097">
        <w:rPr>
          <w:bCs/>
        </w:rPr>
        <w:t xml:space="preserve"> </w:t>
      </w:r>
      <w:r w:rsidR="00F02097">
        <w:rPr>
          <w:bCs/>
        </w:rPr>
        <w:t>percent</w:t>
      </w:r>
      <w:r w:rsidR="00E30A5F">
        <w:t xml:space="preserve"> of all observations on survival), deployment of Hessian bags (11</w:t>
      </w:r>
      <w:r w:rsidR="00F02097" w:rsidRPr="00F02097">
        <w:rPr>
          <w:bCs/>
        </w:rPr>
        <w:t xml:space="preserve"> </w:t>
      </w:r>
      <w:r w:rsidR="00F02097">
        <w:rPr>
          <w:bCs/>
        </w:rPr>
        <w:t>percent</w:t>
      </w:r>
      <w:r w:rsidR="00E30A5F">
        <w:t xml:space="preserve"> of all observations on survival), and transplanting seagrass cores or plugs (10</w:t>
      </w:r>
      <w:r w:rsidR="00F02097" w:rsidRPr="00F02097">
        <w:rPr>
          <w:bCs/>
        </w:rPr>
        <w:t xml:space="preserve"> </w:t>
      </w:r>
      <w:r w:rsidR="00F02097">
        <w:rPr>
          <w:bCs/>
        </w:rPr>
        <w:t>percent</w:t>
      </w:r>
      <w:r w:rsidR="00E30A5F">
        <w:t xml:space="preserve"> of all observations on survival)” </w:t>
      </w:r>
      <w:r w:rsidR="004C5B4B">
        <w:t>(</w:t>
      </w:r>
      <w:proofErr w:type="spellStart"/>
      <w:r w:rsidR="00E30A5F">
        <w:t>Bayraktarov</w:t>
      </w:r>
      <w:proofErr w:type="spellEnd"/>
      <w:r w:rsidR="00E30A5F">
        <w:t xml:space="preserve"> et al.</w:t>
      </w:r>
      <w:r w:rsidR="004C5B4B">
        <w:t xml:space="preserve">, </w:t>
      </w:r>
      <w:r w:rsidR="00E30A5F">
        <w:t>2016)</w:t>
      </w:r>
      <w:r w:rsidR="004C5B4B" w:rsidRPr="004C5B4B">
        <w:rPr>
          <w:bCs/>
        </w:rPr>
        <w:t xml:space="preserve">. </w:t>
      </w:r>
      <w:r w:rsidR="009E6B35">
        <w:rPr>
          <w:bCs/>
        </w:rPr>
        <w:t>Marba et al. (2015) estimated that the recovery rate of restored seagrasses to carbon sinks is similar to restored mangrove forests, around 20 years. In addition, t</w:t>
      </w:r>
      <w:r>
        <w:rPr>
          <w:bCs/>
        </w:rPr>
        <w:t>here are several factors which influence restoration failure. These include site location (preferably no “high wave energy locations” or “</w:t>
      </w:r>
      <w:r w:rsidR="00DD1C12" w:rsidRPr="00FC3C85">
        <w:rPr>
          <w:bCs/>
        </w:rPr>
        <w:t>sites with high levels of sediment</w:t>
      </w:r>
      <w:r w:rsidR="00DD1C12">
        <w:rPr>
          <w:bCs/>
        </w:rPr>
        <w:t xml:space="preserve"> </w:t>
      </w:r>
      <w:r w:rsidR="00DD1C12" w:rsidRPr="00FC3C85">
        <w:rPr>
          <w:bCs/>
        </w:rPr>
        <w:t>movement and erosion</w:t>
      </w:r>
      <w:r>
        <w:rPr>
          <w:bCs/>
        </w:rPr>
        <w:t>”), type of transplant, marine contamination, poor water quality, thermal stress</w:t>
      </w:r>
      <w:r w:rsidR="00F9517B">
        <w:rPr>
          <w:bCs/>
        </w:rPr>
        <w:t xml:space="preserve"> and</w:t>
      </w:r>
      <w:r>
        <w:rPr>
          <w:bCs/>
        </w:rPr>
        <w:t xml:space="preserve"> trawling activities</w:t>
      </w:r>
      <w:r w:rsidR="00DD1C12">
        <w:rPr>
          <w:bCs/>
        </w:rPr>
        <w:t xml:space="preserve"> </w:t>
      </w:r>
      <w:r>
        <w:rPr>
          <w:bCs/>
        </w:rPr>
        <w:t>(</w:t>
      </w:r>
      <w:proofErr w:type="spellStart"/>
      <w:r w:rsidR="00DD1C12">
        <w:rPr>
          <w:bCs/>
        </w:rPr>
        <w:t>Bayraktarov</w:t>
      </w:r>
      <w:proofErr w:type="spellEnd"/>
      <w:r w:rsidR="00DD1C12">
        <w:rPr>
          <w:bCs/>
        </w:rPr>
        <w:t xml:space="preserve"> et al.</w:t>
      </w:r>
      <w:r>
        <w:rPr>
          <w:bCs/>
        </w:rPr>
        <w:t xml:space="preserve">, </w:t>
      </w:r>
      <w:r w:rsidR="00DD1C12">
        <w:rPr>
          <w:bCs/>
        </w:rPr>
        <w:t>2016)</w:t>
      </w:r>
      <w:r>
        <w:rPr>
          <w:bCs/>
        </w:rPr>
        <w:t>.</w:t>
      </w:r>
    </w:p>
    <w:p w14:paraId="183FAA87" w14:textId="77777777" w:rsidR="00D944B2" w:rsidRPr="004C5B4B" w:rsidRDefault="00D944B2" w:rsidP="00395B73">
      <w:pPr>
        <w:spacing w:after="0"/>
        <w:rPr>
          <w:bCs/>
          <w:color w:val="33CC33"/>
          <w:u w:val="single"/>
        </w:rPr>
      </w:pPr>
    </w:p>
    <w:p w14:paraId="61498413" w14:textId="0E188F04" w:rsidR="00FB2C53" w:rsidRPr="00FB2C53" w:rsidRDefault="551A77D0" w:rsidP="00DB4CC8">
      <w:pPr>
        <w:pStyle w:val="Heading2"/>
      </w:pPr>
      <w:bookmarkStart w:id="8" w:name="_Toc44606678"/>
      <w:r>
        <w:lastRenderedPageBreak/>
        <w:t>Adoption Path</w:t>
      </w:r>
      <w:bookmarkEnd w:id="8"/>
    </w:p>
    <w:p w14:paraId="2DE714B4" w14:textId="49CD7448" w:rsidR="00112479" w:rsidRDefault="551A77D0" w:rsidP="00DB4CC8">
      <w:pPr>
        <w:pStyle w:val="Heading3"/>
      </w:pPr>
      <w:bookmarkStart w:id="9" w:name="_Toc44606679"/>
      <w:r w:rsidRPr="00483FFA">
        <w:t>Current Adoption</w:t>
      </w:r>
      <w:bookmarkEnd w:id="9"/>
    </w:p>
    <w:p w14:paraId="2363EC44" w14:textId="2E06AD24" w:rsidR="008D680B" w:rsidRPr="00EB4F58" w:rsidRDefault="00B96F1E" w:rsidP="009E6A7E">
      <w:r w:rsidRPr="00754645">
        <w:rPr>
          <w:rFonts w:eastAsia="Times New Roman" w:cs="Times New Roman"/>
          <w:bCs/>
          <w:color w:val="000000"/>
        </w:rPr>
        <w:t xml:space="preserve">The data availability of </w:t>
      </w:r>
      <w:r>
        <w:rPr>
          <w:rFonts w:eastAsia="Times New Roman" w:cs="Times New Roman"/>
          <w:bCs/>
          <w:color w:val="000000"/>
        </w:rPr>
        <w:t>restored coastal wetlands</w:t>
      </w:r>
      <w:r w:rsidRPr="00754645">
        <w:rPr>
          <w:rFonts w:eastAsia="Times New Roman" w:cs="Times New Roman"/>
          <w:bCs/>
          <w:color w:val="000000"/>
        </w:rPr>
        <w:t xml:space="preserve"> area is very </w:t>
      </w:r>
      <w:r w:rsidR="00014DCA">
        <w:rPr>
          <w:rFonts w:eastAsia="Times New Roman" w:cs="Times New Roman"/>
          <w:bCs/>
          <w:color w:val="000000"/>
        </w:rPr>
        <w:t>scattered</w:t>
      </w:r>
      <w:r w:rsidR="00516551" w:rsidRPr="00754645">
        <w:rPr>
          <w:rFonts w:eastAsia="Times New Roman" w:cs="Times New Roman"/>
          <w:bCs/>
          <w:color w:val="000000"/>
        </w:rPr>
        <w:t>,</w:t>
      </w:r>
      <w:r w:rsidR="00BA70E2">
        <w:rPr>
          <w:rFonts w:eastAsia="Times New Roman" w:cs="Times New Roman"/>
          <w:bCs/>
          <w:color w:val="000000"/>
        </w:rPr>
        <w:t xml:space="preserve"> and the literature review resulted in one global estimate for restored mangroves</w:t>
      </w:r>
      <w:r w:rsidR="00014DCA">
        <w:rPr>
          <w:rFonts w:eastAsia="Times New Roman" w:cs="Times New Roman"/>
          <w:bCs/>
          <w:color w:val="000000"/>
        </w:rPr>
        <w:t xml:space="preserve"> only</w:t>
      </w:r>
      <w:r>
        <w:rPr>
          <w:rFonts w:eastAsia="Times New Roman" w:cs="Times New Roman"/>
          <w:bCs/>
          <w:color w:val="000000"/>
        </w:rPr>
        <w:t xml:space="preserve">. Worthington and Spalding (2018) </w:t>
      </w:r>
      <w:r w:rsidR="00BA70E2">
        <w:rPr>
          <w:rFonts w:eastAsia="Times New Roman" w:cs="Times New Roman"/>
          <w:bCs/>
          <w:color w:val="000000"/>
        </w:rPr>
        <w:t>recorded</w:t>
      </w:r>
      <w:r w:rsidR="009D2FAD">
        <w:rPr>
          <w:rFonts w:eastAsia="Times New Roman" w:cs="Times New Roman"/>
          <w:bCs/>
          <w:color w:val="000000"/>
        </w:rPr>
        <w:t xml:space="preserve"> 0.2 </w:t>
      </w:r>
      <w:proofErr w:type="spellStart"/>
      <w:r w:rsidR="009D2FAD">
        <w:rPr>
          <w:rFonts w:eastAsia="Times New Roman" w:cs="Times New Roman"/>
          <w:bCs/>
          <w:color w:val="000000"/>
        </w:rPr>
        <w:t>Mha</w:t>
      </w:r>
      <w:proofErr w:type="spellEnd"/>
      <w:r w:rsidR="009D2FAD">
        <w:rPr>
          <w:rFonts w:eastAsia="Times New Roman" w:cs="Times New Roman"/>
          <w:bCs/>
          <w:color w:val="000000"/>
        </w:rPr>
        <w:t xml:space="preserve"> </w:t>
      </w:r>
      <w:r w:rsidR="00BA70E2">
        <w:rPr>
          <w:rFonts w:eastAsia="Times New Roman" w:cs="Times New Roman"/>
          <w:bCs/>
          <w:color w:val="000000"/>
        </w:rPr>
        <w:t xml:space="preserve">of restored mangroves </w:t>
      </w:r>
      <w:r w:rsidR="009D2FAD">
        <w:rPr>
          <w:rFonts w:eastAsia="Times New Roman" w:cs="Times New Roman"/>
          <w:bCs/>
          <w:color w:val="000000"/>
        </w:rPr>
        <w:t>based on their review of over 160 restoration initiatives in 24 countries over the last 40 years</w:t>
      </w:r>
      <w:r w:rsidR="00A80FAE">
        <w:rPr>
          <w:rFonts w:eastAsia="Times New Roman" w:cs="Times New Roman"/>
          <w:bCs/>
          <w:color w:val="000000"/>
        </w:rPr>
        <w:t xml:space="preserve"> with 0.12 </w:t>
      </w:r>
      <w:proofErr w:type="spellStart"/>
      <w:r w:rsidR="00A80FAE">
        <w:rPr>
          <w:rFonts w:eastAsia="Times New Roman" w:cs="Times New Roman"/>
          <w:bCs/>
          <w:color w:val="000000"/>
        </w:rPr>
        <w:t>Mha</w:t>
      </w:r>
      <w:proofErr w:type="spellEnd"/>
      <w:r w:rsidR="00A80FAE">
        <w:rPr>
          <w:rFonts w:eastAsia="Times New Roman" w:cs="Times New Roman"/>
          <w:bCs/>
          <w:color w:val="000000"/>
        </w:rPr>
        <w:t xml:space="preserve"> located in South Asia (Bangladesh and Vietnam concentrate the most extensive areas)</w:t>
      </w:r>
      <w:r w:rsidR="009D2FAD">
        <w:rPr>
          <w:rFonts w:eastAsia="Times New Roman" w:cs="Times New Roman"/>
          <w:bCs/>
          <w:color w:val="000000"/>
        </w:rPr>
        <w:t xml:space="preserve">. </w:t>
      </w:r>
      <w:r w:rsidR="00BA70E2">
        <w:rPr>
          <w:rFonts w:eastAsia="Times New Roman" w:cs="Times New Roman"/>
          <w:bCs/>
          <w:color w:val="000000"/>
        </w:rPr>
        <w:t xml:space="preserve">However, not all projects record exact </w:t>
      </w:r>
      <w:r w:rsidR="00516551">
        <w:rPr>
          <w:rFonts w:eastAsia="Times New Roman" w:cs="Times New Roman"/>
          <w:bCs/>
          <w:color w:val="000000"/>
        </w:rPr>
        <w:t>area,</w:t>
      </w:r>
      <w:r w:rsidR="00BA70E2">
        <w:rPr>
          <w:rFonts w:eastAsia="Times New Roman" w:cs="Times New Roman"/>
          <w:bCs/>
          <w:color w:val="000000"/>
        </w:rPr>
        <w:t xml:space="preserve"> nor</w:t>
      </w:r>
      <w:r w:rsidR="00A356B3">
        <w:rPr>
          <w:rFonts w:eastAsia="Times New Roman" w:cs="Times New Roman"/>
          <w:bCs/>
          <w:color w:val="000000"/>
        </w:rPr>
        <w:t xml:space="preserve"> do</w:t>
      </w:r>
      <w:r w:rsidR="00BA70E2">
        <w:rPr>
          <w:rFonts w:eastAsia="Times New Roman" w:cs="Times New Roman"/>
          <w:bCs/>
          <w:color w:val="000000"/>
        </w:rPr>
        <w:t xml:space="preserve"> they include enough information to determine the success/ failure of the restoration effort. For this reason, and to ensure consistency with other restoration solutions, the current adoption for the three ecosystems was set as zero.</w:t>
      </w:r>
    </w:p>
    <w:p w14:paraId="4B6E5C96" w14:textId="3D80C7AF" w:rsidR="00D1508C" w:rsidRDefault="551A77D0" w:rsidP="00DB4CC8">
      <w:pPr>
        <w:pStyle w:val="Heading3"/>
      </w:pPr>
      <w:bookmarkStart w:id="10" w:name="_Toc44606680"/>
      <w:r w:rsidRPr="0026327C">
        <w:t>Trends</w:t>
      </w:r>
      <w:r w:rsidR="000C3205" w:rsidRPr="0026327C">
        <w:t xml:space="preserve"> </w:t>
      </w:r>
      <w:r w:rsidR="00A53CDF" w:rsidRPr="0026327C">
        <w:t>to Accelerate Adoption</w:t>
      </w:r>
      <w:bookmarkEnd w:id="10"/>
    </w:p>
    <w:p w14:paraId="24F28B72" w14:textId="626D33E8" w:rsidR="00C258DF" w:rsidRDefault="00267F42" w:rsidP="00190C55">
      <w:r>
        <w:t xml:space="preserve">Policy initiatives at the government level, especially those with a longer- term frame, are crucial for driving coastal wetlands restoration plans as well as </w:t>
      </w:r>
      <w:r w:rsidR="00AE5546">
        <w:t xml:space="preserve">increasing </w:t>
      </w:r>
      <w:r>
        <w:t xml:space="preserve">access to funding. </w:t>
      </w:r>
      <w:r w:rsidR="0093335E">
        <w:t xml:space="preserve">As a result of the </w:t>
      </w:r>
      <w:r w:rsidR="0093335E" w:rsidRPr="0093335E">
        <w:t>UN Framework Convention on Climate Change (UNFCCC)</w:t>
      </w:r>
      <w:r w:rsidR="0091403B">
        <w:t>’s</w:t>
      </w:r>
      <w:r w:rsidR="0093335E" w:rsidRPr="0093335E">
        <w:t xml:space="preserve"> Paris Agreement</w:t>
      </w:r>
      <w:r w:rsidR="0093335E">
        <w:t>, Parties need to set Nationally Determined Contributions (NDCs) outlining “</w:t>
      </w:r>
      <w:r w:rsidR="0093335E" w:rsidRPr="0093335E">
        <w:t>post-2020 mitigation actions and tar</w:t>
      </w:r>
      <w:r w:rsidR="00042E36">
        <w:t>g</w:t>
      </w:r>
      <w:r w:rsidR="0093335E" w:rsidRPr="0093335E">
        <w:t>ets</w:t>
      </w:r>
      <w:r w:rsidR="0093335E">
        <w:t xml:space="preserve">” (Worthington and Spalding, 2018). However, quantitative </w:t>
      </w:r>
      <w:r w:rsidR="00FC7FD8">
        <w:t>restoration</w:t>
      </w:r>
      <w:r w:rsidR="0093335E">
        <w:t xml:space="preserve"> targets on coastal wetlands restoration are scarce. At present, the most si</w:t>
      </w:r>
      <w:r w:rsidR="00FC7FD8">
        <w:t>gnificant ones are for mangroves (</w:t>
      </w:r>
      <w:proofErr w:type="spellStart"/>
      <w:r w:rsidR="00E46D16">
        <w:t>InfoFLR</w:t>
      </w:r>
      <w:proofErr w:type="spellEnd"/>
      <w:r w:rsidR="00E46D16">
        <w:t>, 2018</w:t>
      </w:r>
      <w:r w:rsidR="00FC7FD8">
        <w:t>source)</w:t>
      </w:r>
      <w:r w:rsidR="00AE0F38">
        <w:t>:</w:t>
      </w:r>
    </w:p>
    <w:p w14:paraId="4332C6B1" w14:textId="587F74F8" w:rsidR="00AE0F38" w:rsidRPr="00AE0F38" w:rsidRDefault="00AE0F38" w:rsidP="00AE0F38">
      <w:pPr>
        <w:pStyle w:val="ListParagraph"/>
        <w:numPr>
          <w:ilvl w:val="0"/>
          <w:numId w:val="20"/>
        </w:numPr>
        <w:rPr>
          <w:u w:val="single"/>
          <w:lang w:val="en-GB"/>
        </w:rPr>
      </w:pPr>
      <w:r w:rsidRPr="00AE0F38">
        <w:rPr>
          <w:u w:val="single"/>
          <w:lang w:val="en-GB"/>
        </w:rPr>
        <w:t>Guatemala</w:t>
      </w:r>
      <w:r>
        <w:rPr>
          <w:lang w:val="en-GB"/>
        </w:rPr>
        <w:t>: its</w:t>
      </w:r>
      <w:r w:rsidR="004029E5">
        <w:rPr>
          <w:lang w:val="en-GB"/>
        </w:rPr>
        <w:t xml:space="preserve"> National</w:t>
      </w:r>
      <w:r>
        <w:rPr>
          <w:lang w:val="en-GB"/>
        </w:rPr>
        <w:t xml:space="preserve"> </w:t>
      </w:r>
      <w:r w:rsidR="004029E5">
        <w:rPr>
          <w:lang w:val="en-GB"/>
        </w:rPr>
        <w:t>R</w:t>
      </w:r>
      <w:r>
        <w:rPr>
          <w:lang w:val="en-GB"/>
        </w:rPr>
        <w:t xml:space="preserve">estoration </w:t>
      </w:r>
      <w:r w:rsidR="004029E5">
        <w:rPr>
          <w:lang w:val="en-GB"/>
        </w:rPr>
        <w:t>S</w:t>
      </w:r>
      <w:r>
        <w:rPr>
          <w:lang w:val="en-GB"/>
        </w:rPr>
        <w:t>trategy aims to restore 10,000 hectares on mangroves b</w:t>
      </w:r>
      <w:r w:rsidR="004029E5">
        <w:rPr>
          <w:lang w:val="en-GB"/>
        </w:rPr>
        <w:t>etween 2015 and</w:t>
      </w:r>
      <w:r>
        <w:rPr>
          <w:lang w:val="en-GB"/>
        </w:rPr>
        <w:t xml:space="preserve"> 2045</w:t>
      </w:r>
      <w:r w:rsidR="00FC7FD8">
        <w:rPr>
          <w:lang w:val="en-GB"/>
        </w:rPr>
        <w:t>;</w:t>
      </w:r>
    </w:p>
    <w:p w14:paraId="51A1F8D8" w14:textId="208F5678" w:rsidR="00AE0F38" w:rsidRPr="00AE0F38" w:rsidRDefault="00AE0F38" w:rsidP="00AE0F38">
      <w:pPr>
        <w:pStyle w:val="ListParagraph"/>
        <w:numPr>
          <w:ilvl w:val="0"/>
          <w:numId w:val="20"/>
        </w:numPr>
        <w:rPr>
          <w:u w:val="single"/>
          <w:lang w:val="en-GB"/>
        </w:rPr>
      </w:pPr>
      <w:r>
        <w:rPr>
          <w:u w:val="single"/>
          <w:lang w:val="en-GB"/>
        </w:rPr>
        <w:t>Madagascar</w:t>
      </w:r>
      <w:r>
        <w:rPr>
          <w:lang w:val="en-GB"/>
        </w:rPr>
        <w:t xml:space="preserve">: </w:t>
      </w:r>
      <w:r w:rsidR="00FC7FD8">
        <w:rPr>
          <w:lang w:val="en-GB"/>
        </w:rPr>
        <w:t xml:space="preserve">its Intended Nationally Determined Contribution </w:t>
      </w:r>
      <w:r>
        <w:rPr>
          <w:lang w:val="en-GB"/>
        </w:rPr>
        <w:t>includes a commitment to restore 55,000 hectares of mangroves and forests by 2030 without spreading the commitment between them.</w:t>
      </w:r>
    </w:p>
    <w:p w14:paraId="1C7C458C" w14:textId="7ED40F28" w:rsidR="00267F42" w:rsidRDefault="00267F42" w:rsidP="00190C55">
      <w:r>
        <w:t>There are other initiatives which are relevant to this solution. Despite they do not contain specific restoration targets</w:t>
      </w:r>
      <w:r w:rsidR="00621BE6">
        <w:t>, these could be drivers for national policies. These include:</w:t>
      </w:r>
    </w:p>
    <w:p w14:paraId="3FBD3937" w14:textId="6BE213F5" w:rsidR="00C258DF" w:rsidRDefault="00C258DF" w:rsidP="00E84DAF">
      <w:pPr>
        <w:pStyle w:val="ListParagraph"/>
        <w:numPr>
          <w:ilvl w:val="0"/>
          <w:numId w:val="19"/>
        </w:numPr>
      </w:pPr>
      <w:r w:rsidRPr="00621BE6">
        <w:rPr>
          <w:u w:val="single"/>
        </w:rPr>
        <w:t>UN Decade for Ecosystem Restoration (2021- 2030)</w:t>
      </w:r>
      <w:r w:rsidR="00621BE6">
        <w:t xml:space="preserve">: </w:t>
      </w:r>
      <w:r w:rsidR="00576D54">
        <w:t xml:space="preserve">declared in March 2019 by the UN General Assembly and led by UNEP and FAO, </w:t>
      </w:r>
      <w:r w:rsidR="00E84DAF">
        <w:t>it “</w:t>
      </w:r>
      <w:r w:rsidR="00E84DAF" w:rsidRPr="00E84DAF">
        <w:t>aims to massively scale up the restoration of degraded and destroyed ecosystems as a proven measure to fight the climate crisis and enhance food security, water supply and biodiversity</w:t>
      </w:r>
      <w:r w:rsidR="00E84DAF">
        <w:t>” accelerating other initiatives such as the Bonn Challenge</w:t>
      </w:r>
      <w:r w:rsidR="00E46D16">
        <w:t xml:space="preserve"> (UNEP, 2019)</w:t>
      </w:r>
      <w:r w:rsidR="00E84DAF">
        <w:t>. Building up on this</w:t>
      </w:r>
      <w:r w:rsidR="00621BE6">
        <w:t xml:space="preserve">, the </w:t>
      </w:r>
      <w:r w:rsidRPr="00C258DF">
        <w:t xml:space="preserve">International Organization Partners to the Ramsar </w:t>
      </w:r>
      <w:r w:rsidRPr="00C258DF">
        <w:lastRenderedPageBreak/>
        <w:t>Convention</w:t>
      </w:r>
      <w:r w:rsidR="00C37A90">
        <w:rPr>
          <w:rStyle w:val="FootnoteReference"/>
        </w:rPr>
        <w:footnoteReference w:id="1"/>
      </w:r>
      <w:r w:rsidRPr="00C258DF">
        <w:t xml:space="preserve"> </w:t>
      </w:r>
      <w:r w:rsidR="00621BE6">
        <w:t>called for a “</w:t>
      </w:r>
      <w:r w:rsidRPr="00C258DF">
        <w:t xml:space="preserve">specific </w:t>
      </w:r>
      <w:proofErr w:type="spellStart"/>
      <w:r w:rsidRPr="00C258DF">
        <w:t>programme</w:t>
      </w:r>
      <w:proofErr w:type="spellEnd"/>
      <w:r w:rsidRPr="00C258DF">
        <w:t xml:space="preserve"> on Wetland Restoration</w:t>
      </w:r>
      <w:r w:rsidR="00621BE6">
        <w:t>” under this initiative in an Open letter</w:t>
      </w:r>
      <w:r w:rsidR="00DB0D26">
        <w:t>.</w:t>
      </w:r>
    </w:p>
    <w:p w14:paraId="2D0622E0" w14:textId="69939369" w:rsidR="00D754B4" w:rsidRDefault="00BF294B" w:rsidP="00BF294B">
      <w:pPr>
        <w:pStyle w:val="ListParagraph"/>
        <w:numPr>
          <w:ilvl w:val="0"/>
          <w:numId w:val="19"/>
        </w:numPr>
        <w:rPr>
          <w:u w:val="single"/>
        </w:rPr>
      </w:pPr>
      <w:r w:rsidRPr="00BF294B">
        <w:rPr>
          <w:u w:val="single"/>
        </w:rPr>
        <w:t>The Ramsar Convention on Wetlands of International Importance especially as Waterfowl Habitat (Ramsar Convention)</w:t>
      </w:r>
    </w:p>
    <w:p w14:paraId="5D8B16E8" w14:textId="22785E59" w:rsidR="00E003A1" w:rsidRPr="00BF294B" w:rsidRDefault="00E003A1" w:rsidP="00BF294B">
      <w:pPr>
        <w:pStyle w:val="ListParagraph"/>
        <w:numPr>
          <w:ilvl w:val="0"/>
          <w:numId w:val="19"/>
        </w:numPr>
        <w:rPr>
          <w:u w:val="single"/>
        </w:rPr>
      </w:pPr>
      <w:r>
        <w:rPr>
          <w:u w:val="single"/>
        </w:rPr>
        <w:t>High Level Panel for Sustainable Ocean Economy – in 2020 14 countries has put forward an agenda to sustainable manage 100 percent of their national waters and specifically focus on restoring blue carbon ecosystems</w:t>
      </w:r>
    </w:p>
    <w:p w14:paraId="4112ECBD" w14:textId="4FFACA0D" w:rsidR="00BF294B" w:rsidRPr="00BF294B" w:rsidRDefault="00BF294B" w:rsidP="00621BE6">
      <w:pPr>
        <w:pStyle w:val="ListParagraph"/>
        <w:numPr>
          <w:ilvl w:val="0"/>
          <w:numId w:val="19"/>
        </w:numPr>
        <w:rPr>
          <w:u w:val="single"/>
        </w:rPr>
      </w:pPr>
      <w:r w:rsidRPr="00BF294B">
        <w:rPr>
          <w:u w:val="single"/>
        </w:rPr>
        <w:t>Sustainable Development Goals</w:t>
      </w:r>
    </w:p>
    <w:p w14:paraId="47034143" w14:textId="11BCED63" w:rsidR="000168D4" w:rsidRDefault="0093335E" w:rsidP="00E047CD">
      <w:pPr>
        <w:pStyle w:val="ListParagraph"/>
        <w:numPr>
          <w:ilvl w:val="0"/>
          <w:numId w:val="19"/>
        </w:numPr>
      </w:pPr>
      <w:r w:rsidRPr="005451CC">
        <w:rPr>
          <w:u w:val="single"/>
        </w:rPr>
        <w:t>Other initiatives:</w:t>
      </w:r>
      <w:r>
        <w:t xml:space="preserve"> </w:t>
      </w:r>
      <w:r w:rsidR="00BF294B">
        <w:t>including Global Mangrove Alliance</w:t>
      </w:r>
    </w:p>
    <w:p w14:paraId="56982D8B" w14:textId="34783887" w:rsidR="00DF39FC" w:rsidRPr="0074016D" w:rsidRDefault="000168D4" w:rsidP="00271269">
      <w:proofErr w:type="spellStart"/>
      <w:r>
        <w:t>Romañach</w:t>
      </w:r>
      <w:proofErr w:type="spellEnd"/>
      <w:r>
        <w:t xml:space="preserve"> et al. (2018)</w:t>
      </w:r>
      <w:r w:rsidR="0091403B">
        <w:t>’s</w:t>
      </w:r>
      <w:r>
        <w:t xml:space="preserve"> review on</w:t>
      </w:r>
      <w:r w:rsidR="00C75CD5">
        <w:t xml:space="preserve"> the</w:t>
      </w:r>
      <w:r>
        <w:t xml:space="preserve"> global status of mangroves conservation and restoration stress that government policies need to be coupled with local commitment to ensure success. They further highlight co- management with local communities, academic institutions and NGOs as a valuable approach to coastal resource management (</w:t>
      </w:r>
      <w:proofErr w:type="spellStart"/>
      <w:r>
        <w:t>Romañach</w:t>
      </w:r>
      <w:proofErr w:type="spellEnd"/>
      <w:r>
        <w:t xml:space="preserve"> et al., 2018). </w:t>
      </w:r>
      <w:r w:rsidR="00DF39FC">
        <w:t xml:space="preserve">Worthington and Spalding (2018) further stress on this, </w:t>
      </w:r>
      <w:r w:rsidR="0091403B">
        <w:t xml:space="preserve">as mangrove restoration </w:t>
      </w:r>
      <w:r w:rsidR="00DF39FC">
        <w:t>“</w:t>
      </w:r>
      <w:r w:rsidR="00271269">
        <w:t>can be greatly hampered if local land tenure is not understood and respected. Community engagement and support can ensure long-term security for restoration projects. Equitable benefit-sharing can prevent further degradation and provide an example which, in turn, leverages further restoration efforts.”</w:t>
      </w:r>
    </w:p>
    <w:p w14:paraId="090C0ACA" w14:textId="6C6B213F" w:rsidR="00CD04D7" w:rsidRPr="00CD04D7" w:rsidRDefault="551A77D0" w:rsidP="005916D4">
      <w:pPr>
        <w:pStyle w:val="Heading3"/>
        <w:shd w:val="clear" w:color="auto" w:fill="FFFFFF"/>
        <w:rPr>
          <w:lang w:eastAsia="en-US"/>
        </w:rPr>
      </w:pPr>
      <w:bookmarkStart w:id="11" w:name="_Toc44606681"/>
      <w:r w:rsidRPr="551A77D0">
        <w:t>Barriers to Adoption</w:t>
      </w:r>
      <w:bookmarkEnd w:id="11"/>
    </w:p>
    <w:p w14:paraId="4617BC32" w14:textId="1CB50675" w:rsidR="005B4BFA" w:rsidRPr="005B4BFA" w:rsidRDefault="005B4BFA" w:rsidP="005B4BFA">
      <w:pPr>
        <w:rPr>
          <w:u w:val="single"/>
          <w:lang w:val="en-GB"/>
        </w:rPr>
      </w:pPr>
      <w:r>
        <w:t xml:space="preserve">Successful restoration depends both on planning and sufficient funding. Competing restoration initiatives of similar ecosystems could present a barrier to adoption. For instance, Madagascar’s </w:t>
      </w:r>
      <w:r w:rsidRPr="005B4BFA">
        <w:rPr>
          <w:lang w:val="en-GB"/>
        </w:rPr>
        <w:t>Intended Nationally Determined Contribution includes a commitment to restore 55,000 hectares of mangroves and forests by 2030 without spreading the commitment between them. Depending on both alternatives</w:t>
      </w:r>
      <w:r>
        <w:rPr>
          <w:lang w:val="en-GB"/>
        </w:rPr>
        <w:t>’</w:t>
      </w:r>
      <w:r w:rsidRPr="005B4BFA">
        <w:rPr>
          <w:lang w:val="en-GB"/>
        </w:rPr>
        <w:t xml:space="preserve"> costs, ecosystem services valuation as well as post- restoration monitored efforts required, forest restoration</w:t>
      </w:r>
      <w:r>
        <w:rPr>
          <w:lang w:val="en-GB"/>
        </w:rPr>
        <w:t xml:space="preserve"> could outperform mangrove restoration whilst meeting Madagascar’s INDC.</w:t>
      </w:r>
    </w:p>
    <w:p w14:paraId="18A53C28" w14:textId="681FA41B" w:rsidR="00C410A1" w:rsidRPr="00C410A1" w:rsidRDefault="00C410A1" w:rsidP="0074016D">
      <w:pPr>
        <w:shd w:val="clear" w:color="auto" w:fill="FFFFFF"/>
        <w:rPr>
          <w:rFonts w:ascii="Times" w:eastAsia="Times New Roman" w:hAnsi="Times" w:cs="Arial"/>
          <w:color w:val="222222"/>
          <w:shd w:val="clear" w:color="auto" w:fill="FFFFFF"/>
          <w:lang w:eastAsia="en-US"/>
        </w:rPr>
      </w:pPr>
      <w:r>
        <w:rPr>
          <w:rFonts w:ascii="Times" w:eastAsia="Times New Roman" w:hAnsi="Times" w:cs="Arial"/>
          <w:color w:val="222222"/>
          <w:shd w:val="clear" w:color="auto" w:fill="FFFFFF"/>
          <w:lang w:eastAsia="en-US"/>
        </w:rPr>
        <w:t>Asides from a lack of community engagement in restoration efforts, other threats to successful restoration includ</w:t>
      </w:r>
      <w:r w:rsidR="003A6509">
        <w:rPr>
          <w:rFonts w:ascii="Times" w:eastAsia="Times New Roman" w:hAnsi="Times" w:cs="Arial"/>
          <w:color w:val="222222"/>
          <w:shd w:val="clear" w:color="auto" w:fill="FFFFFF"/>
          <w:lang w:eastAsia="en-US"/>
        </w:rPr>
        <w:t>e</w:t>
      </w:r>
      <w:r>
        <w:rPr>
          <w:rFonts w:ascii="Times" w:eastAsia="Times New Roman" w:hAnsi="Times" w:cs="Arial"/>
          <w:color w:val="222222"/>
          <w:shd w:val="clear" w:color="auto" w:fill="FFFFFF"/>
          <w:lang w:eastAsia="en-US"/>
        </w:rPr>
        <w:t xml:space="preserve"> </w:t>
      </w:r>
      <w:r w:rsidR="008E71BC">
        <w:rPr>
          <w:rFonts w:ascii="Times" w:eastAsia="Times New Roman" w:hAnsi="Times" w:cs="Arial"/>
          <w:color w:val="222222"/>
          <w:shd w:val="clear" w:color="auto" w:fill="FFFFFF"/>
          <w:lang w:eastAsia="en-US"/>
        </w:rPr>
        <w:t xml:space="preserve">inappropriate planning, </w:t>
      </w:r>
      <w:r>
        <w:rPr>
          <w:rFonts w:ascii="Times" w:eastAsia="Times New Roman" w:hAnsi="Times" w:cs="Arial"/>
          <w:color w:val="222222"/>
          <w:shd w:val="clear" w:color="auto" w:fill="FFFFFF"/>
          <w:lang w:eastAsia="en-US"/>
        </w:rPr>
        <w:t>invasive species, increase in salinity of waters, increase in human population density in coastal regions</w:t>
      </w:r>
      <w:r w:rsidR="008E71BC">
        <w:rPr>
          <w:rFonts w:ascii="Times" w:eastAsia="Times New Roman" w:hAnsi="Times" w:cs="Arial"/>
          <w:color w:val="222222"/>
          <w:shd w:val="clear" w:color="auto" w:fill="FFFFFF"/>
          <w:lang w:eastAsia="en-US"/>
        </w:rPr>
        <w:t xml:space="preserve"> (</w:t>
      </w:r>
      <w:proofErr w:type="spellStart"/>
      <w:r w:rsidR="008E71BC">
        <w:rPr>
          <w:rFonts w:ascii="Times" w:eastAsia="Times New Roman" w:hAnsi="Times" w:cs="Arial"/>
          <w:color w:val="222222"/>
          <w:shd w:val="clear" w:color="auto" w:fill="FFFFFF"/>
          <w:lang w:eastAsia="en-US"/>
        </w:rPr>
        <w:t>Romañach</w:t>
      </w:r>
      <w:proofErr w:type="spellEnd"/>
      <w:r w:rsidR="008E71BC">
        <w:rPr>
          <w:rFonts w:ascii="Times" w:eastAsia="Times New Roman" w:hAnsi="Times" w:cs="Arial"/>
          <w:color w:val="222222"/>
          <w:shd w:val="clear" w:color="auto" w:fill="FFFFFF"/>
          <w:lang w:eastAsia="en-US"/>
        </w:rPr>
        <w:t xml:space="preserve"> et al., 2018)</w:t>
      </w:r>
      <w:r>
        <w:rPr>
          <w:rFonts w:ascii="Times" w:eastAsia="Times New Roman" w:hAnsi="Times" w:cs="Arial"/>
          <w:color w:val="222222"/>
          <w:shd w:val="clear" w:color="auto" w:fill="FFFFFF"/>
          <w:lang w:eastAsia="en-US"/>
        </w:rPr>
        <w:t xml:space="preserve">. </w:t>
      </w:r>
    </w:p>
    <w:p w14:paraId="69FFB470" w14:textId="09EF17FF" w:rsidR="005B4BFA" w:rsidRDefault="008E71BC" w:rsidP="008E71BC">
      <w:r>
        <w:lastRenderedPageBreak/>
        <w:t>For mangrove restoration in particular, “f</w:t>
      </w:r>
      <w:r w:rsidR="002100AA">
        <w:t xml:space="preserve">rom the ecological point of view, ignorance of the major ecological drivers of mangrove health such as requirements for salinity, hydrology, and appropriate species composition were the main causes for mangrove restoration failure (Elster 2000; Primavera &amp; Esteban 2008; Ahmad 2012)” </w:t>
      </w:r>
      <w:r w:rsidR="007D1AB3">
        <w:t>Kodikara et al. (2017).</w:t>
      </w:r>
      <w:r>
        <w:t xml:space="preserve"> From a governance perspective, “the l</w:t>
      </w:r>
      <w:r w:rsidR="00332CC4">
        <w:t xml:space="preserve">ack of coordination between institutions implementing restoration projects, e.g. Forest Department and Coastal Conservation Department, was observed in our study sites and is also reportedly one of the major causes for mangrove restoration failure in Sri Lanka (Primavera &amp; Esteban 2008; IUCN 2009; </w:t>
      </w:r>
      <w:proofErr w:type="spellStart"/>
      <w:r w:rsidR="00332CC4">
        <w:t>Mangora</w:t>
      </w:r>
      <w:proofErr w:type="spellEnd"/>
      <w:r w:rsidR="00332CC4">
        <w:t xml:space="preserve"> 2011).” Kodikara et al. (2017)</w:t>
      </w:r>
      <w:r>
        <w:t>.</w:t>
      </w:r>
    </w:p>
    <w:p w14:paraId="34222FBE" w14:textId="4EEBECBF" w:rsidR="00D1508C" w:rsidRDefault="551A77D0" w:rsidP="00DB4CC8">
      <w:pPr>
        <w:pStyle w:val="Heading3"/>
      </w:pPr>
      <w:bookmarkStart w:id="12" w:name="_Toc44606682"/>
      <w:r w:rsidRPr="005D49A8">
        <w:t>Adoption</w:t>
      </w:r>
      <w:r w:rsidR="006E6C65" w:rsidRPr="005D49A8">
        <w:t xml:space="preserve"> </w:t>
      </w:r>
      <w:r w:rsidRPr="005D49A8">
        <w:t>Potential</w:t>
      </w:r>
      <w:bookmarkEnd w:id="12"/>
    </w:p>
    <w:p w14:paraId="59C2F121" w14:textId="759FAE50" w:rsidR="008E71BC" w:rsidRPr="00FB2C53" w:rsidRDefault="00015BCE" w:rsidP="00DB4CC8">
      <w:r>
        <w:t xml:space="preserve">Given the importance of </w:t>
      </w:r>
      <w:r w:rsidR="00CD04D7">
        <w:t xml:space="preserve">coastal wetlands, increasing awareness and restoration efforts worldwide </w:t>
      </w:r>
      <w:r w:rsidR="00CD04D7">
        <w:fldChar w:fldCharType="begin"/>
      </w:r>
      <w:r w:rsidR="00CD04D7">
        <w:instrText xml:space="preserve"> ADDIN ZOTERO_ITEM CSL_CITATION {"citationID":"EUHeVS2F","properties":{"formattedCitation":"(Spalding &amp; Leal, 2021)","plainCitation":"(Spalding &amp; Leal, 2021)","noteIndex":0},"citationItems":[{"id":4455,"uris":["http://zotero.org/groups/2241941/items/Q484KXFE"],"uri":["http://zotero.org/groups/2241941/items/Q484KXFE"],"itemData":{"id":4455,"type":"report","page":"1-41","publisher":"Global Mangrove Alliance","title":"The State of the World's Mangroves","author":[{"family":"Spalding","given":"Mark D."},{"family":"Leal","given":"Maricé"}],"issued":{"date-parts":[["2021"]]}}}],"schema":"https://github.com/citation-style-language/schema/raw/master/csl-citation.json"} </w:instrText>
      </w:r>
      <w:r w:rsidR="00CD04D7">
        <w:fldChar w:fldCharType="separate"/>
      </w:r>
      <w:r w:rsidR="00CD04D7" w:rsidRPr="00CD04D7">
        <w:rPr>
          <w:rFonts w:cs="Times New Roman"/>
        </w:rPr>
        <w:t>(Spalding &amp; Leal, 2021)</w:t>
      </w:r>
      <w:r w:rsidR="00CD04D7">
        <w:fldChar w:fldCharType="end"/>
      </w:r>
      <w:r w:rsidR="00CD04D7">
        <w:t>, we assume that the adoption potential can reach 100% of TLA in one the Custom PDS adoption scenarios described below.</w:t>
      </w:r>
    </w:p>
    <w:p w14:paraId="12A2F24A" w14:textId="0909C29F" w:rsidR="001C49CB" w:rsidRPr="00483FFA" w:rsidRDefault="551A77D0" w:rsidP="003337A1">
      <w:pPr>
        <w:pStyle w:val="Heading2"/>
        <w:numPr>
          <w:ilvl w:val="1"/>
          <w:numId w:val="4"/>
        </w:numPr>
      </w:pPr>
      <w:bookmarkStart w:id="13" w:name="_Toc44606683"/>
      <w:r w:rsidRPr="00483FFA">
        <w:t>Advantages  and disadvantages of</w:t>
      </w:r>
      <w:r w:rsidR="00DB4CC8">
        <w:t xml:space="preserve"> </w:t>
      </w:r>
      <w:r w:rsidR="00051556">
        <w:t>Coastal Wetlands Protection</w:t>
      </w:r>
      <w:bookmarkEnd w:id="13"/>
    </w:p>
    <w:p w14:paraId="473285D3" w14:textId="0B331E0E" w:rsidR="00202788" w:rsidRDefault="551A77D0" w:rsidP="00DB4CC8">
      <w:pPr>
        <w:pStyle w:val="Heading3"/>
      </w:pPr>
      <w:bookmarkStart w:id="14" w:name="_Toc44606684"/>
      <w:r w:rsidRPr="00483FFA">
        <w:t>Similar Solutions</w:t>
      </w:r>
      <w:bookmarkEnd w:id="14"/>
    </w:p>
    <w:p w14:paraId="54942D94" w14:textId="1D0AE6CD" w:rsidR="00401BAE" w:rsidRDefault="00013DDB" w:rsidP="00401BAE">
      <w:r>
        <w:t>Some key issues include:</w:t>
      </w:r>
    </w:p>
    <w:p w14:paraId="1099CC3F" w14:textId="77777777" w:rsidR="00013DDB" w:rsidRDefault="00013DDB" w:rsidP="003022F8">
      <w:pPr>
        <w:pStyle w:val="ListParagraph"/>
        <w:numPr>
          <w:ilvl w:val="0"/>
          <w:numId w:val="22"/>
        </w:numPr>
      </w:pPr>
      <w:r>
        <w:t>T</w:t>
      </w:r>
      <w:r w:rsidR="00401BAE">
        <w:t xml:space="preserve">here might be a potential competition for funding sources with other restoration solutions such as </w:t>
      </w:r>
      <w:r w:rsidR="00401BAE" w:rsidRPr="00013DDB">
        <w:rPr>
          <w:i/>
        </w:rPr>
        <w:t>Tropical forest restoration</w:t>
      </w:r>
      <w:r>
        <w:t xml:space="preserve"> in the case of mangroves and </w:t>
      </w:r>
      <w:r w:rsidRPr="00013DDB">
        <w:rPr>
          <w:i/>
        </w:rPr>
        <w:t>peatlands</w:t>
      </w:r>
      <w:r w:rsidRPr="00013DDB">
        <w:t xml:space="preserve"> in the case of saltmarshes</w:t>
      </w:r>
      <w:r>
        <w:t>.</w:t>
      </w:r>
    </w:p>
    <w:p w14:paraId="635A897E" w14:textId="77777777" w:rsidR="00013DDB" w:rsidRDefault="001374F9" w:rsidP="00013DDB">
      <w:pPr>
        <w:pStyle w:val="ListParagraph"/>
        <w:numPr>
          <w:ilvl w:val="0"/>
          <w:numId w:val="22"/>
        </w:numPr>
      </w:pPr>
      <w:r>
        <w:t>Interconnectedness</w:t>
      </w:r>
      <w:r w:rsidR="00013DDB">
        <w:t xml:space="preserve"> with other solutions: for instance, coastal protection from mangroves depends not only depend on the ecosystem’s characteristics but also on whether seagrasses, coral reefs and dunes are present (Alongi, 2008; Barbier et al., 2016).</w:t>
      </w:r>
    </w:p>
    <w:p w14:paraId="2B602EB5" w14:textId="2588B801" w:rsidR="002B77CD" w:rsidRDefault="0049705D" w:rsidP="003022F8">
      <w:pPr>
        <w:pStyle w:val="ListParagraph"/>
        <w:numPr>
          <w:ilvl w:val="0"/>
          <w:numId w:val="22"/>
        </w:numPr>
      </w:pPr>
      <w:r>
        <w:t>Competing land</w:t>
      </w:r>
      <w:r w:rsidR="00EC0388">
        <w:t>/ ocean</w:t>
      </w:r>
      <w:r>
        <w:t xml:space="preserve"> uses</w:t>
      </w:r>
      <w:r w:rsidR="00EC0388">
        <w:t xml:space="preserve"> with aquaculture</w:t>
      </w:r>
      <w:r>
        <w:t xml:space="preserve"> solutions</w:t>
      </w:r>
      <w:r w:rsidR="00013DDB">
        <w:t xml:space="preserve">: </w:t>
      </w:r>
      <w:r w:rsidR="00B518C3">
        <w:t xml:space="preserve">“sustainable eco-farming aquaculture practices within mangrove forests” </w:t>
      </w:r>
      <w:r w:rsidR="00013DDB">
        <w:t xml:space="preserve">and </w:t>
      </w:r>
      <w:r w:rsidR="006E025B">
        <w:t>s</w:t>
      </w:r>
      <w:r w:rsidR="002B77CD">
        <w:t>hrimp farming and mangrove conservation coexistence</w:t>
      </w:r>
      <w:r w:rsidR="00013DDB">
        <w:t xml:space="preserve"> are worth exploring (</w:t>
      </w:r>
      <w:proofErr w:type="spellStart"/>
      <w:r w:rsidR="00013DDB">
        <w:t>Romañach</w:t>
      </w:r>
      <w:proofErr w:type="spellEnd"/>
      <w:r w:rsidR="00013DDB">
        <w:t xml:space="preserve"> et al., 2018).</w:t>
      </w:r>
    </w:p>
    <w:p w14:paraId="66FEF337" w14:textId="3A12763E" w:rsidR="000330C6" w:rsidRDefault="551A77D0" w:rsidP="00DB4CC8">
      <w:pPr>
        <w:pStyle w:val="Heading3"/>
      </w:pPr>
      <w:bookmarkStart w:id="15" w:name="_Toc44606685"/>
      <w:r w:rsidRPr="551A77D0">
        <w:t>Arguments for Adoption</w:t>
      </w:r>
      <w:bookmarkEnd w:id="15"/>
    </w:p>
    <w:p w14:paraId="1F74FCEB" w14:textId="77777777" w:rsidR="00E36344" w:rsidRDefault="00E36344" w:rsidP="0074016D"/>
    <w:p w14:paraId="2BA82BCC" w14:textId="55237480" w:rsidR="00A84B5E" w:rsidRDefault="00E36344" w:rsidP="00CD04D7">
      <w:pPr>
        <w:shd w:val="clear" w:color="auto" w:fill="FFFFFF"/>
        <w:rPr>
          <w:bCs/>
          <w:lang w:val="en-GB"/>
        </w:rPr>
      </w:pPr>
      <w:r w:rsidRPr="00163326">
        <w:t>The solution will lead to</w:t>
      </w:r>
      <w:r>
        <w:t xml:space="preserve"> the</w:t>
      </w:r>
      <w:r w:rsidRPr="00163326">
        <w:t xml:space="preserve"> enhancement</w:t>
      </w:r>
      <w:r w:rsidR="004551EC">
        <w:t>/ restoration</w:t>
      </w:r>
      <w:r w:rsidRPr="00163326">
        <w:t xml:space="preserve"> </w:t>
      </w:r>
      <w:r>
        <w:t>of</w:t>
      </w:r>
      <w:r w:rsidRPr="00163326">
        <w:t xml:space="preserve"> the </w:t>
      </w:r>
      <w:r w:rsidR="00980C67">
        <w:t>ecosystem</w:t>
      </w:r>
      <w:r w:rsidRPr="00163326">
        <w:t xml:space="preserve"> services </w:t>
      </w:r>
      <w:r w:rsidR="004551EC">
        <w:t>from</w:t>
      </w:r>
      <w:r w:rsidRPr="00163326">
        <w:t xml:space="preserve"> </w:t>
      </w:r>
      <w:r w:rsidR="00CC7D42">
        <w:t>coastal wetlands</w:t>
      </w:r>
      <w:r>
        <w:t xml:space="preserve"> in</w:t>
      </w:r>
      <w:r w:rsidR="004551EC">
        <w:t>cluding</w:t>
      </w:r>
      <w:r w:rsidRPr="00163326">
        <w:t xml:space="preserve"> </w:t>
      </w:r>
      <w:r w:rsidR="00980C67">
        <w:rPr>
          <w:bCs/>
          <w:lang w:val="en-GB"/>
        </w:rPr>
        <w:t>coastal protection, erosion control, raw materials and food, water purification, maintenance and fisheries, tourism and carbon sequestration (Pendleton et al., 2012; Barbier et al., 2011).</w:t>
      </w:r>
      <w:r w:rsidR="00015BCE">
        <w:rPr>
          <w:bCs/>
          <w:lang w:val="en-GB"/>
        </w:rPr>
        <w:t xml:space="preserve"> Restoration of coastal wetlands will bring back natural habitats important to many marine and terrestrial species leading </w:t>
      </w:r>
      <w:r w:rsidR="00015BCE">
        <w:rPr>
          <w:bCs/>
          <w:lang w:val="en-GB"/>
        </w:rPr>
        <w:lastRenderedPageBreak/>
        <w:t xml:space="preserve">to biodiversity protection and enhancement </w:t>
      </w:r>
      <w:r w:rsidR="00015BCE">
        <w:rPr>
          <w:bCs/>
          <w:lang w:val="en-GB"/>
        </w:rPr>
        <w:fldChar w:fldCharType="begin"/>
      </w:r>
      <w:r w:rsidR="00015BCE">
        <w:rPr>
          <w:bCs/>
          <w:lang w:val="en-GB"/>
        </w:rPr>
        <w:instrText xml:space="preserve"> ADDIN ZOTERO_ITEM CSL_CITATION {"citationID":"6Kt5q4Lj","properties":{"formattedCitation":"(Spalding &amp; Leal, 2021)","plainCitation":"(Spalding &amp; Leal, 2021)","noteIndex":0},"citationItems":[{"id":4455,"uris":["http://zotero.org/groups/2241941/items/Q484KXFE"],"uri":["http://zotero.org/groups/2241941/items/Q484KXFE"],"itemData":{"id":4455,"type":"report","page":"1-41","publisher":"Global Mangrove Alliance","title":"The State of the World's Mangroves","author":[{"family":"Spalding","given":"Mark D."},{"family":"Leal","given":"Maricé"}],"issued":{"date-parts":[["2021"]]}}}],"schema":"https://github.com/citation-style-language/schema/raw/master/csl-citation.json"} </w:instrText>
      </w:r>
      <w:r w:rsidR="00015BCE">
        <w:rPr>
          <w:bCs/>
          <w:lang w:val="en-GB"/>
        </w:rPr>
        <w:fldChar w:fldCharType="separate"/>
      </w:r>
      <w:r w:rsidR="00015BCE" w:rsidRPr="00015BCE">
        <w:rPr>
          <w:rFonts w:cs="Times New Roman"/>
        </w:rPr>
        <w:t>(Spalding &amp; Leal, 2021)</w:t>
      </w:r>
      <w:r w:rsidR="00015BCE">
        <w:rPr>
          <w:bCs/>
          <w:lang w:val="en-GB"/>
        </w:rPr>
        <w:fldChar w:fldCharType="end"/>
      </w:r>
      <w:r w:rsidR="00015BCE">
        <w:rPr>
          <w:bCs/>
          <w:lang w:val="en-GB"/>
        </w:rPr>
        <w:t>. Therefore, the socio-economic benefits of coastal wetlands restoration are wide.</w:t>
      </w:r>
    </w:p>
    <w:p w14:paraId="4C3938C7" w14:textId="77777777" w:rsidR="00CD04D7" w:rsidRPr="00A84B5E" w:rsidRDefault="00CD04D7" w:rsidP="00CD04D7">
      <w:pPr>
        <w:shd w:val="clear" w:color="auto" w:fill="FFFFFF"/>
      </w:pPr>
    </w:p>
    <w:p w14:paraId="0E6878D3" w14:textId="27F6CF80" w:rsidR="005D49A8" w:rsidRDefault="551A77D0" w:rsidP="003022F8">
      <w:pPr>
        <w:pStyle w:val="Heading3"/>
        <w:ind w:left="1416" w:hanging="1416"/>
      </w:pPr>
      <w:bookmarkStart w:id="16" w:name="_Toc44606686"/>
      <w:r w:rsidRPr="551A77D0">
        <w:t>Additional Benefits and Burdens</w:t>
      </w:r>
      <w:bookmarkStart w:id="17" w:name="_Toc524993438"/>
      <w:bookmarkEnd w:id="16"/>
    </w:p>
    <w:p w14:paraId="5FC00BAE" w14:textId="32A99D18" w:rsidR="002756E5" w:rsidRDefault="002756E5" w:rsidP="002756E5">
      <w:pPr>
        <w:jc w:val="left"/>
        <w:rPr>
          <w:rFonts w:eastAsia="Times New Roman"/>
          <w:color w:val="000000"/>
        </w:rPr>
      </w:pPr>
      <w:r>
        <w:t xml:space="preserve">Here this solution is compared with other solutions in the ocean sector in terms of ecosystem, social and climate impact. </w:t>
      </w:r>
      <w:r w:rsidRPr="002756E5">
        <w:rPr>
          <w:i/>
          <w:iCs/>
        </w:rPr>
        <w:t>Coastal wetlands restoration</w:t>
      </w:r>
      <w:r>
        <w:t xml:space="preserve"> represents intermediate climate impact within all ocean solutions with high adoption potential and intermediate social benefits.</w:t>
      </w:r>
    </w:p>
    <w:p w14:paraId="658D0E84" w14:textId="77777777" w:rsidR="002756E5" w:rsidRDefault="002756E5" w:rsidP="002756E5">
      <w:pPr>
        <w:pStyle w:val="Caption"/>
        <w:jc w:val="center"/>
      </w:pPr>
      <w:bookmarkStart w:id="18" w:name="_Toc47690288"/>
      <w:bookmarkStart w:id="19" w:name="_Toc54945704"/>
      <w:r>
        <w:t xml:space="preserve">Table </w:t>
      </w:r>
      <w:fldSimple w:instr=" STYLEREF 1 \s ">
        <w:r>
          <w:rPr>
            <w:noProof/>
          </w:rPr>
          <w:t>1</w:t>
        </w:r>
      </w:fldSimple>
      <w:r>
        <w:t>.</w:t>
      </w:r>
      <w:fldSimple w:instr=" SEQ Table \* ARABIC \s 1 ">
        <w:r>
          <w:rPr>
            <w:noProof/>
          </w:rPr>
          <w:t>1</w:t>
        </w:r>
      </w:fldSimple>
      <w:r>
        <w:t xml:space="preserve"> </w:t>
      </w:r>
      <w:bookmarkEnd w:id="18"/>
      <w:bookmarkEnd w:id="19"/>
      <w:r>
        <w:t>Ocean Solutions Comparison.</w:t>
      </w:r>
    </w:p>
    <w:p w14:paraId="6F72C4E7" w14:textId="77777777" w:rsidR="002756E5" w:rsidRDefault="002756E5" w:rsidP="002756E5">
      <w:pPr>
        <w:rPr>
          <w:sz w:val="18"/>
          <w:szCs w:val="18"/>
        </w:rPr>
      </w:pPr>
      <w:r>
        <w:rPr>
          <w:b/>
          <w:bCs/>
          <w:sz w:val="18"/>
          <w:szCs w:val="18"/>
        </w:rPr>
        <w:t>Ecosystem Services</w:t>
      </w:r>
      <w:r>
        <w:rPr>
          <w:sz w:val="18"/>
          <w:szCs w:val="18"/>
        </w:rPr>
        <w:t xml:space="preserve"> is subjective based on impacts on biodiversity, habitat restoration, protection from extreme weather events etc. </w:t>
      </w:r>
      <w:r>
        <w:rPr>
          <w:b/>
          <w:bCs/>
          <w:sz w:val="18"/>
          <w:szCs w:val="18"/>
        </w:rPr>
        <w:t>Social Justice Benefits:</w:t>
      </w:r>
      <w:r>
        <w:rPr>
          <w:sz w:val="18"/>
          <w:szCs w:val="18"/>
        </w:rPr>
        <w:t xml:space="preserve"> If a solution is causing a positive impact on local societies. </w:t>
      </w:r>
      <w:r>
        <w:rPr>
          <w:b/>
          <w:bCs/>
          <w:sz w:val="18"/>
          <w:szCs w:val="18"/>
        </w:rPr>
        <w:t xml:space="preserve">Climate Impact: </w:t>
      </w:r>
      <w:r>
        <w:rPr>
          <w:sz w:val="18"/>
          <w:szCs w:val="18"/>
        </w:rPr>
        <w:t>GHG reduction potential</w:t>
      </w:r>
      <w:r>
        <w:rPr>
          <w:b/>
          <w:bCs/>
          <w:sz w:val="18"/>
          <w:szCs w:val="18"/>
        </w:rPr>
        <w:t xml:space="preserve"> </w:t>
      </w:r>
      <w:r>
        <w:rPr>
          <w:sz w:val="18"/>
          <w:szCs w:val="18"/>
        </w:rPr>
        <w:t xml:space="preserve">in GT CO2 eq, </w:t>
      </w:r>
      <w:r>
        <w:rPr>
          <w:sz w:val="18"/>
          <w:szCs w:val="18"/>
          <w:vertAlign w:val="subscript"/>
        </w:rPr>
        <w:t>2020-2050:</w:t>
      </w:r>
      <w:r>
        <w:rPr>
          <w:b/>
          <w:bCs/>
          <w:sz w:val="18"/>
          <w:szCs w:val="18"/>
        </w:rPr>
        <w:t xml:space="preserve"> </w:t>
      </w:r>
      <w:r>
        <w:rPr>
          <w:sz w:val="18"/>
          <w:szCs w:val="18"/>
        </w:rPr>
        <w:t>low &gt;1, middle between 1 and</w:t>
      </w:r>
      <w:r>
        <w:rPr>
          <w:sz w:val="18"/>
          <w:szCs w:val="18"/>
          <w:vertAlign w:val="subscript"/>
        </w:rPr>
        <w:t xml:space="preserve"> </w:t>
      </w:r>
      <w:r>
        <w:rPr>
          <w:sz w:val="18"/>
          <w:szCs w:val="18"/>
        </w:rPr>
        <w:t>3, high &lt;3</w:t>
      </w:r>
      <w:r>
        <w:rPr>
          <w:sz w:val="18"/>
          <w:szCs w:val="18"/>
          <w:vertAlign w:val="subscript"/>
        </w:rPr>
        <w:t>.</w:t>
      </w:r>
      <w:r>
        <w:rPr>
          <w:b/>
          <w:bCs/>
          <w:sz w:val="18"/>
          <w:szCs w:val="18"/>
        </w:rPr>
        <w:t xml:space="preserve"> Global Adoption Potential:</w:t>
      </w:r>
      <w:r>
        <w:rPr>
          <w:sz w:val="18"/>
          <w:szCs w:val="18"/>
        </w:rPr>
        <w:t xml:space="preserve"> TOA in </w:t>
      </w:r>
      <w:proofErr w:type="spellStart"/>
      <w:r>
        <w:rPr>
          <w:sz w:val="18"/>
          <w:szCs w:val="18"/>
        </w:rPr>
        <w:t>Mha</w:t>
      </w:r>
      <w:proofErr w:type="spellEnd"/>
      <w:r>
        <w:rPr>
          <w:sz w:val="18"/>
          <w:szCs w:val="18"/>
        </w:rPr>
        <w:t>: low &gt; 100, the middle between 100 and 400, high &lt; 400; TAM is applicable for only two solutions Improve Fishery and Improve Aquaculture therefore direct comparison with other ocean solutions is not possible, however, both solutions represent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2756E5" w14:paraId="311595C4" w14:textId="77777777" w:rsidTr="00643D12">
        <w:trPr>
          <w:cantSplit/>
          <w:trHeight w:val="521"/>
          <w:tblHeader/>
        </w:trPr>
        <w:tc>
          <w:tcPr>
            <w:tcW w:w="2349" w:type="dxa"/>
            <w:tcBorders>
              <w:top w:val="single" w:sz="4" w:space="0" w:color="auto"/>
              <w:left w:val="single" w:sz="4" w:space="0" w:color="auto"/>
              <w:bottom w:val="single" w:sz="4" w:space="0" w:color="auto"/>
              <w:right w:val="single" w:sz="4" w:space="0" w:color="auto"/>
            </w:tcBorders>
            <w:shd w:val="clear" w:color="auto" w:fill="4F81BD" w:themeFill="accent1"/>
          </w:tcPr>
          <w:p w14:paraId="20F8C1CA" w14:textId="77777777" w:rsidR="002756E5" w:rsidRDefault="002756E5" w:rsidP="00643D12">
            <w:pPr>
              <w:spacing w:line="240" w:lineRule="auto"/>
              <w:jc w:val="left"/>
              <w:rPr>
                <w:b/>
                <w:color w:val="FFFFFF" w:themeColor="background1"/>
                <w:sz w:val="20"/>
                <w:szCs w:val="20"/>
              </w:rPr>
            </w:pPr>
          </w:p>
        </w:tc>
        <w:tc>
          <w:tcPr>
            <w:tcW w:w="175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22F1D35" w14:textId="77777777" w:rsidR="002756E5" w:rsidRDefault="002756E5" w:rsidP="00643D12">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4801DEB" w14:textId="77777777" w:rsidR="002756E5" w:rsidRDefault="002756E5" w:rsidP="00643D12">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2208ABE6" w14:textId="77777777" w:rsidR="002756E5" w:rsidRDefault="002756E5" w:rsidP="00643D12">
            <w:pPr>
              <w:spacing w:line="240" w:lineRule="auto"/>
              <w:jc w:val="left"/>
              <w:rPr>
                <w:b/>
                <w:color w:val="FFFFFF" w:themeColor="background1"/>
                <w:sz w:val="20"/>
                <w:szCs w:val="20"/>
              </w:rPr>
            </w:pPr>
            <w:r>
              <w:rPr>
                <w:b/>
                <w:color w:val="FFFFFF" w:themeColor="background1"/>
                <w:sz w:val="20"/>
                <w:szCs w:val="20"/>
              </w:rPr>
              <w:t>Climate  Impact</w:t>
            </w:r>
          </w:p>
        </w:tc>
        <w:tc>
          <w:tcPr>
            <w:tcW w:w="191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1B753C5" w14:textId="77777777" w:rsidR="002756E5" w:rsidRDefault="002756E5" w:rsidP="00643D12">
            <w:pPr>
              <w:spacing w:line="240" w:lineRule="auto"/>
              <w:jc w:val="left"/>
              <w:rPr>
                <w:b/>
                <w:color w:val="FFFFFF" w:themeColor="background1"/>
                <w:sz w:val="20"/>
                <w:szCs w:val="20"/>
              </w:rPr>
            </w:pPr>
            <w:r>
              <w:rPr>
                <w:b/>
                <w:color w:val="FFFFFF" w:themeColor="background1"/>
                <w:sz w:val="20"/>
                <w:szCs w:val="20"/>
              </w:rPr>
              <w:t>Global Adoption Potential</w:t>
            </w:r>
          </w:p>
        </w:tc>
      </w:tr>
      <w:tr w:rsidR="002756E5" w14:paraId="37C78824" w14:textId="77777777" w:rsidTr="00643D12">
        <w:trPr>
          <w:trHeight w:val="293"/>
        </w:trPr>
        <w:tc>
          <w:tcPr>
            <w:tcW w:w="2349" w:type="dxa"/>
            <w:tcBorders>
              <w:top w:val="single" w:sz="4" w:space="0" w:color="auto"/>
              <w:left w:val="single" w:sz="4" w:space="0" w:color="auto"/>
              <w:bottom w:val="single" w:sz="4" w:space="0" w:color="auto"/>
              <w:right w:val="single" w:sz="4" w:space="0" w:color="auto"/>
            </w:tcBorders>
            <w:hideMark/>
          </w:tcPr>
          <w:p w14:paraId="241F5AF1" w14:textId="77777777" w:rsidR="002756E5" w:rsidRDefault="002756E5" w:rsidP="00643D12">
            <w:pPr>
              <w:spacing w:line="240" w:lineRule="auto"/>
              <w:jc w:val="left"/>
              <w:rPr>
                <w:sz w:val="20"/>
                <w:szCs w:val="20"/>
              </w:rPr>
            </w:pPr>
            <w:r>
              <w:rPr>
                <w:sz w:val="20"/>
                <w:szCs w:val="20"/>
              </w:rPr>
              <w:t>Conventional fishery</w:t>
            </w:r>
          </w:p>
        </w:tc>
        <w:tc>
          <w:tcPr>
            <w:tcW w:w="1757" w:type="dxa"/>
            <w:tcBorders>
              <w:top w:val="single" w:sz="4" w:space="0" w:color="auto"/>
              <w:left w:val="single" w:sz="4" w:space="0" w:color="auto"/>
              <w:bottom w:val="single" w:sz="4" w:space="0" w:color="auto"/>
              <w:right w:val="single" w:sz="4" w:space="0" w:color="auto"/>
            </w:tcBorders>
            <w:hideMark/>
          </w:tcPr>
          <w:p w14:paraId="61F0A81D" w14:textId="77777777" w:rsidR="002756E5" w:rsidRDefault="002756E5" w:rsidP="00643D12">
            <w:pPr>
              <w:spacing w:line="240" w:lineRule="auto"/>
              <w:jc w:val="left"/>
              <w:rPr>
                <w:sz w:val="20"/>
                <w:szCs w:val="20"/>
              </w:rPr>
            </w:pPr>
            <w:r>
              <w:rPr>
                <w:sz w:val="20"/>
                <w:szCs w:val="20"/>
              </w:rPr>
              <w:t>Low</w:t>
            </w:r>
          </w:p>
        </w:tc>
        <w:tc>
          <w:tcPr>
            <w:tcW w:w="1701" w:type="dxa"/>
            <w:tcBorders>
              <w:top w:val="single" w:sz="4" w:space="0" w:color="auto"/>
              <w:left w:val="single" w:sz="4" w:space="0" w:color="auto"/>
              <w:bottom w:val="single" w:sz="4" w:space="0" w:color="auto"/>
              <w:right w:val="single" w:sz="4" w:space="0" w:color="auto"/>
            </w:tcBorders>
            <w:hideMark/>
          </w:tcPr>
          <w:p w14:paraId="686E5532" w14:textId="77777777" w:rsidR="002756E5" w:rsidRDefault="002756E5" w:rsidP="00643D12">
            <w:pPr>
              <w:spacing w:line="240" w:lineRule="auto"/>
              <w:jc w:val="left"/>
              <w:rPr>
                <w:sz w:val="20"/>
                <w:szCs w:val="20"/>
              </w:rPr>
            </w:pPr>
            <w:r>
              <w:rPr>
                <w:sz w:val="20"/>
                <w:szCs w:val="20"/>
              </w:rPr>
              <w:t>Low</w:t>
            </w:r>
          </w:p>
        </w:tc>
        <w:tc>
          <w:tcPr>
            <w:tcW w:w="1843" w:type="dxa"/>
            <w:tcBorders>
              <w:top w:val="single" w:sz="4" w:space="0" w:color="auto"/>
              <w:left w:val="single" w:sz="4" w:space="0" w:color="auto"/>
              <w:bottom w:val="single" w:sz="4" w:space="0" w:color="auto"/>
              <w:right w:val="single" w:sz="4" w:space="0" w:color="auto"/>
            </w:tcBorders>
            <w:hideMark/>
          </w:tcPr>
          <w:p w14:paraId="6BC7583F" w14:textId="77777777" w:rsidR="002756E5" w:rsidRDefault="002756E5" w:rsidP="00643D12">
            <w:pPr>
              <w:spacing w:line="240" w:lineRule="auto"/>
              <w:jc w:val="left"/>
              <w:rPr>
                <w:sz w:val="20"/>
                <w:szCs w:val="20"/>
              </w:rPr>
            </w:pPr>
            <w:r>
              <w:rPr>
                <w:sz w:val="20"/>
                <w:szCs w:val="20"/>
              </w:rPr>
              <w:t>n/a</w:t>
            </w:r>
          </w:p>
        </w:tc>
        <w:tc>
          <w:tcPr>
            <w:tcW w:w="1917" w:type="dxa"/>
            <w:tcBorders>
              <w:top w:val="single" w:sz="4" w:space="0" w:color="auto"/>
              <w:left w:val="single" w:sz="4" w:space="0" w:color="auto"/>
              <w:bottom w:val="single" w:sz="4" w:space="0" w:color="auto"/>
              <w:right w:val="single" w:sz="4" w:space="0" w:color="auto"/>
            </w:tcBorders>
            <w:hideMark/>
          </w:tcPr>
          <w:p w14:paraId="5991571B" w14:textId="77777777" w:rsidR="002756E5" w:rsidRDefault="002756E5" w:rsidP="00643D12">
            <w:pPr>
              <w:spacing w:line="240" w:lineRule="auto"/>
              <w:jc w:val="left"/>
              <w:rPr>
                <w:sz w:val="20"/>
                <w:szCs w:val="20"/>
              </w:rPr>
            </w:pPr>
            <w:r>
              <w:rPr>
                <w:sz w:val="20"/>
                <w:szCs w:val="20"/>
              </w:rPr>
              <w:t>n/a</w:t>
            </w:r>
          </w:p>
        </w:tc>
      </w:tr>
      <w:tr w:rsidR="002756E5" w14:paraId="6C7AD82D" w14:textId="77777777" w:rsidTr="00643D12">
        <w:trPr>
          <w:trHeight w:val="276"/>
        </w:trPr>
        <w:tc>
          <w:tcPr>
            <w:tcW w:w="2349" w:type="dxa"/>
            <w:tcBorders>
              <w:top w:val="single" w:sz="4" w:space="0" w:color="auto"/>
              <w:left w:val="single" w:sz="4" w:space="0" w:color="auto"/>
              <w:bottom w:val="single" w:sz="4" w:space="0" w:color="auto"/>
              <w:right w:val="single" w:sz="4" w:space="0" w:color="auto"/>
            </w:tcBorders>
            <w:hideMark/>
          </w:tcPr>
          <w:p w14:paraId="7CBEA50A" w14:textId="77777777" w:rsidR="002756E5" w:rsidRDefault="002756E5" w:rsidP="00643D12">
            <w:pPr>
              <w:spacing w:line="240" w:lineRule="auto"/>
              <w:jc w:val="left"/>
              <w:rPr>
                <w:sz w:val="20"/>
                <w:szCs w:val="20"/>
              </w:rPr>
            </w:pPr>
            <w:r>
              <w:rPr>
                <w:sz w:val="20"/>
                <w:szCs w:val="20"/>
              </w:rPr>
              <w:t>Conventional aquaculture</w:t>
            </w:r>
          </w:p>
        </w:tc>
        <w:tc>
          <w:tcPr>
            <w:tcW w:w="1757" w:type="dxa"/>
            <w:tcBorders>
              <w:top w:val="single" w:sz="4" w:space="0" w:color="auto"/>
              <w:left w:val="single" w:sz="4" w:space="0" w:color="auto"/>
              <w:bottom w:val="single" w:sz="4" w:space="0" w:color="auto"/>
              <w:right w:val="single" w:sz="4" w:space="0" w:color="auto"/>
            </w:tcBorders>
            <w:hideMark/>
          </w:tcPr>
          <w:p w14:paraId="38CE7A47" w14:textId="77777777" w:rsidR="002756E5" w:rsidRDefault="002756E5" w:rsidP="00643D12">
            <w:pPr>
              <w:spacing w:line="240" w:lineRule="auto"/>
              <w:jc w:val="left"/>
              <w:rPr>
                <w:sz w:val="20"/>
                <w:szCs w:val="20"/>
              </w:rPr>
            </w:pPr>
            <w:r>
              <w:rPr>
                <w:sz w:val="20"/>
                <w:szCs w:val="20"/>
              </w:rPr>
              <w:t>n/a</w:t>
            </w:r>
          </w:p>
        </w:tc>
        <w:tc>
          <w:tcPr>
            <w:tcW w:w="1701" w:type="dxa"/>
            <w:tcBorders>
              <w:top w:val="single" w:sz="4" w:space="0" w:color="auto"/>
              <w:left w:val="single" w:sz="4" w:space="0" w:color="auto"/>
              <w:bottom w:val="single" w:sz="4" w:space="0" w:color="auto"/>
              <w:right w:val="single" w:sz="4" w:space="0" w:color="auto"/>
            </w:tcBorders>
            <w:hideMark/>
          </w:tcPr>
          <w:p w14:paraId="6435C331" w14:textId="77777777" w:rsidR="002756E5" w:rsidRDefault="002756E5" w:rsidP="00643D12">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7D8E20FD" w14:textId="77777777" w:rsidR="002756E5" w:rsidRDefault="002756E5" w:rsidP="00643D12">
            <w:pPr>
              <w:spacing w:line="240" w:lineRule="auto"/>
              <w:jc w:val="left"/>
              <w:rPr>
                <w:sz w:val="20"/>
                <w:szCs w:val="20"/>
              </w:rPr>
            </w:pPr>
            <w:r>
              <w:rPr>
                <w:sz w:val="20"/>
                <w:szCs w:val="20"/>
              </w:rPr>
              <w:t>n/a</w:t>
            </w:r>
          </w:p>
        </w:tc>
        <w:tc>
          <w:tcPr>
            <w:tcW w:w="1917" w:type="dxa"/>
            <w:tcBorders>
              <w:top w:val="single" w:sz="4" w:space="0" w:color="auto"/>
              <w:left w:val="single" w:sz="4" w:space="0" w:color="auto"/>
              <w:bottom w:val="single" w:sz="4" w:space="0" w:color="auto"/>
              <w:right w:val="single" w:sz="4" w:space="0" w:color="auto"/>
            </w:tcBorders>
            <w:hideMark/>
          </w:tcPr>
          <w:p w14:paraId="50948338" w14:textId="77777777" w:rsidR="002756E5" w:rsidRDefault="002756E5" w:rsidP="00643D12">
            <w:pPr>
              <w:spacing w:line="240" w:lineRule="auto"/>
              <w:jc w:val="left"/>
              <w:rPr>
                <w:sz w:val="20"/>
                <w:szCs w:val="20"/>
              </w:rPr>
            </w:pPr>
            <w:r>
              <w:rPr>
                <w:sz w:val="20"/>
                <w:szCs w:val="20"/>
              </w:rPr>
              <w:t>n/a</w:t>
            </w:r>
          </w:p>
        </w:tc>
      </w:tr>
      <w:tr w:rsidR="002756E5" w14:paraId="0EF2BEC1"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3FC43893" w14:textId="77777777" w:rsidR="002756E5" w:rsidRDefault="002756E5" w:rsidP="00643D12">
            <w:pPr>
              <w:spacing w:line="240" w:lineRule="auto"/>
              <w:jc w:val="left"/>
              <w:rPr>
                <w:sz w:val="20"/>
                <w:szCs w:val="20"/>
              </w:rPr>
            </w:pPr>
            <w:r>
              <w:rPr>
                <w:sz w:val="20"/>
                <w:szCs w:val="20"/>
              </w:rPr>
              <w:t>Conventional seaweed farming</w:t>
            </w:r>
          </w:p>
        </w:tc>
        <w:tc>
          <w:tcPr>
            <w:tcW w:w="1757" w:type="dxa"/>
            <w:tcBorders>
              <w:top w:val="single" w:sz="4" w:space="0" w:color="auto"/>
              <w:left w:val="single" w:sz="4" w:space="0" w:color="auto"/>
              <w:bottom w:val="single" w:sz="4" w:space="0" w:color="auto"/>
              <w:right w:val="single" w:sz="4" w:space="0" w:color="auto"/>
            </w:tcBorders>
            <w:hideMark/>
          </w:tcPr>
          <w:p w14:paraId="65BB2D8D" w14:textId="77777777" w:rsidR="002756E5" w:rsidRDefault="002756E5" w:rsidP="00643D12">
            <w:pPr>
              <w:spacing w:line="240" w:lineRule="auto"/>
              <w:jc w:val="left"/>
              <w:rPr>
                <w:sz w:val="20"/>
                <w:szCs w:val="20"/>
              </w:rPr>
            </w:pPr>
            <w:r>
              <w:rPr>
                <w:sz w:val="20"/>
                <w:szCs w:val="20"/>
              </w:rPr>
              <w:t>Medium</w:t>
            </w:r>
          </w:p>
        </w:tc>
        <w:tc>
          <w:tcPr>
            <w:tcW w:w="1701" w:type="dxa"/>
            <w:tcBorders>
              <w:top w:val="single" w:sz="4" w:space="0" w:color="auto"/>
              <w:left w:val="single" w:sz="4" w:space="0" w:color="auto"/>
              <w:bottom w:val="single" w:sz="4" w:space="0" w:color="auto"/>
              <w:right w:val="single" w:sz="4" w:space="0" w:color="auto"/>
            </w:tcBorders>
            <w:hideMark/>
          </w:tcPr>
          <w:p w14:paraId="58CF655E" w14:textId="77777777" w:rsidR="002756E5" w:rsidRDefault="002756E5" w:rsidP="00643D12">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2770BD9D" w14:textId="77777777" w:rsidR="002756E5" w:rsidRDefault="002756E5" w:rsidP="00643D12">
            <w:pPr>
              <w:spacing w:line="240" w:lineRule="auto"/>
              <w:jc w:val="left"/>
              <w:rPr>
                <w:sz w:val="20"/>
                <w:szCs w:val="20"/>
              </w:rPr>
            </w:pPr>
            <w:r>
              <w:rPr>
                <w:sz w:val="20"/>
                <w:szCs w:val="20"/>
              </w:rPr>
              <w:t>Low</w:t>
            </w:r>
          </w:p>
        </w:tc>
        <w:tc>
          <w:tcPr>
            <w:tcW w:w="1917" w:type="dxa"/>
            <w:tcBorders>
              <w:top w:val="single" w:sz="4" w:space="0" w:color="auto"/>
              <w:left w:val="single" w:sz="4" w:space="0" w:color="auto"/>
              <w:bottom w:val="single" w:sz="4" w:space="0" w:color="auto"/>
              <w:right w:val="single" w:sz="4" w:space="0" w:color="auto"/>
            </w:tcBorders>
            <w:hideMark/>
          </w:tcPr>
          <w:p w14:paraId="2B26EA2E" w14:textId="77777777" w:rsidR="002756E5" w:rsidRDefault="002756E5" w:rsidP="00643D12">
            <w:pPr>
              <w:spacing w:line="240" w:lineRule="auto"/>
              <w:jc w:val="left"/>
              <w:rPr>
                <w:sz w:val="20"/>
                <w:szCs w:val="20"/>
              </w:rPr>
            </w:pPr>
            <w:r>
              <w:rPr>
                <w:sz w:val="20"/>
                <w:szCs w:val="20"/>
              </w:rPr>
              <w:t>n/a</w:t>
            </w:r>
          </w:p>
        </w:tc>
      </w:tr>
      <w:tr w:rsidR="002756E5" w14:paraId="39496275"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118CB600" w14:textId="77777777" w:rsidR="002756E5" w:rsidRDefault="002756E5" w:rsidP="00643D12">
            <w:pPr>
              <w:spacing w:line="240" w:lineRule="auto"/>
              <w:jc w:val="left"/>
              <w:rPr>
                <w:sz w:val="20"/>
                <w:szCs w:val="20"/>
              </w:rPr>
            </w:pPr>
            <w:r>
              <w:rPr>
                <w:sz w:val="20"/>
                <w:szCs w:val="20"/>
              </w:rPr>
              <w:t>Improve Fishery</w:t>
            </w:r>
          </w:p>
        </w:tc>
        <w:tc>
          <w:tcPr>
            <w:tcW w:w="1757" w:type="dxa"/>
            <w:tcBorders>
              <w:top w:val="single" w:sz="4" w:space="0" w:color="auto"/>
              <w:left w:val="single" w:sz="4" w:space="0" w:color="auto"/>
              <w:bottom w:val="single" w:sz="4" w:space="0" w:color="auto"/>
              <w:right w:val="single" w:sz="4" w:space="0" w:color="auto"/>
            </w:tcBorders>
            <w:hideMark/>
          </w:tcPr>
          <w:p w14:paraId="5E2EE734" w14:textId="77777777" w:rsidR="002756E5" w:rsidRDefault="002756E5" w:rsidP="00643D12">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4868A17D" w14:textId="77777777" w:rsidR="002756E5" w:rsidRDefault="002756E5" w:rsidP="00643D12">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71080BF4" w14:textId="77777777" w:rsidR="002756E5" w:rsidRDefault="002756E5" w:rsidP="00643D12">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5CBF7DC9" w14:textId="77777777" w:rsidR="002756E5" w:rsidRDefault="002756E5" w:rsidP="00643D12">
            <w:pPr>
              <w:spacing w:line="240" w:lineRule="auto"/>
              <w:jc w:val="left"/>
              <w:rPr>
                <w:sz w:val="20"/>
                <w:szCs w:val="20"/>
              </w:rPr>
            </w:pPr>
            <w:r>
              <w:rPr>
                <w:sz w:val="20"/>
                <w:szCs w:val="20"/>
              </w:rPr>
              <w:t>High (TAM 94 million tons landings)</w:t>
            </w:r>
          </w:p>
        </w:tc>
      </w:tr>
      <w:tr w:rsidR="002756E5" w14:paraId="637257F7"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4F53058F" w14:textId="77777777" w:rsidR="002756E5" w:rsidRPr="002756E5" w:rsidRDefault="002756E5" w:rsidP="00643D12">
            <w:pPr>
              <w:spacing w:line="240" w:lineRule="auto"/>
              <w:jc w:val="left"/>
              <w:rPr>
                <w:sz w:val="20"/>
                <w:szCs w:val="20"/>
              </w:rPr>
            </w:pPr>
            <w:r w:rsidRPr="002756E5">
              <w:rPr>
                <w:sz w:val="20"/>
                <w:szCs w:val="20"/>
              </w:rPr>
              <w:t>Improve Aquaculture</w:t>
            </w:r>
          </w:p>
        </w:tc>
        <w:tc>
          <w:tcPr>
            <w:tcW w:w="1757" w:type="dxa"/>
            <w:tcBorders>
              <w:top w:val="single" w:sz="4" w:space="0" w:color="auto"/>
              <w:left w:val="single" w:sz="4" w:space="0" w:color="auto"/>
              <w:bottom w:val="single" w:sz="4" w:space="0" w:color="auto"/>
              <w:right w:val="single" w:sz="4" w:space="0" w:color="auto"/>
            </w:tcBorders>
            <w:hideMark/>
          </w:tcPr>
          <w:p w14:paraId="3F091DBC" w14:textId="77777777" w:rsidR="002756E5" w:rsidRPr="002756E5" w:rsidRDefault="002756E5" w:rsidP="00643D12">
            <w:pPr>
              <w:spacing w:line="240" w:lineRule="auto"/>
              <w:jc w:val="left"/>
              <w:rPr>
                <w:sz w:val="20"/>
                <w:szCs w:val="20"/>
              </w:rPr>
            </w:pPr>
            <w:r w:rsidRPr="002756E5">
              <w:rPr>
                <w:sz w:val="20"/>
                <w:szCs w:val="20"/>
              </w:rPr>
              <w:t>n/a</w:t>
            </w:r>
          </w:p>
        </w:tc>
        <w:tc>
          <w:tcPr>
            <w:tcW w:w="1701" w:type="dxa"/>
            <w:tcBorders>
              <w:top w:val="single" w:sz="4" w:space="0" w:color="auto"/>
              <w:left w:val="single" w:sz="4" w:space="0" w:color="auto"/>
              <w:bottom w:val="single" w:sz="4" w:space="0" w:color="auto"/>
              <w:right w:val="single" w:sz="4" w:space="0" w:color="auto"/>
            </w:tcBorders>
            <w:hideMark/>
          </w:tcPr>
          <w:p w14:paraId="5BC68685" w14:textId="77777777" w:rsidR="002756E5" w:rsidRPr="002756E5" w:rsidRDefault="002756E5" w:rsidP="00643D12">
            <w:pPr>
              <w:spacing w:line="240" w:lineRule="auto"/>
              <w:jc w:val="left"/>
              <w:rPr>
                <w:sz w:val="20"/>
                <w:szCs w:val="20"/>
              </w:rPr>
            </w:pPr>
            <w:r w:rsidRPr="002756E5">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6A237242" w14:textId="77777777" w:rsidR="002756E5" w:rsidRPr="002756E5" w:rsidRDefault="002756E5" w:rsidP="00643D12">
            <w:pPr>
              <w:spacing w:line="240" w:lineRule="auto"/>
              <w:jc w:val="left"/>
              <w:rPr>
                <w:sz w:val="20"/>
                <w:szCs w:val="20"/>
              </w:rPr>
            </w:pPr>
            <w:r w:rsidRPr="002756E5">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6CE334ED" w14:textId="77777777" w:rsidR="002756E5" w:rsidRPr="002756E5" w:rsidRDefault="002756E5" w:rsidP="00643D12">
            <w:pPr>
              <w:spacing w:line="240" w:lineRule="auto"/>
              <w:jc w:val="left"/>
              <w:rPr>
                <w:sz w:val="20"/>
                <w:szCs w:val="20"/>
              </w:rPr>
            </w:pPr>
            <w:r w:rsidRPr="002756E5">
              <w:rPr>
                <w:sz w:val="20"/>
                <w:szCs w:val="20"/>
              </w:rPr>
              <w:t>High (TAM 126 million tons live weight)</w:t>
            </w:r>
          </w:p>
        </w:tc>
      </w:tr>
      <w:tr w:rsidR="002756E5" w14:paraId="5B796900"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34A57FEA" w14:textId="77777777" w:rsidR="002756E5" w:rsidRPr="00817A88" w:rsidRDefault="002756E5" w:rsidP="00643D12">
            <w:pPr>
              <w:spacing w:line="240" w:lineRule="auto"/>
              <w:jc w:val="left"/>
              <w:rPr>
                <w:sz w:val="20"/>
                <w:szCs w:val="20"/>
              </w:rPr>
            </w:pPr>
            <w:r w:rsidRPr="00817A88">
              <w:rPr>
                <w:sz w:val="20"/>
                <w:szCs w:val="20"/>
              </w:rPr>
              <w:t>Seaweed Farming</w:t>
            </w:r>
          </w:p>
        </w:tc>
        <w:tc>
          <w:tcPr>
            <w:tcW w:w="1757" w:type="dxa"/>
            <w:tcBorders>
              <w:top w:val="single" w:sz="4" w:space="0" w:color="auto"/>
              <w:left w:val="single" w:sz="4" w:space="0" w:color="auto"/>
              <w:bottom w:val="single" w:sz="4" w:space="0" w:color="auto"/>
              <w:right w:val="single" w:sz="4" w:space="0" w:color="auto"/>
            </w:tcBorders>
            <w:hideMark/>
          </w:tcPr>
          <w:p w14:paraId="4C28FE09" w14:textId="77777777" w:rsidR="002756E5" w:rsidRPr="00817A88" w:rsidRDefault="002756E5" w:rsidP="00643D12">
            <w:pPr>
              <w:spacing w:line="240" w:lineRule="auto"/>
              <w:jc w:val="left"/>
              <w:rPr>
                <w:sz w:val="20"/>
                <w:szCs w:val="20"/>
              </w:rPr>
            </w:pPr>
            <w:r w:rsidRPr="00817A88">
              <w:rPr>
                <w:sz w:val="20"/>
                <w:szCs w:val="20"/>
              </w:rPr>
              <w:t>Medium</w:t>
            </w:r>
          </w:p>
        </w:tc>
        <w:tc>
          <w:tcPr>
            <w:tcW w:w="1701" w:type="dxa"/>
            <w:tcBorders>
              <w:top w:val="single" w:sz="4" w:space="0" w:color="auto"/>
              <w:left w:val="single" w:sz="4" w:space="0" w:color="auto"/>
              <w:bottom w:val="single" w:sz="4" w:space="0" w:color="auto"/>
              <w:right w:val="single" w:sz="4" w:space="0" w:color="auto"/>
            </w:tcBorders>
            <w:hideMark/>
          </w:tcPr>
          <w:p w14:paraId="5BA68ACA" w14:textId="77777777" w:rsidR="002756E5" w:rsidRPr="00817A88" w:rsidRDefault="002756E5" w:rsidP="00643D12">
            <w:pPr>
              <w:spacing w:line="240" w:lineRule="auto"/>
              <w:jc w:val="left"/>
              <w:rPr>
                <w:sz w:val="20"/>
                <w:szCs w:val="20"/>
              </w:rPr>
            </w:pPr>
            <w:r w:rsidRPr="00817A88">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1F275A53" w14:textId="77777777" w:rsidR="002756E5" w:rsidRPr="00817A88" w:rsidRDefault="002756E5" w:rsidP="00643D12">
            <w:pPr>
              <w:spacing w:line="240" w:lineRule="auto"/>
              <w:jc w:val="left"/>
              <w:rPr>
                <w:sz w:val="20"/>
                <w:szCs w:val="20"/>
              </w:rPr>
            </w:pPr>
            <w:r w:rsidRPr="00817A88">
              <w:rPr>
                <w:sz w:val="20"/>
                <w:szCs w:val="20"/>
              </w:rPr>
              <w:t>High</w:t>
            </w:r>
          </w:p>
        </w:tc>
        <w:tc>
          <w:tcPr>
            <w:tcW w:w="1917" w:type="dxa"/>
            <w:tcBorders>
              <w:top w:val="single" w:sz="4" w:space="0" w:color="auto"/>
              <w:left w:val="single" w:sz="4" w:space="0" w:color="auto"/>
              <w:bottom w:val="single" w:sz="4" w:space="0" w:color="auto"/>
              <w:right w:val="single" w:sz="4" w:space="0" w:color="auto"/>
            </w:tcBorders>
            <w:hideMark/>
          </w:tcPr>
          <w:p w14:paraId="43C0EE0E" w14:textId="77777777" w:rsidR="002756E5" w:rsidRPr="00817A88" w:rsidRDefault="002756E5" w:rsidP="00643D12">
            <w:pPr>
              <w:spacing w:line="240" w:lineRule="auto"/>
              <w:jc w:val="left"/>
              <w:rPr>
                <w:sz w:val="20"/>
                <w:szCs w:val="20"/>
              </w:rPr>
            </w:pPr>
            <w:r w:rsidRPr="00817A88">
              <w:rPr>
                <w:sz w:val="20"/>
                <w:szCs w:val="20"/>
              </w:rPr>
              <w:t>High</w:t>
            </w:r>
          </w:p>
        </w:tc>
      </w:tr>
      <w:tr w:rsidR="002756E5" w14:paraId="1A24979F"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5BBDFDA4" w14:textId="77777777" w:rsidR="002756E5" w:rsidRDefault="002756E5" w:rsidP="00643D12">
            <w:pPr>
              <w:spacing w:line="240" w:lineRule="auto"/>
              <w:jc w:val="left"/>
              <w:rPr>
                <w:sz w:val="20"/>
                <w:szCs w:val="20"/>
              </w:rPr>
            </w:pPr>
            <w:r>
              <w:rPr>
                <w:sz w:val="20"/>
                <w:szCs w:val="20"/>
              </w:rPr>
              <w:t>Macroalgae Forests Protection</w:t>
            </w:r>
          </w:p>
        </w:tc>
        <w:tc>
          <w:tcPr>
            <w:tcW w:w="1757" w:type="dxa"/>
            <w:tcBorders>
              <w:top w:val="single" w:sz="4" w:space="0" w:color="auto"/>
              <w:left w:val="single" w:sz="4" w:space="0" w:color="auto"/>
              <w:bottom w:val="single" w:sz="4" w:space="0" w:color="auto"/>
              <w:right w:val="single" w:sz="4" w:space="0" w:color="auto"/>
            </w:tcBorders>
            <w:hideMark/>
          </w:tcPr>
          <w:p w14:paraId="22B851D9" w14:textId="77777777" w:rsidR="002756E5" w:rsidRDefault="002756E5" w:rsidP="00643D12">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1428C06F" w14:textId="77777777" w:rsidR="002756E5" w:rsidRDefault="002756E5" w:rsidP="00643D12">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7A6B2A8D" w14:textId="77777777" w:rsidR="002756E5" w:rsidRDefault="002756E5" w:rsidP="00643D12">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7C4C6751" w14:textId="77777777" w:rsidR="002756E5" w:rsidRDefault="002756E5" w:rsidP="00643D12">
            <w:pPr>
              <w:spacing w:line="240" w:lineRule="auto"/>
              <w:jc w:val="left"/>
              <w:rPr>
                <w:sz w:val="20"/>
                <w:szCs w:val="20"/>
              </w:rPr>
            </w:pPr>
            <w:r>
              <w:rPr>
                <w:sz w:val="20"/>
                <w:szCs w:val="20"/>
              </w:rPr>
              <w:t>Middle</w:t>
            </w:r>
          </w:p>
        </w:tc>
      </w:tr>
      <w:tr w:rsidR="002756E5" w14:paraId="4D0D1B69"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08D978B8" w14:textId="77777777" w:rsidR="002756E5" w:rsidRDefault="002756E5" w:rsidP="00643D12">
            <w:pPr>
              <w:spacing w:line="240" w:lineRule="auto"/>
              <w:jc w:val="left"/>
              <w:rPr>
                <w:sz w:val="20"/>
                <w:szCs w:val="20"/>
              </w:rPr>
            </w:pPr>
            <w:r>
              <w:rPr>
                <w:sz w:val="20"/>
                <w:szCs w:val="20"/>
              </w:rPr>
              <w:t>Macroalgae Forests Restoration</w:t>
            </w:r>
          </w:p>
        </w:tc>
        <w:tc>
          <w:tcPr>
            <w:tcW w:w="1757" w:type="dxa"/>
            <w:tcBorders>
              <w:top w:val="single" w:sz="4" w:space="0" w:color="auto"/>
              <w:left w:val="single" w:sz="4" w:space="0" w:color="auto"/>
              <w:bottom w:val="single" w:sz="4" w:space="0" w:color="auto"/>
              <w:right w:val="single" w:sz="4" w:space="0" w:color="auto"/>
            </w:tcBorders>
            <w:hideMark/>
          </w:tcPr>
          <w:p w14:paraId="19F8E909" w14:textId="77777777" w:rsidR="002756E5" w:rsidRDefault="002756E5" w:rsidP="00643D12">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7D10CEF7" w14:textId="77777777" w:rsidR="002756E5" w:rsidRDefault="002756E5" w:rsidP="00643D12">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08E0CBA0" w14:textId="77777777" w:rsidR="002756E5" w:rsidRDefault="002756E5" w:rsidP="00643D12">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32F07033" w14:textId="77777777" w:rsidR="002756E5" w:rsidRDefault="002756E5" w:rsidP="00643D12">
            <w:pPr>
              <w:spacing w:line="240" w:lineRule="auto"/>
              <w:jc w:val="left"/>
              <w:rPr>
                <w:sz w:val="20"/>
                <w:szCs w:val="20"/>
              </w:rPr>
            </w:pPr>
            <w:r>
              <w:rPr>
                <w:sz w:val="20"/>
                <w:szCs w:val="20"/>
              </w:rPr>
              <w:t>Middle</w:t>
            </w:r>
          </w:p>
        </w:tc>
      </w:tr>
      <w:tr w:rsidR="002756E5" w14:paraId="468F4728"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0AE15E8B" w14:textId="77777777" w:rsidR="002756E5" w:rsidRDefault="002756E5" w:rsidP="00643D12">
            <w:pPr>
              <w:spacing w:line="240" w:lineRule="auto"/>
              <w:jc w:val="left"/>
              <w:rPr>
                <w:sz w:val="20"/>
                <w:szCs w:val="20"/>
              </w:rPr>
            </w:pPr>
            <w:r>
              <w:rPr>
                <w:sz w:val="20"/>
                <w:szCs w:val="20"/>
              </w:rPr>
              <w:t>Coastal Wetlands Protection</w:t>
            </w:r>
          </w:p>
        </w:tc>
        <w:tc>
          <w:tcPr>
            <w:tcW w:w="1757" w:type="dxa"/>
            <w:tcBorders>
              <w:top w:val="single" w:sz="4" w:space="0" w:color="auto"/>
              <w:left w:val="single" w:sz="4" w:space="0" w:color="auto"/>
              <w:bottom w:val="single" w:sz="4" w:space="0" w:color="auto"/>
              <w:right w:val="single" w:sz="4" w:space="0" w:color="auto"/>
            </w:tcBorders>
            <w:hideMark/>
          </w:tcPr>
          <w:p w14:paraId="02F4B458" w14:textId="77777777" w:rsidR="002756E5" w:rsidRDefault="002756E5" w:rsidP="00643D12">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00B75024" w14:textId="77777777" w:rsidR="002756E5" w:rsidRDefault="002756E5" w:rsidP="00643D12">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138A2317" w14:textId="77777777" w:rsidR="002756E5" w:rsidRDefault="002756E5" w:rsidP="00643D12">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3570E1B2" w14:textId="77777777" w:rsidR="002756E5" w:rsidRDefault="002756E5" w:rsidP="00643D12">
            <w:pPr>
              <w:spacing w:line="240" w:lineRule="auto"/>
              <w:jc w:val="left"/>
              <w:rPr>
                <w:sz w:val="20"/>
                <w:szCs w:val="20"/>
              </w:rPr>
            </w:pPr>
            <w:r>
              <w:rPr>
                <w:sz w:val="20"/>
                <w:szCs w:val="20"/>
              </w:rPr>
              <w:t>Low</w:t>
            </w:r>
          </w:p>
        </w:tc>
      </w:tr>
      <w:tr w:rsidR="002756E5" w14:paraId="7F16A11C"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01A99F41" w14:textId="77777777" w:rsidR="002756E5" w:rsidRPr="002756E5" w:rsidRDefault="002756E5" w:rsidP="00643D12">
            <w:pPr>
              <w:spacing w:line="240" w:lineRule="auto"/>
              <w:jc w:val="left"/>
              <w:rPr>
                <w:b/>
                <w:bCs/>
                <w:sz w:val="20"/>
                <w:szCs w:val="20"/>
              </w:rPr>
            </w:pPr>
            <w:r w:rsidRPr="002756E5">
              <w:rPr>
                <w:b/>
                <w:bCs/>
                <w:sz w:val="20"/>
                <w:szCs w:val="20"/>
              </w:rPr>
              <w:t>Coastal Wetlands Restoration</w:t>
            </w:r>
          </w:p>
        </w:tc>
        <w:tc>
          <w:tcPr>
            <w:tcW w:w="1757" w:type="dxa"/>
            <w:tcBorders>
              <w:top w:val="single" w:sz="4" w:space="0" w:color="auto"/>
              <w:left w:val="single" w:sz="4" w:space="0" w:color="auto"/>
              <w:bottom w:val="single" w:sz="4" w:space="0" w:color="auto"/>
              <w:right w:val="single" w:sz="4" w:space="0" w:color="auto"/>
            </w:tcBorders>
            <w:hideMark/>
          </w:tcPr>
          <w:p w14:paraId="634F2C4B" w14:textId="77777777" w:rsidR="002756E5" w:rsidRPr="002756E5" w:rsidRDefault="002756E5" w:rsidP="00643D12">
            <w:pPr>
              <w:spacing w:line="240" w:lineRule="auto"/>
              <w:jc w:val="left"/>
              <w:rPr>
                <w:b/>
                <w:bCs/>
                <w:sz w:val="20"/>
                <w:szCs w:val="20"/>
              </w:rPr>
            </w:pPr>
            <w:r w:rsidRPr="002756E5">
              <w:rPr>
                <w:b/>
                <w:bCs/>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6F63357A" w14:textId="77777777" w:rsidR="002756E5" w:rsidRPr="002756E5" w:rsidRDefault="002756E5" w:rsidP="00643D12">
            <w:pPr>
              <w:spacing w:line="240" w:lineRule="auto"/>
              <w:jc w:val="left"/>
              <w:rPr>
                <w:b/>
                <w:bCs/>
                <w:sz w:val="20"/>
                <w:szCs w:val="20"/>
              </w:rPr>
            </w:pPr>
            <w:r w:rsidRPr="002756E5">
              <w:rPr>
                <w:b/>
                <w:bCs/>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4C0774C4" w14:textId="77777777" w:rsidR="002756E5" w:rsidRPr="002756E5" w:rsidRDefault="002756E5" w:rsidP="00643D12">
            <w:pPr>
              <w:spacing w:line="240" w:lineRule="auto"/>
              <w:jc w:val="left"/>
              <w:rPr>
                <w:b/>
                <w:bCs/>
                <w:sz w:val="20"/>
                <w:szCs w:val="20"/>
              </w:rPr>
            </w:pPr>
            <w:r w:rsidRPr="002756E5">
              <w:rPr>
                <w:b/>
                <w:bCs/>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55176F53" w14:textId="77777777" w:rsidR="002756E5" w:rsidRPr="002756E5" w:rsidRDefault="002756E5" w:rsidP="00643D12">
            <w:pPr>
              <w:spacing w:line="240" w:lineRule="auto"/>
              <w:jc w:val="left"/>
              <w:rPr>
                <w:b/>
                <w:bCs/>
                <w:sz w:val="20"/>
                <w:szCs w:val="20"/>
              </w:rPr>
            </w:pPr>
            <w:r w:rsidRPr="002756E5">
              <w:rPr>
                <w:b/>
                <w:bCs/>
                <w:sz w:val="20"/>
                <w:szCs w:val="20"/>
              </w:rPr>
              <w:t>Low</w:t>
            </w:r>
          </w:p>
        </w:tc>
      </w:tr>
      <w:tr w:rsidR="002756E5" w14:paraId="64A5BCC8" w14:textId="77777777" w:rsidTr="00643D12">
        <w:trPr>
          <w:trHeight w:val="309"/>
        </w:trPr>
        <w:tc>
          <w:tcPr>
            <w:tcW w:w="2349" w:type="dxa"/>
            <w:tcBorders>
              <w:top w:val="single" w:sz="4" w:space="0" w:color="auto"/>
              <w:left w:val="single" w:sz="4" w:space="0" w:color="auto"/>
              <w:bottom w:val="single" w:sz="4" w:space="0" w:color="auto"/>
              <w:right w:val="single" w:sz="4" w:space="0" w:color="auto"/>
            </w:tcBorders>
            <w:hideMark/>
          </w:tcPr>
          <w:p w14:paraId="222FA6D6" w14:textId="77777777" w:rsidR="002756E5" w:rsidRDefault="002756E5" w:rsidP="00643D12">
            <w:pPr>
              <w:spacing w:line="240" w:lineRule="auto"/>
              <w:jc w:val="left"/>
              <w:rPr>
                <w:sz w:val="20"/>
                <w:szCs w:val="20"/>
              </w:rPr>
            </w:pPr>
            <w:r>
              <w:rPr>
                <w:sz w:val="20"/>
                <w:szCs w:val="20"/>
              </w:rPr>
              <w:t>Seafloor Protection</w:t>
            </w:r>
          </w:p>
        </w:tc>
        <w:tc>
          <w:tcPr>
            <w:tcW w:w="1757" w:type="dxa"/>
            <w:tcBorders>
              <w:top w:val="single" w:sz="4" w:space="0" w:color="auto"/>
              <w:left w:val="single" w:sz="4" w:space="0" w:color="auto"/>
              <w:bottom w:val="single" w:sz="4" w:space="0" w:color="auto"/>
              <w:right w:val="single" w:sz="4" w:space="0" w:color="auto"/>
            </w:tcBorders>
            <w:hideMark/>
          </w:tcPr>
          <w:p w14:paraId="1920165E" w14:textId="77777777" w:rsidR="002756E5" w:rsidRDefault="002756E5" w:rsidP="00643D12">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7F06D795" w14:textId="77777777" w:rsidR="002756E5" w:rsidRDefault="002756E5" w:rsidP="00643D12">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44895B40" w14:textId="266F6E46" w:rsidR="002756E5" w:rsidRDefault="00E003A1" w:rsidP="00643D12">
            <w:pPr>
              <w:spacing w:line="240" w:lineRule="auto"/>
              <w:jc w:val="left"/>
              <w:rPr>
                <w:sz w:val="20"/>
                <w:szCs w:val="20"/>
              </w:rPr>
            </w:pPr>
            <w:r>
              <w:rPr>
                <w:sz w:val="20"/>
                <w:szCs w:val="20"/>
              </w:rPr>
              <w:t>High</w:t>
            </w:r>
          </w:p>
        </w:tc>
        <w:tc>
          <w:tcPr>
            <w:tcW w:w="1917" w:type="dxa"/>
            <w:tcBorders>
              <w:top w:val="single" w:sz="4" w:space="0" w:color="auto"/>
              <w:left w:val="single" w:sz="4" w:space="0" w:color="auto"/>
              <w:bottom w:val="single" w:sz="4" w:space="0" w:color="auto"/>
              <w:right w:val="single" w:sz="4" w:space="0" w:color="auto"/>
            </w:tcBorders>
            <w:hideMark/>
          </w:tcPr>
          <w:p w14:paraId="647E8448" w14:textId="77777777" w:rsidR="002756E5" w:rsidRDefault="002756E5" w:rsidP="00643D12">
            <w:pPr>
              <w:spacing w:line="240" w:lineRule="auto"/>
              <w:jc w:val="left"/>
              <w:rPr>
                <w:sz w:val="20"/>
                <w:szCs w:val="20"/>
              </w:rPr>
            </w:pPr>
            <w:r>
              <w:rPr>
                <w:sz w:val="20"/>
                <w:szCs w:val="20"/>
              </w:rPr>
              <w:t>High</w:t>
            </w:r>
          </w:p>
        </w:tc>
      </w:tr>
    </w:tbl>
    <w:p w14:paraId="42831C18" w14:textId="426E2321" w:rsidR="00B2503E" w:rsidRPr="002756E5" w:rsidRDefault="00B2503E" w:rsidP="00B2503E">
      <w:pPr>
        <w:rPr>
          <w:b/>
          <w:bCs/>
        </w:rPr>
      </w:pPr>
    </w:p>
    <w:bookmarkEnd w:id="17"/>
    <w:p w14:paraId="4B7CD47D" w14:textId="77777777" w:rsidR="00A61CFB" w:rsidRPr="00671B58" w:rsidRDefault="00A61CFB" w:rsidP="00A61CFB">
      <w:pPr>
        <w:rPr>
          <w:b/>
          <w:sz w:val="18"/>
          <w:szCs w:val="18"/>
        </w:rPr>
      </w:pPr>
      <w:r w:rsidRPr="009E4F7D">
        <w:rPr>
          <w:b/>
          <w:sz w:val="18"/>
          <w:szCs w:val="18"/>
        </w:rPr>
        <w:lastRenderedPageBreak/>
        <w:t>Ecosystem Services</w:t>
      </w:r>
      <w:r w:rsidRPr="009E4F7D">
        <w:rPr>
          <w:sz w:val="18"/>
          <w:szCs w:val="18"/>
        </w:rPr>
        <w:t xml:space="preserve"> is subjective based on impacts on biodiversity, water quality, etc.</w:t>
      </w:r>
      <w:r>
        <w:rPr>
          <w:sz w:val="18"/>
          <w:szCs w:val="18"/>
        </w:rPr>
        <w:t xml:space="preserve"> </w:t>
      </w:r>
      <w:r>
        <w:rPr>
          <w:b/>
          <w:sz w:val="18"/>
          <w:szCs w:val="18"/>
        </w:rPr>
        <w:t xml:space="preserve">Social Justice Benefits: </w:t>
      </w:r>
      <w:r>
        <w:rPr>
          <w:sz w:val="18"/>
          <w:szCs w:val="18"/>
        </w:rPr>
        <w:t xml:space="preserve">Is solution Targeted to disadvantaged producers like smallholders and women, Relevant to them, or Not Applicable (n/a). </w:t>
      </w:r>
      <w:r>
        <w:rPr>
          <w:b/>
          <w:sz w:val="18"/>
          <w:szCs w:val="18"/>
        </w:rPr>
        <w:t xml:space="preserve">Climate Impacts per Hectare: </w:t>
      </w:r>
      <w:r w:rsidRPr="007E2DF4">
        <w:rPr>
          <w:sz w:val="18"/>
          <w:szCs w:val="18"/>
        </w:rPr>
        <w:t>Low 0-3.7 t CO2-eq/ha/</w:t>
      </w:r>
      <w:proofErr w:type="spellStart"/>
      <w:r w:rsidRPr="007E2DF4">
        <w:rPr>
          <w:sz w:val="18"/>
          <w:szCs w:val="18"/>
        </w:rPr>
        <w:t>yr</w:t>
      </w:r>
      <w:proofErr w:type="spellEnd"/>
      <w:r>
        <w:rPr>
          <w:sz w:val="18"/>
          <w:szCs w:val="18"/>
        </w:rPr>
        <w:t xml:space="preserve"> (0-1tC)</w:t>
      </w:r>
      <w:r w:rsidRPr="007E2DF4">
        <w:rPr>
          <w:sz w:val="18"/>
          <w:szCs w:val="18"/>
        </w:rPr>
        <w:t>,</w:t>
      </w:r>
      <w:r>
        <w:rPr>
          <w:b/>
          <w:sz w:val="18"/>
          <w:szCs w:val="18"/>
        </w:rPr>
        <w:t xml:space="preserve"> </w:t>
      </w:r>
      <w:r w:rsidRPr="007E2DF4">
        <w:rPr>
          <w:sz w:val="18"/>
          <w:szCs w:val="18"/>
        </w:rPr>
        <w:t xml:space="preserve">Medium </w:t>
      </w:r>
      <w:r>
        <w:rPr>
          <w:sz w:val="18"/>
          <w:szCs w:val="18"/>
        </w:rPr>
        <w:t>3.8-11.0 t CO2-eq/</w:t>
      </w:r>
      <w:proofErr w:type="spellStart"/>
      <w:r>
        <w:rPr>
          <w:sz w:val="18"/>
          <w:szCs w:val="18"/>
        </w:rPr>
        <w:t>yr</w:t>
      </w:r>
      <w:proofErr w:type="spellEnd"/>
      <w:r>
        <w:rPr>
          <w:sz w:val="18"/>
          <w:szCs w:val="18"/>
        </w:rPr>
        <w:t xml:space="preserve"> (1-3 </w:t>
      </w:r>
      <w:proofErr w:type="spellStart"/>
      <w:r>
        <w:rPr>
          <w:sz w:val="18"/>
          <w:szCs w:val="18"/>
        </w:rPr>
        <w:t>tC</w:t>
      </w:r>
      <w:proofErr w:type="spellEnd"/>
      <w:r>
        <w:rPr>
          <w:sz w:val="18"/>
          <w:szCs w:val="18"/>
        </w:rPr>
        <w:t>), High 11.1+ tCO2-eq/</w:t>
      </w:r>
      <w:proofErr w:type="spellStart"/>
      <w:r>
        <w:rPr>
          <w:sz w:val="18"/>
          <w:szCs w:val="18"/>
        </w:rPr>
        <w:t>yr</w:t>
      </w:r>
      <w:proofErr w:type="spellEnd"/>
      <w:r>
        <w:rPr>
          <w:sz w:val="18"/>
          <w:szCs w:val="18"/>
        </w:rPr>
        <w:t xml:space="preserve"> (3+tC). </w:t>
      </w:r>
      <w:r w:rsidRPr="001B334C">
        <w:rPr>
          <w:rFonts w:cstheme="minorHAnsi"/>
          <w:b/>
          <w:color w:val="000000" w:themeColor="text1"/>
          <w:sz w:val="18"/>
          <w:szCs w:val="18"/>
        </w:rPr>
        <w:t>Global Adoption Potential:</w:t>
      </w:r>
      <w:r w:rsidRPr="001B334C">
        <w:rPr>
          <w:rFonts w:cstheme="minorHAnsi"/>
          <w:color w:val="000000" w:themeColor="text1"/>
          <w:sz w:val="18"/>
          <w:szCs w:val="18"/>
        </w:rPr>
        <w:t xml:space="preserve"> Low 0-100Mha, Medium 101-500 </w:t>
      </w:r>
      <w:proofErr w:type="spellStart"/>
      <w:r w:rsidRPr="001B334C">
        <w:rPr>
          <w:rFonts w:cstheme="minorHAnsi"/>
          <w:color w:val="000000" w:themeColor="text1"/>
          <w:sz w:val="18"/>
          <w:szCs w:val="18"/>
        </w:rPr>
        <w:t>Mha</w:t>
      </w:r>
      <w:proofErr w:type="spellEnd"/>
      <w:r w:rsidRPr="001B334C">
        <w:rPr>
          <w:rFonts w:cstheme="minorHAnsi"/>
          <w:color w:val="000000" w:themeColor="text1"/>
          <w:sz w:val="18"/>
          <w:szCs w:val="18"/>
        </w:rPr>
        <w:t xml:space="preserve">, High 500+ </w:t>
      </w:r>
      <w:proofErr w:type="spellStart"/>
      <w:r w:rsidRPr="001B334C">
        <w:rPr>
          <w:rFonts w:cstheme="minorHAnsi"/>
          <w:color w:val="000000" w:themeColor="text1"/>
          <w:sz w:val="18"/>
          <w:szCs w:val="18"/>
        </w:rPr>
        <w:t>Mha</w:t>
      </w:r>
      <w:proofErr w:type="spellEnd"/>
    </w:p>
    <w:p w14:paraId="756DEC01" w14:textId="106A2583" w:rsidR="00966563" w:rsidRDefault="551A77D0" w:rsidP="003337A1">
      <w:pPr>
        <w:pStyle w:val="Heading1"/>
        <w:numPr>
          <w:ilvl w:val="0"/>
          <w:numId w:val="4"/>
        </w:numPr>
      </w:pPr>
      <w:bookmarkStart w:id="20" w:name="_Toc44606687"/>
      <w:r>
        <w:t>Methodology</w:t>
      </w:r>
      <w:bookmarkEnd w:id="20"/>
    </w:p>
    <w:p w14:paraId="567926D6" w14:textId="2E842B8D" w:rsidR="00BD136D" w:rsidRDefault="00686965" w:rsidP="003337A1">
      <w:pPr>
        <w:pStyle w:val="Heading2"/>
        <w:numPr>
          <w:ilvl w:val="1"/>
          <w:numId w:val="5"/>
        </w:numPr>
      </w:pPr>
      <w:bookmarkStart w:id="21" w:name="_Toc44606688"/>
      <w:r>
        <w:t>Introduction</w:t>
      </w:r>
      <w:bookmarkEnd w:id="21"/>
    </w:p>
    <w:p w14:paraId="15D0D776" w14:textId="61EC2291" w:rsidR="00693FBD" w:rsidRDefault="00882559">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template used for this solution was the Land Model which accounts for sequestration of carbon dioxide from the atmosphere into plant biomass and soil, and reduction of emissions for a solution relative to a conventional practice. These practices are assumed to use land of a specific type that may be shared across several solutions. The actual and maximum possible adoptions are therefore defined in terms of land area (million hectares). The adoptions of both conventional and solution were projected for each of several Drawdown scenarios from 2015 to 2060 (from a base year of 2014) and the comparison of these scenarios with a reference (for the 2020-2050 segment</w:t>
      </w:r>
      <w:r w:rsidRPr="00803701">
        <w:rPr>
          <w:rStyle w:val="FootnoteReference"/>
        </w:rPr>
        <w:footnoteReference w:id="2"/>
      </w:r>
      <w:r>
        <w:t xml:space="preserve">) is what constituted the results. </w:t>
      </w:r>
    </w:p>
    <w:p w14:paraId="4DBDB822" w14:textId="3AF6F735" w:rsidR="00882559" w:rsidRPr="00D57049" w:rsidRDefault="00882559" w:rsidP="00693FBD">
      <w:pPr>
        <w:rPr>
          <w:i/>
          <w:color w:val="000000" w:themeColor="text1"/>
        </w:rPr>
      </w:pPr>
      <w:r w:rsidRPr="00D57049">
        <w:rPr>
          <w:i/>
          <w:color w:val="000000" w:themeColor="text1"/>
        </w:rPr>
        <w:t>Agency Level</w:t>
      </w:r>
    </w:p>
    <w:p w14:paraId="26794AAF" w14:textId="5D1C9646" w:rsidR="00B84874" w:rsidRPr="005D3254" w:rsidRDefault="005D3254" w:rsidP="00DB4CC8">
      <w:pPr>
        <w:rPr>
          <w:color w:val="000000" w:themeColor="text1"/>
        </w:rPr>
      </w:pPr>
      <w:r w:rsidRPr="00722A53">
        <w:rPr>
          <w:color w:val="000000" w:themeColor="text1"/>
        </w:rPr>
        <w:t xml:space="preserve">Government is selected as the agency level for this solution. Though certainly other agents can, do, and should play an important role in this solution, government is the most critical player in implementation. </w:t>
      </w:r>
    </w:p>
    <w:p w14:paraId="21CA2B53" w14:textId="012D927A" w:rsidR="00CB5661" w:rsidRDefault="008C2498" w:rsidP="003337A1">
      <w:pPr>
        <w:pStyle w:val="Heading2"/>
        <w:numPr>
          <w:ilvl w:val="1"/>
          <w:numId w:val="4"/>
        </w:numPr>
      </w:pPr>
      <w:bookmarkStart w:id="22" w:name="_Toc44606689"/>
      <w:r>
        <w:t>Data Sources</w:t>
      </w:r>
      <w:bookmarkEnd w:id="22"/>
    </w:p>
    <w:p w14:paraId="4C5905CC" w14:textId="363F690A" w:rsidR="008C2498" w:rsidRPr="008C2498" w:rsidRDefault="008C2498" w:rsidP="008C2498">
      <w:r w:rsidRPr="008C2498">
        <w:t>Key data sources include</w:t>
      </w:r>
      <w:r w:rsidR="00207C76">
        <w:t xml:space="preserve"> Worthington and Spalding (2018) -</w:t>
      </w:r>
      <w:r w:rsidR="00CB33BA">
        <w:t xml:space="preserve"> </w:t>
      </w:r>
      <w:r w:rsidR="00207C76">
        <w:t>used for estimating the mangrove restoration TLA, Waycott et al. (2009) – used for estimating the seagrasses restoration TLA, McOwen et al. (2017), Dahl (2006; 2010) which were used to estimate saltmarshes restoration TLA.</w:t>
      </w:r>
    </w:p>
    <w:p w14:paraId="3F6B79A0" w14:textId="2B9AFD9B" w:rsidR="00DF4904" w:rsidRPr="00882559" w:rsidRDefault="00686965" w:rsidP="003337A1">
      <w:pPr>
        <w:pStyle w:val="Heading2"/>
        <w:numPr>
          <w:ilvl w:val="1"/>
          <w:numId w:val="4"/>
        </w:numPr>
      </w:pPr>
      <w:bookmarkStart w:id="23" w:name="_Toc44606690"/>
      <w:r w:rsidRPr="00882559">
        <w:t xml:space="preserve">Total </w:t>
      </w:r>
      <w:r w:rsidR="00882559" w:rsidRPr="00882559">
        <w:t>Available Land</w:t>
      </w:r>
      <w:bookmarkEnd w:id="23"/>
    </w:p>
    <w:p w14:paraId="12A0695A" w14:textId="66FE014D" w:rsidR="00207C76" w:rsidRDefault="00611EA3" w:rsidP="00611EA3">
      <w:pPr>
        <w:rPr>
          <w:rFonts w:ascii="Times" w:eastAsia="Helvetica Neue" w:hAnsi="Times" w:cs="Helvetica Neue"/>
          <w:color w:val="000000" w:themeColor="text1"/>
        </w:rPr>
      </w:pPr>
      <w:r w:rsidRPr="002D19C8">
        <w:rPr>
          <w:rFonts w:ascii="Times" w:eastAsia="Helvetica Neue" w:hAnsi="Times" w:cs="Helvetica Neue"/>
          <w:color w:val="000000" w:themeColor="text1"/>
          <w:highlight w:val="white"/>
        </w:rPr>
        <w:t>Total land allocated for the </w:t>
      </w:r>
      <w:r w:rsidR="009D4FD1">
        <w:rPr>
          <w:rFonts w:ascii="Times" w:eastAsia="Helvetica Neue" w:hAnsi="Times" w:cs="Helvetica Neue"/>
          <w:i/>
          <w:color w:val="000000" w:themeColor="text1"/>
          <w:highlight w:val="white"/>
        </w:rPr>
        <w:t>coastal wetlands</w:t>
      </w:r>
      <w:r w:rsidR="003F5C4D">
        <w:rPr>
          <w:rFonts w:ascii="Times" w:eastAsia="Helvetica Neue" w:hAnsi="Times" w:cs="Helvetica Neue"/>
          <w:i/>
          <w:color w:val="000000" w:themeColor="text1"/>
          <w:highlight w:val="white"/>
        </w:rPr>
        <w:t>´</w:t>
      </w:r>
      <w:r>
        <w:rPr>
          <w:rFonts w:ascii="Times" w:eastAsia="Helvetica Neue" w:hAnsi="Times" w:cs="Helvetica Neue"/>
          <w:i/>
          <w:color w:val="000000" w:themeColor="text1"/>
          <w:highlight w:val="white"/>
        </w:rPr>
        <w:t xml:space="preserve"> restoration</w:t>
      </w:r>
      <w:r>
        <w:rPr>
          <w:rFonts w:ascii="Times" w:eastAsia="Helvetica Neue" w:hAnsi="Times" w:cs="Helvetica Neue"/>
          <w:color w:val="000000" w:themeColor="text1"/>
          <w:highlight w:val="white"/>
        </w:rPr>
        <w:t xml:space="preserve"> </w:t>
      </w:r>
      <w:r w:rsidRPr="002D19C8">
        <w:rPr>
          <w:rFonts w:ascii="Times" w:eastAsia="Helvetica Neue" w:hAnsi="Times" w:cs="Helvetica Neue"/>
          <w:color w:val="000000" w:themeColor="text1"/>
          <w:highlight w:val="white"/>
        </w:rPr>
        <w:t xml:space="preserve">solution is </w:t>
      </w:r>
      <w:r w:rsidR="00B96F1E" w:rsidRPr="00207C76">
        <w:rPr>
          <w:rFonts w:ascii="Times" w:eastAsia="Helvetica Neue" w:hAnsi="Times" w:cs="Helvetica Neue"/>
          <w:color w:val="000000" w:themeColor="text1"/>
        </w:rPr>
        <w:t>7.3</w:t>
      </w:r>
      <w:r w:rsidR="00207C76" w:rsidRPr="00207C76">
        <w:rPr>
          <w:rFonts w:ascii="Times" w:eastAsia="Helvetica Neue" w:hAnsi="Times" w:cs="Helvetica Neue"/>
          <w:color w:val="000000" w:themeColor="text1"/>
        </w:rPr>
        <w:t>2</w:t>
      </w:r>
      <w:r w:rsidRPr="00207C76">
        <w:rPr>
          <w:rFonts w:ascii="Times" w:eastAsia="Helvetica Neue" w:hAnsi="Times" w:cs="Helvetica Neue"/>
          <w:color w:val="000000" w:themeColor="text1"/>
        </w:rPr>
        <w:t xml:space="preserve"> million hectares</w:t>
      </w:r>
      <w:r w:rsidR="009D4FD1" w:rsidRPr="00207C76">
        <w:rPr>
          <w:rFonts w:ascii="Times" w:eastAsia="Helvetica Neue" w:hAnsi="Times" w:cs="Helvetica Neue"/>
          <w:color w:val="000000" w:themeColor="text1"/>
        </w:rPr>
        <w:t>:</w:t>
      </w:r>
      <w:r w:rsidR="00A95AEE">
        <w:rPr>
          <w:rFonts w:ascii="Times" w:eastAsia="Helvetica Neue" w:hAnsi="Times" w:cs="Helvetica Neue"/>
          <w:color w:val="000000" w:themeColor="text1"/>
        </w:rPr>
        <w:t xml:space="preserve"> </w:t>
      </w:r>
      <w:r w:rsidR="00A95AEE" w:rsidRPr="00207C76">
        <w:rPr>
          <w:rFonts w:ascii="Times" w:eastAsia="Helvetica Neue" w:hAnsi="Times" w:cs="Helvetica Neue"/>
          <w:color w:val="000000" w:themeColor="text1"/>
        </w:rPr>
        <w:t xml:space="preserve">0.81 </w:t>
      </w:r>
      <w:proofErr w:type="spellStart"/>
      <w:r w:rsidR="00A95AEE" w:rsidRPr="00207C76">
        <w:rPr>
          <w:rFonts w:ascii="Times" w:eastAsia="Helvetica Neue" w:hAnsi="Times" w:cs="Helvetica Neue"/>
          <w:color w:val="000000" w:themeColor="text1"/>
        </w:rPr>
        <w:t>Mha</w:t>
      </w:r>
      <w:proofErr w:type="spellEnd"/>
      <w:r w:rsidR="00A95AEE" w:rsidRPr="00207C76">
        <w:rPr>
          <w:rFonts w:ascii="Times" w:eastAsia="Helvetica Neue" w:hAnsi="Times" w:cs="Helvetica Neue"/>
          <w:color w:val="000000" w:themeColor="text1"/>
        </w:rPr>
        <w:t xml:space="preserve"> for mangroves</w:t>
      </w:r>
      <w:r w:rsidR="00A95AEE">
        <w:rPr>
          <w:rFonts w:ascii="Times" w:eastAsia="Helvetica Neue" w:hAnsi="Times" w:cs="Helvetica Neue"/>
          <w:color w:val="000000" w:themeColor="text1"/>
        </w:rPr>
        <w:t xml:space="preserve">, </w:t>
      </w:r>
      <w:r w:rsidR="00A95AEE" w:rsidRPr="00A95AEE">
        <w:rPr>
          <w:rFonts w:ascii="Times" w:eastAsia="Helvetica Neue" w:hAnsi="Times" w:cs="Helvetica Neue"/>
          <w:color w:val="000000" w:themeColor="text1"/>
        </w:rPr>
        <w:t>5.1</w:t>
      </w:r>
      <w:r w:rsidR="00A95AEE">
        <w:rPr>
          <w:rFonts w:ascii="Times" w:eastAsia="Helvetica Neue" w:hAnsi="Times" w:cs="Helvetica Neue"/>
          <w:color w:val="000000" w:themeColor="text1"/>
        </w:rPr>
        <w:t xml:space="preserve"> </w:t>
      </w:r>
      <w:proofErr w:type="spellStart"/>
      <w:r w:rsidR="00A95AEE">
        <w:rPr>
          <w:rFonts w:ascii="Times" w:eastAsia="Helvetica Neue" w:hAnsi="Times" w:cs="Helvetica Neue"/>
          <w:color w:val="000000" w:themeColor="text1"/>
        </w:rPr>
        <w:t>Mha</w:t>
      </w:r>
      <w:proofErr w:type="spellEnd"/>
      <w:r w:rsidR="00A95AEE" w:rsidRPr="00A95AEE">
        <w:rPr>
          <w:rFonts w:ascii="Times" w:eastAsia="Helvetica Neue" w:hAnsi="Times" w:cs="Helvetica Neue"/>
          <w:color w:val="000000" w:themeColor="text1"/>
        </w:rPr>
        <w:t xml:space="preserve"> for seagrasses</w:t>
      </w:r>
      <w:r w:rsidR="00A95AEE">
        <w:rPr>
          <w:rFonts w:ascii="Times" w:eastAsia="Helvetica Neue" w:hAnsi="Times" w:cs="Helvetica Neue"/>
          <w:color w:val="000000" w:themeColor="text1"/>
        </w:rPr>
        <w:t xml:space="preserve"> and </w:t>
      </w:r>
      <w:r w:rsidR="00A95AEE" w:rsidRPr="00A95AEE">
        <w:rPr>
          <w:rFonts w:ascii="Times" w:eastAsia="Helvetica Neue" w:hAnsi="Times" w:cs="Helvetica Neue"/>
          <w:color w:val="000000" w:themeColor="text1"/>
        </w:rPr>
        <w:t xml:space="preserve">1.4 </w:t>
      </w:r>
      <w:proofErr w:type="spellStart"/>
      <w:r w:rsidR="00A95AEE">
        <w:rPr>
          <w:rFonts w:ascii="Times" w:eastAsia="Helvetica Neue" w:hAnsi="Times" w:cs="Helvetica Neue"/>
          <w:color w:val="000000" w:themeColor="text1"/>
        </w:rPr>
        <w:t>Mha</w:t>
      </w:r>
      <w:proofErr w:type="spellEnd"/>
      <w:r w:rsidR="00A95AEE">
        <w:rPr>
          <w:rFonts w:ascii="Times" w:eastAsia="Helvetica Neue" w:hAnsi="Times" w:cs="Helvetica Neue"/>
          <w:color w:val="000000" w:themeColor="text1"/>
        </w:rPr>
        <w:t xml:space="preserve"> </w:t>
      </w:r>
      <w:r w:rsidR="00A95AEE" w:rsidRPr="00A95AEE">
        <w:rPr>
          <w:rFonts w:ascii="Times" w:eastAsia="Helvetica Neue" w:hAnsi="Times" w:cs="Helvetica Neue"/>
          <w:color w:val="000000" w:themeColor="text1"/>
        </w:rPr>
        <w:t>for saltmarshes.</w:t>
      </w:r>
    </w:p>
    <w:p w14:paraId="2109A6FE" w14:textId="2EF2174E" w:rsidR="00207C76" w:rsidRDefault="00A95AEE" w:rsidP="00207C76">
      <w:pPr>
        <w:pStyle w:val="ListParagraph"/>
        <w:numPr>
          <w:ilvl w:val="0"/>
          <w:numId w:val="23"/>
        </w:numPr>
        <w:rPr>
          <w:rFonts w:ascii="Times" w:eastAsia="Helvetica Neue" w:hAnsi="Times" w:cs="Helvetica Neue"/>
          <w:color w:val="000000" w:themeColor="text1"/>
          <w:highlight w:val="white"/>
        </w:rPr>
      </w:pPr>
      <w:r w:rsidRPr="00A95AEE">
        <w:rPr>
          <w:rFonts w:ascii="Times" w:eastAsia="Helvetica Neue" w:hAnsi="Times" w:cs="Helvetica Neue"/>
          <w:color w:val="000000" w:themeColor="text1"/>
          <w:highlight w:val="white"/>
          <w:u w:val="single"/>
        </w:rPr>
        <w:lastRenderedPageBreak/>
        <w:t>Mangroves:</w:t>
      </w:r>
      <w:r>
        <w:rPr>
          <w:rFonts w:ascii="Times" w:eastAsia="Helvetica Neue" w:hAnsi="Times" w:cs="Helvetica Neue"/>
          <w:color w:val="000000" w:themeColor="text1"/>
          <w:highlight w:val="white"/>
        </w:rPr>
        <w:t xml:space="preserve"> </w:t>
      </w:r>
      <w:r w:rsidR="00611EA3" w:rsidRPr="00207C76">
        <w:rPr>
          <w:rFonts w:ascii="Times" w:eastAsia="Helvetica Neue" w:hAnsi="Times" w:cs="Helvetica Neue"/>
          <w:color w:val="000000" w:themeColor="text1"/>
          <w:highlight w:val="white"/>
        </w:rPr>
        <w:t>The total</w:t>
      </w:r>
      <w:r w:rsidR="000E42B7" w:rsidRPr="00207C76">
        <w:rPr>
          <w:rFonts w:ascii="Times" w:eastAsia="Helvetica Neue" w:hAnsi="Times" w:cs="Helvetica Neue"/>
          <w:color w:val="000000" w:themeColor="text1"/>
          <w:highlight w:val="white"/>
        </w:rPr>
        <w:t xml:space="preserve"> restorable</w:t>
      </w:r>
      <w:r w:rsidR="00611EA3" w:rsidRPr="00207C76">
        <w:rPr>
          <w:rFonts w:ascii="Times" w:eastAsia="Helvetica Neue" w:hAnsi="Times" w:cs="Helvetica Neue"/>
          <w:color w:val="000000" w:themeColor="text1"/>
          <w:highlight w:val="white"/>
        </w:rPr>
        <w:t xml:space="preserve"> land area available for</w:t>
      </w:r>
      <w:r w:rsidR="009D4FD1" w:rsidRPr="00207C76">
        <w:rPr>
          <w:rFonts w:ascii="Times" w:eastAsia="Helvetica Neue" w:hAnsi="Times" w:cs="Helvetica Neue"/>
          <w:color w:val="000000" w:themeColor="text1"/>
          <w:highlight w:val="white"/>
        </w:rPr>
        <w:t xml:space="preserve"> mangroves</w:t>
      </w:r>
      <w:r w:rsidR="00AC33C6" w:rsidRPr="00207C76">
        <w:rPr>
          <w:rFonts w:ascii="Times" w:eastAsia="Helvetica Neue" w:hAnsi="Times" w:cs="Helvetica Neue"/>
          <w:color w:val="000000" w:themeColor="text1"/>
          <w:highlight w:val="white"/>
        </w:rPr>
        <w:t xml:space="preserve"> excludes areas converted to urban </w:t>
      </w:r>
      <w:r w:rsidR="00473E66" w:rsidRPr="00207C76">
        <w:rPr>
          <w:rFonts w:ascii="Times" w:eastAsia="Helvetica Neue" w:hAnsi="Times" w:cs="Helvetica Neue"/>
          <w:color w:val="000000" w:themeColor="text1"/>
          <w:highlight w:val="white"/>
        </w:rPr>
        <w:t>landscapes</w:t>
      </w:r>
      <w:r w:rsidR="00AC33C6" w:rsidRPr="00207C76">
        <w:rPr>
          <w:rFonts w:ascii="Times" w:eastAsia="Helvetica Neue" w:hAnsi="Times" w:cs="Helvetica Neue"/>
          <w:color w:val="000000" w:themeColor="text1"/>
          <w:highlight w:val="white"/>
        </w:rPr>
        <w:t xml:space="preserve"> as well as “areas that have become, through erosion or inundation, non- tidal waters” (Worthington and Spalding, 2018)</w:t>
      </w:r>
      <w:r w:rsidR="00611EA3" w:rsidRPr="00207C76">
        <w:rPr>
          <w:rFonts w:ascii="Times" w:eastAsia="Helvetica Neue" w:hAnsi="Times" w:cs="Helvetica Neue"/>
          <w:color w:val="000000" w:themeColor="text1"/>
          <w:highlight w:val="white"/>
        </w:rPr>
        <w:t xml:space="preserve">. </w:t>
      </w:r>
      <w:r w:rsidR="008068C7" w:rsidRPr="00207C76">
        <w:rPr>
          <w:rFonts w:ascii="Times" w:eastAsia="Helvetica Neue" w:hAnsi="Times" w:cs="Helvetica Neue"/>
          <w:color w:val="000000" w:themeColor="text1"/>
          <w:highlight w:val="white"/>
        </w:rPr>
        <w:t>It should be noted that</w:t>
      </w:r>
      <w:r w:rsidR="00195200">
        <w:rPr>
          <w:rFonts w:ascii="Times" w:eastAsia="Helvetica Neue" w:hAnsi="Times" w:cs="Helvetica Neue"/>
          <w:color w:val="000000" w:themeColor="text1"/>
          <w:highlight w:val="white"/>
        </w:rPr>
        <w:t xml:space="preserve"> this figure is</w:t>
      </w:r>
      <w:r w:rsidR="008068C7" w:rsidRPr="00207C76">
        <w:rPr>
          <w:rFonts w:ascii="Times" w:eastAsia="Helvetica Neue" w:hAnsi="Times" w:cs="Helvetica Neue"/>
          <w:color w:val="000000" w:themeColor="text1"/>
          <w:highlight w:val="white"/>
        </w:rPr>
        <w:t xml:space="preserve"> based on loss of mangroves’ area from 1996 onwards which means that this figure is a lower- bound estimate given that losses prior to 1996 could be restorable (Worthington and Spalding, 2018).</w:t>
      </w:r>
    </w:p>
    <w:p w14:paraId="7B54D054" w14:textId="52B73D30" w:rsidR="00207C76" w:rsidRPr="00A95AEE" w:rsidRDefault="00A95AEE" w:rsidP="00207C76">
      <w:pPr>
        <w:pStyle w:val="ListParagraph"/>
        <w:numPr>
          <w:ilvl w:val="0"/>
          <w:numId w:val="23"/>
        </w:numPr>
        <w:rPr>
          <w:rFonts w:ascii="Times" w:eastAsia="Helvetica Neue" w:hAnsi="Times" w:cs="Helvetica Neue"/>
          <w:color w:val="000000" w:themeColor="text1"/>
          <w:highlight w:val="white"/>
          <w:u w:val="single"/>
        </w:rPr>
      </w:pPr>
      <w:r w:rsidRPr="00A95AEE">
        <w:rPr>
          <w:rFonts w:ascii="Times" w:eastAsia="Helvetica Neue" w:hAnsi="Times" w:cs="Helvetica Neue"/>
          <w:color w:val="000000" w:themeColor="text1"/>
          <w:u w:val="single"/>
        </w:rPr>
        <w:t>Seagrasses</w:t>
      </w:r>
      <w:r>
        <w:rPr>
          <w:rFonts w:ascii="Times" w:eastAsia="Helvetica Neue" w:hAnsi="Times" w:cs="Helvetica Neue"/>
          <w:color w:val="000000" w:themeColor="text1"/>
        </w:rPr>
        <w:t xml:space="preserve">: </w:t>
      </w:r>
      <w:r w:rsidR="00376136">
        <w:rPr>
          <w:rFonts w:ascii="Times" w:eastAsia="Helvetica Neue" w:hAnsi="Times" w:cs="Helvetica Neue"/>
          <w:color w:val="000000" w:themeColor="text1"/>
        </w:rPr>
        <w:t>the total restorable area for seagrasses restoration results from Wa</w:t>
      </w:r>
      <w:r w:rsidR="00315070">
        <w:rPr>
          <w:rFonts w:ascii="Times" w:eastAsia="Helvetica Neue" w:hAnsi="Times" w:cs="Helvetica Neue"/>
          <w:color w:val="000000" w:themeColor="text1"/>
        </w:rPr>
        <w:t>ycott et al. (2009)</w:t>
      </w:r>
      <w:r w:rsidR="00155C5C">
        <w:rPr>
          <w:rFonts w:ascii="Times" w:eastAsia="Helvetica Neue" w:hAnsi="Times" w:cs="Helvetica Neue"/>
          <w:color w:val="000000" w:themeColor="text1"/>
        </w:rPr>
        <w:t>’</w:t>
      </w:r>
      <w:r w:rsidR="00315070">
        <w:rPr>
          <w:rFonts w:ascii="Times" w:eastAsia="Helvetica Neue" w:hAnsi="Times" w:cs="Helvetica Neue"/>
          <w:color w:val="000000" w:themeColor="text1"/>
        </w:rPr>
        <w:t>s estimation of global seagrasses area loss between 1879 and 2006.</w:t>
      </w:r>
    </w:p>
    <w:p w14:paraId="74991F6D" w14:textId="7D14112F" w:rsidR="00A95AEE" w:rsidRPr="00A95AEE" w:rsidRDefault="00A95AEE" w:rsidP="00F87BEE">
      <w:pPr>
        <w:pStyle w:val="ListParagraph"/>
        <w:numPr>
          <w:ilvl w:val="0"/>
          <w:numId w:val="23"/>
        </w:numPr>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u w:val="single"/>
        </w:rPr>
        <w:t>Saltmarshes:</w:t>
      </w:r>
      <w:r>
        <w:rPr>
          <w:rFonts w:ascii="Times" w:eastAsia="Helvetica Neue" w:hAnsi="Times" w:cs="Helvetica Neue"/>
          <w:color w:val="000000" w:themeColor="text1"/>
          <w:highlight w:val="white"/>
        </w:rPr>
        <w:t xml:space="preserve"> </w:t>
      </w:r>
      <w:r w:rsidRPr="00A95AEE">
        <w:rPr>
          <w:rFonts w:ascii="Times" w:eastAsia="Helvetica Neue" w:hAnsi="Times" w:cs="Helvetica Neue"/>
          <w:color w:val="000000" w:themeColor="text1"/>
          <w:highlight w:val="white"/>
        </w:rPr>
        <w:t xml:space="preserve">The degraded saltmarshes area resulting from the literature review is quite limited and the TLA calculation is based on figures for the USA. The rationale is the following: the USA saltmarshes area is 1.88 </w:t>
      </w:r>
      <w:proofErr w:type="spellStart"/>
      <w:r w:rsidRPr="00A95AEE">
        <w:rPr>
          <w:rFonts w:ascii="Times" w:eastAsia="Helvetica Neue" w:hAnsi="Times" w:cs="Helvetica Neue"/>
          <w:color w:val="000000" w:themeColor="text1"/>
          <w:highlight w:val="white"/>
        </w:rPr>
        <w:t>Mha</w:t>
      </w:r>
      <w:proofErr w:type="spellEnd"/>
      <w:r w:rsidRPr="00A95AEE">
        <w:rPr>
          <w:rFonts w:ascii="Times" w:eastAsia="Helvetica Neue" w:hAnsi="Times" w:cs="Helvetica Neue"/>
          <w:color w:val="000000" w:themeColor="text1"/>
          <w:highlight w:val="white"/>
        </w:rPr>
        <w:t xml:space="preserve">, which represents 34% of global saltmarshes area (5.5 </w:t>
      </w:r>
      <w:proofErr w:type="spellStart"/>
      <w:r w:rsidRPr="00A95AEE">
        <w:rPr>
          <w:rFonts w:ascii="Times" w:eastAsia="Helvetica Neue" w:hAnsi="Times" w:cs="Helvetica Neue"/>
          <w:color w:val="000000" w:themeColor="text1"/>
          <w:highlight w:val="white"/>
        </w:rPr>
        <w:t>Mha</w:t>
      </w:r>
      <w:proofErr w:type="spellEnd"/>
      <w:r w:rsidRPr="00A95AEE">
        <w:rPr>
          <w:rFonts w:ascii="Times" w:eastAsia="Helvetica Neue" w:hAnsi="Times" w:cs="Helvetica Neue"/>
          <w:color w:val="000000" w:themeColor="text1"/>
          <w:highlight w:val="white"/>
        </w:rPr>
        <w:t xml:space="preserve">) based on </w:t>
      </w:r>
      <w:proofErr w:type="spellStart"/>
      <w:r w:rsidRPr="00A95AEE">
        <w:rPr>
          <w:rFonts w:ascii="Times" w:eastAsia="Helvetica Neue" w:hAnsi="Times" w:cs="Helvetica Neue"/>
          <w:color w:val="000000" w:themeColor="text1"/>
          <w:highlight w:val="white"/>
        </w:rPr>
        <w:t>McOwen</w:t>
      </w:r>
      <w:proofErr w:type="spellEnd"/>
      <w:r w:rsidRPr="00A95AEE">
        <w:rPr>
          <w:rFonts w:ascii="Times" w:eastAsia="Helvetica Neue" w:hAnsi="Times" w:cs="Helvetica Neue"/>
          <w:color w:val="000000" w:themeColor="text1"/>
          <w:highlight w:val="white"/>
        </w:rPr>
        <w:t xml:space="preserve"> et al. (2017). According to Dahl (2006), the loss of saltmarshes area in the USA </w:t>
      </w:r>
      <w:r w:rsidR="00155C5C" w:rsidRPr="00A95AEE">
        <w:rPr>
          <w:rFonts w:ascii="Times" w:eastAsia="Helvetica Neue" w:hAnsi="Times" w:cs="Helvetica Neue"/>
          <w:color w:val="000000" w:themeColor="text1"/>
          <w:highlight w:val="white"/>
        </w:rPr>
        <w:t>totaled</w:t>
      </w:r>
      <w:r w:rsidRPr="00A95AEE">
        <w:rPr>
          <w:rFonts w:ascii="Times" w:eastAsia="Helvetica Neue" w:hAnsi="Times" w:cs="Helvetica Neue"/>
          <w:color w:val="000000" w:themeColor="text1"/>
          <w:highlight w:val="white"/>
        </w:rPr>
        <w:t xml:space="preserve"> 13,450 ha between 1998- 2004. According to Dahl (2010), the loss of saltmarshes area in the USA </w:t>
      </w:r>
      <w:r w:rsidR="00155C5C" w:rsidRPr="00A95AEE">
        <w:rPr>
          <w:rFonts w:ascii="Times" w:eastAsia="Helvetica Neue" w:hAnsi="Times" w:cs="Helvetica Neue"/>
          <w:color w:val="000000" w:themeColor="text1"/>
          <w:highlight w:val="white"/>
        </w:rPr>
        <w:t>totaled</w:t>
      </w:r>
      <w:r w:rsidRPr="00A95AEE">
        <w:rPr>
          <w:rFonts w:ascii="Times" w:eastAsia="Helvetica Neue" w:hAnsi="Times" w:cs="Helvetica Neue"/>
          <w:color w:val="000000" w:themeColor="text1"/>
          <w:highlight w:val="white"/>
        </w:rPr>
        <w:t xml:space="preserve"> 45,140 ha between 2004- 2009 (4.5 years of analysis) with less than 1% resulting from conversion to urban uses.</w:t>
      </w:r>
      <w:r>
        <w:rPr>
          <w:rFonts w:ascii="Times" w:eastAsia="Helvetica Neue" w:hAnsi="Times" w:cs="Helvetica Neue"/>
          <w:color w:val="000000" w:themeColor="text1"/>
          <w:highlight w:val="white"/>
        </w:rPr>
        <w:t xml:space="preserve"> </w:t>
      </w:r>
      <w:r w:rsidRPr="00A95AEE">
        <w:rPr>
          <w:rFonts w:ascii="Times" w:eastAsia="Helvetica Neue" w:hAnsi="Times" w:cs="Helvetica Neue"/>
          <w:color w:val="000000" w:themeColor="text1"/>
          <w:highlight w:val="white"/>
        </w:rPr>
        <w:t xml:space="preserve">Based on this data, four TLA's were created and its average used as the TLA in the model (1.4 </w:t>
      </w:r>
      <w:proofErr w:type="spellStart"/>
      <w:r w:rsidRPr="00A95AEE">
        <w:rPr>
          <w:rFonts w:ascii="Times" w:eastAsia="Helvetica Neue" w:hAnsi="Times" w:cs="Helvetica Neue"/>
          <w:color w:val="000000" w:themeColor="text1"/>
          <w:highlight w:val="white"/>
        </w:rPr>
        <w:t>Mha</w:t>
      </w:r>
      <w:proofErr w:type="spellEnd"/>
      <w:r w:rsidRPr="00A95AEE">
        <w:rPr>
          <w:rFonts w:ascii="Times" w:eastAsia="Helvetica Neue" w:hAnsi="Times" w:cs="Helvetica Neue"/>
          <w:color w:val="000000" w:themeColor="text1"/>
          <w:highlight w:val="white"/>
        </w:rPr>
        <w:t>):</w:t>
      </w:r>
    </w:p>
    <w:p w14:paraId="6EC3AE78" w14:textId="0D5781F8" w:rsidR="00A95AEE" w:rsidRPr="00A95AEE" w:rsidRDefault="00A95AEE" w:rsidP="00A95AEE">
      <w:pPr>
        <w:pStyle w:val="ListParagraph"/>
        <w:numPr>
          <w:ilvl w:val="0"/>
          <w:numId w:val="23"/>
        </w:numPr>
        <w:ind w:left="1276" w:hanging="283"/>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rPr>
        <w:t xml:space="preserve">TLA 1 results from applying the yearly loss (in ha) of USA saltmarshes area from Dahl (2006) to a period of 127 years and </w:t>
      </w:r>
      <w:r w:rsidR="00155C5C" w:rsidRPr="00A95AEE">
        <w:rPr>
          <w:rFonts w:ascii="Times" w:eastAsia="Helvetica Neue" w:hAnsi="Times" w:cs="Helvetica Neue"/>
          <w:color w:val="000000" w:themeColor="text1"/>
          <w:highlight w:val="white"/>
        </w:rPr>
        <w:t>scaling</w:t>
      </w:r>
      <w:r w:rsidRPr="00A95AEE">
        <w:rPr>
          <w:rFonts w:ascii="Times" w:eastAsia="Helvetica Neue" w:hAnsi="Times" w:cs="Helvetica Neue"/>
          <w:color w:val="000000" w:themeColor="text1"/>
          <w:highlight w:val="white"/>
        </w:rPr>
        <w:t xml:space="preserve"> up that figure to a world level.</w:t>
      </w:r>
    </w:p>
    <w:p w14:paraId="0C7A58A1" w14:textId="76771F2F" w:rsidR="00A95AEE" w:rsidRPr="00A95AEE" w:rsidRDefault="00A95AEE" w:rsidP="00A95AEE">
      <w:pPr>
        <w:pStyle w:val="ListParagraph"/>
        <w:numPr>
          <w:ilvl w:val="0"/>
          <w:numId w:val="23"/>
        </w:numPr>
        <w:ind w:left="1276" w:hanging="283"/>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rPr>
        <w:t xml:space="preserve">TLA 2 results from applying the yearly loss (in ha) of USA saltmarshes area from Dahl (2009) to a period of 127 years and </w:t>
      </w:r>
      <w:r w:rsidR="00155C5C" w:rsidRPr="00A95AEE">
        <w:rPr>
          <w:rFonts w:ascii="Times" w:eastAsia="Helvetica Neue" w:hAnsi="Times" w:cs="Helvetica Neue"/>
          <w:color w:val="000000" w:themeColor="text1"/>
          <w:highlight w:val="white"/>
        </w:rPr>
        <w:t>scaling</w:t>
      </w:r>
      <w:r w:rsidRPr="00A95AEE">
        <w:rPr>
          <w:rFonts w:ascii="Times" w:eastAsia="Helvetica Neue" w:hAnsi="Times" w:cs="Helvetica Neue"/>
          <w:color w:val="000000" w:themeColor="text1"/>
          <w:highlight w:val="white"/>
        </w:rPr>
        <w:t xml:space="preserve"> up that figure to a world level.</w:t>
      </w:r>
    </w:p>
    <w:p w14:paraId="201222E7" w14:textId="7AAAAFA8" w:rsidR="00A95AEE" w:rsidRPr="00A95AEE" w:rsidRDefault="00A95AEE" w:rsidP="00A95AEE">
      <w:pPr>
        <w:pStyle w:val="ListParagraph"/>
        <w:numPr>
          <w:ilvl w:val="0"/>
          <w:numId w:val="23"/>
        </w:numPr>
        <w:ind w:left="1276" w:hanging="283"/>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rPr>
        <w:t xml:space="preserve">TLA 3 results from applying the yearly loss (in ha) of USA saltmarshes area from Dahl (2006) to a period of 30 years and </w:t>
      </w:r>
      <w:r w:rsidR="00155C5C" w:rsidRPr="00A95AEE">
        <w:rPr>
          <w:rFonts w:ascii="Times" w:eastAsia="Helvetica Neue" w:hAnsi="Times" w:cs="Helvetica Neue"/>
          <w:color w:val="000000" w:themeColor="text1"/>
          <w:highlight w:val="white"/>
        </w:rPr>
        <w:t>scaling</w:t>
      </w:r>
      <w:r w:rsidRPr="00A95AEE">
        <w:rPr>
          <w:rFonts w:ascii="Times" w:eastAsia="Helvetica Neue" w:hAnsi="Times" w:cs="Helvetica Neue"/>
          <w:color w:val="000000" w:themeColor="text1"/>
          <w:highlight w:val="white"/>
        </w:rPr>
        <w:t xml:space="preserve"> up that figure to a world level.</w:t>
      </w:r>
    </w:p>
    <w:p w14:paraId="69977F15" w14:textId="3590AD76" w:rsidR="00A95AEE" w:rsidRPr="00A95AEE" w:rsidRDefault="00A95AEE" w:rsidP="00A95AEE">
      <w:pPr>
        <w:pStyle w:val="ListParagraph"/>
        <w:numPr>
          <w:ilvl w:val="0"/>
          <w:numId w:val="23"/>
        </w:numPr>
        <w:ind w:left="1276" w:hanging="283"/>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rPr>
        <w:t xml:space="preserve">TLA 4 results from applying the yearly loss (in ha) of USA saltmarshes area from Dahl (2009) to a period of 30 years and </w:t>
      </w:r>
      <w:r w:rsidR="00155C5C" w:rsidRPr="00A95AEE">
        <w:rPr>
          <w:rFonts w:ascii="Times" w:eastAsia="Helvetica Neue" w:hAnsi="Times" w:cs="Helvetica Neue"/>
          <w:color w:val="000000" w:themeColor="text1"/>
          <w:highlight w:val="white"/>
        </w:rPr>
        <w:t>scaling</w:t>
      </w:r>
      <w:r w:rsidRPr="00A95AEE">
        <w:rPr>
          <w:rFonts w:ascii="Times" w:eastAsia="Helvetica Neue" w:hAnsi="Times" w:cs="Helvetica Neue"/>
          <w:color w:val="000000" w:themeColor="text1"/>
          <w:highlight w:val="white"/>
        </w:rPr>
        <w:t xml:space="preserve"> up that figure to a world level.</w:t>
      </w:r>
    </w:p>
    <w:p w14:paraId="73F33546" w14:textId="376FAF00" w:rsidR="00A95AEE" w:rsidRPr="00A95AEE" w:rsidRDefault="00A95AEE" w:rsidP="00A95AEE">
      <w:pPr>
        <w:pStyle w:val="ListParagraph"/>
        <w:rPr>
          <w:rFonts w:ascii="Times" w:eastAsia="Helvetica Neue" w:hAnsi="Times" w:cs="Helvetica Neue"/>
          <w:color w:val="000000" w:themeColor="text1"/>
          <w:highlight w:val="white"/>
          <w:lang w:val="en-GB"/>
        </w:rPr>
      </w:pPr>
      <w:r w:rsidRPr="00A95AEE">
        <w:rPr>
          <w:rFonts w:ascii="Times" w:eastAsia="Helvetica Neue" w:hAnsi="Times" w:cs="Helvetica Neue"/>
          <w:color w:val="000000" w:themeColor="text1"/>
          <w:highlight w:val="white"/>
        </w:rPr>
        <w:t xml:space="preserve">NOTE: 127 years corresponds to the analysis period of degraded seagrasses area included in Waycott (2009) which was used as the model's TLA. 30 years is the </w:t>
      </w:r>
      <w:r w:rsidR="00155C5C" w:rsidRPr="00A95AEE">
        <w:rPr>
          <w:rFonts w:ascii="Times" w:eastAsia="Helvetica Neue" w:hAnsi="Times" w:cs="Helvetica Neue"/>
          <w:color w:val="000000" w:themeColor="text1"/>
          <w:highlight w:val="white"/>
        </w:rPr>
        <w:t>analysis</w:t>
      </w:r>
      <w:r w:rsidRPr="00A95AEE">
        <w:rPr>
          <w:rFonts w:ascii="Times" w:eastAsia="Helvetica Neue" w:hAnsi="Times" w:cs="Helvetica Neue"/>
          <w:color w:val="000000" w:themeColor="text1"/>
          <w:highlight w:val="white"/>
        </w:rPr>
        <w:t xml:space="preserve"> period of our research.</w:t>
      </w:r>
    </w:p>
    <w:p w14:paraId="1EF1CC7B" w14:textId="6507E7CF" w:rsidR="009D4FD1" w:rsidRPr="00207C76" w:rsidRDefault="00611EA3" w:rsidP="00207C76">
      <w:pPr>
        <w:pStyle w:val="ListParagraph"/>
        <w:ind w:left="0"/>
        <w:rPr>
          <w:rFonts w:ascii="Times" w:eastAsia="Helvetica Neue" w:hAnsi="Times" w:cs="Helvetica Neue"/>
          <w:color w:val="000000" w:themeColor="text1"/>
          <w:highlight w:val="white"/>
        </w:rPr>
      </w:pPr>
      <w:r w:rsidRPr="00207C76">
        <w:rPr>
          <w:rFonts w:ascii="Times" w:eastAsia="Helvetica Neue" w:hAnsi="Times" w:cs="Helvetica Neue"/>
          <w:color w:val="000000" w:themeColor="text1"/>
          <w:highlight w:val="white"/>
        </w:rPr>
        <w:t xml:space="preserve">It is assumed that once the </w:t>
      </w:r>
      <w:r w:rsidR="009D4FD1" w:rsidRPr="00207C76">
        <w:rPr>
          <w:rFonts w:ascii="Times" w:eastAsia="Helvetica Neue" w:hAnsi="Times" w:cs="Helvetica Neue"/>
          <w:color w:val="000000" w:themeColor="text1"/>
          <w:highlight w:val="white"/>
        </w:rPr>
        <w:t>coastal wetland area</w:t>
      </w:r>
      <w:r w:rsidRPr="00207C76">
        <w:rPr>
          <w:rFonts w:ascii="Times" w:eastAsia="Helvetica Neue" w:hAnsi="Times" w:cs="Helvetica Neue"/>
          <w:color w:val="000000" w:themeColor="text1"/>
          <w:highlight w:val="white"/>
        </w:rPr>
        <w:t xml:space="preserve"> is restored, it is no longer subject to further degradation which means that 100% of 2014 TLA can be achieved in 2050.</w:t>
      </w:r>
    </w:p>
    <w:p w14:paraId="3BBF10E6" w14:textId="4B417665" w:rsidR="00611EA3" w:rsidRPr="00195200" w:rsidRDefault="00611EA3" w:rsidP="00611EA3">
      <w:pPr>
        <w:rPr>
          <w:rFonts w:ascii="Times" w:eastAsia="Helvetica Neue" w:hAnsi="Times" w:cs="Helvetica Neue"/>
          <w:color w:val="000000" w:themeColor="text1"/>
        </w:rPr>
      </w:pPr>
    </w:p>
    <w:p w14:paraId="4303D5C0" w14:textId="0353DE24" w:rsidR="00B144E5" w:rsidRDefault="00686965" w:rsidP="003337A1">
      <w:pPr>
        <w:pStyle w:val="Heading2"/>
        <w:numPr>
          <w:ilvl w:val="1"/>
          <w:numId w:val="4"/>
        </w:numPr>
      </w:pPr>
      <w:bookmarkStart w:id="24" w:name="_Toc44606691"/>
      <w:r>
        <w:t>Adoption Scenarios</w:t>
      </w:r>
      <w:bookmarkEnd w:id="24"/>
    </w:p>
    <w:p w14:paraId="437DCC0B" w14:textId="77777777" w:rsidR="00850C34" w:rsidRPr="00850C34" w:rsidRDefault="00850C34" w:rsidP="00850C34"/>
    <w:p w14:paraId="77582D0E" w14:textId="77777777" w:rsidR="00850C34" w:rsidRPr="00850C34" w:rsidRDefault="00850C34" w:rsidP="00850C34">
      <w:pPr>
        <w:pStyle w:val="ListParagraph"/>
        <w:ind w:left="0"/>
        <w:rPr>
          <w:rFonts w:ascii="Times" w:eastAsia="Helvetica Neue" w:hAnsi="Times" w:cs="Helvetica Neue"/>
          <w:color w:val="000000" w:themeColor="text1"/>
          <w:highlight w:val="white"/>
        </w:rPr>
      </w:pPr>
      <w:bookmarkStart w:id="25" w:name="_Hlk525033174"/>
      <w:r w:rsidRPr="00850C34">
        <w:rPr>
          <w:rFonts w:ascii="Times" w:eastAsia="Helvetica Neue" w:hAnsi="Times" w:cs="Helvetica Neue"/>
          <w:color w:val="000000" w:themeColor="text1"/>
          <w:highlight w:val="white"/>
        </w:rPr>
        <w:lastRenderedPageBreak/>
        <w:t>Two different types of adoption scenarios were developed: 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p>
    <w:p w14:paraId="485E2E5F" w14:textId="48C88330" w:rsidR="00850C34" w:rsidRDefault="00850C34" w:rsidP="00850C34">
      <w:pPr>
        <w:pStyle w:val="ListParagraph"/>
        <w:ind w:left="0"/>
        <w:rPr>
          <w:rFonts w:ascii="Times" w:eastAsia="Helvetica Neue" w:hAnsi="Times" w:cs="Helvetica Neue"/>
          <w:color w:val="000000" w:themeColor="text1"/>
          <w:highlight w:val="white"/>
        </w:rPr>
      </w:pPr>
      <w:r>
        <w:rPr>
          <w:rFonts w:ascii="Times" w:eastAsia="Helvetica Neue" w:hAnsi="Times" w:cs="Helvetica Neue"/>
          <w:color w:val="000000" w:themeColor="text1"/>
          <w:highlight w:val="white"/>
        </w:rPr>
        <w:t>Six</w:t>
      </w:r>
      <w:r w:rsidRPr="00850C34">
        <w:rPr>
          <w:rFonts w:ascii="Times" w:eastAsia="Helvetica Neue" w:hAnsi="Times" w:cs="Helvetica Neue"/>
          <w:color w:val="000000" w:themeColor="text1"/>
          <w:highlight w:val="white"/>
        </w:rPr>
        <w:t xml:space="preserve"> custom adoption scenarios were developed for </w:t>
      </w:r>
      <w:r>
        <w:rPr>
          <w:rFonts w:ascii="Times" w:eastAsia="Helvetica Neue" w:hAnsi="Times" w:cs="Helvetica Neue"/>
          <w:i/>
          <w:color w:val="000000" w:themeColor="text1"/>
          <w:highlight w:val="white"/>
        </w:rPr>
        <w:t>coastal wetlands restoration</w:t>
      </w:r>
      <w:r w:rsidRPr="00850C34">
        <w:rPr>
          <w:rFonts w:ascii="Times" w:eastAsia="Helvetica Neue" w:hAnsi="Times" w:cs="Helvetica Neue"/>
          <w:color w:val="000000" w:themeColor="text1"/>
          <w:highlight w:val="white"/>
        </w:rPr>
        <w:t>.</w:t>
      </w:r>
      <w:r>
        <w:rPr>
          <w:rFonts w:ascii="Times" w:eastAsia="Helvetica Neue" w:hAnsi="Times" w:cs="Helvetica Neue"/>
          <w:color w:val="000000" w:themeColor="text1"/>
          <w:highlight w:val="white"/>
        </w:rPr>
        <w:t xml:space="preserve"> Given the differences in climate inputs and TLAs, each ecosystem was modelled independently</w:t>
      </w:r>
      <w:r w:rsidR="002B486A">
        <w:rPr>
          <w:rFonts w:ascii="Times" w:eastAsia="Helvetica Neue" w:hAnsi="Times" w:cs="Helvetica Neue"/>
          <w:color w:val="000000" w:themeColor="text1"/>
          <w:highlight w:val="white"/>
        </w:rPr>
        <w:t xml:space="preserve"> but the PDS scenarios are equal in all of them</w:t>
      </w:r>
      <w:r>
        <w:rPr>
          <w:rFonts w:ascii="Times" w:eastAsia="Helvetica Neue" w:hAnsi="Times" w:cs="Helvetica Neue"/>
          <w:color w:val="000000" w:themeColor="text1"/>
          <w:highlight w:val="white"/>
        </w:rPr>
        <w:t xml:space="preserve">. </w:t>
      </w:r>
      <w:r w:rsidR="002B486A">
        <w:rPr>
          <w:rFonts w:ascii="Times" w:eastAsia="Helvetica Neue" w:hAnsi="Times" w:cs="Helvetica Neue"/>
          <w:color w:val="000000" w:themeColor="text1"/>
          <w:highlight w:val="white"/>
        </w:rPr>
        <w:t>However, as these are based on % commitments and applied to different TLAs, they result on different adoption areas.</w:t>
      </w:r>
    </w:p>
    <w:p w14:paraId="4F5DABDE" w14:textId="7650AED2" w:rsidR="00283BBB" w:rsidRDefault="00283BBB" w:rsidP="00850C34">
      <w:pPr>
        <w:pStyle w:val="ListParagraph"/>
        <w:ind w:left="0"/>
        <w:rPr>
          <w:rFonts w:ascii="Times" w:eastAsia="Helvetica Neue" w:hAnsi="Times" w:cs="Helvetica Neue"/>
          <w:color w:val="000000" w:themeColor="text1"/>
          <w:highlight w:val="white"/>
        </w:rPr>
      </w:pPr>
      <w:r>
        <w:rPr>
          <w:rFonts w:ascii="Times" w:eastAsia="Helvetica Neue" w:hAnsi="Times" w:cs="Helvetica Neue"/>
          <w:color w:val="000000" w:themeColor="text1"/>
          <w:highlight w:val="white"/>
        </w:rPr>
        <w:t>The scenarios were developed based on two policies:</w:t>
      </w:r>
    </w:p>
    <w:p w14:paraId="104FA9C6" w14:textId="33237D12" w:rsidR="00283BBB" w:rsidRPr="00283BBB" w:rsidRDefault="00283BBB" w:rsidP="00283BBB">
      <w:pPr>
        <w:pStyle w:val="ListParagraph"/>
        <w:numPr>
          <w:ilvl w:val="0"/>
          <w:numId w:val="25"/>
        </w:numPr>
        <w:rPr>
          <w:rFonts w:ascii="Times" w:eastAsia="Helvetica Neue" w:hAnsi="Times" w:cs="Helvetica Neue"/>
          <w:color w:val="000000" w:themeColor="text1"/>
          <w:highlight w:val="white"/>
          <w:u w:val="single"/>
        </w:rPr>
      </w:pPr>
      <w:r w:rsidRPr="00283BBB">
        <w:rPr>
          <w:rFonts w:ascii="Times" w:eastAsia="Helvetica Neue" w:hAnsi="Times" w:cs="Helvetica Neue"/>
          <w:color w:val="000000" w:themeColor="text1"/>
          <w:highlight w:val="white"/>
          <w:u w:val="single"/>
        </w:rPr>
        <w:t xml:space="preserve">Guatemala’s </w:t>
      </w:r>
      <w:r w:rsidRPr="00283BBB">
        <w:rPr>
          <w:u w:val="single"/>
          <w:lang w:val="en-GB"/>
        </w:rPr>
        <w:t>National Restoration Strategy</w:t>
      </w:r>
      <w:r>
        <w:rPr>
          <w:lang w:val="en-GB"/>
        </w:rPr>
        <w:t xml:space="preserve"> which aims to restore 10,000 hectares on mangroves between 2015 and 2045;</w:t>
      </w:r>
    </w:p>
    <w:p w14:paraId="7381ED35" w14:textId="5EE9C040" w:rsidR="00283BBB" w:rsidRPr="00283BBB" w:rsidRDefault="00283BBB" w:rsidP="00283BBB">
      <w:pPr>
        <w:pStyle w:val="ListParagraph"/>
        <w:numPr>
          <w:ilvl w:val="0"/>
          <w:numId w:val="25"/>
        </w:numPr>
        <w:rPr>
          <w:rFonts w:ascii="Times" w:eastAsia="Helvetica Neue" w:hAnsi="Times" w:cs="Helvetica Neue"/>
          <w:color w:val="000000" w:themeColor="text1"/>
          <w:highlight w:val="white"/>
          <w:u w:val="single"/>
        </w:rPr>
      </w:pPr>
      <w:r>
        <w:rPr>
          <w:rFonts w:ascii="Times" w:eastAsia="Helvetica Neue" w:hAnsi="Times" w:cs="Helvetica Neue"/>
          <w:color w:val="000000" w:themeColor="text1"/>
          <w:highlight w:val="white"/>
          <w:u w:val="single"/>
        </w:rPr>
        <w:t>Green India Mission</w:t>
      </w:r>
      <w:r>
        <w:rPr>
          <w:rFonts w:ascii="Times" w:eastAsia="Helvetica Neue" w:hAnsi="Times" w:cs="Helvetica Neue"/>
          <w:color w:val="000000" w:themeColor="text1"/>
          <w:highlight w:val="white"/>
        </w:rPr>
        <w:t xml:space="preserve"> which included a commitment to restore 100,000 hectares of mangroves between 2010 and 2020.</w:t>
      </w:r>
    </w:p>
    <w:p w14:paraId="2FBAB113" w14:textId="770A54E7" w:rsidR="00850C34" w:rsidRPr="00850C34" w:rsidRDefault="00850C34" w:rsidP="00850C34">
      <w:pPr>
        <w:pStyle w:val="ListParagraph"/>
        <w:ind w:left="0"/>
        <w:rPr>
          <w:rFonts w:ascii="Times" w:eastAsia="Helvetica Neue" w:hAnsi="Times" w:cs="Helvetica Neue"/>
          <w:color w:val="000000" w:themeColor="text1"/>
          <w:highlight w:val="white"/>
        </w:rPr>
      </w:pPr>
      <w:r w:rsidRPr="00850C34">
        <w:rPr>
          <w:rFonts w:ascii="Times" w:eastAsia="Helvetica Neue" w:hAnsi="Times" w:cs="Helvetica Neue"/>
          <w:color w:val="000000" w:themeColor="text1"/>
          <w:highlight w:val="white"/>
        </w:rPr>
        <w:t xml:space="preserve">The </w:t>
      </w:r>
      <w:r w:rsidR="002B486A">
        <w:rPr>
          <w:rFonts w:ascii="Times" w:eastAsia="Helvetica Neue" w:hAnsi="Times" w:cs="Helvetica Neue"/>
          <w:color w:val="000000" w:themeColor="text1"/>
          <w:highlight w:val="white"/>
        </w:rPr>
        <w:t>d</w:t>
      </w:r>
      <w:r w:rsidRPr="00850C34">
        <w:rPr>
          <w:rFonts w:ascii="Times" w:eastAsia="Helvetica Neue" w:hAnsi="Times" w:cs="Helvetica Neue"/>
          <w:color w:val="000000" w:themeColor="text1"/>
          <w:highlight w:val="white"/>
        </w:rPr>
        <w:t xml:space="preserve">etails on the </w:t>
      </w:r>
      <w:r w:rsidR="002B486A">
        <w:rPr>
          <w:rFonts w:ascii="Times" w:eastAsia="Helvetica Neue" w:hAnsi="Times" w:cs="Helvetica Neue"/>
          <w:color w:val="000000" w:themeColor="text1"/>
          <w:highlight w:val="white"/>
        </w:rPr>
        <w:t>six</w:t>
      </w:r>
      <w:r w:rsidRPr="00850C34">
        <w:rPr>
          <w:rFonts w:ascii="Times" w:eastAsia="Helvetica Neue" w:hAnsi="Times" w:cs="Helvetica Neue"/>
          <w:color w:val="000000" w:themeColor="text1"/>
          <w:highlight w:val="white"/>
        </w:rPr>
        <w:t xml:space="preserve"> custom adoption scenarios are given below:</w:t>
      </w:r>
    </w:p>
    <w:p w14:paraId="3660F5AB" w14:textId="448053F0" w:rsidR="00AC2B5D" w:rsidRPr="00283BBB" w:rsidRDefault="00F214A9"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Custom adoption scenario one</w:t>
      </w:r>
      <w:r w:rsidRPr="001E27E1">
        <w:rPr>
          <w:rFonts w:ascii="Times" w:eastAsia="Helvetica Neue" w:hAnsi="Times" w:cs="Helvetica Neue"/>
          <w:color w:val="000000" w:themeColor="text1"/>
        </w:rPr>
        <w:t xml:space="preserve">: </w:t>
      </w:r>
      <w:r w:rsidR="00283BBB" w:rsidRPr="00283BBB">
        <w:rPr>
          <w:rFonts w:ascii="Times" w:eastAsia="Helvetica Neue" w:hAnsi="Times" w:cs="Helvetica Neue"/>
          <w:color w:val="000000" w:themeColor="text1"/>
        </w:rPr>
        <w:t xml:space="preserve">The National Mission for a Green India included a commitment to restore 0.1 </w:t>
      </w:r>
      <w:proofErr w:type="spellStart"/>
      <w:r w:rsidR="00283BBB" w:rsidRPr="00283BBB">
        <w:rPr>
          <w:rFonts w:ascii="Times" w:eastAsia="Helvetica Neue" w:hAnsi="Times" w:cs="Helvetica Neue"/>
          <w:color w:val="000000" w:themeColor="text1"/>
        </w:rPr>
        <w:t>Mha</w:t>
      </w:r>
      <w:proofErr w:type="spellEnd"/>
      <w:r w:rsidR="00283BBB" w:rsidRPr="00283BBB">
        <w:rPr>
          <w:rFonts w:ascii="Times" w:eastAsia="Helvetica Neue" w:hAnsi="Times" w:cs="Helvetica Neue"/>
          <w:color w:val="000000" w:themeColor="text1"/>
        </w:rPr>
        <w:t xml:space="preserve"> of mangroves in 10 years (up to 2020). We assume that this commitment will be replicated in the next three decades resulting in 300,000 hectares to be restored by 2050. This would represent a restoration of 8</w:t>
      </w:r>
      <w:r w:rsidR="008A4EC5">
        <w:rPr>
          <w:rFonts w:ascii="Times" w:eastAsia="Helvetica Neue" w:hAnsi="Times" w:cs="Helvetica Neue"/>
          <w:color w:val="000000" w:themeColor="text1"/>
        </w:rPr>
        <w:t>7</w:t>
      </w:r>
      <w:r w:rsidR="00283BBB" w:rsidRPr="00283BBB">
        <w:rPr>
          <w:rFonts w:ascii="Times" w:eastAsia="Helvetica Neue" w:hAnsi="Times" w:cs="Helvetica Neue"/>
          <w:color w:val="000000" w:themeColor="text1"/>
        </w:rPr>
        <w:t>% of mangrove area in India. We apply this % to the global mangrove area.</w:t>
      </w:r>
    </w:p>
    <w:p w14:paraId="71F34FE9" w14:textId="6FA54F63" w:rsidR="00283BBB" w:rsidRPr="00283BBB" w:rsidRDefault="00283BBB"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 xml:space="preserve">Custom adoption scenario </w:t>
      </w:r>
      <w:r>
        <w:rPr>
          <w:rFonts w:ascii="Times" w:eastAsia="Helvetica Neue" w:hAnsi="Times" w:cs="Helvetica Neue"/>
          <w:b/>
          <w:i/>
          <w:color w:val="000000" w:themeColor="text1"/>
        </w:rPr>
        <w:t>two</w:t>
      </w:r>
      <w:r w:rsidRPr="001E27E1">
        <w:rPr>
          <w:rFonts w:ascii="Times" w:eastAsia="Helvetica Neue" w:hAnsi="Times" w:cs="Helvetica Neue"/>
          <w:color w:val="000000" w:themeColor="text1"/>
        </w:rPr>
        <w:t>:</w:t>
      </w:r>
      <w:r>
        <w:rPr>
          <w:rFonts w:ascii="Times" w:eastAsia="Helvetica Neue" w:hAnsi="Times" w:cs="Helvetica Neue"/>
          <w:color w:val="000000" w:themeColor="text1"/>
        </w:rPr>
        <w:t xml:space="preserve"> </w:t>
      </w:r>
      <w:r w:rsidRPr="00283BBB">
        <w:rPr>
          <w:rFonts w:ascii="Times" w:eastAsia="Helvetica Neue" w:hAnsi="Times" w:cs="Helvetica Neue"/>
          <w:color w:val="000000" w:themeColor="text1"/>
        </w:rPr>
        <w:t>Guatemala's NDC includes the restoration of 10,000 ha of mangroves by 2045. This would represent 38% of total mangrove area in the country. We use the average of both India (87%) and Guatemala</w:t>
      </w:r>
      <w:r w:rsidR="00AD123C">
        <w:rPr>
          <w:rFonts w:ascii="Times" w:eastAsia="Helvetica Neue" w:hAnsi="Times" w:cs="Helvetica Neue"/>
          <w:color w:val="000000" w:themeColor="text1"/>
        </w:rPr>
        <w:t xml:space="preserve"> (38</w:t>
      </w:r>
      <w:r w:rsidRPr="00283BBB">
        <w:rPr>
          <w:rFonts w:ascii="Times" w:eastAsia="Helvetica Neue" w:hAnsi="Times" w:cs="Helvetica Neue"/>
          <w:color w:val="000000" w:themeColor="text1"/>
        </w:rPr>
        <w:t xml:space="preserve"> %</w:t>
      </w:r>
      <w:r w:rsidR="00AD123C">
        <w:rPr>
          <w:rFonts w:ascii="Times" w:eastAsia="Helvetica Neue" w:hAnsi="Times" w:cs="Helvetica Neue"/>
          <w:color w:val="000000" w:themeColor="text1"/>
        </w:rPr>
        <w:t>)</w:t>
      </w:r>
      <w:r w:rsidRPr="00283BBB">
        <w:rPr>
          <w:rFonts w:ascii="Times" w:eastAsia="Helvetica Neue" w:hAnsi="Times" w:cs="Helvetica Neue"/>
          <w:color w:val="000000" w:themeColor="text1"/>
        </w:rPr>
        <w:t xml:space="preserve"> and apply them to the TLA</w:t>
      </w:r>
      <w:r w:rsidR="00AD123C">
        <w:rPr>
          <w:rFonts w:ascii="Times" w:eastAsia="Helvetica Neue" w:hAnsi="Times" w:cs="Helvetica Neue"/>
          <w:color w:val="000000" w:themeColor="text1"/>
        </w:rPr>
        <w:t xml:space="preserve"> (62%)</w:t>
      </w:r>
      <w:r>
        <w:rPr>
          <w:rFonts w:ascii="Times" w:eastAsia="Helvetica Neue" w:hAnsi="Times" w:cs="Helvetica Neue"/>
          <w:color w:val="000000" w:themeColor="text1"/>
        </w:rPr>
        <w:t>.</w:t>
      </w:r>
    </w:p>
    <w:p w14:paraId="0877B476" w14:textId="04E8D8F4" w:rsidR="00283BBB" w:rsidRPr="00283BBB" w:rsidRDefault="00283BBB"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 xml:space="preserve">Custom adoption scenario </w:t>
      </w:r>
      <w:r>
        <w:rPr>
          <w:rFonts w:ascii="Times" w:eastAsia="Helvetica Neue" w:hAnsi="Times" w:cs="Helvetica Neue"/>
          <w:b/>
          <w:i/>
          <w:color w:val="000000" w:themeColor="text1"/>
        </w:rPr>
        <w:t>three</w:t>
      </w:r>
      <w:r w:rsidRPr="001E27E1">
        <w:rPr>
          <w:rFonts w:ascii="Times" w:eastAsia="Helvetica Neue" w:hAnsi="Times" w:cs="Helvetica Neue"/>
          <w:color w:val="000000" w:themeColor="text1"/>
        </w:rPr>
        <w:t>:</w:t>
      </w:r>
      <w:r>
        <w:rPr>
          <w:rFonts w:ascii="Times" w:eastAsia="Helvetica Neue" w:hAnsi="Times" w:cs="Helvetica Neue"/>
          <w:color w:val="000000" w:themeColor="text1"/>
        </w:rPr>
        <w:t xml:space="preserve"> Scenario 1 assuming 100% of adoption is reached in 2030</w:t>
      </w:r>
    </w:p>
    <w:p w14:paraId="2D674B72" w14:textId="3293E946" w:rsidR="00283BBB" w:rsidRPr="00283BBB" w:rsidRDefault="00283BBB"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 xml:space="preserve">Custom adoption scenario </w:t>
      </w:r>
      <w:r>
        <w:rPr>
          <w:rFonts w:ascii="Times" w:eastAsia="Helvetica Neue" w:hAnsi="Times" w:cs="Helvetica Neue"/>
          <w:b/>
          <w:i/>
          <w:color w:val="000000" w:themeColor="text1"/>
        </w:rPr>
        <w:t>four</w:t>
      </w:r>
      <w:r w:rsidRPr="001E27E1">
        <w:rPr>
          <w:rFonts w:ascii="Times" w:eastAsia="Helvetica Neue" w:hAnsi="Times" w:cs="Helvetica Neue"/>
          <w:color w:val="000000" w:themeColor="text1"/>
        </w:rPr>
        <w:t>:</w:t>
      </w:r>
      <w:r>
        <w:rPr>
          <w:rFonts w:ascii="Times" w:eastAsia="Helvetica Neue" w:hAnsi="Times" w:cs="Helvetica Neue"/>
          <w:color w:val="000000" w:themeColor="text1"/>
        </w:rPr>
        <w:t xml:space="preserve"> Scenario 2 assuming 100% of adoption is reached in 20</w:t>
      </w:r>
      <w:r w:rsidR="00CB33BA">
        <w:rPr>
          <w:rFonts w:ascii="Times" w:eastAsia="Helvetica Neue" w:hAnsi="Times" w:cs="Helvetica Neue"/>
          <w:color w:val="000000" w:themeColor="text1"/>
        </w:rPr>
        <w:t>3</w:t>
      </w:r>
      <w:r>
        <w:rPr>
          <w:rFonts w:ascii="Times" w:eastAsia="Helvetica Neue" w:hAnsi="Times" w:cs="Helvetica Neue"/>
          <w:color w:val="000000" w:themeColor="text1"/>
        </w:rPr>
        <w:t>0</w:t>
      </w:r>
    </w:p>
    <w:p w14:paraId="7DFBCA5D" w14:textId="7AAB43CC" w:rsidR="00283BBB" w:rsidRPr="00283BBB" w:rsidRDefault="00283BBB"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 xml:space="preserve">Custom adoption scenario </w:t>
      </w:r>
      <w:r>
        <w:rPr>
          <w:rFonts w:ascii="Times" w:eastAsia="Helvetica Neue" w:hAnsi="Times" w:cs="Helvetica Neue"/>
          <w:b/>
          <w:i/>
          <w:color w:val="000000" w:themeColor="text1"/>
        </w:rPr>
        <w:t>five</w:t>
      </w:r>
      <w:r w:rsidRPr="001E27E1">
        <w:rPr>
          <w:rFonts w:ascii="Times" w:eastAsia="Helvetica Neue" w:hAnsi="Times" w:cs="Helvetica Neue"/>
          <w:color w:val="000000" w:themeColor="text1"/>
        </w:rPr>
        <w:t>:</w:t>
      </w:r>
      <w:r>
        <w:rPr>
          <w:rFonts w:ascii="Times" w:eastAsia="Helvetica Neue" w:hAnsi="Times" w:cs="Helvetica Neue"/>
          <w:color w:val="000000" w:themeColor="text1"/>
        </w:rPr>
        <w:t xml:space="preserve"> linear increase to 100% TLA by 2050</w:t>
      </w:r>
    </w:p>
    <w:p w14:paraId="02015F7F" w14:textId="423F532A" w:rsidR="00283BBB" w:rsidRPr="00283BBB" w:rsidRDefault="00283BBB" w:rsidP="00283BBB">
      <w:pPr>
        <w:numPr>
          <w:ilvl w:val="0"/>
          <w:numId w:val="6"/>
        </w:numPr>
        <w:shd w:val="clear" w:color="auto" w:fill="FFFFFF"/>
        <w:spacing w:after="180"/>
        <w:contextualSpacing/>
        <w:rPr>
          <w:rFonts w:eastAsia="Helvetica Neue" w:cs="Times New Roman"/>
        </w:rPr>
      </w:pPr>
      <w:r w:rsidRPr="009E18A7">
        <w:rPr>
          <w:rFonts w:ascii="Times" w:eastAsia="Helvetica Neue" w:hAnsi="Times" w:cs="Helvetica Neue"/>
          <w:b/>
          <w:i/>
          <w:color w:val="000000" w:themeColor="text1"/>
        </w:rPr>
        <w:t xml:space="preserve">Custom adoption scenario </w:t>
      </w:r>
      <w:r>
        <w:rPr>
          <w:rFonts w:ascii="Times" w:eastAsia="Helvetica Neue" w:hAnsi="Times" w:cs="Helvetica Neue"/>
          <w:b/>
          <w:i/>
          <w:color w:val="000000" w:themeColor="text1"/>
        </w:rPr>
        <w:t>six</w:t>
      </w:r>
      <w:r w:rsidRPr="001E27E1">
        <w:rPr>
          <w:rFonts w:ascii="Times" w:eastAsia="Helvetica Neue" w:hAnsi="Times" w:cs="Helvetica Neue"/>
          <w:color w:val="000000" w:themeColor="text1"/>
        </w:rPr>
        <w:t>:</w:t>
      </w:r>
      <w:r>
        <w:rPr>
          <w:rFonts w:ascii="Times" w:eastAsia="Helvetica Neue" w:hAnsi="Times" w:cs="Helvetica Neue"/>
          <w:color w:val="000000" w:themeColor="text1"/>
        </w:rPr>
        <w:t xml:space="preserve"> linear increase to 100% TLA by 2030</w:t>
      </w:r>
    </w:p>
    <w:p w14:paraId="2D23EB65" w14:textId="21837C8C" w:rsidR="00AC2B5D" w:rsidRPr="005362FA" w:rsidRDefault="00AC2B5D" w:rsidP="00A3451A">
      <w:pPr>
        <w:rPr>
          <w:rFonts w:cs="Times New Roman"/>
        </w:rPr>
      </w:pPr>
    </w:p>
    <w:p w14:paraId="5BB095A5" w14:textId="341A8239" w:rsidR="000875B5" w:rsidRDefault="000875B5" w:rsidP="00DB4CC8">
      <w:pPr>
        <w:pStyle w:val="Heading3"/>
      </w:pPr>
      <w:bookmarkStart w:id="26" w:name="_Toc44606692"/>
      <w:bookmarkEnd w:id="25"/>
      <w:r>
        <w:t>Reference Case / Current Adoption</w:t>
      </w:r>
      <w:bookmarkEnd w:id="26"/>
    </w:p>
    <w:p w14:paraId="142239B8" w14:textId="5017FD2E" w:rsidR="00F214A9" w:rsidRPr="00BB29ED" w:rsidRDefault="00530B64" w:rsidP="00F214A9">
      <w:pPr>
        <w:rPr>
          <w:color w:val="000000" w:themeColor="text1"/>
        </w:rPr>
      </w:pPr>
      <w:r w:rsidRPr="00195200">
        <w:rPr>
          <w:rFonts w:ascii="Times" w:eastAsia="Helvetica Neue" w:hAnsi="Times" w:cs="Helvetica Neue"/>
          <w:color w:val="000000" w:themeColor="text1"/>
        </w:rPr>
        <w:t>Current adoption of </w:t>
      </w:r>
      <w:r w:rsidRPr="00195200">
        <w:rPr>
          <w:rFonts w:ascii="Times" w:eastAsia="Helvetica Neue" w:hAnsi="Times" w:cs="Helvetica Neue"/>
          <w:i/>
          <w:color w:val="000000" w:themeColor="text1"/>
        </w:rPr>
        <w:t>coastal wetlands restoration</w:t>
      </w:r>
      <w:r w:rsidRPr="00195200">
        <w:rPr>
          <w:rFonts w:ascii="Times" w:eastAsia="Helvetica Neue" w:hAnsi="Times" w:cs="Helvetica Neue"/>
          <w:color w:val="000000" w:themeColor="text1"/>
        </w:rPr>
        <w:t xml:space="preserve"> is estimated at zero million hectares (as detailed on section 1.2.1.). Despite several restoration projects have been on- going for several years, specific figures on complete global coastal wetlands restoration area are very scarce.</w:t>
      </w:r>
      <w:r>
        <w:rPr>
          <w:rFonts w:ascii="Times" w:eastAsia="Helvetica Neue" w:hAnsi="Times" w:cs="Helvetica Neue"/>
          <w:color w:val="000000" w:themeColor="text1"/>
        </w:rPr>
        <w:t xml:space="preserve"> In addition, this is consistent with the approach in other restoration solutions.</w:t>
      </w:r>
    </w:p>
    <w:p w14:paraId="780287D7" w14:textId="77777777" w:rsidR="00F214A9" w:rsidRPr="00F214A9" w:rsidRDefault="00F214A9" w:rsidP="00F214A9"/>
    <w:p w14:paraId="2FE0BC9D" w14:textId="10096525" w:rsidR="000875B5" w:rsidRPr="00D2050B" w:rsidRDefault="00D2050B" w:rsidP="00DB4CC8">
      <w:pPr>
        <w:pStyle w:val="Heading3"/>
      </w:pPr>
      <w:bookmarkStart w:id="27" w:name="_Toc44606693"/>
      <w:r w:rsidRPr="00D2050B">
        <w:t>Project Drawdown</w:t>
      </w:r>
      <w:r w:rsidR="000875B5" w:rsidRPr="00D2050B">
        <w:t xml:space="preserve"> Scenarios</w:t>
      </w:r>
      <w:bookmarkEnd w:id="27"/>
    </w:p>
    <w:p w14:paraId="2D0D37BE" w14:textId="03964071" w:rsidR="00FB2C53" w:rsidRDefault="000875B5" w:rsidP="00537FDB">
      <w:r w:rsidRPr="00D2050B">
        <w:t>Three Project Dr</w:t>
      </w:r>
      <w:r w:rsidR="005A6986" w:rsidRPr="00D2050B">
        <w:t xml:space="preserve">awdown </w:t>
      </w:r>
      <w:r w:rsidR="007546C9" w:rsidRPr="00D2050B">
        <w:t xml:space="preserve">scenarios (PDS) </w:t>
      </w:r>
      <w:r w:rsidR="005A6986" w:rsidRPr="00D2050B">
        <w:t>were developed</w:t>
      </w:r>
      <w:r w:rsidR="005A6986" w:rsidRPr="005A6986">
        <w:t xml:space="preserve"> for each </w:t>
      </w:r>
      <w:r w:rsidR="00B676D5">
        <w:t>wetland type</w:t>
      </w:r>
      <w:r w:rsidR="005A6986">
        <w:t>, to compare the impact of an increase</w:t>
      </w:r>
      <w:r w:rsidR="00AC493E">
        <w:t>d</w:t>
      </w:r>
      <w:r w:rsidR="005A6986">
        <w:t xml:space="preserve"> adoption of the solution to a reference case scenario</w:t>
      </w:r>
      <w:r w:rsidR="008E6B1D">
        <w:t>, being:</w:t>
      </w:r>
      <w:bookmarkStart w:id="28" w:name="_Toc507486009"/>
    </w:p>
    <w:p w14:paraId="29F2A2A0" w14:textId="77777777" w:rsidR="008216EB" w:rsidRPr="00A3451A" w:rsidRDefault="00AC493E" w:rsidP="008216EB">
      <w:pPr>
        <w:pStyle w:val="Heading4"/>
      </w:pPr>
      <w:r w:rsidRPr="004B4939">
        <w:t>Plausible Scenario</w:t>
      </w:r>
      <w:bookmarkEnd w:id="28"/>
      <w:r w:rsidR="00FB2C53">
        <w:t xml:space="preserve"> -  </w:t>
      </w:r>
      <w:r w:rsidR="008216EB" w:rsidRPr="0000461C">
        <w:rPr>
          <w:rFonts w:ascii="Times New Roman" w:eastAsia="Helvetica Neue" w:hAnsi="Times New Roman" w:cs="Times New Roman"/>
          <w:b w:val="0"/>
          <w:i w:val="0"/>
          <w:color w:val="000000" w:themeColor="text1"/>
        </w:rPr>
        <w:t xml:space="preserve">This scenario </w:t>
      </w:r>
      <w:r w:rsidR="008216EB" w:rsidRPr="003757B9">
        <w:rPr>
          <w:rFonts w:ascii="Times New Roman" w:eastAsia="Arial" w:hAnsi="Times New Roman" w:cs="Times New Roman"/>
          <w:b w:val="0"/>
          <w:i w:val="0"/>
          <w:color w:val="000000" w:themeColor="text1"/>
          <w:highlight w:val="white"/>
        </w:rPr>
        <w:t>derives the result from the "average of all" PDS custom adoption scenarios.</w:t>
      </w:r>
    </w:p>
    <w:p w14:paraId="1AA6BBCD" w14:textId="77777777" w:rsidR="008216EB" w:rsidRPr="00A3451A" w:rsidRDefault="00AC493E" w:rsidP="008216EB">
      <w:pPr>
        <w:pStyle w:val="Heading4"/>
      </w:pPr>
      <w:bookmarkStart w:id="29" w:name="_Toc507486010"/>
      <w:r w:rsidRPr="004B4939">
        <w:t>Drawdown Scenario</w:t>
      </w:r>
      <w:bookmarkEnd w:id="29"/>
      <w:r w:rsidR="00FB2C53">
        <w:t xml:space="preserve"> </w:t>
      </w:r>
      <w:r w:rsidR="00A3451A">
        <w:t>–</w:t>
      </w:r>
      <w:r w:rsidR="00FB2C53">
        <w:t xml:space="preserve"> </w:t>
      </w:r>
      <w:r w:rsidR="008216EB" w:rsidRPr="00A3451A">
        <w:rPr>
          <w:rFonts w:ascii="Times New Roman" w:eastAsia="Helvetica Neue" w:hAnsi="Times New Roman" w:cs="Times New Roman"/>
          <w:b w:val="0"/>
          <w:i w:val="0"/>
          <w:color w:val="auto"/>
        </w:rPr>
        <w:t>This scenario</w:t>
      </w:r>
      <w:r w:rsidR="008216EB">
        <w:rPr>
          <w:rFonts w:ascii="Helvetica Neue" w:eastAsia="Helvetica Neue" w:hAnsi="Helvetica Neue" w:cs="Helvetica Neue"/>
          <w:color w:val="9F2936"/>
          <w:sz w:val="23"/>
          <w:szCs w:val="23"/>
        </w:rPr>
        <w:t xml:space="preserve"> </w:t>
      </w:r>
      <w:r w:rsidR="008216EB" w:rsidRPr="0000461C">
        <w:rPr>
          <w:rFonts w:ascii="Times New Roman" w:eastAsia="Helvetica Neue" w:hAnsi="Times New Roman" w:cs="Times New Roman"/>
          <w:b w:val="0"/>
          <w:i w:val="0"/>
          <w:color w:val="000000" w:themeColor="text1"/>
        </w:rPr>
        <w:t>derives the result from the "high of all" PDS custom adoption scenarios.</w:t>
      </w:r>
    </w:p>
    <w:p w14:paraId="216CCE92" w14:textId="3E931FC2" w:rsidR="008216EB" w:rsidRPr="00A3451A" w:rsidRDefault="00AC493E" w:rsidP="008216EB">
      <w:pPr>
        <w:pStyle w:val="Heading4"/>
        <w:rPr>
          <w:rFonts w:ascii="Times New Roman" w:eastAsiaTheme="minorEastAsia" w:hAnsi="Times New Roman" w:cstheme="minorBidi"/>
          <w:b w:val="0"/>
          <w:bCs w:val="0"/>
          <w:i w:val="0"/>
          <w:iCs w:val="0"/>
          <w:color w:val="auto"/>
          <w:highlight w:val="yellow"/>
        </w:rPr>
      </w:pPr>
      <w:bookmarkStart w:id="30" w:name="_Toc507486011"/>
      <w:r w:rsidRPr="004B4939">
        <w:t>Optimum Scenario</w:t>
      </w:r>
      <w:bookmarkEnd w:id="30"/>
      <w:r w:rsidR="00FB2C53">
        <w:t xml:space="preserve"> - </w:t>
      </w:r>
      <w:r w:rsidR="008216EB" w:rsidRPr="0000461C">
        <w:rPr>
          <w:rFonts w:ascii="Times New Roman" w:eastAsia="Helvetica Neue" w:hAnsi="Times New Roman" w:cs="Times New Roman"/>
          <w:b w:val="0"/>
          <w:i w:val="0"/>
          <w:color w:val="auto"/>
        </w:rPr>
        <w:t xml:space="preserve">This scenario </w:t>
      </w:r>
      <w:r w:rsidR="008216EB" w:rsidRPr="003757B9">
        <w:rPr>
          <w:rFonts w:ascii="Times New Roman" w:eastAsia="Arial" w:hAnsi="Times New Roman" w:cs="Times New Roman"/>
          <w:b w:val="0"/>
          <w:i w:val="0"/>
          <w:color w:val="222222"/>
          <w:highlight w:val="white"/>
        </w:rPr>
        <w:t>presents the result of the "</w:t>
      </w:r>
      <w:r w:rsidR="008216EB">
        <w:rPr>
          <w:rFonts w:ascii="Times New Roman" w:eastAsia="Arial" w:hAnsi="Times New Roman" w:cs="Times New Roman"/>
          <w:b w:val="0"/>
          <w:i w:val="0"/>
          <w:color w:val="222222"/>
        </w:rPr>
        <w:t>100 TLA by</w:t>
      </w:r>
      <w:r w:rsidR="008216EB" w:rsidRPr="003757B9">
        <w:rPr>
          <w:rFonts w:ascii="Times New Roman" w:eastAsia="Arial" w:hAnsi="Times New Roman" w:cs="Times New Roman"/>
          <w:b w:val="0"/>
          <w:i w:val="0"/>
          <w:color w:val="222222"/>
        </w:rPr>
        <w:t xml:space="preserve"> 2030"</w:t>
      </w:r>
      <w:r w:rsidR="008216EB" w:rsidRPr="003757B9">
        <w:rPr>
          <w:rFonts w:ascii="Times New Roman" w:eastAsia="Arial" w:hAnsi="Times New Roman" w:cs="Times New Roman"/>
          <w:b w:val="0"/>
          <w:i w:val="0"/>
          <w:color w:val="222222"/>
          <w:highlight w:val="white"/>
        </w:rPr>
        <w:t xml:space="preserve"> PDS custom adoption scenario</w:t>
      </w:r>
      <w:r w:rsidR="008216EB">
        <w:rPr>
          <w:rFonts w:ascii="Times New Roman" w:eastAsia="Arial" w:hAnsi="Times New Roman" w:cs="Times New Roman"/>
          <w:b w:val="0"/>
          <w:i w:val="0"/>
          <w:color w:val="222222"/>
          <w:highlight w:val="white"/>
        </w:rPr>
        <w:t>.</w:t>
      </w:r>
    </w:p>
    <w:p w14:paraId="6179839E" w14:textId="77777777" w:rsidR="00F214A9" w:rsidRPr="00F214A9" w:rsidRDefault="00F214A9" w:rsidP="00F214A9"/>
    <w:p w14:paraId="4C24E6F4" w14:textId="23F18AF2" w:rsidR="00FB3AB3" w:rsidRDefault="00686965" w:rsidP="003337A1">
      <w:pPr>
        <w:pStyle w:val="Heading2"/>
        <w:numPr>
          <w:ilvl w:val="1"/>
          <w:numId w:val="4"/>
        </w:numPr>
      </w:pPr>
      <w:bookmarkStart w:id="31" w:name="_Toc44606694"/>
      <w:r>
        <w:t>Inputs</w:t>
      </w:r>
      <w:bookmarkEnd w:id="31"/>
    </w:p>
    <w:p w14:paraId="5B61B0F2" w14:textId="77777777" w:rsidR="00FB2C53" w:rsidRPr="00FB2C53" w:rsidRDefault="00FB2C53" w:rsidP="00DB4CC8"/>
    <w:p w14:paraId="3EBCEF57" w14:textId="6F0D0AF8" w:rsidR="00FB3AB3" w:rsidRDefault="00686965" w:rsidP="00DB4CC8">
      <w:pPr>
        <w:pStyle w:val="Heading3"/>
      </w:pPr>
      <w:bookmarkStart w:id="32" w:name="_Toc44606695"/>
      <w:r>
        <w:t>Climate Inputs</w:t>
      </w:r>
      <w:bookmarkEnd w:id="32"/>
    </w:p>
    <w:p w14:paraId="1AF5A0B1" w14:textId="77777777" w:rsidR="00F87BEE" w:rsidRDefault="00F87BEE" w:rsidP="00492BBD">
      <w:pPr>
        <w:pStyle w:val="ListParagraph"/>
        <w:spacing w:after="0"/>
        <w:ind w:left="0"/>
        <w:rPr>
          <w:bCs/>
          <w:u w:val="single"/>
        </w:rPr>
      </w:pPr>
    </w:p>
    <w:p w14:paraId="2A5D8362" w14:textId="38F05B0D" w:rsidR="00F87BEE" w:rsidRDefault="00F87BEE" w:rsidP="00492BBD">
      <w:pPr>
        <w:pStyle w:val="ListParagraph"/>
        <w:spacing w:after="0"/>
        <w:ind w:left="0"/>
        <w:rPr>
          <w:bCs/>
        </w:rPr>
      </w:pPr>
      <w:r w:rsidRPr="00F87BEE">
        <w:rPr>
          <w:bCs/>
        </w:rPr>
        <w:t>The cl</w:t>
      </w:r>
      <w:r>
        <w:rPr>
          <w:bCs/>
        </w:rPr>
        <w:t>imate inputs used for this solution correspond to sequestration rates only. The studies used do not measure the emissions of the land before restoration occurred and, hence, avoided emissions could not be included.</w:t>
      </w:r>
    </w:p>
    <w:p w14:paraId="626ACBB2" w14:textId="77777777" w:rsidR="008B3EA6" w:rsidRPr="00537FDB" w:rsidRDefault="008B3EA6" w:rsidP="00537FDB">
      <w:pPr>
        <w:rPr>
          <w:rFonts w:ascii="Times" w:hAnsi="Times"/>
          <w:color w:val="000000" w:themeColor="text1"/>
        </w:rPr>
      </w:pPr>
    </w:p>
    <w:p w14:paraId="67ED68E5" w14:textId="315D59EC" w:rsidR="0021082B" w:rsidRPr="00FA5114" w:rsidRDefault="004F5425" w:rsidP="00DB4CC8">
      <w:pPr>
        <w:pStyle w:val="Caption"/>
        <w:jc w:val="center"/>
        <w:rPr>
          <w:b/>
          <w:bCs/>
          <w:color w:val="000000" w:themeColor="text1"/>
          <w:sz w:val="20"/>
          <w:szCs w:val="20"/>
          <w:lang w:eastAsia="zh-CN"/>
        </w:rPr>
      </w:pPr>
      <w:bookmarkStart w:id="33" w:name="_Toc44606714"/>
      <w:r w:rsidRPr="00FB2C53">
        <w:t xml:space="preserve">Table </w:t>
      </w:r>
      <w:fldSimple w:instr=" STYLEREF 1 \s ">
        <w:r w:rsidR="00D944B2">
          <w:rPr>
            <w:noProof/>
          </w:rPr>
          <w:t>2</w:t>
        </w:r>
      </w:fldSimple>
      <w:r w:rsidR="00D16AFB">
        <w:t>.</w:t>
      </w:r>
      <w:fldSimple w:instr=" SEQ Table \* ARABIC \s 1 ">
        <w:r w:rsidR="00D944B2">
          <w:rPr>
            <w:noProof/>
          </w:rPr>
          <w:t>1</w:t>
        </w:r>
      </w:fldSimple>
      <w:r w:rsidRPr="00FB2C53">
        <w:t xml:space="preserve"> Climate Inputs</w:t>
      </w:r>
      <w:bookmarkEnd w:id="33"/>
    </w:p>
    <w:tbl>
      <w:tblPr>
        <w:tblStyle w:val="TableGrid"/>
        <w:tblW w:w="9350" w:type="dxa"/>
        <w:tblLook w:val="04A0" w:firstRow="1" w:lastRow="0" w:firstColumn="1" w:lastColumn="0" w:noHBand="0" w:noVBand="1"/>
      </w:tblPr>
      <w:tblGrid>
        <w:gridCol w:w="2235"/>
        <w:gridCol w:w="1295"/>
        <w:gridCol w:w="1482"/>
        <w:gridCol w:w="1459"/>
        <w:gridCol w:w="1359"/>
        <w:gridCol w:w="1520"/>
      </w:tblGrid>
      <w:tr w:rsidR="003922A1" w:rsidRPr="00FB3AB3" w14:paraId="077EA588" w14:textId="77777777" w:rsidTr="004C1D25">
        <w:trPr>
          <w:cantSplit/>
          <w:trHeight w:val="393"/>
          <w:tblHeader/>
        </w:trPr>
        <w:tc>
          <w:tcPr>
            <w:tcW w:w="2235" w:type="dxa"/>
            <w:shd w:val="clear" w:color="auto" w:fill="4F81BD" w:themeFill="accent1"/>
            <w:vAlign w:val="center"/>
          </w:tcPr>
          <w:p w14:paraId="19DDFB6D" w14:textId="77777777" w:rsidR="003922A1" w:rsidRPr="00FB649C" w:rsidRDefault="003922A1" w:rsidP="00DB4CC8">
            <w:pPr>
              <w:spacing w:after="180"/>
              <w:jc w:val="center"/>
              <w:rPr>
                <w:rFonts w:eastAsia="Helvetica,Times New Roman" w:cstheme="minorHAnsi"/>
                <w:b/>
                <w:color w:val="FFFFFF" w:themeColor="background1"/>
                <w:sz w:val="20"/>
                <w:szCs w:val="20"/>
              </w:rPr>
            </w:pPr>
          </w:p>
        </w:tc>
        <w:tc>
          <w:tcPr>
            <w:tcW w:w="1295" w:type="dxa"/>
            <w:shd w:val="clear" w:color="auto" w:fill="4F81BD" w:themeFill="accent1"/>
            <w:vAlign w:val="center"/>
          </w:tcPr>
          <w:p w14:paraId="045E9FB2" w14:textId="6F4F4480" w:rsidR="003922A1" w:rsidRDefault="003922A1" w:rsidP="00DB4CC8">
            <w:pPr>
              <w:spacing w:after="180"/>
              <w:jc w:val="center"/>
              <w:rPr>
                <w:b/>
                <w:bCs/>
                <w:color w:val="FFFFFF" w:themeColor="background1"/>
                <w:sz w:val="20"/>
                <w:szCs w:val="20"/>
              </w:rPr>
            </w:pPr>
            <w:r>
              <w:rPr>
                <w:b/>
                <w:bCs/>
                <w:color w:val="FFFFFF" w:themeColor="background1"/>
                <w:sz w:val="20"/>
                <w:szCs w:val="20"/>
              </w:rPr>
              <w:t>Units</w:t>
            </w:r>
          </w:p>
        </w:tc>
        <w:tc>
          <w:tcPr>
            <w:tcW w:w="1482" w:type="dxa"/>
            <w:shd w:val="clear" w:color="auto" w:fill="4F81BD" w:themeFill="accent1"/>
            <w:vAlign w:val="center"/>
          </w:tcPr>
          <w:p w14:paraId="74033D17" w14:textId="4591C5D0" w:rsidR="003922A1" w:rsidRPr="00FB649C" w:rsidRDefault="003922A1" w:rsidP="00DB4CC8">
            <w:pPr>
              <w:spacing w:after="180"/>
              <w:jc w:val="center"/>
              <w:rPr>
                <w:b/>
                <w:bCs/>
                <w:color w:val="FFFFFF" w:themeColor="background1"/>
                <w:sz w:val="20"/>
                <w:szCs w:val="20"/>
              </w:rPr>
            </w:pPr>
            <w:r>
              <w:rPr>
                <w:b/>
                <w:bCs/>
                <w:color w:val="FFFFFF" w:themeColor="background1"/>
                <w:sz w:val="20"/>
                <w:szCs w:val="20"/>
              </w:rPr>
              <w:t>Project Drawdown Data Set Range</w:t>
            </w:r>
          </w:p>
        </w:tc>
        <w:tc>
          <w:tcPr>
            <w:tcW w:w="1459" w:type="dxa"/>
            <w:shd w:val="clear" w:color="auto" w:fill="4F81BD" w:themeFill="accent1"/>
            <w:vAlign w:val="center"/>
          </w:tcPr>
          <w:p w14:paraId="5E5C518A" w14:textId="65C370A6"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Model Input</w:t>
            </w:r>
          </w:p>
        </w:tc>
        <w:tc>
          <w:tcPr>
            <w:tcW w:w="1359" w:type="dxa"/>
            <w:shd w:val="clear" w:color="auto" w:fill="4F81BD" w:themeFill="accent1"/>
            <w:vAlign w:val="center"/>
          </w:tcPr>
          <w:p w14:paraId="16B1096E" w14:textId="5F2632DD"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0" w:type="dxa"/>
            <w:shd w:val="clear" w:color="auto" w:fill="4F81BD" w:themeFill="accent1"/>
            <w:vAlign w:val="center"/>
          </w:tcPr>
          <w:p w14:paraId="20C382D3" w14:textId="577A2C8A" w:rsidR="003922A1" w:rsidRPr="00FB649C" w:rsidRDefault="003922A1" w:rsidP="00DB4CC8">
            <w:pPr>
              <w:spacing w:after="180"/>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537FDB" w:rsidRPr="00FA5114" w14:paraId="2731C573" w14:textId="77777777" w:rsidTr="004C1D25">
        <w:trPr>
          <w:trHeight w:val="508"/>
        </w:trPr>
        <w:tc>
          <w:tcPr>
            <w:tcW w:w="2235" w:type="dxa"/>
            <w:vAlign w:val="center"/>
          </w:tcPr>
          <w:p w14:paraId="4A082BCF" w14:textId="4B542B40" w:rsidR="00537FDB" w:rsidRPr="00772923" w:rsidRDefault="00E43B2B" w:rsidP="00DB4CC8">
            <w:pPr>
              <w:spacing w:after="180"/>
              <w:jc w:val="center"/>
            </w:pPr>
            <w:proofErr w:type="spellStart"/>
            <w:r w:rsidRPr="00772923">
              <w:t>Biosequestration</w:t>
            </w:r>
            <w:proofErr w:type="spellEnd"/>
            <w:r w:rsidRPr="00772923">
              <w:t xml:space="preserve"> from mangroves</w:t>
            </w:r>
          </w:p>
        </w:tc>
        <w:tc>
          <w:tcPr>
            <w:tcW w:w="1295" w:type="dxa"/>
            <w:shd w:val="clear" w:color="auto" w:fill="auto"/>
            <w:vAlign w:val="center"/>
          </w:tcPr>
          <w:p w14:paraId="36857114" w14:textId="10016598" w:rsidR="00537FDB" w:rsidRPr="00772923" w:rsidRDefault="00E43B2B" w:rsidP="00DB4CC8">
            <w:pPr>
              <w:spacing w:after="180"/>
              <w:jc w:val="center"/>
              <w:rPr>
                <w:rFonts w:eastAsia="Helvetica,Times New Roman" w:cstheme="minorHAnsi"/>
                <w:i/>
                <w:sz w:val="20"/>
                <w:szCs w:val="20"/>
              </w:rPr>
            </w:pPr>
            <w:proofErr w:type="spellStart"/>
            <w:r w:rsidRPr="00772923">
              <w:rPr>
                <w:rFonts w:eastAsia="Helvetica,Times New Roman" w:cstheme="minorHAnsi"/>
                <w:i/>
                <w:sz w:val="20"/>
                <w:szCs w:val="20"/>
              </w:rPr>
              <w:t>tC</w:t>
            </w:r>
            <w:proofErr w:type="spellEnd"/>
            <w:r w:rsidRPr="00772923">
              <w:rPr>
                <w:rFonts w:eastAsia="Helvetica,Times New Roman" w:cstheme="minorHAnsi"/>
                <w:i/>
                <w:sz w:val="20"/>
                <w:szCs w:val="20"/>
              </w:rPr>
              <w:t>/ha/</w:t>
            </w:r>
            <w:proofErr w:type="spellStart"/>
            <w:r w:rsidRPr="00772923">
              <w:rPr>
                <w:rFonts w:eastAsia="Helvetica,Times New Roman" w:cstheme="minorHAnsi"/>
                <w:i/>
                <w:sz w:val="20"/>
                <w:szCs w:val="20"/>
              </w:rPr>
              <w:t>yr</w:t>
            </w:r>
            <w:proofErr w:type="spellEnd"/>
          </w:p>
        </w:tc>
        <w:tc>
          <w:tcPr>
            <w:tcW w:w="1482" w:type="dxa"/>
            <w:vAlign w:val="center"/>
          </w:tcPr>
          <w:p w14:paraId="384FCDAE" w14:textId="376D7461" w:rsidR="00537FDB" w:rsidRPr="00772923" w:rsidRDefault="00537FDB" w:rsidP="00DB4CC8">
            <w:pPr>
              <w:spacing w:after="180"/>
              <w:jc w:val="center"/>
              <w:rPr>
                <w:rFonts w:eastAsia="Helvetica,Times New Roman" w:cstheme="minorHAnsi"/>
                <w:color w:val="000000" w:themeColor="text1"/>
                <w:sz w:val="20"/>
                <w:szCs w:val="20"/>
              </w:rPr>
            </w:pPr>
          </w:p>
        </w:tc>
        <w:tc>
          <w:tcPr>
            <w:tcW w:w="1459" w:type="dxa"/>
            <w:vAlign w:val="center"/>
          </w:tcPr>
          <w:p w14:paraId="689255A3" w14:textId="021D5F66" w:rsidR="00537FDB" w:rsidRPr="00772923" w:rsidRDefault="004C1D25"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6.581</w:t>
            </w:r>
          </w:p>
        </w:tc>
        <w:tc>
          <w:tcPr>
            <w:tcW w:w="1359" w:type="dxa"/>
            <w:vAlign w:val="center"/>
          </w:tcPr>
          <w:p w14:paraId="50EC4EB7" w14:textId="71E8BBA8" w:rsidR="00537FDB" w:rsidRPr="00772923" w:rsidRDefault="004C1D25" w:rsidP="00DB4CC8">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AGB+ BGC</w:t>
            </w:r>
          </w:p>
        </w:tc>
        <w:tc>
          <w:tcPr>
            <w:tcW w:w="1520" w:type="dxa"/>
            <w:vAlign w:val="center"/>
          </w:tcPr>
          <w:p w14:paraId="1494B007" w14:textId="62FFE0C4" w:rsidR="00537FDB" w:rsidRPr="00772923" w:rsidRDefault="00537FDB" w:rsidP="00DB4CC8">
            <w:pPr>
              <w:spacing w:after="180"/>
              <w:jc w:val="center"/>
              <w:rPr>
                <w:rFonts w:eastAsia="Helvetica,Times New Roman" w:cstheme="minorHAnsi"/>
                <w:color w:val="000000" w:themeColor="text1"/>
                <w:sz w:val="20"/>
                <w:szCs w:val="20"/>
              </w:rPr>
            </w:pPr>
          </w:p>
        </w:tc>
      </w:tr>
      <w:tr w:rsidR="00C54EDD" w:rsidRPr="00FA5114" w14:paraId="44EBEC35" w14:textId="77777777" w:rsidTr="004C1D25">
        <w:trPr>
          <w:trHeight w:val="508"/>
        </w:trPr>
        <w:tc>
          <w:tcPr>
            <w:tcW w:w="2235" w:type="dxa"/>
            <w:vAlign w:val="center"/>
          </w:tcPr>
          <w:p w14:paraId="05ADAB87" w14:textId="64F05863" w:rsidR="00C54EDD" w:rsidRPr="00772923" w:rsidRDefault="00C54EDD" w:rsidP="00C54EDD">
            <w:pPr>
              <w:spacing w:after="180"/>
              <w:jc w:val="center"/>
            </w:pPr>
            <w:proofErr w:type="spellStart"/>
            <w:r w:rsidRPr="00772923">
              <w:t>Biosequestration</w:t>
            </w:r>
            <w:proofErr w:type="spellEnd"/>
            <w:r w:rsidRPr="00772923">
              <w:t xml:space="preserve"> from mangroves</w:t>
            </w:r>
            <w:r>
              <w:t xml:space="preserve"> (AGB)</w:t>
            </w:r>
          </w:p>
        </w:tc>
        <w:tc>
          <w:tcPr>
            <w:tcW w:w="1295" w:type="dxa"/>
            <w:shd w:val="clear" w:color="auto" w:fill="auto"/>
            <w:vAlign w:val="center"/>
          </w:tcPr>
          <w:p w14:paraId="729A18D5" w14:textId="6A763592" w:rsidR="00C54EDD" w:rsidRPr="00772923" w:rsidRDefault="004C1D25" w:rsidP="00C54EDD">
            <w:pPr>
              <w:spacing w:after="180"/>
              <w:jc w:val="center"/>
              <w:rPr>
                <w:rFonts w:eastAsia="Helvetica,Times New Roman" w:cstheme="minorHAnsi"/>
                <w:i/>
                <w:sz w:val="20"/>
                <w:szCs w:val="20"/>
              </w:rPr>
            </w:pPr>
            <w:proofErr w:type="spellStart"/>
            <w:r w:rsidRPr="00772923">
              <w:rPr>
                <w:rFonts w:eastAsia="Helvetica,Times New Roman" w:cstheme="minorHAnsi"/>
                <w:i/>
                <w:sz w:val="20"/>
                <w:szCs w:val="20"/>
              </w:rPr>
              <w:t>tC</w:t>
            </w:r>
            <w:proofErr w:type="spellEnd"/>
            <w:r w:rsidRPr="00772923">
              <w:rPr>
                <w:rFonts w:eastAsia="Helvetica,Times New Roman" w:cstheme="minorHAnsi"/>
                <w:i/>
                <w:sz w:val="20"/>
                <w:szCs w:val="20"/>
              </w:rPr>
              <w:t>/ha/</w:t>
            </w:r>
            <w:proofErr w:type="spellStart"/>
            <w:r w:rsidRPr="00772923">
              <w:rPr>
                <w:rFonts w:eastAsia="Helvetica,Times New Roman" w:cstheme="minorHAnsi"/>
                <w:i/>
                <w:sz w:val="20"/>
                <w:szCs w:val="20"/>
              </w:rPr>
              <w:t>yr</w:t>
            </w:r>
            <w:proofErr w:type="spellEnd"/>
          </w:p>
        </w:tc>
        <w:tc>
          <w:tcPr>
            <w:tcW w:w="1482" w:type="dxa"/>
            <w:vAlign w:val="center"/>
          </w:tcPr>
          <w:p w14:paraId="1CB78576" w14:textId="7F2B0023"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1.404-6.578</w:t>
            </w:r>
          </w:p>
        </w:tc>
        <w:tc>
          <w:tcPr>
            <w:tcW w:w="1459" w:type="dxa"/>
            <w:vAlign w:val="center"/>
          </w:tcPr>
          <w:p w14:paraId="4787D0DD" w14:textId="72FCE22A" w:rsidR="00C54EDD"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3.991</w:t>
            </w:r>
          </w:p>
        </w:tc>
        <w:tc>
          <w:tcPr>
            <w:tcW w:w="1359" w:type="dxa"/>
            <w:vAlign w:val="center"/>
          </w:tcPr>
          <w:p w14:paraId="406495B0" w14:textId="058674C3"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17</w:t>
            </w:r>
          </w:p>
        </w:tc>
        <w:tc>
          <w:tcPr>
            <w:tcW w:w="1520" w:type="dxa"/>
            <w:vAlign w:val="center"/>
          </w:tcPr>
          <w:p w14:paraId="6DCF4DE3" w14:textId="7FB061C7"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10</w:t>
            </w:r>
          </w:p>
        </w:tc>
      </w:tr>
      <w:tr w:rsidR="00C54EDD" w:rsidRPr="00FA5114" w14:paraId="597C44B4" w14:textId="77777777" w:rsidTr="004C1D25">
        <w:trPr>
          <w:trHeight w:val="508"/>
        </w:trPr>
        <w:tc>
          <w:tcPr>
            <w:tcW w:w="2235" w:type="dxa"/>
            <w:vAlign w:val="center"/>
          </w:tcPr>
          <w:p w14:paraId="559145CC" w14:textId="74FABE2E" w:rsidR="00C54EDD" w:rsidRPr="00772923" w:rsidRDefault="00C54EDD" w:rsidP="00C54EDD">
            <w:pPr>
              <w:spacing w:after="180"/>
              <w:jc w:val="center"/>
            </w:pPr>
            <w:proofErr w:type="spellStart"/>
            <w:r w:rsidRPr="00772923">
              <w:lastRenderedPageBreak/>
              <w:t>Biosequestration</w:t>
            </w:r>
            <w:proofErr w:type="spellEnd"/>
            <w:r w:rsidRPr="00772923">
              <w:t xml:space="preserve"> from mangroves</w:t>
            </w:r>
            <w:r w:rsidR="004C1D25">
              <w:t xml:space="preserve"> (BGC)</w:t>
            </w:r>
          </w:p>
        </w:tc>
        <w:tc>
          <w:tcPr>
            <w:tcW w:w="1295" w:type="dxa"/>
            <w:shd w:val="clear" w:color="auto" w:fill="auto"/>
            <w:vAlign w:val="center"/>
          </w:tcPr>
          <w:p w14:paraId="412F778E" w14:textId="6C099950" w:rsidR="00C54EDD" w:rsidRPr="00772923" w:rsidRDefault="004C1D25" w:rsidP="00C54EDD">
            <w:pPr>
              <w:spacing w:after="180"/>
              <w:jc w:val="center"/>
              <w:rPr>
                <w:rFonts w:eastAsia="Helvetica,Times New Roman" w:cstheme="minorHAnsi"/>
                <w:i/>
                <w:sz w:val="20"/>
                <w:szCs w:val="20"/>
              </w:rPr>
            </w:pPr>
            <w:proofErr w:type="spellStart"/>
            <w:r w:rsidRPr="00772923">
              <w:rPr>
                <w:rFonts w:eastAsia="Helvetica,Times New Roman" w:cstheme="minorHAnsi"/>
                <w:i/>
                <w:sz w:val="20"/>
                <w:szCs w:val="20"/>
              </w:rPr>
              <w:t>tC</w:t>
            </w:r>
            <w:proofErr w:type="spellEnd"/>
            <w:r w:rsidRPr="00772923">
              <w:rPr>
                <w:rFonts w:eastAsia="Helvetica,Times New Roman" w:cstheme="minorHAnsi"/>
                <w:i/>
                <w:sz w:val="20"/>
                <w:szCs w:val="20"/>
              </w:rPr>
              <w:t>/ha/</w:t>
            </w:r>
            <w:proofErr w:type="spellStart"/>
            <w:r w:rsidRPr="00772923">
              <w:rPr>
                <w:rFonts w:eastAsia="Helvetica,Times New Roman" w:cstheme="minorHAnsi"/>
                <w:i/>
                <w:sz w:val="20"/>
                <w:szCs w:val="20"/>
              </w:rPr>
              <w:t>yr</w:t>
            </w:r>
            <w:proofErr w:type="spellEnd"/>
          </w:p>
        </w:tc>
        <w:tc>
          <w:tcPr>
            <w:tcW w:w="1482" w:type="dxa"/>
            <w:vAlign w:val="center"/>
          </w:tcPr>
          <w:p w14:paraId="550A5142" w14:textId="1C6BA5AE"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1.181- 3.998</w:t>
            </w:r>
          </w:p>
        </w:tc>
        <w:tc>
          <w:tcPr>
            <w:tcW w:w="1459" w:type="dxa"/>
            <w:vAlign w:val="center"/>
          </w:tcPr>
          <w:p w14:paraId="07DC468B" w14:textId="074502F9" w:rsidR="00C54EDD"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2.590</w:t>
            </w:r>
          </w:p>
        </w:tc>
        <w:tc>
          <w:tcPr>
            <w:tcW w:w="1359" w:type="dxa"/>
            <w:vAlign w:val="center"/>
          </w:tcPr>
          <w:p w14:paraId="288AF5C0" w14:textId="1DA765A3"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8E7934">
              <w:rPr>
                <w:rFonts w:eastAsia="Helvetica,Times New Roman" w:cstheme="minorHAnsi"/>
                <w:color w:val="000000" w:themeColor="text1"/>
                <w:sz w:val="20"/>
                <w:szCs w:val="20"/>
              </w:rPr>
              <w:t>1</w:t>
            </w:r>
          </w:p>
        </w:tc>
        <w:tc>
          <w:tcPr>
            <w:tcW w:w="1520" w:type="dxa"/>
            <w:vAlign w:val="center"/>
          </w:tcPr>
          <w:p w14:paraId="76028384" w14:textId="4B9D75CB" w:rsidR="00C54EDD" w:rsidRPr="00772923" w:rsidRDefault="004C1D2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C54EDD" w:rsidRPr="00FA5114" w14:paraId="35116837" w14:textId="77777777" w:rsidTr="004C1D25">
        <w:trPr>
          <w:trHeight w:val="508"/>
        </w:trPr>
        <w:tc>
          <w:tcPr>
            <w:tcW w:w="2235" w:type="dxa"/>
            <w:vAlign w:val="center"/>
          </w:tcPr>
          <w:p w14:paraId="21AD7AA1" w14:textId="39F2E566" w:rsidR="00C54EDD" w:rsidRPr="00772923" w:rsidRDefault="00C54EDD" w:rsidP="00C54EDD">
            <w:pPr>
              <w:spacing w:after="180"/>
              <w:jc w:val="center"/>
            </w:pPr>
            <w:proofErr w:type="spellStart"/>
            <w:r w:rsidRPr="00772923">
              <w:t>Biosequestration</w:t>
            </w:r>
            <w:proofErr w:type="spellEnd"/>
            <w:r w:rsidRPr="00772923">
              <w:t xml:space="preserve"> from saltmarshes</w:t>
            </w:r>
          </w:p>
        </w:tc>
        <w:tc>
          <w:tcPr>
            <w:tcW w:w="1295" w:type="dxa"/>
            <w:shd w:val="clear" w:color="auto" w:fill="auto"/>
            <w:vAlign w:val="center"/>
          </w:tcPr>
          <w:p w14:paraId="17462FDB" w14:textId="2829DB7C" w:rsidR="00C54EDD" w:rsidRPr="00772923" w:rsidRDefault="00C54EDD" w:rsidP="00C54EDD">
            <w:pPr>
              <w:spacing w:after="180"/>
              <w:jc w:val="center"/>
              <w:rPr>
                <w:rFonts w:eastAsia="Helvetica,Times New Roman" w:cstheme="minorHAnsi"/>
                <w:i/>
                <w:sz w:val="20"/>
                <w:szCs w:val="20"/>
              </w:rPr>
            </w:pPr>
            <w:proofErr w:type="spellStart"/>
            <w:r w:rsidRPr="00772923">
              <w:rPr>
                <w:rFonts w:eastAsia="Helvetica,Times New Roman" w:cstheme="minorHAnsi"/>
                <w:i/>
                <w:sz w:val="20"/>
                <w:szCs w:val="20"/>
              </w:rPr>
              <w:t>tC</w:t>
            </w:r>
            <w:proofErr w:type="spellEnd"/>
            <w:r w:rsidRPr="00772923">
              <w:rPr>
                <w:rFonts w:eastAsia="Helvetica,Times New Roman" w:cstheme="minorHAnsi"/>
                <w:i/>
                <w:sz w:val="20"/>
                <w:szCs w:val="20"/>
              </w:rPr>
              <w:t>/ha/</w:t>
            </w:r>
            <w:proofErr w:type="spellStart"/>
            <w:r w:rsidRPr="00772923">
              <w:rPr>
                <w:rFonts w:eastAsia="Helvetica,Times New Roman" w:cstheme="minorHAnsi"/>
                <w:i/>
                <w:sz w:val="20"/>
                <w:szCs w:val="20"/>
              </w:rPr>
              <w:t>yr</w:t>
            </w:r>
            <w:proofErr w:type="spellEnd"/>
          </w:p>
        </w:tc>
        <w:tc>
          <w:tcPr>
            <w:tcW w:w="1482" w:type="dxa"/>
            <w:vAlign w:val="center"/>
          </w:tcPr>
          <w:p w14:paraId="7AA6B554" w14:textId="74848B78" w:rsidR="00C54EDD" w:rsidRPr="00772923" w:rsidRDefault="00C90788"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0.430- 1.427</w:t>
            </w:r>
          </w:p>
        </w:tc>
        <w:tc>
          <w:tcPr>
            <w:tcW w:w="1459" w:type="dxa"/>
            <w:vAlign w:val="center"/>
          </w:tcPr>
          <w:p w14:paraId="6887505F" w14:textId="1C2C1E9D" w:rsidR="00C54EDD" w:rsidRPr="00772923" w:rsidRDefault="00C90788"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0.929</w:t>
            </w:r>
          </w:p>
        </w:tc>
        <w:tc>
          <w:tcPr>
            <w:tcW w:w="1359" w:type="dxa"/>
            <w:vAlign w:val="center"/>
          </w:tcPr>
          <w:p w14:paraId="2A234C44" w14:textId="365742F6" w:rsidR="00C54EDD" w:rsidRPr="00772923" w:rsidRDefault="008E7934"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1520" w:type="dxa"/>
            <w:vAlign w:val="center"/>
          </w:tcPr>
          <w:p w14:paraId="27319AEE" w14:textId="49C7537E" w:rsidR="00C54EDD" w:rsidRPr="00772923" w:rsidRDefault="00C90788"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r w:rsidR="00C54EDD" w:rsidRPr="00FA5114" w14:paraId="2A24A00A" w14:textId="77777777" w:rsidTr="004C1D25">
        <w:trPr>
          <w:trHeight w:val="508"/>
        </w:trPr>
        <w:tc>
          <w:tcPr>
            <w:tcW w:w="2235" w:type="dxa"/>
            <w:vAlign w:val="center"/>
          </w:tcPr>
          <w:p w14:paraId="4F2A39BC" w14:textId="30987955" w:rsidR="00C54EDD" w:rsidRPr="00772923" w:rsidRDefault="00C54EDD" w:rsidP="00C54EDD">
            <w:pPr>
              <w:spacing w:after="180"/>
              <w:jc w:val="center"/>
              <w:rPr>
                <w:rFonts w:eastAsia="Helvetica,Times New Roman" w:cstheme="minorHAnsi"/>
                <w:color w:val="000000" w:themeColor="text1"/>
                <w:sz w:val="20"/>
                <w:szCs w:val="20"/>
              </w:rPr>
            </w:pPr>
            <w:proofErr w:type="spellStart"/>
            <w:r w:rsidRPr="00772923">
              <w:t>Biosequestration</w:t>
            </w:r>
            <w:proofErr w:type="spellEnd"/>
            <w:r w:rsidRPr="00772923">
              <w:t xml:space="preserve"> from seagrass</w:t>
            </w:r>
          </w:p>
        </w:tc>
        <w:tc>
          <w:tcPr>
            <w:tcW w:w="1295" w:type="dxa"/>
            <w:shd w:val="clear" w:color="auto" w:fill="auto"/>
            <w:vAlign w:val="center"/>
          </w:tcPr>
          <w:p w14:paraId="48D37B75" w14:textId="6A6579B7" w:rsidR="00C54EDD" w:rsidRPr="00772923" w:rsidRDefault="00C54EDD" w:rsidP="00C54EDD">
            <w:pPr>
              <w:spacing w:after="180"/>
              <w:jc w:val="center"/>
              <w:rPr>
                <w:rFonts w:eastAsia="Helvetica,Times New Roman" w:cstheme="minorHAnsi"/>
                <w:i/>
                <w:sz w:val="20"/>
                <w:szCs w:val="20"/>
              </w:rPr>
            </w:pPr>
            <w:proofErr w:type="spellStart"/>
            <w:r w:rsidRPr="00772923">
              <w:rPr>
                <w:rFonts w:eastAsia="Helvetica,Times New Roman" w:cstheme="minorHAnsi"/>
                <w:i/>
                <w:sz w:val="20"/>
                <w:szCs w:val="20"/>
              </w:rPr>
              <w:t>tC</w:t>
            </w:r>
            <w:proofErr w:type="spellEnd"/>
            <w:r w:rsidRPr="00772923">
              <w:rPr>
                <w:rFonts w:eastAsia="Helvetica,Times New Roman" w:cstheme="minorHAnsi"/>
                <w:i/>
                <w:sz w:val="20"/>
                <w:szCs w:val="20"/>
              </w:rPr>
              <w:t>/ha/</w:t>
            </w:r>
            <w:proofErr w:type="spellStart"/>
            <w:r w:rsidRPr="00772923">
              <w:rPr>
                <w:rFonts w:eastAsia="Helvetica,Times New Roman" w:cstheme="minorHAnsi"/>
                <w:i/>
                <w:sz w:val="20"/>
                <w:szCs w:val="20"/>
              </w:rPr>
              <w:t>yr</w:t>
            </w:r>
            <w:proofErr w:type="spellEnd"/>
          </w:p>
        </w:tc>
        <w:tc>
          <w:tcPr>
            <w:tcW w:w="1482" w:type="dxa"/>
            <w:vAlign w:val="center"/>
          </w:tcPr>
          <w:p w14:paraId="21F5B106" w14:textId="620DE645" w:rsidR="00C54EDD" w:rsidRPr="00772923" w:rsidRDefault="000E0B4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-0.319- 2.313</w:t>
            </w:r>
          </w:p>
        </w:tc>
        <w:tc>
          <w:tcPr>
            <w:tcW w:w="1459" w:type="dxa"/>
            <w:vAlign w:val="center"/>
          </w:tcPr>
          <w:p w14:paraId="11E87B1E" w14:textId="2FB808A3" w:rsidR="00C54EDD" w:rsidRPr="00772923" w:rsidRDefault="000E0B4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0.997</w:t>
            </w:r>
          </w:p>
        </w:tc>
        <w:tc>
          <w:tcPr>
            <w:tcW w:w="1359" w:type="dxa"/>
            <w:vAlign w:val="center"/>
          </w:tcPr>
          <w:p w14:paraId="1EC7EFEA" w14:textId="4CB0A717" w:rsidR="00C54EDD" w:rsidRPr="00772923" w:rsidRDefault="000E0B4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8E7934">
              <w:rPr>
                <w:rFonts w:eastAsia="Helvetica,Times New Roman" w:cstheme="minorHAnsi"/>
                <w:color w:val="000000" w:themeColor="text1"/>
                <w:sz w:val="20"/>
                <w:szCs w:val="20"/>
              </w:rPr>
              <w:t>2</w:t>
            </w:r>
          </w:p>
        </w:tc>
        <w:tc>
          <w:tcPr>
            <w:tcW w:w="1520" w:type="dxa"/>
            <w:vAlign w:val="center"/>
          </w:tcPr>
          <w:p w14:paraId="774B9874" w14:textId="70EA461E" w:rsidR="00C54EDD" w:rsidRPr="00772923" w:rsidRDefault="000E0B45" w:rsidP="00C54EDD">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bl>
    <w:p w14:paraId="4F004547" w14:textId="0FD034CB" w:rsidR="00C54EDD" w:rsidRPr="00FA5114" w:rsidRDefault="00C54EDD" w:rsidP="00C54EDD">
      <w:pPr>
        <w:pStyle w:val="Caption"/>
        <w:jc w:val="center"/>
        <w:rPr>
          <w:b/>
          <w:bCs/>
          <w:color w:val="000000" w:themeColor="text1"/>
          <w:sz w:val="20"/>
          <w:szCs w:val="20"/>
          <w:lang w:eastAsia="zh-CN"/>
        </w:rPr>
      </w:pPr>
      <w:bookmarkStart w:id="34" w:name="_Toc44606715"/>
      <w:r w:rsidRPr="00FB2C53">
        <w:t xml:space="preserve">Table </w:t>
      </w:r>
      <w:fldSimple w:instr=" STYLEREF 1 \s ">
        <w:r w:rsidR="00D944B2">
          <w:rPr>
            <w:noProof/>
          </w:rPr>
          <w:t>2</w:t>
        </w:r>
      </w:fldSimple>
      <w:r>
        <w:t>.</w:t>
      </w:r>
      <w:fldSimple w:instr=" SEQ Table \* ARABIC \s 1 ">
        <w:r w:rsidR="00D944B2">
          <w:rPr>
            <w:noProof/>
          </w:rPr>
          <w:t>2</w:t>
        </w:r>
      </w:fldSimple>
      <w:r w:rsidRPr="00FB2C53">
        <w:t xml:space="preserve"> Climate Inputs</w:t>
      </w:r>
      <w:bookmarkEnd w:id="34"/>
    </w:p>
    <w:p w14:paraId="03A2E5EB" w14:textId="77777777" w:rsidR="00F87BEE" w:rsidRDefault="00F87BEE" w:rsidP="00DB4CC8"/>
    <w:p w14:paraId="44CA1A82" w14:textId="77799674" w:rsidR="005C6EC2" w:rsidRDefault="003922A1" w:rsidP="00DB4CC8">
      <w:r w:rsidRPr="00DF0D64">
        <w:t xml:space="preserve">Note: </w:t>
      </w:r>
      <w:r w:rsidR="00D25FC7" w:rsidRPr="00DF0D64">
        <w:t>Project Drawdown</w:t>
      </w:r>
      <w:r w:rsidR="00C54EDD">
        <w:t>’s</w:t>
      </w:r>
      <w:r w:rsidR="00D25FC7" w:rsidRPr="00DF0D64">
        <w:t xml:space="preserve"> data</w:t>
      </w:r>
      <w:r w:rsidRPr="00DF0D64">
        <w:t xml:space="preserve"> set range </w:t>
      </w:r>
      <w:r w:rsidR="005C6EC2" w:rsidRPr="00DF0D64">
        <w:t xml:space="preserve">is </w:t>
      </w:r>
      <w:r w:rsidR="0069014F" w:rsidRPr="00DF0D64">
        <w:t xml:space="preserve">defined by </w:t>
      </w:r>
      <w:r w:rsidR="00AB783D" w:rsidRPr="00DF0D64">
        <w:t xml:space="preserve">the low and high boundaries which are respectively 1 standard deviation below and above the mean of the </w:t>
      </w:r>
      <w:r w:rsidR="004C2EA3" w:rsidRPr="00DF0D64">
        <w:t>collected data</w:t>
      </w:r>
      <w:r w:rsidR="00AB783D" w:rsidRPr="00DF0D64">
        <w:t xml:space="preserve"> points</w:t>
      </w:r>
      <w:r w:rsidR="0069014F" w:rsidRPr="00803701">
        <w:rPr>
          <w:rStyle w:val="FootnoteReference"/>
        </w:rPr>
        <w:footnoteReference w:id="3"/>
      </w:r>
      <w:r w:rsidR="00AB783D" w:rsidRPr="00DF0D64">
        <w:t>.</w:t>
      </w:r>
    </w:p>
    <w:p w14:paraId="73070BBF" w14:textId="54E16052" w:rsidR="005451CC" w:rsidRDefault="005451CC" w:rsidP="005451CC">
      <w:pPr>
        <w:pStyle w:val="ListParagraph"/>
        <w:spacing w:after="0"/>
        <w:ind w:left="0"/>
        <w:rPr>
          <w:bCs/>
          <w:u w:val="single"/>
        </w:rPr>
      </w:pPr>
      <w:r>
        <w:rPr>
          <w:bCs/>
        </w:rPr>
        <w:t xml:space="preserve">Note 2: </w:t>
      </w:r>
      <w:r w:rsidRPr="005451CC">
        <w:rPr>
          <w:bCs/>
        </w:rPr>
        <w:t>The climate benefits do not include aqueous carbon potential long- term sequestration as this solution was developed using the Land Use BIOSEQ model. It might be worth conducting a literature review on new research (e.g.: Duarte and Krause- Jensen, 2017 paper on seagrasses sequestration budget) to decide whether long- term sequestration from aqueous carbon could be included into the solution and, if so, modify accordingly.</w:t>
      </w:r>
    </w:p>
    <w:p w14:paraId="0E8DDA94" w14:textId="77777777" w:rsidR="005451CC" w:rsidRDefault="005451CC" w:rsidP="00DB4CC8"/>
    <w:p w14:paraId="09B24475" w14:textId="77777777" w:rsidR="00581F5D" w:rsidRDefault="00581F5D" w:rsidP="00DB4CC8"/>
    <w:p w14:paraId="336F11FF" w14:textId="77777777" w:rsidR="00F44C6D" w:rsidRPr="00F44C6D" w:rsidRDefault="00F44C6D" w:rsidP="00F44C6D">
      <w:pPr>
        <w:shd w:val="clear" w:color="auto" w:fill="FFFFFF"/>
        <w:spacing w:after="135"/>
        <w:rPr>
          <w:rFonts w:eastAsia="Times New Roman" w:cs="Times New Roman"/>
          <w:color w:val="000000" w:themeColor="text1"/>
          <w:lang w:eastAsia="zh-CN"/>
        </w:rPr>
      </w:pPr>
      <w:r w:rsidRPr="00F44C6D">
        <w:rPr>
          <w:rFonts w:eastAsia="Times New Roman" w:cs="Times New Roman"/>
          <w:i/>
          <w:iCs/>
          <w:color w:val="000000" w:themeColor="text1"/>
          <w:lang w:eastAsia="zh-CN"/>
        </w:rPr>
        <w:t>Modeling Saturation</w:t>
      </w:r>
    </w:p>
    <w:p w14:paraId="471241E5" w14:textId="77777777" w:rsidR="00F44C6D" w:rsidRPr="00F44C6D" w:rsidRDefault="00F44C6D" w:rsidP="00F44C6D">
      <w:pPr>
        <w:shd w:val="clear" w:color="auto" w:fill="FFFFFF"/>
        <w:spacing w:after="135"/>
        <w:rPr>
          <w:rFonts w:eastAsia="Times New Roman" w:cs="Times New Roman"/>
          <w:color w:val="000000" w:themeColor="text1"/>
          <w:lang w:eastAsia="zh-CN"/>
        </w:rPr>
      </w:pPr>
      <w:proofErr w:type="spellStart"/>
      <w:r w:rsidRPr="00F44C6D">
        <w:rPr>
          <w:rFonts w:eastAsia="Times New Roman" w:cs="Times New Roman"/>
          <w:color w:val="000000" w:themeColor="text1"/>
          <w:lang w:eastAsia="zh-CN"/>
        </w:rPr>
        <w:t>Biosequestration</w:t>
      </w:r>
      <w:proofErr w:type="spellEnd"/>
      <w:r w:rsidRPr="00F44C6D">
        <w:rPr>
          <w:rFonts w:eastAsia="Times New Roman" w:cs="Times New Roman"/>
          <w:color w:val="000000" w:themeColor="text1"/>
          <w:lang w:eastAsia="zh-CN"/>
        </w:rPr>
        <w:t xml:space="preserve"> does not have limitless potential. In most cases, there is a maximum amount of carbon that can be stored in soils and aboveground perennial biomass before they become saturated. </w:t>
      </w:r>
      <w:proofErr w:type="spellStart"/>
      <w:r w:rsidRPr="00F44C6D">
        <w:rPr>
          <w:rFonts w:eastAsia="Times New Roman" w:cs="Times New Roman"/>
          <w:color w:val="000000" w:themeColor="text1"/>
          <w:lang w:eastAsia="zh-CN"/>
        </w:rPr>
        <w:t>Biosequestration</w:t>
      </w:r>
      <w:proofErr w:type="spellEnd"/>
      <w:r w:rsidRPr="00F44C6D">
        <w:rPr>
          <w:rFonts w:eastAsia="Times New Roman" w:cs="Times New Roman"/>
          <w:color w:val="000000" w:themeColor="text1"/>
          <w:lang w:eastAsia="zh-CN"/>
        </w:rPr>
        <w:t xml:space="preserve"> continues after saturation but is offset by more or less equal emissions. In most cases soils, and biomass can return to their approximate pre-agricultural or pre-degradation levels of carbon. This takes anywhere between 10-50 years in agricultural cases, and sometimes somewhat longer in the case of ecosystems like forests. Data about saturation time is very limited.</w:t>
      </w:r>
    </w:p>
    <w:p w14:paraId="44CA4B36" w14:textId="523BEDE6" w:rsidR="00F44C6D" w:rsidRDefault="00F44C6D" w:rsidP="00F44C6D">
      <w:pPr>
        <w:shd w:val="clear" w:color="auto" w:fill="FFFFFF"/>
        <w:spacing w:after="135"/>
        <w:rPr>
          <w:rFonts w:eastAsia="Times New Roman" w:cs="Times New Roman"/>
          <w:color w:val="000000" w:themeColor="text1"/>
          <w:lang w:eastAsia="zh-CN"/>
        </w:rPr>
      </w:pPr>
      <w:r w:rsidRPr="00F44C6D">
        <w:rPr>
          <w:rFonts w:eastAsia="Times New Roman" w:cs="Times New Roman"/>
          <w:color w:val="000000" w:themeColor="text1"/>
          <w:lang w:eastAsia="zh-CN"/>
        </w:rPr>
        <w:lastRenderedPageBreak/>
        <w:t xml:space="preserve">The Drawdown land model takes the conservative approach that all land units currently adopted for agricultural solutions (including </w:t>
      </w:r>
      <w:proofErr w:type="spellStart"/>
      <w:r w:rsidRPr="00F44C6D">
        <w:rPr>
          <w:rFonts w:eastAsia="Times New Roman" w:cs="Times New Roman"/>
          <w:color w:val="000000" w:themeColor="text1"/>
          <w:lang w:eastAsia="zh-CN"/>
        </w:rPr>
        <w:t>multistrata</w:t>
      </w:r>
      <w:proofErr w:type="spellEnd"/>
      <w:r w:rsidRPr="00F44C6D">
        <w:rPr>
          <w:rFonts w:eastAsia="Times New Roman" w:cs="Times New Roman"/>
          <w:color w:val="000000" w:themeColor="text1"/>
          <w:lang w:eastAsia="zh-CN"/>
        </w:rPr>
        <w:t xml:space="preserve"> agroforestry) have already achieved saturation and will not be contributing additional sequestration. New adopted land is assumed to sequester for at least 30 years before achieving saturation.</w:t>
      </w:r>
      <w:r w:rsidR="00CB6F7F">
        <w:rPr>
          <w:rFonts w:eastAsia="Times New Roman" w:cs="Times New Roman"/>
          <w:color w:val="000000" w:themeColor="text1"/>
          <w:lang w:eastAsia="zh-CN"/>
        </w:rPr>
        <w:t xml:space="preserve"> </w:t>
      </w:r>
      <w:r w:rsidRPr="00F44C6D">
        <w:rPr>
          <w:rFonts w:eastAsia="Times New Roman" w:cs="Times New Roman"/>
          <w:color w:val="000000" w:themeColor="text1"/>
          <w:lang w:eastAsia="zh-CN"/>
        </w:rPr>
        <w:t>Note that there are some important exceptions to saturation. Certain ecosystems continue to sequester soil carbon for centuries, notably peatlands and coastal wetlands. Some scientists argue that tropical forests can continue to sequester carbon at a slower rate after saturation. The addition of biochar to saturated soils may be able to overcome this constraint, as does the use of biomass from bamboo or afforestation in long-term products like buildings.</w:t>
      </w:r>
    </w:p>
    <w:p w14:paraId="7780CCC7" w14:textId="51B9F0D0" w:rsidR="00F214A9" w:rsidRPr="000B40CE" w:rsidRDefault="009A71D3" w:rsidP="000B40CE">
      <w:pPr>
        <w:spacing w:after="135"/>
        <w:rPr>
          <w:rFonts w:ascii="Times" w:eastAsia="Helvetica Neue" w:hAnsi="Times" w:cs="Helvetica Neue"/>
          <w:color w:val="000000" w:themeColor="text1"/>
        </w:rPr>
      </w:pPr>
      <w:r w:rsidRPr="000B40CE">
        <w:rPr>
          <w:rFonts w:ascii="Times" w:eastAsia="Helvetica Neue" w:hAnsi="Times" w:cs="Helvetica Neue"/>
          <w:color w:val="000000" w:themeColor="text1"/>
        </w:rPr>
        <w:t>C</w:t>
      </w:r>
      <w:r w:rsidR="00F214A9" w:rsidRPr="000B40CE">
        <w:rPr>
          <w:rFonts w:ascii="Times" w:eastAsia="Helvetica Neue" w:hAnsi="Times" w:cs="Helvetica Neue"/>
          <w:color w:val="000000" w:themeColor="text1"/>
        </w:rPr>
        <w:t>oastal wetlands are an exception to saturation</w:t>
      </w:r>
      <w:r w:rsidRPr="000B40CE">
        <w:rPr>
          <w:rFonts w:ascii="Times" w:eastAsia="Helvetica Neue" w:hAnsi="Times" w:cs="Helvetica Neue"/>
          <w:color w:val="000000" w:themeColor="text1"/>
        </w:rPr>
        <w:t xml:space="preserve"> because they can continue to accumulate soil and carbon as sea level rises </w:t>
      </w:r>
      <w:r w:rsidR="00162878" w:rsidRPr="000B40CE">
        <w:rPr>
          <w:rFonts w:ascii="Times" w:eastAsia="Helvetica Neue" w:hAnsi="Times" w:cs="Helvetica Neue"/>
          <w:color w:val="000000" w:themeColor="text1"/>
        </w:rPr>
        <w:fldChar w:fldCharType="begin"/>
      </w:r>
      <w:r w:rsidR="00015BCE">
        <w:rPr>
          <w:rFonts w:ascii="Times" w:eastAsia="Helvetica Neue" w:hAnsi="Times" w:cs="Helvetica Neue"/>
          <w:color w:val="000000" w:themeColor="text1"/>
        </w:rPr>
        <w:instrText xml:space="preserve"> ADDIN ZOTERO_ITEM CSL_CITATION {"citationID":"W2x8RluY","properties":{"formattedCitation":"(Laffoley &amp; Grimsditch, 2009)","plainCitation":"(Laffoley &amp; Grimsditch, 2009)","noteIndex":0},"citationItems":[{"id":"OynmbIDB/rvV1rc8d","uris":["http://zotero.org/groups/2241941/items/AHI7AKZP"],"uri":["http://zotero.org/groups/2241941/items/AHI7AKZP"],"itemData":{"id":14,"type":"book","title":"The management of natural coastal carbon sinks","publisher":"Iucn","source":"Google Scholar","URL":"https://books.google.com/books?hl=en&amp;lr=&amp;id=NZzlOHYvvO4C&amp;oi=fnd&amp;pg=PR5&amp;dq=The+management+of+natural+coastal+carbon+sinks.&amp;ots=8dA_kKqnlx&amp;sig=UsMrrz_Ads95wwGu6vFiIU1qMh0","author":[{"family":"Laffoley","given":"Dan"},{"family":"Grimsditch","given":"Gabriel D."}],"issued":{"date-parts":[["2009"]]},"accessed":{"date-parts":[["2015",12,11]]}}}],"schema":"https://github.com/citation-style-language/schema/raw/master/csl-citation.json"} </w:instrText>
      </w:r>
      <w:r w:rsidR="00162878" w:rsidRPr="000B40CE">
        <w:rPr>
          <w:rFonts w:ascii="Times" w:eastAsia="Helvetica Neue" w:hAnsi="Times" w:cs="Helvetica Neue"/>
          <w:color w:val="000000" w:themeColor="text1"/>
        </w:rPr>
        <w:fldChar w:fldCharType="separate"/>
      </w:r>
      <w:r w:rsidR="00162878" w:rsidRPr="000B40CE">
        <w:rPr>
          <w:rFonts w:ascii="Times" w:eastAsia="Helvetica Neue" w:hAnsi="Times" w:cs="Helvetica Neue"/>
          <w:noProof/>
          <w:color w:val="000000" w:themeColor="text1"/>
        </w:rPr>
        <w:t>(Laffoley &amp; Grimsditch, 2009)</w:t>
      </w:r>
      <w:r w:rsidR="00162878" w:rsidRPr="000B40CE">
        <w:rPr>
          <w:rFonts w:ascii="Times" w:eastAsia="Helvetica Neue" w:hAnsi="Times" w:cs="Helvetica Neue"/>
          <w:color w:val="000000" w:themeColor="text1"/>
        </w:rPr>
        <w:fldChar w:fldCharType="end"/>
      </w:r>
      <w:r w:rsidRPr="000B40CE">
        <w:rPr>
          <w:rFonts w:ascii="Times" w:eastAsia="Helvetica Neue" w:hAnsi="Times" w:cs="Helvetica Neue"/>
          <w:color w:val="000000" w:themeColor="text1"/>
        </w:rPr>
        <w:t xml:space="preserve"> and wetlands have been shown to be capable of generating exceptionally deep (10 m), carbon rich soils </w:t>
      </w:r>
      <w:r w:rsidR="00DA540F" w:rsidRPr="000B40CE">
        <w:rPr>
          <w:rFonts w:ascii="Times" w:eastAsia="Helvetica Neue" w:hAnsi="Times" w:cs="Helvetica Neue"/>
          <w:color w:val="000000" w:themeColor="text1"/>
        </w:rPr>
        <w:t xml:space="preserve">over hundreds of years </w:t>
      </w:r>
      <w:r w:rsidR="00162878" w:rsidRPr="000B40CE">
        <w:rPr>
          <w:rFonts w:ascii="Times" w:eastAsia="Helvetica Neue" w:hAnsi="Times" w:cs="Helvetica Neue"/>
          <w:color w:val="000000" w:themeColor="text1"/>
        </w:rPr>
        <w:fldChar w:fldCharType="begin"/>
      </w:r>
      <w:r w:rsidR="00015BCE">
        <w:rPr>
          <w:rFonts w:ascii="Times" w:eastAsia="Helvetica Neue" w:hAnsi="Times" w:cs="Helvetica Neue"/>
          <w:color w:val="000000" w:themeColor="text1"/>
        </w:rPr>
        <w:instrText xml:space="preserve"> ADDIN ZOTERO_ITEM CSL_CITATION {"citationID":"Z3BdbXJ0","properties":{"formattedCitation":"(Brevik &amp; Homburg, 2004; McKee et al., 2007)","plainCitation":"(Brevik &amp; Homburg, 2004; McKee et al., 2007)","noteIndex":0},"citationItems":[{"id":267,"uris":["http://zotero.org/groups/2241941/items/MWCY2JPK"],"uri":["http://zotero.org/groups/2241941/items/MWCY2JPK"],"itemData":{"id":267,"type":"article-journal","container-title":"Catena","issue":"3","page":"221–232","source":"Google Scholar","title":"A 5000 year record of carbon sequestration from a coastal lagoon and wetland complex, Southern California, USA","volume":"57","author":[{"family":"Brevik","given":"Eric C."},{"family":"Homburg","given":"Jeffrey A."}],"issued":{"date-parts":[["2004"]]}}},{"id":222,"uris":["http://zotero.org/groups/2241941/items/IDNWJ97V"],"uri":["http://zotero.org/groups/2241941/items/IDNWJ97V"],"itemData":{"id":222,"type":"article-journal","container-title":"Global Ecology and Biogeography","issue":"5","page":"545–556","source":"Google Scholar","title":"Caribbean mangroves adjust to rising sea level through biotic controls on change in soil elevation","volume":"16","author":[{"family":"McKee","given":"Karen L."},{"family":"Cahoon","given":"Donald R."},{"family":"Feller","given":"Ilka C."}],"issued":{"date-parts":[["2007"]]}}}],"schema":"https://github.com/citation-style-language/schema/raw/master/csl-citation.json"} </w:instrText>
      </w:r>
      <w:r w:rsidR="00162878" w:rsidRPr="000B40CE">
        <w:rPr>
          <w:rFonts w:ascii="Times" w:eastAsia="Helvetica Neue" w:hAnsi="Times" w:cs="Helvetica Neue"/>
          <w:color w:val="000000" w:themeColor="text1"/>
        </w:rPr>
        <w:fldChar w:fldCharType="separate"/>
      </w:r>
      <w:r w:rsidR="00162878" w:rsidRPr="000B40CE">
        <w:rPr>
          <w:rFonts w:ascii="Times" w:eastAsia="Helvetica Neue" w:hAnsi="Times" w:cs="Helvetica Neue"/>
          <w:noProof/>
          <w:color w:val="000000" w:themeColor="text1"/>
        </w:rPr>
        <w:t>(Brevik &amp; Homburg, 2004; McKee et al., 2007)</w:t>
      </w:r>
      <w:r w:rsidR="00162878" w:rsidRPr="000B40CE">
        <w:rPr>
          <w:rFonts w:ascii="Times" w:eastAsia="Helvetica Neue" w:hAnsi="Times" w:cs="Helvetica Neue"/>
          <w:color w:val="000000" w:themeColor="text1"/>
        </w:rPr>
        <w:fldChar w:fldCharType="end"/>
      </w:r>
      <w:r w:rsidR="00DA540F" w:rsidRPr="000B40CE">
        <w:rPr>
          <w:rFonts w:ascii="Times" w:eastAsia="Helvetica Neue" w:hAnsi="Times" w:cs="Helvetica Neue"/>
          <w:color w:val="000000" w:themeColor="text1"/>
        </w:rPr>
        <w:t>.</w:t>
      </w:r>
      <w:r w:rsidR="00F214A9" w:rsidRPr="000B40CE">
        <w:rPr>
          <w:rFonts w:ascii="Times" w:eastAsia="Helvetica Neue" w:hAnsi="Times" w:cs="Helvetica Neue"/>
          <w:color w:val="000000" w:themeColor="text1"/>
        </w:rPr>
        <w:t xml:space="preserve"> </w:t>
      </w:r>
      <w:r w:rsidR="00DA540F" w:rsidRPr="000B40CE">
        <w:rPr>
          <w:rFonts w:ascii="Times" w:eastAsia="Helvetica Neue" w:hAnsi="Times" w:cs="Helvetica Neue"/>
          <w:color w:val="000000" w:themeColor="text1"/>
        </w:rPr>
        <w:t xml:space="preserve">Furthermore, vertical carbon gradients within wetland soils are close to uniform so the older, deep soil is just as carbon-rich as the younger, shallower soil </w:t>
      </w:r>
      <w:r w:rsidR="00162878" w:rsidRPr="000B40CE">
        <w:rPr>
          <w:rFonts w:ascii="Times" w:eastAsia="Helvetica Neue" w:hAnsi="Times" w:cs="Helvetica Neue"/>
          <w:color w:val="000000" w:themeColor="text1"/>
        </w:rPr>
        <w:fldChar w:fldCharType="begin"/>
      </w:r>
      <w:r w:rsidR="00015BCE">
        <w:rPr>
          <w:rFonts w:ascii="Times" w:eastAsia="Helvetica Neue" w:hAnsi="Times" w:cs="Helvetica Neue"/>
          <w:color w:val="000000" w:themeColor="text1"/>
        </w:rPr>
        <w:instrText xml:space="preserve"> ADDIN ZOTERO_ITEM CSL_CITATION {"citationID":"ml7XCKNz","properties":{"formattedCitation":"(Nahlik &amp; Fennessy, 2016)","plainCitation":"(Nahlik &amp; Fennessy, 2016)","noteIndex":0},"citationItems":[{"id":392,"uris":["http://zotero.org/groups/2241941/items/SA6Z28HG"],"uri":["http://zotero.org/groups/2241941/items/SA6Z28HG"],"itemData":{"id":392,"type":"article-journal","abstract":"Wetland soils contain some of the highest stores of soil carbon in the biosphere. However, there is little understanding of the quantity and distribution of carbon stored in our remaining wetlands or of the potential effects of human disturbance on these stocks. Here we use field data from the 2011 National Wetland Condition Assessment to provide unbiased estimates of soil carbon stocks for wetlands at regional and national scales. We find that wetlands in the conterminous United States store a total of 11.52 PgC, much of which is within soils deeper than 30 cm. Freshwater inland wetlands, in part due to their substantial areal extent, hold nearly ten-fold more carbon than tidal saltwater sites—indicating their importance in regional carbon storage. Our data suggest a possible relationship between carbon stocks and anthropogenic disturbance. These data highlight the need to protect wetlands to mitigate the risk of avoidable contributions to climate change.","container-title":"Nature Communications","DOI":"10.1038/ncomms13835","ISSN":"2041-1723","language":"en","page":"13835","source":"www.nature.com","title":"Carbon storage in US wetlands","volume":"7","author":[{"family":"Nahlik","given":"A. M."},{"family":"Fennessy","given":"M. S."}],"issued":{"date-parts":[["2016",12,13]]}}}],"schema":"https://github.com/citation-style-language/schema/raw/master/csl-citation.json"} </w:instrText>
      </w:r>
      <w:r w:rsidR="00162878" w:rsidRPr="000B40CE">
        <w:rPr>
          <w:rFonts w:ascii="Times" w:eastAsia="Helvetica Neue" w:hAnsi="Times" w:cs="Helvetica Neue"/>
          <w:color w:val="000000" w:themeColor="text1"/>
        </w:rPr>
        <w:fldChar w:fldCharType="separate"/>
      </w:r>
      <w:r w:rsidR="00162878" w:rsidRPr="000B40CE">
        <w:rPr>
          <w:rFonts w:ascii="Times" w:eastAsia="Helvetica Neue" w:hAnsi="Times" w:cs="Helvetica Neue"/>
          <w:noProof/>
          <w:color w:val="000000" w:themeColor="text1"/>
        </w:rPr>
        <w:t>(Nahlik &amp; Fennessy, 2016)</w:t>
      </w:r>
      <w:r w:rsidR="00162878" w:rsidRPr="000B40CE">
        <w:rPr>
          <w:rFonts w:ascii="Times" w:eastAsia="Helvetica Neue" w:hAnsi="Times" w:cs="Helvetica Neue"/>
          <w:color w:val="000000" w:themeColor="text1"/>
        </w:rPr>
        <w:fldChar w:fldCharType="end"/>
      </w:r>
      <w:r w:rsidR="0055612A" w:rsidRPr="000B40CE">
        <w:rPr>
          <w:rFonts w:ascii="Times" w:eastAsia="Helvetica Neue" w:hAnsi="Times" w:cs="Helvetica Neue"/>
          <w:color w:val="000000" w:themeColor="text1"/>
        </w:rPr>
        <w:t xml:space="preserve"> suggesting continual sequestration potential</w:t>
      </w:r>
      <w:r w:rsidR="00DA540F" w:rsidRPr="000B40CE">
        <w:rPr>
          <w:rFonts w:ascii="Times" w:eastAsia="Helvetica Neue" w:hAnsi="Times" w:cs="Helvetica Neue"/>
          <w:color w:val="000000" w:themeColor="text1"/>
        </w:rPr>
        <w:t>. T</w:t>
      </w:r>
      <w:r w:rsidR="00F214A9" w:rsidRPr="000B40CE">
        <w:rPr>
          <w:rFonts w:ascii="Times" w:eastAsia="Helvetica Neue" w:hAnsi="Times" w:cs="Helvetica Neue"/>
          <w:color w:val="000000" w:themeColor="text1"/>
        </w:rPr>
        <w:t>he Drawdown model assumes sequestration continues indefinitely for both current and future adoption areas.</w:t>
      </w:r>
    </w:p>
    <w:p w14:paraId="24C491B8" w14:textId="272625E6" w:rsidR="00F52595" w:rsidRPr="00D014CF" w:rsidRDefault="00686965" w:rsidP="00DB4CC8">
      <w:pPr>
        <w:pStyle w:val="Heading3"/>
      </w:pPr>
      <w:bookmarkStart w:id="35" w:name="_Toc44606696"/>
      <w:r w:rsidRPr="00D014CF">
        <w:t>Financial Inputs</w:t>
      </w:r>
      <w:bookmarkEnd w:id="35"/>
    </w:p>
    <w:p w14:paraId="113630A1" w14:textId="04D25DB7" w:rsidR="00B55728" w:rsidRDefault="00B55728" w:rsidP="00B55728">
      <w:pPr>
        <w:spacing w:after="0"/>
        <w:rPr>
          <w:rFonts w:eastAsia="Helvetica Neue" w:cs="Times New Roman"/>
          <w:color w:val="000000" w:themeColor="text1"/>
          <w:highlight w:val="white"/>
        </w:rPr>
      </w:pPr>
      <w:r w:rsidRPr="001D6C44">
        <w:rPr>
          <w:rFonts w:eastAsia="Helvetica Neue" w:cs="Times New Roman"/>
          <w:color w:val="000000" w:themeColor="text1"/>
          <w:highlight w:val="white"/>
        </w:rPr>
        <w:t>It is assumed that any costs for </w:t>
      </w:r>
      <w:r w:rsidR="00E33E2C">
        <w:rPr>
          <w:rFonts w:eastAsia="Helvetica Neue" w:cs="Times New Roman"/>
          <w:i/>
          <w:color w:val="000000" w:themeColor="text1"/>
          <w:highlight w:val="white"/>
        </w:rPr>
        <w:t>coastal wetlands restoration</w:t>
      </w:r>
      <w:r w:rsidRPr="001D6C44">
        <w:rPr>
          <w:rFonts w:eastAsia="Helvetica Neue" w:cs="Times New Roman"/>
          <w:color w:val="000000" w:themeColor="text1"/>
          <w:highlight w:val="white"/>
        </w:rPr>
        <w:t> (e.g. carbon payments or payment for ecosystem services) are borne at a government or NGO level. Drawdown land solutions only model costs that are incurred at the landowner or manager level.</w:t>
      </w:r>
      <w:r w:rsidR="00CC0111">
        <w:rPr>
          <w:rFonts w:eastAsia="Helvetica Neue" w:cs="Times New Roman"/>
          <w:color w:val="000000" w:themeColor="text1"/>
          <w:highlight w:val="white"/>
        </w:rPr>
        <w:t xml:space="preserve"> </w:t>
      </w:r>
    </w:p>
    <w:p w14:paraId="275F6257" w14:textId="1784EAC2" w:rsidR="00C262FF" w:rsidRDefault="005F1E78" w:rsidP="00C262FF">
      <w:pPr>
        <w:spacing w:after="0"/>
        <w:rPr>
          <w:rFonts w:eastAsia="Times New Roman" w:cs="Times New Roman"/>
          <w:color w:val="000000" w:themeColor="text1"/>
        </w:rPr>
      </w:pPr>
      <w:proofErr w:type="spellStart"/>
      <w:r>
        <w:rPr>
          <w:rFonts w:eastAsia="Times New Roman" w:cs="Times New Roman"/>
          <w:color w:val="000000" w:themeColor="text1"/>
        </w:rPr>
        <w:t>Bayraktarov</w:t>
      </w:r>
      <w:proofErr w:type="spellEnd"/>
      <w:r>
        <w:rPr>
          <w:rFonts w:eastAsia="Times New Roman" w:cs="Times New Roman"/>
          <w:color w:val="000000" w:themeColor="text1"/>
        </w:rPr>
        <w:t xml:space="preserve"> et al. (2016)</w:t>
      </w:r>
      <w:r w:rsidR="005F1C1D">
        <w:rPr>
          <w:rFonts w:eastAsia="Times New Roman" w:cs="Times New Roman"/>
          <w:color w:val="000000" w:themeColor="text1"/>
        </w:rPr>
        <w:t xml:space="preserve">’s </w:t>
      </w:r>
      <w:r w:rsidR="00AA2020">
        <w:rPr>
          <w:rFonts w:eastAsia="Times New Roman" w:cs="Times New Roman"/>
          <w:color w:val="000000" w:themeColor="text1"/>
        </w:rPr>
        <w:t xml:space="preserve">review on </w:t>
      </w:r>
      <w:r w:rsidR="005F1C1D">
        <w:rPr>
          <w:rFonts w:eastAsia="Times New Roman" w:cs="Times New Roman"/>
          <w:color w:val="000000" w:themeColor="text1"/>
        </w:rPr>
        <w:t xml:space="preserve">a synthesis of 235 studies on marine coastal restoration </w:t>
      </w:r>
      <w:r w:rsidR="00AA2020">
        <w:rPr>
          <w:rFonts w:eastAsia="Times New Roman" w:cs="Times New Roman"/>
          <w:color w:val="000000" w:themeColor="text1"/>
        </w:rPr>
        <w:t>projects concluded</w:t>
      </w:r>
      <w:r w:rsidR="005F1C1D">
        <w:rPr>
          <w:rFonts w:eastAsia="Times New Roman" w:cs="Times New Roman"/>
          <w:color w:val="000000" w:themeColor="text1"/>
        </w:rPr>
        <w:t xml:space="preserve"> that “</w:t>
      </w:r>
      <w:r w:rsidR="005F1C1D" w:rsidRPr="005F1C1D">
        <w:rPr>
          <w:rFonts w:eastAsia="Times New Roman" w:cs="Times New Roman"/>
          <w:color w:val="000000" w:themeColor="text1"/>
        </w:rPr>
        <w:t>The median and average</w:t>
      </w:r>
      <w:r w:rsidR="005F1C1D">
        <w:rPr>
          <w:rFonts w:eastAsia="Times New Roman" w:cs="Times New Roman"/>
          <w:color w:val="000000" w:themeColor="text1"/>
        </w:rPr>
        <w:t xml:space="preserve"> </w:t>
      </w:r>
      <w:r w:rsidR="005F1C1D" w:rsidRPr="005F1C1D">
        <w:rPr>
          <w:rFonts w:eastAsia="Times New Roman" w:cs="Times New Roman"/>
          <w:color w:val="000000" w:themeColor="text1"/>
        </w:rPr>
        <w:t>of restoration cost for all ecosystems was around US$80 000/</w:t>
      </w:r>
      <w:r w:rsidR="005F1C1D">
        <w:rPr>
          <w:rFonts w:eastAsia="Times New Roman" w:cs="Times New Roman"/>
          <w:color w:val="000000" w:themeColor="text1"/>
        </w:rPr>
        <w:t xml:space="preserve"> </w:t>
      </w:r>
      <w:r w:rsidR="005F1C1D" w:rsidRPr="005F1C1D">
        <w:rPr>
          <w:rFonts w:eastAsia="Times New Roman" w:cs="Times New Roman"/>
          <w:color w:val="000000" w:themeColor="text1"/>
        </w:rPr>
        <w:t>ha and US$1 600 000/ha, respectively</w:t>
      </w:r>
      <w:r w:rsidR="005F1C1D">
        <w:rPr>
          <w:rFonts w:eastAsia="Times New Roman" w:cs="Times New Roman"/>
          <w:color w:val="000000" w:themeColor="text1"/>
        </w:rPr>
        <w:t>” with mangrove restoration projects identified as the least expensive per hectare</w:t>
      </w:r>
      <w:r w:rsidR="003C2BC5">
        <w:rPr>
          <w:rFonts w:eastAsia="Times New Roman" w:cs="Times New Roman"/>
          <w:color w:val="000000" w:themeColor="text1"/>
        </w:rPr>
        <w:t>,</w:t>
      </w:r>
      <w:r w:rsidR="005F1C1D">
        <w:rPr>
          <w:rFonts w:eastAsia="Times New Roman" w:cs="Times New Roman"/>
          <w:color w:val="000000" w:themeColor="text1"/>
        </w:rPr>
        <w:t xml:space="preserve"> coral reefs and seagrasses were the most expensive</w:t>
      </w:r>
      <w:r w:rsidR="003C2BC5">
        <w:rPr>
          <w:rFonts w:eastAsia="Times New Roman" w:cs="Times New Roman"/>
          <w:color w:val="000000" w:themeColor="text1"/>
        </w:rPr>
        <w:t xml:space="preserve"> and saltmarshes the least cost- effective</w:t>
      </w:r>
      <w:r w:rsidR="005F1C1D">
        <w:rPr>
          <w:rFonts w:eastAsia="Times New Roman" w:cs="Times New Roman"/>
          <w:color w:val="000000" w:themeColor="text1"/>
        </w:rPr>
        <w:t>.</w:t>
      </w:r>
    </w:p>
    <w:p w14:paraId="30F34ED4" w14:textId="5A8A98A8" w:rsidR="005F1E78" w:rsidRDefault="005F1C1D" w:rsidP="005F1C1D">
      <w:pPr>
        <w:spacing w:after="0"/>
        <w:rPr>
          <w:rFonts w:eastAsia="Times New Roman" w:cs="Times New Roman"/>
          <w:color w:val="000000" w:themeColor="text1"/>
        </w:rPr>
      </w:pPr>
      <w:r>
        <w:rPr>
          <w:rFonts w:eastAsia="Times New Roman" w:cs="Times New Roman"/>
          <w:color w:val="000000" w:themeColor="text1"/>
        </w:rPr>
        <w:t>The review only included studies from developing countries for seagrass, saltmarshes and oyster reef ecosystems due to data availability constraints. This could have a considerable impact on results considering that “</w:t>
      </w:r>
      <w:r w:rsidRPr="005F1C1D">
        <w:rPr>
          <w:rFonts w:eastAsia="Times New Roman" w:cs="Times New Roman"/>
          <w:color w:val="000000" w:themeColor="text1"/>
        </w:rPr>
        <w:t>Total restoration costs</w:t>
      </w:r>
      <w:r>
        <w:rPr>
          <w:rFonts w:eastAsia="Times New Roman" w:cs="Times New Roman"/>
          <w:color w:val="000000" w:themeColor="text1"/>
        </w:rPr>
        <w:t xml:space="preserve"> </w:t>
      </w:r>
      <w:r w:rsidRPr="005F1C1D">
        <w:rPr>
          <w:rFonts w:eastAsia="Times New Roman" w:cs="Times New Roman"/>
          <w:color w:val="000000" w:themeColor="text1"/>
        </w:rPr>
        <w:t>for projects in developing countries were almost half as</w:t>
      </w:r>
      <w:r>
        <w:rPr>
          <w:rFonts w:eastAsia="Times New Roman" w:cs="Times New Roman"/>
          <w:color w:val="000000" w:themeColor="text1"/>
        </w:rPr>
        <w:t xml:space="preserve"> </w:t>
      </w:r>
      <w:r w:rsidRPr="005F1C1D">
        <w:rPr>
          <w:rFonts w:eastAsia="Times New Roman" w:cs="Times New Roman"/>
          <w:color w:val="000000" w:themeColor="text1"/>
        </w:rPr>
        <w:t>expensive for coral reefs and 30 times less for mangroves</w:t>
      </w:r>
      <w:r>
        <w:rPr>
          <w:rFonts w:eastAsia="Times New Roman" w:cs="Times New Roman"/>
          <w:color w:val="000000" w:themeColor="text1"/>
        </w:rPr>
        <w:t xml:space="preserve"> </w:t>
      </w:r>
      <w:r w:rsidRPr="005F1C1D">
        <w:rPr>
          <w:rFonts w:eastAsia="Times New Roman" w:cs="Times New Roman"/>
          <w:color w:val="000000" w:themeColor="text1"/>
        </w:rPr>
        <w:t>compared to costs in developed countries when accounting</w:t>
      </w:r>
      <w:r>
        <w:rPr>
          <w:rFonts w:eastAsia="Times New Roman" w:cs="Times New Roman"/>
          <w:color w:val="000000" w:themeColor="text1"/>
        </w:rPr>
        <w:t xml:space="preserve"> </w:t>
      </w:r>
      <w:r w:rsidRPr="005F1C1D">
        <w:rPr>
          <w:rFonts w:eastAsia="Times New Roman" w:cs="Times New Roman"/>
          <w:color w:val="000000" w:themeColor="text1"/>
        </w:rPr>
        <w:t>for economic conversion based on the countries’</w:t>
      </w:r>
      <w:r>
        <w:rPr>
          <w:rFonts w:eastAsia="Times New Roman" w:cs="Times New Roman"/>
          <w:color w:val="000000" w:themeColor="text1"/>
        </w:rPr>
        <w:t xml:space="preserve"> </w:t>
      </w:r>
      <w:r w:rsidRPr="005F1C1D">
        <w:rPr>
          <w:rFonts w:eastAsia="Times New Roman" w:cs="Times New Roman"/>
          <w:color w:val="000000" w:themeColor="text1"/>
        </w:rPr>
        <w:t>inflation</w:t>
      </w:r>
      <w:r>
        <w:rPr>
          <w:rFonts w:eastAsia="Times New Roman" w:cs="Times New Roman"/>
          <w:color w:val="000000" w:themeColor="text1"/>
        </w:rPr>
        <w:t>” (</w:t>
      </w:r>
      <w:proofErr w:type="spellStart"/>
      <w:r>
        <w:rPr>
          <w:rFonts w:eastAsia="Times New Roman" w:cs="Times New Roman"/>
          <w:color w:val="000000" w:themeColor="text1"/>
        </w:rPr>
        <w:t>Bayraktarov</w:t>
      </w:r>
      <w:proofErr w:type="spellEnd"/>
      <w:r>
        <w:rPr>
          <w:rFonts w:eastAsia="Times New Roman" w:cs="Times New Roman"/>
          <w:color w:val="000000" w:themeColor="text1"/>
        </w:rPr>
        <w:t xml:space="preserve"> et al., 2016).</w:t>
      </w:r>
    </w:p>
    <w:p w14:paraId="6DDBB827" w14:textId="06191E64" w:rsidR="005663C3" w:rsidRPr="00CC0111" w:rsidRDefault="005663C3" w:rsidP="005663C3">
      <w:pPr>
        <w:spacing w:after="0"/>
        <w:rPr>
          <w:rFonts w:eastAsia="Helvetica Neue" w:cs="Times New Roman"/>
          <w:color w:val="000000" w:themeColor="text1"/>
        </w:rPr>
      </w:pPr>
      <w:r>
        <w:rPr>
          <w:rFonts w:eastAsia="Times New Roman" w:cs="Times New Roman"/>
          <w:color w:val="000000" w:themeColor="text1"/>
        </w:rPr>
        <w:t>The review highlights that “</w:t>
      </w:r>
      <w:r w:rsidRPr="00CC0111">
        <w:rPr>
          <w:rFonts w:eastAsia="Helvetica Neue" w:cs="Times New Roman"/>
          <w:color w:val="000000" w:themeColor="text1"/>
        </w:rPr>
        <w:t>most funding for restoration was provided</w:t>
      </w:r>
      <w:r>
        <w:rPr>
          <w:rFonts w:eastAsia="Helvetica Neue" w:cs="Times New Roman"/>
          <w:color w:val="000000" w:themeColor="text1"/>
        </w:rPr>
        <w:t xml:space="preserve"> </w:t>
      </w:r>
      <w:r w:rsidRPr="00CC0111">
        <w:rPr>
          <w:rFonts w:eastAsia="Helvetica Neue" w:cs="Times New Roman"/>
          <w:color w:val="000000" w:themeColor="text1"/>
        </w:rPr>
        <w:t>by government, mostly financing small-scale</w:t>
      </w:r>
      <w:r>
        <w:rPr>
          <w:rFonts w:eastAsia="Helvetica Neue" w:cs="Times New Roman"/>
          <w:color w:val="000000" w:themeColor="text1"/>
        </w:rPr>
        <w:t xml:space="preserve"> </w:t>
      </w:r>
      <w:r w:rsidRPr="00CC0111">
        <w:rPr>
          <w:rFonts w:eastAsia="Helvetica Neue" w:cs="Times New Roman"/>
          <w:color w:val="000000" w:themeColor="text1"/>
        </w:rPr>
        <w:t>research projects. The next most abundant projects were</w:t>
      </w:r>
      <w:r>
        <w:rPr>
          <w:rFonts w:eastAsia="Helvetica Neue" w:cs="Times New Roman"/>
          <w:color w:val="000000" w:themeColor="text1"/>
        </w:rPr>
        <w:t xml:space="preserve"> </w:t>
      </w:r>
      <w:r w:rsidRPr="00CC0111">
        <w:rPr>
          <w:rFonts w:eastAsia="Helvetica Neue" w:cs="Times New Roman"/>
          <w:color w:val="000000" w:themeColor="text1"/>
        </w:rPr>
        <w:t>financed partly by government and a non-governmental</w:t>
      </w:r>
      <w:r>
        <w:rPr>
          <w:rFonts w:eastAsia="Helvetica Neue" w:cs="Times New Roman"/>
          <w:color w:val="000000" w:themeColor="text1"/>
        </w:rPr>
        <w:t xml:space="preserve"> </w:t>
      </w:r>
      <w:r w:rsidRPr="00CC0111">
        <w:rPr>
          <w:rFonts w:eastAsia="Helvetica Neue" w:cs="Times New Roman"/>
          <w:color w:val="000000" w:themeColor="text1"/>
        </w:rPr>
        <w:t>organization (NGO; Appendix S1: Table S6).</w:t>
      </w:r>
      <w:r>
        <w:rPr>
          <w:rFonts w:eastAsia="Helvetica Neue" w:cs="Times New Roman"/>
          <w:color w:val="000000" w:themeColor="text1"/>
        </w:rPr>
        <w:t xml:space="preserve">” </w:t>
      </w:r>
      <w:proofErr w:type="spellStart"/>
      <w:r>
        <w:rPr>
          <w:rFonts w:eastAsia="Helvetica Neue" w:cs="Times New Roman"/>
          <w:color w:val="000000" w:themeColor="text1"/>
        </w:rPr>
        <w:t>Bayraktarov</w:t>
      </w:r>
      <w:proofErr w:type="spellEnd"/>
      <w:r>
        <w:rPr>
          <w:rFonts w:eastAsia="Helvetica Neue" w:cs="Times New Roman"/>
          <w:color w:val="000000" w:themeColor="text1"/>
        </w:rPr>
        <w:t xml:space="preserve"> et al. (2016)</w:t>
      </w:r>
    </w:p>
    <w:p w14:paraId="4E32D218" w14:textId="6899AF88" w:rsidR="00B144E5" w:rsidRDefault="00686965" w:rsidP="003337A1">
      <w:pPr>
        <w:pStyle w:val="Heading2"/>
        <w:numPr>
          <w:ilvl w:val="1"/>
          <w:numId w:val="4"/>
        </w:numPr>
      </w:pPr>
      <w:bookmarkStart w:id="36" w:name="_Toc44606697"/>
      <w:r>
        <w:lastRenderedPageBreak/>
        <w:t>Assumptions</w:t>
      </w:r>
      <w:bookmarkEnd w:id="36"/>
    </w:p>
    <w:p w14:paraId="6AEFE52C" w14:textId="77777777" w:rsidR="000D2571" w:rsidRPr="000D2571" w:rsidRDefault="000D2571" w:rsidP="00B44912"/>
    <w:p w14:paraId="513BA785" w14:textId="108FC9FB" w:rsidR="00BD7079" w:rsidRPr="00D067F6" w:rsidRDefault="00E33621" w:rsidP="00B44912">
      <w:pPr>
        <w:rPr>
          <w:bCs/>
          <w:color w:val="000000" w:themeColor="text1"/>
        </w:rPr>
      </w:pPr>
      <w:r w:rsidRPr="00D8238F">
        <w:t>Six overarching assumptions have been made for Project Drawdown models</w:t>
      </w:r>
      <w:r>
        <w:t xml:space="preserve"> to enable the development and integration of individual model solutions. These are that</w:t>
      </w:r>
      <w:r w:rsidR="00DD769E">
        <w:t xml:space="preserve"> the</w:t>
      </w:r>
      <w:r>
        <w:t xml:space="preserve"> infrastructure required for</w:t>
      </w:r>
      <w:r w:rsidR="00DD769E">
        <w:t xml:space="preserve"> the</w:t>
      </w:r>
      <w:r>
        <w:t xml:space="preserve"> solution is available and in-place, policies required are already in-place, no carbon price is modeled, all costs accrue at the level of agency </w:t>
      </w:r>
      <w:r w:rsidR="00DD769E">
        <w:t xml:space="preserve">are </w:t>
      </w:r>
      <w:r w:rsidRPr="005C77F5">
        <w:t xml:space="preserve">modeled, improvements in technology are not modeled, and that first costs may change according to learning. Full details of core assumptions and methodology will be available at </w:t>
      </w:r>
      <w:hyperlink r:id="rId15" w:history="1">
        <w:r w:rsidRPr="005C77F5">
          <w:rPr>
            <w:rStyle w:val="Hyperlink"/>
          </w:rPr>
          <w:t>www.drawdown.org</w:t>
        </w:r>
      </w:hyperlink>
      <w:r w:rsidRPr="005C77F5">
        <w:t>. Beyond these core assumptions, there are other important assumptions made for the modeling of this specific solution. These are detailed below.</w:t>
      </w:r>
      <w:r w:rsidR="00480E29">
        <w:t xml:space="preserve"> Coastal </w:t>
      </w:r>
      <w:r w:rsidR="00693FBD">
        <w:rPr>
          <w:bCs/>
          <w:color w:val="000000" w:themeColor="text1"/>
        </w:rPr>
        <w:t>w</w:t>
      </w:r>
      <w:r w:rsidR="00B01A2E">
        <w:rPr>
          <w:bCs/>
          <w:color w:val="000000" w:themeColor="text1"/>
        </w:rPr>
        <w:t>etland degradation</w:t>
      </w:r>
      <w:r w:rsidR="00B01A2E">
        <w:t xml:space="preserve"> </w:t>
      </w:r>
      <w:r w:rsidR="008B3EA6">
        <w:t>will continue with the current rate of de</w:t>
      </w:r>
      <w:r w:rsidR="00B01A2E">
        <w:t>gradation</w:t>
      </w:r>
      <w:r w:rsidR="008B3EA6">
        <w:t xml:space="preserve"> </w:t>
      </w:r>
      <w:r w:rsidR="00973C7C">
        <w:t xml:space="preserve">under </w:t>
      </w:r>
      <w:r w:rsidR="008B3EA6">
        <w:t>the conventional case</w:t>
      </w:r>
      <w:r w:rsidR="00973C7C">
        <w:t xml:space="preserve"> and either the current rate of degradation or a reduced rate of degradation will apply to the solution case</w:t>
      </w:r>
      <w:r w:rsidR="008B3EA6">
        <w:t>.</w:t>
      </w:r>
    </w:p>
    <w:p w14:paraId="78968177" w14:textId="6379C789" w:rsidR="00BD7079" w:rsidRPr="00D067F6" w:rsidRDefault="008B3EA6" w:rsidP="00B44912">
      <w:pPr>
        <w:numPr>
          <w:ilvl w:val="0"/>
          <w:numId w:val="2"/>
        </w:numPr>
        <w:ind w:left="360"/>
        <w:jc w:val="left"/>
        <w:rPr>
          <w:bCs/>
          <w:color w:val="000000" w:themeColor="text1"/>
        </w:rPr>
      </w:pPr>
      <w:r>
        <w:rPr>
          <w:bCs/>
          <w:color w:val="000000" w:themeColor="text1"/>
        </w:rPr>
        <w:t>Efforts</w:t>
      </w:r>
      <w:r w:rsidR="00BD7079" w:rsidRPr="00D067F6">
        <w:rPr>
          <w:bCs/>
          <w:color w:val="000000" w:themeColor="text1"/>
        </w:rPr>
        <w:t xml:space="preserve"> </w:t>
      </w:r>
      <w:r>
        <w:t xml:space="preserve">will be made at the national and international level to </w:t>
      </w:r>
      <w:r w:rsidR="00130976">
        <w:t>restore</w:t>
      </w:r>
      <w:r>
        <w:t xml:space="preserve"> coastal wetlands on an urgency basis, considering the</w:t>
      </w:r>
      <w:r w:rsidR="00130976">
        <w:t>ir role in carbon sequestration</w:t>
      </w:r>
      <w:r>
        <w:t>.</w:t>
      </w:r>
    </w:p>
    <w:p w14:paraId="40F19E81" w14:textId="774F28B0" w:rsidR="00BD7079" w:rsidRPr="00D067F6" w:rsidRDefault="0061393F" w:rsidP="00B44912">
      <w:pPr>
        <w:numPr>
          <w:ilvl w:val="0"/>
          <w:numId w:val="2"/>
        </w:numPr>
        <w:ind w:left="360"/>
        <w:rPr>
          <w:bCs/>
          <w:color w:val="000000" w:themeColor="text1"/>
        </w:rPr>
      </w:pPr>
      <w:r>
        <w:rPr>
          <w:bCs/>
          <w:color w:val="000000" w:themeColor="text1"/>
        </w:rPr>
        <w:t xml:space="preserve">The leakage effect can be accounted for by delaying the carbon benefits of </w:t>
      </w:r>
      <w:r w:rsidR="00130976">
        <w:rPr>
          <w:bCs/>
          <w:color w:val="000000" w:themeColor="text1"/>
        </w:rPr>
        <w:t>restoring</w:t>
      </w:r>
      <w:r>
        <w:rPr>
          <w:bCs/>
          <w:color w:val="000000" w:themeColor="text1"/>
        </w:rPr>
        <w:t xml:space="preserve"> coastal wetlands by one year.  The leakage effect is defined as “the </w:t>
      </w:r>
      <w:r>
        <w:t xml:space="preserve">unanticipated decrease or increase in GHG benefits outside of the project's accounting boundary” </w:t>
      </w:r>
      <w:r w:rsidR="00693FBD">
        <w:fldChar w:fldCharType="begin"/>
      </w:r>
      <w:r w:rsidR="00015BCE">
        <w:instrText xml:space="preserve"> ADDIN ZOTERO_ITEM CSL_CITATION {"citationID":"5OAqfxti","properties":{"formattedCitation":"(IPCC, 2013)","plainCitation":"(IPCC, 2013)","noteIndex":0},"citationItems":[{"id":669,"uris":["http://zotero.org/groups/2241941/items/PMBRXYL7"],"uri":["http://zotero.org/groups/2241941/items/PMBRXYL7"],"itemData":{"id":669,"type":"article","publisher":"Cambridge University Press, Cambridge UK and New York, NY, USA","title":"Climate Change 2013: The Physical Science Basis. Contribution of Working Group I to the Fifth Assessment Report of the Intergovernmental Panel on Climate Change","author":[{"family":"IPCC","given":""}],"editor":[{"family":"Stocker","given":"T. F."},{"family":"Qin","given":"D."},{"family":"Plattner","given":"G.-K."},{"family":"Tignor","given":"M."},{"family":"Allen","given":"S. K."},{"family":"Boschung","given":"J."},{"family":"Nauels","given":"Y."},{"family":"Xia","given":"Y."},{"family":"Bex","given":"V."},{"family":"Midgley","given":"P. M."}],"issued":{"date-parts":[["2013"]]}}}],"schema":"https://github.com/citation-style-language/schema/raw/master/csl-citation.json"} </w:instrText>
      </w:r>
      <w:r w:rsidR="00693FBD">
        <w:fldChar w:fldCharType="separate"/>
      </w:r>
      <w:r w:rsidR="00693FBD">
        <w:rPr>
          <w:noProof/>
        </w:rPr>
        <w:t>(IPCC, 2013)</w:t>
      </w:r>
      <w:r w:rsidR="00693FBD">
        <w:fldChar w:fldCharType="end"/>
      </w:r>
      <w:r w:rsidR="00E236F5">
        <w:t>. For example, protecting a wetland may displace wetland disturbance activities to another location. The leakage related degradation is a time bound phenomenon and will stabilize after some time; here we assume that time scale is one year.</w:t>
      </w:r>
    </w:p>
    <w:p w14:paraId="105A807A" w14:textId="2B0D8574" w:rsidR="00BD7079" w:rsidRPr="00D067F6" w:rsidRDefault="00FC2CB2" w:rsidP="00B44912">
      <w:pPr>
        <w:numPr>
          <w:ilvl w:val="0"/>
          <w:numId w:val="2"/>
        </w:numPr>
        <w:ind w:left="360"/>
        <w:rPr>
          <w:bCs/>
          <w:color w:val="000000" w:themeColor="text1"/>
        </w:rPr>
      </w:pPr>
      <w:r>
        <w:rPr>
          <w:bCs/>
          <w:color w:val="000000" w:themeColor="text1"/>
        </w:rPr>
        <w:t>It is</w:t>
      </w:r>
      <w:r w:rsidR="00BD7079" w:rsidRPr="00D067F6">
        <w:rPr>
          <w:bCs/>
          <w:color w:val="000000" w:themeColor="text1"/>
        </w:rPr>
        <w:t xml:space="preserve"> </w:t>
      </w:r>
      <w:r>
        <w:t xml:space="preserve">assumed that the re-growth of the degraded </w:t>
      </w:r>
      <w:r w:rsidR="00030568">
        <w:t>coastal wetland</w:t>
      </w:r>
      <w:r>
        <w:t xml:space="preserve"> area will start one year after the coastal wetlands will be brought under </w:t>
      </w:r>
      <w:r w:rsidR="00130976">
        <w:t>restoration</w:t>
      </w:r>
      <w:r>
        <w:t xml:space="preserve">. </w:t>
      </w:r>
    </w:p>
    <w:p w14:paraId="7AFF71FA" w14:textId="30070163" w:rsidR="00BD7079" w:rsidRPr="00C623F4" w:rsidRDefault="00E236F5" w:rsidP="00B44912">
      <w:pPr>
        <w:numPr>
          <w:ilvl w:val="0"/>
          <w:numId w:val="2"/>
        </w:numPr>
        <w:ind w:left="360"/>
        <w:rPr>
          <w:bCs/>
          <w:color w:val="000000" w:themeColor="text1"/>
        </w:rPr>
      </w:pPr>
      <w:r>
        <w:t xml:space="preserve">It is assumed that the required agency level legalities to bring a coastal wetland under </w:t>
      </w:r>
      <w:r w:rsidR="00130976">
        <w:t>restoration</w:t>
      </w:r>
      <w:r>
        <w:t xml:space="preserve"> will be in place by the year of adoption. Thus, there will be no delay in the climate benefits as a result of delay in agency level efforts to bring a coastal wetland area under </w:t>
      </w:r>
      <w:r w:rsidR="00130976">
        <w:t>restoration</w:t>
      </w:r>
      <w:r>
        <w:t xml:space="preserve">. The "year of </w:t>
      </w:r>
      <w:r w:rsidR="00130976">
        <w:t>restoration</w:t>
      </w:r>
      <w:r>
        <w:t>" is assumed to be the "year of implementation".</w:t>
      </w:r>
    </w:p>
    <w:p w14:paraId="4896E1D2" w14:textId="77777777" w:rsidR="00BD7079" w:rsidRPr="00D8238F" w:rsidRDefault="00BD7079" w:rsidP="00B44912">
      <w:pPr>
        <w:spacing w:after="240"/>
      </w:pPr>
    </w:p>
    <w:p w14:paraId="04FBF2E3" w14:textId="6267BB18" w:rsidR="009D118F" w:rsidRDefault="00686965" w:rsidP="003337A1">
      <w:pPr>
        <w:pStyle w:val="Heading2"/>
        <w:numPr>
          <w:ilvl w:val="1"/>
          <w:numId w:val="4"/>
        </w:numPr>
      </w:pPr>
      <w:bookmarkStart w:id="37" w:name="_Toc44606698"/>
      <w:r>
        <w:t>Integration</w:t>
      </w:r>
      <w:bookmarkEnd w:id="37"/>
    </w:p>
    <w:p w14:paraId="4E3A5C0A" w14:textId="5825B57B" w:rsidR="00E93215" w:rsidRPr="00D014CF" w:rsidRDefault="00351FBA" w:rsidP="005451CC">
      <w:pPr>
        <w:rPr>
          <w:rFonts w:ascii="Times" w:eastAsia="Times New Roman" w:hAnsi="Times" w:cs="Times New Roman"/>
          <w:color w:val="000000" w:themeColor="text1"/>
        </w:rPr>
      </w:pPr>
      <w:r>
        <w:t xml:space="preserve">This is not yet developed for the ocean sector. </w:t>
      </w:r>
    </w:p>
    <w:p w14:paraId="2EEEBB03" w14:textId="77777777" w:rsidR="002756E5" w:rsidRDefault="002756E5" w:rsidP="002756E5">
      <w:r w:rsidRPr="00DC3559">
        <w:t xml:space="preserve">The </w:t>
      </w:r>
      <w:r>
        <w:t xml:space="preserve">complete Project Drawdown integration documentation (will be available at </w:t>
      </w:r>
      <w:hyperlink r:id="rId16" w:history="1">
        <w:r w:rsidRPr="00835538">
          <w:rPr>
            <w:rStyle w:val="Hyperlink"/>
          </w:rPr>
          <w:t>www.drawdown.org</w:t>
        </w:r>
      </w:hyperlink>
      <w:r>
        <w:t xml:space="preserve">) details how all solution models in each sector are integrated, and how sectors are integrated to form a </w:t>
      </w:r>
      <w:r>
        <w:lastRenderedPageBreak/>
        <w:t xml:space="preserve">complete system. Those general notes are excluded from this document but should be referenced for a complete understanding of the integration process. </w:t>
      </w:r>
    </w:p>
    <w:p w14:paraId="17893C4E" w14:textId="77777777" w:rsidR="002756E5" w:rsidRPr="00DC3559" w:rsidRDefault="002756E5" w:rsidP="002756E5">
      <w:bookmarkStart w:id="38" w:name="_Hlk63330573"/>
      <w:r>
        <w:t>Only key elements of the integration process that are needed to understand how this solution fits into the entire system are described here.</w:t>
      </w:r>
    </w:p>
    <w:p w14:paraId="06DB4A7D" w14:textId="77777777" w:rsidR="002756E5" w:rsidRDefault="002756E5" w:rsidP="002756E5">
      <w:r>
        <w:rPr>
          <w:i/>
          <w:iCs/>
        </w:rPr>
        <w:t>Improve aquaculture</w:t>
      </w:r>
      <w:r>
        <w:t xml:space="preserve"> is part of Drawdown’s new Ocean sector. Integration of this sector with the other Drawdown sectors will be developed after all the Ocean solutions are complete.</w:t>
      </w:r>
    </w:p>
    <w:p w14:paraId="25C56232" w14:textId="77777777" w:rsidR="002756E5" w:rsidRDefault="002756E5" w:rsidP="002756E5">
      <w:pPr>
        <w:shd w:val="clear" w:color="auto" w:fill="FFFFFF"/>
        <w:spacing w:after="135"/>
        <w:rPr>
          <w:rFonts w:eastAsia="Times New Roman" w:cstheme="minorHAnsi"/>
          <w:b/>
          <w:i/>
          <w:color w:val="000000" w:themeColor="text1"/>
          <w:lang w:eastAsia="zh-CN"/>
        </w:rPr>
      </w:pPr>
      <w:r w:rsidRPr="00053181">
        <w:rPr>
          <w:rFonts w:eastAsia="Times New Roman" w:cstheme="minorHAnsi"/>
          <w:b/>
          <w:i/>
          <w:color w:val="000000" w:themeColor="text1"/>
          <w:lang w:eastAsia="zh-CN"/>
        </w:rPr>
        <w:t>The Ocean model</w:t>
      </w:r>
    </w:p>
    <w:p w14:paraId="2054E844" w14:textId="77777777" w:rsidR="002756E5" w:rsidRDefault="002756E5" w:rsidP="002756E5">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745F32D8" w14:textId="77777777" w:rsidR="002756E5" w:rsidRPr="00E24561" w:rsidRDefault="002756E5" w:rsidP="002756E5">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“Cover and climate” dimension</w:t>
      </w:r>
      <w:r w:rsidRPr="00E24561">
        <w:rPr>
          <w:rFonts w:eastAsia="Times New Roman" w:cstheme="minorHAnsi"/>
          <w:bCs/>
          <w:iCs/>
          <w:color w:val="000000" w:themeColor="text1"/>
          <w:lang w:eastAsia="zh-CN"/>
        </w:rPr>
        <w:t xml:space="preserve">: a </w:t>
      </w:r>
      <w:r>
        <w:t>primarily physical climate- and bathymetry- and cover-based classification of the ocean into the following regions, 4 zones for the deep ocean (biological desserts, equatorial waters, bloom waters and transition waters), 2 zones for shallow and slope waters (shallow waters and slope waters), and 1 ice-covered zone (sea ice covered waters).</w:t>
      </w:r>
    </w:p>
    <w:p w14:paraId="032E86E0" w14:textId="77777777" w:rsidR="002756E5" w:rsidRDefault="002756E5" w:rsidP="002756E5">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“Access”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sidRPr="00E24561">
        <w:rPr>
          <w:rFonts w:eastAsia="Times New Roman" w:cstheme="minorHAnsi"/>
          <w:bCs/>
          <w:iCs/>
          <w:color w:val="000000" w:themeColor="text1"/>
          <w:lang w:eastAsia="zh-CN"/>
        </w:rPr>
        <w:t xml:space="preserve"> </w:t>
      </w:r>
      <w:r>
        <w:rPr>
          <w:rFonts w:eastAsia="Times New Roman" w:cstheme="minorHAnsi"/>
          <w:bCs/>
          <w:iCs/>
          <w:color w:val="000000" w:themeColor="text1"/>
          <w:lang w:eastAsia="zh-CN"/>
        </w:rPr>
        <w:t xml:space="preserve">The access dimension classifies whether </w:t>
      </w:r>
      <w:r>
        <w:t>waters are in or out of a national jurisdiction as defined by an EEZ.</w:t>
      </w:r>
    </w:p>
    <w:p w14:paraId="2AF90356" w14:textId="77777777" w:rsidR="002756E5" w:rsidRPr="00A161C0" w:rsidRDefault="002756E5" w:rsidP="002756E5">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“Depth”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 xml:space="preserve">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w:t>
      </w:r>
      <w:proofErr w:type="spellStart"/>
      <w:r>
        <w:t>bathypegic</w:t>
      </w:r>
      <w:proofErr w:type="spellEnd"/>
      <w:r>
        <w:t xml:space="preserve"> layers.</w:t>
      </w:r>
    </w:p>
    <w:p w14:paraId="2E01CA6B" w14:textId="77777777" w:rsidR="002756E5" w:rsidRDefault="002756E5" w:rsidP="002756E5">
      <w:pPr>
        <w:shd w:val="clear" w:color="auto" w:fill="FFFFFF"/>
        <w:spacing w:after="135"/>
        <w:rPr>
          <w:rFonts w:eastAsia="Times New Roman" w:cstheme="minorHAnsi"/>
          <w:bCs/>
          <w:iCs/>
          <w:color w:val="000000" w:themeColor="text1"/>
          <w:lang w:eastAsia="zh-CN"/>
        </w:rPr>
      </w:pPr>
      <w:r w:rsidRPr="00A161C0">
        <w:rPr>
          <w:noProof/>
        </w:rPr>
        <w:lastRenderedPageBreak/>
        <w:drawing>
          <wp:inline distT="0" distB="0" distL="0" distR="0" wp14:anchorId="6579AEC3" wp14:editId="08325A4A">
            <wp:extent cx="5943600"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5BF42FD" w14:textId="77777777" w:rsidR="002756E5" w:rsidRDefault="002756E5" w:rsidP="002756E5">
      <w:pPr>
        <w:pStyle w:val="Caption"/>
        <w:jc w:val="center"/>
      </w:pPr>
      <w:bookmarkStart w:id="39" w:name="_Toc46941792"/>
      <w:r>
        <w:t xml:space="preserve">Figure </w:t>
      </w:r>
      <w:r>
        <w:fldChar w:fldCharType="begin"/>
      </w:r>
      <w:r>
        <w:instrText>STYLEREF 1 \s</w:instrText>
      </w:r>
      <w:r>
        <w:fldChar w:fldCharType="separate"/>
      </w:r>
      <w:r>
        <w:rPr>
          <w:noProof/>
        </w:rPr>
        <w:t>2</w:t>
      </w:r>
      <w:r>
        <w:fldChar w:fldCharType="end"/>
      </w:r>
      <w:r>
        <w:noBreakHyphen/>
        <w:t>1 Project Drawdown Ocean model zones</w:t>
      </w:r>
      <w:bookmarkEnd w:id="39"/>
      <w:r>
        <w:t>.</w:t>
      </w:r>
    </w:p>
    <w:bookmarkEnd w:id="38"/>
    <w:p w14:paraId="46D03AB4" w14:textId="77777777" w:rsidR="00BD7079" w:rsidRDefault="00BD7079" w:rsidP="00BD7079">
      <w:pPr>
        <w:spacing w:after="0"/>
        <w:rPr>
          <w:rFonts w:eastAsia="Times New Roman" w:cstheme="minorHAnsi"/>
          <w:color w:val="000000" w:themeColor="text1"/>
          <w:lang w:eastAsia="zh-CN"/>
        </w:rPr>
      </w:pPr>
    </w:p>
    <w:p w14:paraId="219F5F4A" w14:textId="77777777" w:rsidR="00BD7079" w:rsidRPr="00DC3559" w:rsidRDefault="00BD7079" w:rsidP="00DB4CC8"/>
    <w:p w14:paraId="0ED84BEA" w14:textId="7FCE4E73" w:rsidR="009D118F" w:rsidRDefault="00686965" w:rsidP="003337A1">
      <w:pPr>
        <w:pStyle w:val="Heading2"/>
        <w:numPr>
          <w:ilvl w:val="1"/>
          <w:numId w:val="4"/>
        </w:numPr>
      </w:pPr>
      <w:bookmarkStart w:id="40" w:name="_Toc44606699"/>
      <w:r>
        <w:t>Limitations/Further Development</w:t>
      </w:r>
      <w:bookmarkEnd w:id="40"/>
    </w:p>
    <w:p w14:paraId="34BE4080" w14:textId="79C3FDDE" w:rsidR="008B7E2F" w:rsidRDefault="00130976" w:rsidP="00DB4CC8">
      <w:r w:rsidRPr="00130976">
        <w:t>Currently a limitation of this study is the lack of financial data.</w:t>
      </w:r>
      <w:r w:rsidR="001A4494">
        <w:t xml:space="preserve"> In addition, the models and report are based on actual data from restoration projects. The potential impacts from climate change (though acknowledged in relevant sections) are not modelled. Given the potential risk that sea level rise poses to coastal wetlands, incorporating this in the near future could be a valuable addition.</w:t>
      </w:r>
    </w:p>
    <w:p w14:paraId="474658D4" w14:textId="0E2EF27A" w:rsidR="002756E5" w:rsidRDefault="002756E5" w:rsidP="002756E5">
      <w:pPr>
        <w:pStyle w:val="Heading2"/>
        <w:numPr>
          <w:ilvl w:val="1"/>
          <w:numId w:val="4"/>
        </w:numPr>
      </w:pPr>
      <w:bookmarkStart w:id="41" w:name="_Toc63763218"/>
      <w:bookmarkStart w:id="42" w:name="_Hlk63328855"/>
      <w:r>
        <w:t>Sector of ocean-based solutions</w:t>
      </w:r>
      <w:bookmarkEnd w:id="41"/>
    </w:p>
    <w:p w14:paraId="70CA9CEC" w14:textId="77777777" w:rsidR="002756E5" w:rsidRDefault="002756E5" w:rsidP="002756E5">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27F2F6C2" w14:textId="77777777" w:rsidR="002756E5" w:rsidRDefault="002756E5" w:rsidP="002756E5">
      <w:r>
        <w:t xml:space="preserve">The protection and restoration solutions focus on blue carbon sinks, and their potential to sequester carbon. They include protection and restoration of coastal wetlands and macroalgae ecosystems, as well as seafloor protection from bottom trawling activities (Fig. 2-1). The adoption of protection solutions </w:t>
      </w:r>
      <w:r>
        <w:lastRenderedPageBreak/>
        <w:t xml:space="preserve">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2EF12F0B" w14:textId="6F64058E" w:rsidR="002756E5" w:rsidRDefault="002756E5" w:rsidP="002756E5">
      <w:r>
        <w:t>The second group of solutions explores the potential of improving fisheries, improving aquaculture and seaweed farming. The fisheries can be improved by reducing fishing effort and restoring large fish biomass. The climate impact, therefore, includes</w:t>
      </w:r>
      <w:r w:rsidRPr="00E54311">
        <w:t xml:space="preserve"> </w:t>
      </w:r>
      <w:r>
        <w:t>avoiding carbon emissions from fuel usage and enhanced carbon sequestration in sunken large fish biomass and the implementation of this solution involve governments. Improv</w:t>
      </w:r>
      <w:r w:rsidR="00CB33BA">
        <w:t>e</w:t>
      </w:r>
      <w:r>
        <w:t xml:space="preserve"> aquaculture solution assumes shifting from fuel-based energy systems to hybrid systems partly based on renewables, thus includes the climate impact based on avoiding GHG emissions. The seaweed farming solution explores the potential of expanding seaweed production and its climate effect on the enhancement of carbon sequestration in the deep sea together with unharvested biomass (Fig. 2-1). The agency-level for the two last solutions involves farmers. </w:t>
      </w:r>
    </w:p>
    <w:p w14:paraId="75A6862B" w14:textId="77777777" w:rsidR="002756E5" w:rsidRDefault="002756E5" w:rsidP="002756E5">
      <w:r>
        <w:rPr>
          <w:noProof/>
        </w:rPr>
        <w:drawing>
          <wp:inline distT="0" distB="0" distL="0" distR="0" wp14:anchorId="1F33ED74" wp14:editId="26293763">
            <wp:extent cx="5760720" cy="35325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10762346" w14:textId="77777777" w:rsidR="002756E5" w:rsidRPr="004A314B" w:rsidRDefault="002756E5" w:rsidP="002756E5">
      <w:pPr>
        <w:jc w:val="center"/>
        <w:rPr>
          <w:i/>
          <w:iCs/>
          <w:color w:val="1F497D" w:themeColor="text2"/>
          <w:sz w:val="18"/>
          <w:szCs w:val="18"/>
        </w:rPr>
      </w:pPr>
      <w:r w:rsidRPr="004A314B">
        <w:rPr>
          <w:i/>
          <w:iCs/>
          <w:color w:val="1F497D" w:themeColor="text2"/>
          <w:sz w:val="18"/>
          <w:szCs w:val="18"/>
        </w:rPr>
        <w:t>Fig. 2-</w:t>
      </w:r>
      <w:r>
        <w:rPr>
          <w:i/>
          <w:iCs/>
          <w:color w:val="1F497D" w:themeColor="text2"/>
          <w:sz w:val="18"/>
          <w:szCs w:val="18"/>
        </w:rPr>
        <w:t>2</w:t>
      </w:r>
      <w:r w:rsidRPr="004A314B">
        <w:rPr>
          <w:i/>
          <w:iCs/>
          <w:color w:val="1F497D" w:themeColor="text2"/>
          <w:sz w:val="18"/>
          <w:szCs w:val="18"/>
        </w:rPr>
        <w:t xml:space="preserve"> Schematic of all Drawdown ocean-based solutions.</w:t>
      </w:r>
    </w:p>
    <w:bookmarkEnd w:id="42"/>
    <w:p w14:paraId="3F68F3B2" w14:textId="77777777" w:rsidR="00130976" w:rsidRPr="00886E2B" w:rsidRDefault="00130976" w:rsidP="00DB4CC8"/>
    <w:p w14:paraId="7CAFC693" w14:textId="2EF6174C" w:rsidR="007C645A" w:rsidRDefault="551A77D0" w:rsidP="003337A1">
      <w:pPr>
        <w:pStyle w:val="Heading1"/>
        <w:numPr>
          <w:ilvl w:val="0"/>
          <w:numId w:val="4"/>
        </w:numPr>
      </w:pPr>
      <w:bookmarkStart w:id="43" w:name="_Toc44606700"/>
      <w:r>
        <w:lastRenderedPageBreak/>
        <w:t>Results</w:t>
      </w:r>
      <w:bookmarkEnd w:id="43"/>
    </w:p>
    <w:p w14:paraId="7E39F2AB" w14:textId="11EEA60A" w:rsidR="00B261E0" w:rsidRDefault="007C645A" w:rsidP="004C1363">
      <w:pPr>
        <w:pStyle w:val="Heading2"/>
        <w:numPr>
          <w:ilvl w:val="1"/>
          <w:numId w:val="26"/>
        </w:numPr>
      </w:pPr>
      <w:bookmarkStart w:id="44" w:name="_Toc44606701"/>
      <w:r>
        <w:t>Adoption</w:t>
      </w:r>
      <w:bookmarkEnd w:id="44"/>
    </w:p>
    <w:p w14:paraId="78189822" w14:textId="77777777" w:rsidR="00C144A7" w:rsidRPr="0032353F" w:rsidRDefault="00C144A7" w:rsidP="00C144A7">
      <w:pPr>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r>
        <w:rPr>
          <w:lang w:eastAsia="zh-CN"/>
        </w:rPr>
        <w:t>In Table 3.1, the percentages of the new adoption up to 2050 of the total land available are presented for each wetland type and then aggregated over all three wetland types.</w:t>
      </w:r>
    </w:p>
    <w:p w14:paraId="629140E4" w14:textId="39B00E52" w:rsidR="00C144A7" w:rsidRPr="008C1FEA" w:rsidRDefault="00C144A7" w:rsidP="00C144A7">
      <w:pPr>
        <w:shd w:val="clear" w:color="auto" w:fill="FFFFFF"/>
        <w:spacing w:after="180"/>
        <w:rPr>
          <w:rFonts w:eastAsia="Helvetica Neue" w:cstheme="minorHAnsi"/>
          <w:color w:val="000000"/>
        </w:rPr>
      </w:pPr>
      <w:r w:rsidRPr="008C1FEA">
        <w:rPr>
          <w:rFonts w:eastAsia="Helvetica Neue" w:cstheme="minorHAnsi"/>
          <w:color w:val="000000"/>
        </w:rPr>
        <w:t>Total adoption in the </w:t>
      </w:r>
      <w:r w:rsidRPr="008C1FEA">
        <w:rPr>
          <w:rFonts w:eastAsia="Helvetica Neue" w:cstheme="minorHAnsi"/>
          <w:i/>
          <w:color w:val="000000"/>
        </w:rPr>
        <w:t>Plausible</w:t>
      </w:r>
      <w:r w:rsidRPr="008C1FEA">
        <w:rPr>
          <w:rFonts w:eastAsia="Helvetica Neue" w:cstheme="minorHAnsi"/>
          <w:color w:val="000000"/>
        </w:rPr>
        <w:t xml:space="preserve"> Scenario is </w:t>
      </w:r>
      <w:r>
        <w:rPr>
          <w:rFonts w:eastAsia="Helvetica Neue" w:cstheme="minorHAnsi"/>
          <w:color w:val="000000"/>
        </w:rPr>
        <w:t>6.07</w:t>
      </w:r>
      <w:r w:rsidRPr="008C1FEA">
        <w:rPr>
          <w:rFonts w:eastAsia="Helvetica Neue" w:cstheme="minorHAnsi"/>
          <w:color w:val="000000"/>
        </w:rPr>
        <w:t xml:space="preserve"> million hectares in 2050, representing </w:t>
      </w:r>
      <w:r>
        <w:rPr>
          <w:rFonts w:eastAsia="Helvetica Neue" w:cstheme="minorHAnsi"/>
          <w:color w:val="000000"/>
        </w:rPr>
        <w:t>83%</w:t>
      </w:r>
      <w:r w:rsidRPr="008C1FEA">
        <w:rPr>
          <w:rFonts w:eastAsia="Helvetica Neue" w:cstheme="minorHAnsi"/>
          <w:color w:val="000000"/>
        </w:rPr>
        <w:t xml:space="preserve"> of the total land</w:t>
      </w:r>
      <w:r>
        <w:rPr>
          <w:rFonts w:eastAsia="Helvetica Neue" w:cstheme="minorHAnsi"/>
          <w:color w:val="000000"/>
        </w:rPr>
        <w:t xml:space="preserve"> available</w:t>
      </w:r>
      <w:r w:rsidRPr="008C1FEA">
        <w:rPr>
          <w:rFonts w:eastAsia="Helvetica Neue" w:cstheme="minorHAnsi"/>
          <w:color w:val="000000"/>
        </w:rPr>
        <w:t xml:space="preserve">. Of this, </w:t>
      </w:r>
      <w:r w:rsidR="00BA4DC8">
        <w:rPr>
          <w:rFonts w:eastAsia="Helvetica Neue" w:cstheme="minorHAnsi"/>
        </w:rPr>
        <w:t>5.38</w:t>
      </w:r>
      <w:r w:rsidRPr="008C1FEA">
        <w:rPr>
          <w:rFonts w:eastAsia="Helvetica Neue" w:cstheme="minorHAnsi"/>
        </w:rPr>
        <w:t xml:space="preserve"> </w:t>
      </w:r>
      <w:r w:rsidRPr="008C1FEA">
        <w:rPr>
          <w:rFonts w:eastAsia="Helvetica Neue" w:cstheme="minorHAnsi"/>
          <w:color w:val="000000"/>
        </w:rPr>
        <w:t xml:space="preserve">million hectares are adopted from 2020-2050. </w:t>
      </w:r>
    </w:p>
    <w:p w14:paraId="7973646F" w14:textId="32222313" w:rsidR="00C144A7" w:rsidRPr="008C1FEA" w:rsidRDefault="00C144A7" w:rsidP="00C144A7">
      <w:pPr>
        <w:shd w:val="clear" w:color="auto" w:fill="FFFFFF"/>
        <w:spacing w:after="180"/>
        <w:rPr>
          <w:rFonts w:eastAsia="Helvetica Neue" w:cstheme="minorHAnsi"/>
          <w:color w:val="000000"/>
        </w:rPr>
      </w:pPr>
      <w:r w:rsidRPr="008C1FEA">
        <w:rPr>
          <w:rFonts w:eastAsia="Helvetica Neue" w:cstheme="minorHAnsi"/>
          <w:color w:val="000000"/>
        </w:rPr>
        <w:t>Total adoption in the </w:t>
      </w:r>
      <w:r w:rsidRPr="008C1FEA">
        <w:rPr>
          <w:rFonts w:eastAsia="Helvetica Neue" w:cstheme="minorHAnsi"/>
          <w:i/>
          <w:color w:val="000000"/>
        </w:rPr>
        <w:t>Drawdown</w:t>
      </w:r>
      <w:r w:rsidRPr="008C1FEA">
        <w:rPr>
          <w:rFonts w:eastAsia="Helvetica Neue" w:cstheme="minorHAnsi"/>
          <w:color w:val="000000"/>
        </w:rPr>
        <w:t xml:space="preserve"> Scenario is </w:t>
      </w:r>
      <w:r>
        <w:rPr>
          <w:rFonts w:eastAsia="Helvetica Neue" w:cstheme="minorHAnsi"/>
          <w:color w:val="000000"/>
        </w:rPr>
        <w:t>7.21</w:t>
      </w:r>
      <w:r w:rsidRPr="008C1FEA">
        <w:rPr>
          <w:rFonts w:eastAsia="Helvetica Neue" w:cstheme="minorHAnsi"/>
          <w:color w:val="000000"/>
        </w:rPr>
        <w:t xml:space="preserve"> million hectares in 2050, representing </w:t>
      </w:r>
      <w:r>
        <w:rPr>
          <w:rFonts w:eastAsia="Helvetica Neue" w:cstheme="minorHAnsi"/>
          <w:color w:val="000000"/>
        </w:rPr>
        <w:t>98.5%</w:t>
      </w:r>
      <w:r w:rsidRPr="008C1FEA">
        <w:rPr>
          <w:rFonts w:eastAsia="Helvetica Neue" w:cstheme="minorHAnsi"/>
          <w:color w:val="000000"/>
        </w:rPr>
        <w:t xml:space="preserve"> of the total suitable land. Of this, </w:t>
      </w:r>
      <w:r w:rsidR="00BA4DC8">
        <w:rPr>
          <w:rFonts w:eastAsia="Helvetica Neue" w:cstheme="minorHAnsi"/>
          <w:color w:val="000000"/>
        </w:rPr>
        <w:t>6.17</w:t>
      </w:r>
      <w:r w:rsidRPr="008C1FEA">
        <w:rPr>
          <w:rFonts w:eastAsia="Helvetica Neue" w:cstheme="minorHAnsi"/>
          <w:color w:val="000000"/>
        </w:rPr>
        <w:t xml:space="preserve"> million hectares are adopted from 2020-2050. </w:t>
      </w:r>
    </w:p>
    <w:p w14:paraId="5AE0EEF5" w14:textId="62A86E16" w:rsidR="00C144A7" w:rsidRPr="00C66A24" w:rsidRDefault="00C144A7" w:rsidP="00C144A7">
      <w:pPr>
        <w:shd w:val="clear" w:color="auto" w:fill="FFFFFF"/>
        <w:spacing w:after="180"/>
        <w:rPr>
          <w:rFonts w:eastAsia="Helvetica Neue" w:cstheme="minorHAnsi"/>
          <w:color w:val="000000"/>
        </w:rPr>
      </w:pPr>
      <w:r w:rsidRPr="008C1FEA">
        <w:rPr>
          <w:rFonts w:eastAsia="Helvetica Neue" w:cstheme="minorHAnsi"/>
          <w:color w:val="000000"/>
        </w:rPr>
        <w:t>Total adoption in the </w:t>
      </w:r>
      <w:r w:rsidRPr="008C1FEA">
        <w:rPr>
          <w:rFonts w:eastAsia="Helvetica Neue" w:cstheme="minorHAnsi"/>
          <w:i/>
          <w:color w:val="000000"/>
        </w:rPr>
        <w:t>Optimum</w:t>
      </w:r>
      <w:r w:rsidRPr="008C1FEA">
        <w:rPr>
          <w:rFonts w:eastAsia="Helvetica Neue" w:cstheme="minorHAnsi"/>
          <w:color w:val="000000"/>
        </w:rPr>
        <w:t xml:space="preserve"> Scenario is </w:t>
      </w:r>
      <w:r>
        <w:rPr>
          <w:rFonts w:eastAsia="Helvetica Neue" w:cstheme="minorHAnsi"/>
          <w:color w:val="000000"/>
        </w:rPr>
        <w:t>7.32</w:t>
      </w:r>
      <w:r w:rsidRPr="008C1FEA">
        <w:rPr>
          <w:rFonts w:eastAsia="Helvetica Neue" w:cstheme="minorHAnsi"/>
          <w:color w:val="000000"/>
        </w:rPr>
        <w:t xml:space="preserve"> million hectares in 2050, representing </w:t>
      </w:r>
      <w:r>
        <w:rPr>
          <w:rFonts w:eastAsia="Helvetica Neue" w:cstheme="minorHAnsi"/>
          <w:color w:val="000000"/>
        </w:rPr>
        <w:t>100%</w:t>
      </w:r>
      <w:r w:rsidRPr="008C1FEA">
        <w:rPr>
          <w:rFonts w:eastAsia="Helvetica Neue" w:cstheme="minorHAnsi"/>
          <w:color w:val="000000"/>
        </w:rPr>
        <w:t xml:space="preserve"> of the total suitable land. Of this, </w:t>
      </w:r>
      <w:r w:rsidR="00BA4DC8">
        <w:rPr>
          <w:rFonts w:eastAsia="Helvetica Neue" w:cstheme="minorHAnsi"/>
          <w:color w:val="000000"/>
        </w:rPr>
        <w:t>6.1</w:t>
      </w:r>
      <w:r w:rsidRPr="008C1FEA">
        <w:rPr>
          <w:rFonts w:eastAsia="Helvetica Neue" w:cstheme="minorHAnsi"/>
          <w:color w:val="000000"/>
        </w:rPr>
        <w:t xml:space="preserve"> million hectares are adopted from 2020-2050.</w:t>
      </w:r>
      <w:r w:rsidRPr="00C66A24">
        <w:rPr>
          <w:rFonts w:eastAsia="Helvetica Neue" w:cstheme="minorHAnsi"/>
          <w:color w:val="000000"/>
        </w:rPr>
        <w:t xml:space="preserve"> </w:t>
      </w:r>
    </w:p>
    <w:p w14:paraId="3F034C5D" w14:textId="77777777" w:rsidR="00C144A7" w:rsidRPr="00C144A7" w:rsidRDefault="00C144A7" w:rsidP="00C144A7"/>
    <w:p w14:paraId="21183A78" w14:textId="0917878F" w:rsidR="008D1491" w:rsidRDefault="008D1491" w:rsidP="00DB4CC8">
      <w:pPr>
        <w:pStyle w:val="Caption"/>
        <w:jc w:val="center"/>
      </w:pPr>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DB4CC8">
            <w:pPr>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DB4CC8">
            <w:pPr>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DB4CC8">
            <w:pPr>
              <w:jc w:val="center"/>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(2014)</w:t>
            </w:r>
          </w:p>
        </w:tc>
        <w:tc>
          <w:tcPr>
            <w:tcW w:w="4260" w:type="dxa"/>
            <w:gridSpan w:val="3"/>
            <w:shd w:val="clear" w:color="auto" w:fill="4F81BD" w:themeFill="accent1"/>
            <w:vAlign w:val="center"/>
          </w:tcPr>
          <w:p w14:paraId="1BAFBD47" w14:textId="4844DA97" w:rsidR="0032353F" w:rsidRPr="005C77F5" w:rsidRDefault="0061098C" w:rsidP="00DB4CC8">
            <w:pPr>
              <w:jc w:val="center"/>
              <w:rPr>
                <w:b/>
                <w:bCs/>
                <w:iCs/>
                <w:color w:val="FFFFFF" w:themeColor="background1"/>
                <w:sz w:val="20"/>
                <w:szCs w:val="20"/>
              </w:rPr>
            </w:pPr>
            <w:r>
              <w:rPr>
                <w:b/>
                <w:bCs/>
                <w:iCs/>
                <w:color w:val="FFFFFF" w:themeColor="background1"/>
                <w:sz w:val="20"/>
                <w:szCs w:val="20"/>
              </w:rPr>
              <w:t>New</w:t>
            </w:r>
            <w:r w:rsidR="0032353F">
              <w:rPr>
                <w:b/>
                <w:bCs/>
                <w:iCs/>
                <w:color w:val="FFFFFF" w:themeColor="background1"/>
                <w:sz w:val="20"/>
                <w:szCs w:val="20"/>
              </w:rPr>
              <w:t xml:space="preserve"> </w:t>
            </w:r>
            <w:r w:rsidR="0032353F" w:rsidRPr="005C77F5">
              <w:rPr>
                <w:b/>
                <w:bCs/>
                <w:iCs/>
                <w:color w:val="FFFFFF" w:themeColor="background1"/>
                <w:sz w:val="20"/>
                <w:szCs w:val="20"/>
              </w:rPr>
              <w:t xml:space="preserve">Adoption </w:t>
            </w:r>
            <w:r w:rsidR="00935679">
              <w:rPr>
                <w:b/>
                <w:bCs/>
                <w:iCs/>
                <w:color w:val="FFFFFF" w:themeColor="background1"/>
                <w:sz w:val="20"/>
                <w:szCs w:val="20"/>
              </w:rPr>
              <w:t>2020-</w:t>
            </w:r>
            <w:r w:rsidR="0032353F" w:rsidRPr="005C77F5">
              <w:rPr>
                <w:b/>
                <w:bCs/>
                <w:iCs/>
                <w:color w:val="FFFFFF" w:themeColor="background1"/>
                <w:sz w:val="20"/>
                <w:szCs w:val="20"/>
              </w:rPr>
              <w:t xml:space="preserve">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DB4CC8">
            <w:pPr>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DB4CC8">
            <w:pPr>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DB4CC8">
            <w:pPr>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DB4CC8">
            <w:pPr>
              <w:jc w:val="center"/>
              <w:rPr>
                <w:b/>
                <w:bCs/>
                <w:iCs/>
                <w:color w:val="FFFFFF" w:themeColor="background1"/>
                <w:sz w:val="20"/>
                <w:szCs w:val="20"/>
              </w:rPr>
            </w:pPr>
            <w:r w:rsidRPr="005C77F5">
              <w:rPr>
                <w:b/>
                <w:bCs/>
                <w:iCs/>
                <w:color w:val="FFFFFF" w:themeColor="background1"/>
                <w:sz w:val="20"/>
                <w:szCs w:val="20"/>
              </w:rPr>
              <w:t>Optimum</w:t>
            </w:r>
          </w:p>
        </w:tc>
      </w:tr>
      <w:tr w:rsidR="0063177A" w:rsidRPr="008D1491" w14:paraId="5DC2507F" w14:textId="77777777" w:rsidTr="006C1B2B">
        <w:trPr>
          <w:trHeight w:val="144"/>
        </w:trPr>
        <w:tc>
          <w:tcPr>
            <w:tcW w:w="1951" w:type="dxa"/>
            <w:vMerge w:val="restart"/>
            <w:vAlign w:val="center"/>
          </w:tcPr>
          <w:p w14:paraId="54A2977B" w14:textId="4DC49841" w:rsidR="0063177A" w:rsidRDefault="0063177A" w:rsidP="0063177A">
            <w:pPr>
              <w:jc w:val="center"/>
              <w:rPr>
                <w:sz w:val="20"/>
                <w:szCs w:val="20"/>
              </w:rPr>
            </w:pPr>
            <w:r>
              <w:rPr>
                <w:sz w:val="20"/>
                <w:szCs w:val="20"/>
              </w:rPr>
              <w:t xml:space="preserve">Mangrove forest </w:t>
            </w:r>
            <w:r w:rsidR="00E33E2C">
              <w:rPr>
                <w:sz w:val="20"/>
                <w:szCs w:val="20"/>
              </w:rPr>
              <w:t>restoration</w:t>
            </w:r>
          </w:p>
        </w:tc>
        <w:tc>
          <w:tcPr>
            <w:tcW w:w="1730" w:type="dxa"/>
            <w:vAlign w:val="center"/>
          </w:tcPr>
          <w:p w14:paraId="7C9A29F7" w14:textId="00DA0A31" w:rsidR="0063177A" w:rsidRPr="00341625" w:rsidRDefault="00CA3AE8" w:rsidP="00DB4CC8">
            <w:pPr>
              <w:jc w:val="center"/>
              <w:rPr>
                <w:bCs/>
                <w:color w:val="000000" w:themeColor="text1"/>
                <w:sz w:val="20"/>
                <w:szCs w:val="20"/>
              </w:rPr>
            </w:pPr>
            <w:proofErr w:type="spellStart"/>
            <w:r>
              <w:rPr>
                <w:bCs/>
                <w:color w:val="000000" w:themeColor="text1"/>
                <w:sz w:val="20"/>
                <w:szCs w:val="20"/>
              </w:rPr>
              <w:t>Mha</w:t>
            </w:r>
            <w:proofErr w:type="spellEnd"/>
          </w:p>
        </w:tc>
        <w:tc>
          <w:tcPr>
            <w:tcW w:w="1276" w:type="dxa"/>
            <w:vAlign w:val="center"/>
          </w:tcPr>
          <w:p w14:paraId="4148E93C" w14:textId="4DF52953" w:rsidR="0063177A" w:rsidRDefault="004C1363" w:rsidP="00DB4CC8">
            <w:pPr>
              <w:jc w:val="center"/>
              <w:rPr>
                <w:rFonts w:cstheme="minorHAnsi"/>
                <w:bCs/>
                <w:sz w:val="20"/>
                <w:szCs w:val="20"/>
              </w:rPr>
            </w:pPr>
            <w:r>
              <w:rPr>
                <w:rFonts w:cstheme="minorHAnsi"/>
                <w:bCs/>
                <w:sz w:val="20"/>
                <w:szCs w:val="20"/>
              </w:rPr>
              <w:t>0</w:t>
            </w:r>
          </w:p>
        </w:tc>
        <w:tc>
          <w:tcPr>
            <w:tcW w:w="1417" w:type="dxa"/>
            <w:vAlign w:val="center"/>
          </w:tcPr>
          <w:p w14:paraId="25286A0E" w14:textId="72942831" w:rsidR="0063177A" w:rsidRDefault="00D22A05" w:rsidP="00DB4CC8">
            <w:pPr>
              <w:jc w:val="center"/>
              <w:rPr>
                <w:rFonts w:cstheme="minorHAnsi"/>
                <w:bCs/>
                <w:sz w:val="20"/>
                <w:szCs w:val="20"/>
              </w:rPr>
            </w:pPr>
            <w:r>
              <w:rPr>
                <w:rFonts w:cstheme="minorHAnsi"/>
                <w:bCs/>
                <w:sz w:val="20"/>
                <w:szCs w:val="20"/>
              </w:rPr>
              <w:t>0.</w:t>
            </w:r>
            <w:r w:rsidR="00BA4DC8">
              <w:rPr>
                <w:rFonts w:cstheme="minorHAnsi"/>
                <w:bCs/>
                <w:sz w:val="20"/>
                <w:szCs w:val="20"/>
              </w:rPr>
              <w:t>6</w:t>
            </w:r>
          </w:p>
        </w:tc>
        <w:tc>
          <w:tcPr>
            <w:tcW w:w="1559" w:type="dxa"/>
            <w:vAlign w:val="center"/>
          </w:tcPr>
          <w:p w14:paraId="1A796AF6" w14:textId="38D6D6B6" w:rsidR="0063177A" w:rsidRDefault="00BA4DC8" w:rsidP="00DB4CC8">
            <w:pPr>
              <w:jc w:val="center"/>
              <w:rPr>
                <w:rFonts w:cstheme="minorHAnsi"/>
                <w:bCs/>
                <w:sz w:val="20"/>
                <w:szCs w:val="20"/>
              </w:rPr>
            </w:pPr>
            <w:r>
              <w:rPr>
                <w:rFonts w:cstheme="minorHAnsi"/>
                <w:bCs/>
                <w:sz w:val="20"/>
                <w:szCs w:val="20"/>
              </w:rPr>
              <w:t>0.68</w:t>
            </w:r>
          </w:p>
        </w:tc>
        <w:tc>
          <w:tcPr>
            <w:tcW w:w="1284" w:type="dxa"/>
            <w:vAlign w:val="center"/>
          </w:tcPr>
          <w:p w14:paraId="3F092AF8" w14:textId="24F7E826" w:rsidR="0063177A" w:rsidRDefault="00BA4DC8" w:rsidP="00DB4CC8">
            <w:pPr>
              <w:jc w:val="center"/>
              <w:rPr>
                <w:rFonts w:cstheme="minorHAnsi"/>
                <w:bCs/>
                <w:sz w:val="20"/>
                <w:szCs w:val="20"/>
              </w:rPr>
            </w:pPr>
            <w:r>
              <w:rPr>
                <w:rFonts w:cstheme="minorHAnsi"/>
                <w:bCs/>
                <w:sz w:val="20"/>
                <w:szCs w:val="20"/>
              </w:rPr>
              <w:t>0.68</w:t>
            </w:r>
          </w:p>
        </w:tc>
      </w:tr>
      <w:tr w:rsidR="0063177A" w:rsidRPr="008D1491" w14:paraId="7F1AD24F" w14:textId="77777777" w:rsidTr="006C1B2B">
        <w:trPr>
          <w:trHeight w:val="144"/>
        </w:trPr>
        <w:tc>
          <w:tcPr>
            <w:tcW w:w="1951" w:type="dxa"/>
            <w:vMerge/>
            <w:vAlign w:val="center"/>
          </w:tcPr>
          <w:p w14:paraId="3BBCF2D3" w14:textId="77777777" w:rsidR="0063177A" w:rsidRDefault="0063177A" w:rsidP="00DB4CC8">
            <w:pPr>
              <w:jc w:val="center"/>
              <w:rPr>
                <w:sz w:val="20"/>
                <w:szCs w:val="20"/>
              </w:rPr>
            </w:pPr>
          </w:p>
        </w:tc>
        <w:tc>
          <w:tcPr>
            <w:tcW w:w="1730" w:type="dxa"/>
            <w:vAlign w:val="center"/>
          </w:tcPr>
          <w:p w14:paraId="5ABC4ABD" w14:textId="47C5BB10" w:rsidR="0063177A" w:rsidRPr="00341625" w:rsidRDefault="00CA3AE8" w:rsidP="00DB4CC8">
            <w:pPr>
              <w:jc w:val="center"/>
              <w:rPr>
                <w:bCs/>
                <w:color w:val="000000" w:themeColor="text1"/>
                <w:sz w:val="20"/>
                <w:szCs w:val="20"/>
              </w:rPr>
            </w:pPr>
            <w:r>
              <w:rPr>
                <w:bCs/>
                <w:color w:val="000000" w:themeColor="text1"/>
                <w:sz w:val="20"/>
                <w:szCs w:val="20"/>
              </w:rPr>
              <w:t>% TLA</w:t>
            </w:r>
          </w:p>
        </w:tc>
        <w:tc>
          <w:tcPr>
            <w:tcW w:w="1276" w:type="dxa"/>
            <w:vAlign w:val="center"/>
          </w:tcPr>
          <w:p w14:paraId="048C1672" w14:textId="6AD4C910" w:rsidR="0063177A" w:rsidRDefault="00D22A05" w:rsidP="00DB4CC8">
            <w:pPr>
              <w:jc w:val="center"/>
              <w:rPr>
                <w:rFonts w:cstheme="minorHAnsi"/>
                <w:bCs/>
                <w:sz w:val="20"/>
                <w:szCs w:val="20"/>
              </w:rPr>
            </w:pPr>
            <w:r>
              <w:rPr>
                <w:rFonts w:cstheme="minorHAnsi"/>
                <w:bCs/>
                <w:sz w:val="20"/>
                <w:szCs w:val="20"/>
              </w:rPr>
              <w:t>0</w:t>
            </w:r>
          </w:p>
        </w:tc>
        <w:tc>
          <w:tcPr>
            <w:tcW w:w="1417" w:type="dxa"/>
            <w:vAlign w:val="center"/>
          </w:tcPr>
          <w:p w14:paraId="0D45C877" w14:textId="5591C016" w:rsidR="0063177A" w:rsidRDefault="00BA4DC8" w:rsidP="00DB4CC8">
            <w:pPr>
              <w:jc w:val="center"/>
              <w:rPr>
                <w:rFonts w:cstheme="minorHAnsi"/>
                <w:bCs/>
                <w:sz w:val="20"/>
                <w:szCs w:val="20"/>
              </w:rPr>
            </w:pPr>
            <w:r>
              <w:rPr>
                <w:rFonts w:cstheme="minorHAnsi"/>
                <w:bCs/>
                <w:sz w:val="20"/>
                <w:szCs w:val="20"/>
              </w:rPr>
              <w:t>73.5</w:t>
            </w:r>
          </w:p>
        </w:tc>
        <w:tc>
          <w:tcPr>
            <w:tcW w:w="1559" w:type="dxa"/>
            <w:vAlign w:val="center"/>
          </w:tcPr>
          <w:p w14:paraId="492847C9" w14:textId="5382F45E" w:rsidR="0063177A" w:rsidRDefault="00BA4DC8" w:rsidP="00DB4CC8">
            <w:pPr>
              <w:jc w:val="center"/>
              <w:rPr>
                <w:rFonts w:cstheme="minorHAnsi"/>
                <w:bCs/>
                <w:sz w:val="20"/>
                <w:szCs w:val="20"/>
              </w:rPr>
            </w:pPr>
            <w:r>
              <w:rPr>
                <w:rFonts w:cstheme="minorHAnsi"/>
                <w:bCs/>
                <w:sz w:val="20"/>
                <w:szCs w:val="20"/>
              </w:rPr>
              <w:t>84.3</w:t>
            </w:r>
          </w:p>
        </w:tc>
        <w:tc>
          <w:tcPr>
            <w:tcW w:w="1284" w:type="dxa"/>
            <w:vAlign w:val="center"/>
          </w:tcPr>
          <w:p w14:paraId="2956B998" w14:textId="61E594F6" w:rsidR="0063177A" w:rsidRDefault="00BA4DC8" w:rsidP="00DB4CC8">
            <w:pPr>
              <w:jc w:val="center"/>
              <w:rPr>
                <w:rFonts w:cstheme="minorHAnsi"/>
                <w:bCs/>
                <w:sz w:val="20"/>
                <w:szCs w:val="20"/>
              </w:rPr>
            </w:pPr>
            <w:r>
              <w:rPr>
                <w:rFonts w:cstheme="minorHAnsi"/>
                <w:bCs/>
                <w:sz w:val="20"/>
                <w:szCs w:val="20"/>
              </w:rPr>
              <w:t>83.3</w:t>
            </w:r>
          </w:p>
        </w:tc>
      </w:tr>
      <w:tr w:rsidR="0063177A" w:rsidRPr="008D1491" w14:paraId="597F8963" w14:textId="77777777" w:rsidTr="006C1B2B">
        <w:trPr>
          <w:trHeight w:val="144"/>
        </w:trPr>
        <w:tc>
          <w:tcPr>
            <w:tcW w:w="1951" w:type="dxa"/>
            <w:vMerge w:val="restart"/>
            <w:vAlign w:val="center"/>
          </w:tcPr>
          <w:p w14:paraId="2E4D7DB2" w14:textId="6B80BE1B" w:rsidR="0063177A" w:rsidRDefault="0063177A" w:rsidP="00DB4CC8">
            <w:pPr>
              <w:jc w:val="center"/>
              <w:rPr>
                <w:sz w:val="20"/>
                <w:szCs w:val="20"/>
              </w:rPr>
            </w:pPr>
            <w:r>
              <w:rPr>
                <w:sz w:val="20"/>
                <w:szCs w:val="20"/>
              </w:rPr>
              <w:t xml:space="preserve">Seagrass meadow </w:t>
            </w:r>
            <w:r w:rsidR="00E33E2C">
              <w:rPr>
                <w:sz w:val="20"/>
                <w:szCs w:val="20"/>
              </w:rPr>
              <w:t>restoration</w:t>
            </w:r>
          </w:p>
        </w:tc>
        <w:tc>
          <w:tcPr>
            <w:tcW w:w="1730" w:type="dxa"/>
            <w:vAlign w:val="center"/>
          </w:tcPr>
          <w:p w14:paraId="6DDBD92C" w14:textId="327F8783" w:rsidR="00CA3AE8" w:rsidRPr="00341625" w:rsidRDefault="00CA3AE8" w:rsidP="00CA3AE8">
            <w:pPr>
              <w:jc w:val="center"/>
              <w:rPr>
                <w:bCs/>
                <w:color w:val="000000" w:themeColor="text1"/>
                <w:sz w:val="20"/>
                <w:szCs w:val="20"/>
              </w:rPr>
            </w:pPr>
            <w:proofErr w:type="spellStart"/>
            <w:r>
              <w:rPr>
                <w:bCs/>
                <w:color w:val="000000" w:themeColor="text1"/>
                <w:sz w:val="20"/>
                <w:szCs w:val="20"/>
              </w:rPr>
              <w:t>Mha</w:t>
            </w:r>
            <w:proofErr w:type="spellEnd"/>
          </w:p>
        </w:tc>
        <w:tc>
          <w:tcPr>
            <w:tcW w:w="1276" w:type="dxa"/>
            <w:vAlign w:val="center"/>
          </w:tcPr>
          <w:p w14:paraId="26276013" w14:textId="2BA7099F" w:rsidR="0063177A" w:rsidRDefault="00D22A05" w:rsidP="00DB4CC8">
            <w:pPr>
              <w:jc w:val="center"/>
              <w:rPr>
                <w:rFonts w:cstheme="minorHAnsi"/>
                <w:bCs/>
                <w:sz w:val="20"/>
                <w:szCs w:val="20"/>
              </w:rPr>
            </w:pPr>
            <w:r>
              <w:rPr>
                <w:rFonts w:cstheme="minorHAnsi"/>
                <w:bCs/>
                <w:sz w:val="20"/>
                <w:szCs w:val="20"/>
              </w:rPr>
              <w:t>0</w:t>
            </w:r>
          </w:p>
        </w:tc>
        <w:tc>
          <w:tcPr>
            <w:tcW w:w="1417" w:type="dxa"/>
            <w:vAlign w:val="center"/>
          </w:tcPr>
          <w:p w14:paraId="4F9D92BE" w14:textId="3F9080E7" w:rsidR="0063177A" w:rsidRDefault="00145E92" w:rsidP="00DB4CC8">
            <w:pPr>
              <w:jc w:val="center"/>
              <w:rPr>
                <w:rFonts w:cstheme="minorHAnsi"/>
                <w:bCs/>
                <w:sz w:val="20"/>
                <w:szCs w:val="20"/>
              </w:rPr>
            </w:pPr>
            <w:r>
              <w:rPr>
                <w:rFonts w:cstheme="minorHAnsi"/>
                <w:bCs/>
                <w:sz w:val="20"/>
                <w:szCs w:val="20"/>
              </w:rPr>
              <w:t>3.75</w:t>
            </w:r>
          </w:p>
        </w:tc>
        <w:tc>
          <w:tcPr>
            <w:tcW w:w="1559" w:type="dxa"/>
            <w:vAlign w:val="center"/>
          </w:tcPr>
          <w:p w14:paraId="6B1354B1" w14:textId="25ADE819" w:rsidR="0063177A" w:rsidRDefault="00145E92" w:rsidP="00DB4CC8">
            <w:pPr>
              <w:jc w:val="center"/>
              <w:rPr>
                <w:rFonts w:cstheme="minorHAnsi"/>
                <w:bCs/>
                <w:sz w:val="20"/>
                <w:szCs w:val="20"/>
              </w:rPr>
            </w:pPr>
            <w:r>
              <w:rPr>
                <w:rFonts w:cstheme="minorHAnsi"/>
                <w:bCs/>
                <w:sz w:val="20"/>
                <w:szCs w:val="20"/>
              </w:rPr>
              <w:t>4.3</w:t>
            </w:r>
          </w:p>
        </w:tc>
        <w:tc>
          <w:tcPr>
            <w:tcW w:w="1284" w:type="dxa"/>
            <w:vAlign w:val="center"/>
          </w:tcPr>
          <w:p w14:paraId="5FA50A0D" w14:textId="1BADDA2E" w:rsidR="0063177A" w:rsidRDefault="00145E92" w:rsidP="00DB4CC8">
            <w:pPr>
              <w:jc w:val="center"/>
              <w:rPr>
                <w:rFonts w:cstheme="minorHAnsi"/>
                <w:bCs/>
                <w:sz w:val="20"/>
                <w:szCs w:val="20"/>
              </w:rPr>
            </w:pPr>
            <w:r>
              <w:rPr>
                <w:rFonts w:cstheme="minorHAnsi"/>
                <w:bCs/>
                <w:sz w:val="20"/>
                <w:szCs w:val="20"/>
              </w:rPr>
              <w:t>4.25</w:t>
            </w:r>
          </w:p>
        </w:tc>
      </w:tr>
      <w:tr w:rsidR="00D22A05" w:rsidRPr="008D1491" w14:paraId="47DCFF3D" w14:textId="77777777" w:rsidTr="006C1B2B">
        <w:trPr>
          <w:trHeight w:val="144"/>
        </w:trPr>
        <w:tc>
          <w:tcPr>
            <w:tcW w:w="1951" w:type="dxa"/>
            <w:vMerge/>
            <w:vAlign w:val="center"/>
          </w:tcPr>
          <w:p w14:paraId="0AD4E3D3" w14:textId="0E8C2BF8" w:rsidR="00D22A05" w:rsidRDefault="00D22A05" w:rsidP="00D22A05">
            <w:pPr>
              <w:jc w:val="center"/>
              <w:rPr>
                <w:sz w:val="20"/>
                <w:szCs w:val="20"/>
              </w:rPr>
            </w:pPr>
          </w:p>
        </w:tc>
        <w:tc>
          <w:tcPr>
            <w:tcW w:w="1730" w:type="dxa"/>
            <w:vAlign w:val="center"/>
          </w:tcPr>
          <w:p w14:paraId="2434BAF8" w14:textId="617E6BD4" w:rsidR="00D22A05" w:rsidRPr="00341625" w:rsidRDefault="00D22A05" w:rsidP="00D22A05">
            <w:pPr>
              <w:jc w:val="center"/>
              <w:rPr>
                <w:bCs/>
                <w:color w:val="000000" w:themeColor="text1"/>
                <w:sz w:val="20"/>
                <w:szCs w:val="20"/>
              </w:rPr>
            </w:pPr>
            <w:r>
              <w:rPr>
                <w:bCs/>
                <w:color w:val="000000" w:themeColor="text1"/>
                <w:sz w:val="20"/>
                <w:szCs w:val="20"/>
              </w:rPr>
              <w:t>% TLA</w:t>
            </w:r>
          </w:p>
        </w:tc>
        <w:tc>
          <w:tcPr>
            <w:tcW w:w="1276" w:type="dxa"/>
            <w:vAlign w:val="center"/>
          </w:tcPr>
          <w:p w14:paraId="15F5811B" w14:textId="7AC52B47" w:rsidR="00D22A05" w:rsidRDefault="00D22A05" w:rsidP="00D22A05">
            <w:pPr>
              <w:jc w:val="center"/>
              <w:rPr>
                <w:rFonts w:cstheme="minorHAnsi"/>
                <w:bCs/>
                <w:sz w:val="20"/>
                <w:szCs w:val="20"/>
              </w:rPr>
            </w:pPr>
            <w:r>
              <w:rPr>
                <w:rFonts w:cstheme="minorHAnsi"/>
                <w:bCs/>
                <w:sz w:val="20"/>
                <w:szCs w:val="20"/>
              </w:rPr>
              <w:t>0</w:t>
            </w:r>
          </w:p>
        </w:tc>
        <w:tc>
          <w:tcPr>
            <w:tcW w:w="1417" w:type="dxa"/>
            <w:vAlign w:val="center"/>
          </w:tcPr>
          <w:p w14:paraId="0666A774" w14:textId="7797DB0B" w:rsidR="00D22A05" w:rsidRDefault="00145E92" w:rsidP="00D22A05">
            <w:pPr>
              <w:jc w:val="center"/>
              <w:rPr>
                <w:rFonts w:cstheme="minorHAnsi"/>
                <w:bCs/>
                <w:sz w:val="20"/>
                <w:szCs w:val="20"/>
              </w:rPr>
            </w:pPr>
            <w:r>
              <w:rPr>
                <w:rFonts w:cstheme="minorHAnsi"/>
                <w:bCs/>
                <w:sz w:val="20"/>
                <w:szCs w:val="20"/>
              </w:rPr>
              <w:t>73.5</w:t>
            </w:r>
          </w:p>
        </w:tc>
        <w:tc>
          <w:tcPr>
            <w:tcW w:w="1559" w:type="dxa"/>
            <w:vAlign w:val="center"/>
          </w:tcPr>
          <w:p w14:paraId="2B32BAEC" w14:textId="17BB2804" w:rsidR="00D22A05" w:rsidRDefault="00145E92" w:rsidP="00D22A05">
            <w:pPr>
              <w:jc w:val="center"/>
              <w:rPr>
                <w:rFonts w:cstheme="minorHAnsi"/>
                <w:bCs/>
                <w:sz w:val="20"/>
                <w:szCs w:val="20"/>
              </w:rPr>
            </w:pPr>
            <w:r>
              <w:rPr>
                <w:rFonts w:cstheme="minorHAnsi"/>
                <w:bCs/>
                <w:sz w:val="20"/>
                <w:szCs w:val="20"/>
              </w:rPr>
              <w:t>84.3</w:t>
            </w:r>
          </w:p>
        </w:tc>
        <w:tc>
          <w:tcPr>
            <w:tcW w:w="1284" w:type="dxa"/>
            <w:vAlign w:val="center"/>
          </w:tcPr>
          <w:p w14:paraId="5439C8E6" w14:textId="01FACE0A" w:rsidR="00D22A05" w:rsidRDefault="00145E92" w:rsidP="00D22A05">
            <w:pPr>
              <w:jc w:val="center"/>
              <w:rPr>
                <w:rFonts w:cstheme="minorHAnsi"/>
                <w:bCs/>
                <w:sz w:val="20"/>
                <w:szCs w:val="20"/>
              </w:rPr>
            </w:pPr>
            <w:r>
              <w:rPr>
                <w:rFonts w:cstheme="minorHAnsi"/>
                <w:bCs/>
                <w:sz w:val="20"/>
                <w:szCs w:val="20"/>
              </w:rPr>
              <w:t>83.3</w:t>
            </w:r>
          </w:p>
        </w:tc>
      </w:tr>
      <w:tr w:rsidR="00D22A05" w:rsidRPr="008D1491" w14:paraId="314B4C98" w14:textId="77777777" w:rsidTr="006C1B2B">
        <w:trPr>
          <w:trHeight w:val="144"/>
        </w:trPr>
        <w:tc>
          <w:tcPr>
            <w:tcW w:w="1951" w:type="dxa"/>
            <w:vMerge w:val="restart"/>
            <w:vAlign w:val="center"/>
          </w:tcPr>
          <w:p w14:paraId="5F679E40" w14:textId="14847F8C" w:rsidR="00D22A05" w:rsidRDefault="00D22A05" w:rsidP="00D22A05">
            <w:pPr>
              <w:jc w:val="center"/>
              <w:rPr>
                <w:sz w:val="20"/>
                <w:szCs w:val="20"/>
              </w:rPr>
            </w:pPr>
            <w:r>
              <w:rPr>
                <w:sz w:val="20"/>
                <w:szCs w:val="20"/>
              </w:rPr>
              <w:t>Saltmarshes restoration</w:t>
            </w:r>
          </w:p>
        </w:tc>
        <w:tc>
          <w:tcPr>
            <w:tcW w:w="1730" w:type="dxa"/>
            <w:vAlign w:val="center"/>
          </w:tcPr>
          <w:p w14:paraId="252EF549" w14:textId="49FB898B" w:rsidR="00D22A05" w:rsidRPr="00341625" w:rsidRDefault="00D22A05" w:rsidP="00D22A05">
            <w:pPr>
              <w:jc w:val="center"/>
              <w:rPr>
                <w:bCs/>
                <w:color w:val="000000" w:themeColor="text1"/>
                <w:sz w:val="20"/>
                <w:szCs w:val="20"/>
              </w:rPr>
            </w:pPr>
            <w:proofErr w:type="spellStart"/>
            <w:r>
              <w:rPr>
                <w:bCs/>
                <w:color w:val="000000" w:themeColor="text1"/>
                <w:sz w:val="20"/>
                <w:szCs w:val="20"/>
              </w:rPr>
              <w:t>Mha</w:t>
            </w:r>
            <w:proofErr w:type="spellEnd"/>
          </w:p>
        </w:tc>
        <w:tc>
          <w:tcPr>
            <w:tcW w:w="1276" w:type="dxa"/>
            <w:vAlign w:val="center"/>
          </w:tcPr>
          <w:p w14:paraId="1584CAE9" w14:textId="34D0BC91" w:rsidR="00D22A05" w:rsidRDefault="00D22A05" w:rsidP="00D22A05">
            <w:pPr>
              <w:jc w:val="center"/>
              <w:rPr>
                <w:rFonts w:cstheme="minorHAnsi"/>
                <w:bCs/>
                <w:sz w:val="20"/>
                <w:szCs w:val="20"/>
              </w:rPr>
            </w:pPr>
            <w:r>
              <w:rPr>
                <w:rFonts w:cstheme="minorHAnsi"/>
                <w:bCs/>
                <w:sz w:val="20"/>
                <w:szCs w:val="20"/>
              </w:rPr>
              <w:t>0</w:t>
            </w:r>
          </w:p>
        </w:tc>
        <w:tc>
          <w:tcPr>
            <w:tcW w:w="1417" w:type="dxa"/>
            <w:vAlign w:val="center"/>
          </w:tcPr>
          <w:p w14:paraId="22691ADF" w14:textId="0DBF0C09" w:rsidR="00D22A05" w:rsidRDefault="00145E92" w:rsidP="00D22A05">
            <w:pPr>
              <w:jc w:val="center"/>
              <w:rPr>
                <w:rFonts w:cstheme="minorHAnsi"/>
                <w:bCs/>
                <w:sz w:val="20"/>
                <w:szCs w:val="20"/>
              </w:rPr>
            </w:pPr>
            <w:r>
              <w:rPr>
                <w:rFonts w:cstheme="minorHAnsi"/>
                <w:bCs/>
                <w:sz w:val="20"/>
                <w:szCs w:val="20"/>
              </w:rPr>
              <w:t>1.03</w:t>
            </w:r>
          </w:p>
        </w:tc>
        <w:tc>
          <w:tcPr>
            <w:tcW w:w="1559" w:type="dxa"/>
            <w:vAlign w:val="center"/>
          </w:tcPr>
          <w:p w14:paraId="3538A8C4" w14:textId="753D63CD" w:rsidR="00D22A05" w:rsidRDefault="00145E92" w:rsidP="00D22A05">
            <w:pPr>
              <w:jc w:val="center"/>
              <w:rPr>
                <w:rFonts w:cstheme="minorHAnsi"/>
                <w:bCs/>
                <w:sz w:val="20"/>
                <w:szCs w:val="20"/>
              </w:rPr>
            </w:pPr>
            <w:r>
              <w:rPr>
                <w:rFonts w:cstheme="minorHAnsi"/>
                <w:bCs/>
                <w:sz w:val="20"/>
                <w:szCs w:val="20"/>
              </w:rPr>
              <w:t>1.18</w:t>
            </w:r>
          </w:p>
        </w:tc>
        <w:tc>
          <w:tcPr>
            <w:tcW w:w="1284" w:type="dxa"/>
            <w:vAlign w:val="center"/>
          </w:tcPr>
          <w:p w14:paraId="59AF332E" w14:textId="4F2A9899" w:rsidR="00D22A05" w:rsidRDefault="00145E92" w:rsidP="00D22A05">
            <w:pPr>
              <w:jc w:val="center"/>
              <w:rPr>
                <w:rFonts w:cstheme="minorHAnsi"/>
                <w:bCs/>
                <w:sz w:val="20"/>
                <w:szCs w:val="20"/>
              </w:rPr>
            </w:pPr>
            <w:r>
              <w:rPr>
                <w:rFonts w:cstheme="minorHAnsi"/>
                <w:bCs/>
                <w:sz w:val="20"/>
                <w:szCs w:val="20"/>
              </w:rPr>
              <w:t>1.17</w:t>
            </w:r>
          </w:p>
        </w:tc>
      </w:tr>
      <w:tr w:rsidR="00D22A05" w:rsidRPr="008D1491" w14:paraId="22AD860A" w14:textId="77777777" w:rsidTr="006C1B2B">
        <w:trPr>
          <w:trHeight w:val="144"/>
        </w:trPr>
        <w:tc>
          <w:tcPr>
            <w:tcW w:w="1951" w:type="dxa"/>
            <w:vMerge/>
            <w:vAlign w:val="center"/>
          </w:tcPr>
          <w:p w14:paraId="2E9F153E" w14:textId="6B685752" w:rsidR="00D22A05" w:rsidRDefault="00D22A05" w:rsidP="00D22A05">
            <w:pPr>
              <w:jc w:val="center"/>
              <w:rPr>
                <w:sz w:val="20"/>
                <w:szCs w:val="20"/>
              </w:rPr>
            </w:pPr>
          </w:p>
        </w:tc>
        <w:tc>
          <w:tcPr>
            <w:tcW w:w="1730" w:type="dxa"/>
            <w:vAlign w:val="center"/>
          </w:tcPr>
          <w:p w14:paraId="27FEA54C" w14:textId="51D8780E" w:rsidR="00D22A05" w:rsidRPr="00341625" w:rsidRDefault="00D22A05" w:rsidP="00D22A05">
            <w:pPr>
              <w:jc w:val="center"/>
              <w:rPr>
                <w:bCs/>
                <w:color w:val="000000" w:themeColor="text1"/>
                <w:sz w:val="20"/>
                <w:szCs w:val="20"/>
              </w:rPr>
            </w:pPr>
            <w:r>
              <w:rPr>
                <w:bCs/>
                <w:color w:val="000000" w:themeColor="text1"/>
                <w:sz w:val="20"/>
                <w:szCs w:val="20"/>
              </w:rPr>
              <w:t>% TLA</w:t>
            </w:r>
          </w:p>
        </w:tc>
        <w:tc>
          <w:tcPr>
            <w:tcW w:w="1276" w:type="dxa"/>
            <w:vAlign w:val="center"/>
          </w:tcPr>
          <w:p w14:paraId="6F1809CE" w14:textId="1A1DD59D" w:rsidR="00D22A05" w:rsidRDefault="00D22A05" w:rsidP="00D22A05">
            <w:pPr>
              <w:jc w:val="center"/>
              <w:rPr>
                <w:rFonts w:cstheme="minorHAnsi"/>
                <w:bCs/>
                <w:sz w:val="20"/>
                <w:szCs w:val="20"/>
              </w:rPr>
            </w:pPr>
            <w:r>
              <w:rPr>
                <w:rFonts w:cstheme="minorHAnsi"/>
                <w:bCs/>
                <w:sz w:val="20"/>
                <w:szCs w:val="20"/>
              </w:rPr>
              <w:t>0</w:t>
            </w:r>
          </w:p>
        </w:tc>
        <w:tc>
          <w:tcPr>
            <w:tcW w:w="1417" w:type="dxa"/>
            <w:vAlign w:val="center"/>
          </w:tcPr>
          <w:p w14:paraId="083D22B1" w14:textId="302CF96E" w:rsidR="00D22A05" w:rsidRDefault="00145E92" w:rsidP="00D22A05">
            <w:pPr>
              <w:jc w:val="center"/>
              <w:rPr>
                <w:rFonts w:cstheme="minorHAnsi"/>
                <w:bCs/>
                <w:sz w:val="20"/>
                <w:szCs w:val="20"/>
              </w:rPr>
            </w:pPr>
            <w:r>
              <w:rPr>
                <w:rFonts w:cstheme="minorHAnsi"/>
                <w:bCs/>
                <w:sz w:val="20"/>
                <w:szCs w:val="20"/>
              </w:rPr>
              <w:t>73.5</w:t>
            </w:r>
          </w:p>
        </w:tc>
        <w:tc>
          <w:tcPr>
            <w:tcW w:w="1559" w:type="dxa"/>
            <w:vAlign w:val="center"/>
          </w:tcPr>
          <w:p w14:paraId="2C68A7B5" w14:textId="4869AE41" w:rsidR="00D22A05" w:rsidRDefault="00145E92" w:rsidP="00D22A05">
            <w:pPr>
              <w:jc w:val="center"/>
              <w:rPr>
                <w:rFonts w:cstheme="minorHAnsi"/>
                <w:bCs/>
                <w:sz w:val="20"/>
                <w:szCs w:val="20"/>
              </w:rPr>
            </w:pPr>
            <w:r>
              <w:rPr>
                <w:rFonts w:cstheme="minorHAnsi"/>
                <w:bCs/>
                <w:sz w:val="20"/>
                <w:szCs w:val="20"/>
              </w:rPr>
              <w:t>84.3</w:t>
            </w:r>
          </w:p>
        </w:tc>
        <w:tc>
          <w:tcPr>
            <w:tcW w:w="1284" w:type="dxa"/>
            <w:vAlign w:val="center"/>
          </w:tcPr>
          <w:p w14:paraId="45F6A890" w14:textId="194EBD6C" w:rsidR="00D22A05" w:rsidRDefault="00145E92" w:rsidP="00D22A05">
            <w:pPr>
              <w:jc w:val="center"/>
              <w:rPr>
                <w:rFonts w:cstheme="minorHAnsi"/>
                <w:bCs/>
                <w:sz w:val="20"/>
                <w:szCs w:val="20"/>
              </w:rPr>
            </w:pPr>
            <w:r>
              <w:rPr>
                <w:rFonts w:cstheme="minorHAnsi"/>
                <w:bCs/>
                <w:sz w:val="20"/>
                <w:szCs w:val="20"/>
              </w:rPr>
              <w:t>83.3</w:t>
            </w:r>
          </w:p>
        </w:tc>
      </w:tr>
      <w:tr w:rsidR="00D22A05" w:rsidRPr="008D1491" w14:paraId="305C72A7" w14:textId="77777777" w:rsidTr="006C1B2B">
        <w:trPr>
          <w:trHeight w:val="144"/>
        </w:trPr>
        <w:tc>
          <w:tcPr>
            <w:tcW w:w="1951" w:type="dxa"/>
            <w:vMerge w:val="restart"/>
            <w:vAlign w:val="center"/>
          </w:tcPr>
          <w:p w14:paraId="2B8FFE1B" w14:textId="3A66E0A7" w:rsidR="00D22A05" w:rsidRPr="008D1491" w:rsidRDefault="00D22A05" w:rsidP="00D22A05">
            <w:pPr>
              <w:jc w:val="center"/>
              <w:rPr>
                <w:sz w:val="20"/>
                <w:szCs w:val="20"/>
              </w:rPr>
            </w:pPr>
            <w:r>
              <w:rPr>
                <w:sz w:val="20"/>
                <w:szCs w:val="20"/>
              </w:rPr>
              <w:t>All Coastal Wetlands’ restoration</w:t>
            </w:r>
          </w:p>
        </w:tc>
        <w:tc>
          <w:tcPr>
            <w:tcW w:w="1730" w:type="dxa"/>
            <w:vAlign w:val="center"/>
          </w:tcPr>
          <w:p w14:paraId="5BDA7373" w14:textId="7A13D18D" w:rsidR="00D22A05" w:rsidRPr="00341625" w:rsidRDefault="00D22A05" w:rsidP="00D22A05">
            <w:pPr>
              <w:jc w:val="center"/>
              <w:rPr>
                <w:rFonts w:cstheme="minorHAnsi"/>
                <w:bCs/>
                <w:color w:val="000000" w:themeColor="text1"/>
                <w:sz w:val="20"/>
                <w:szCs w:val="20"/>
              </w:rPr>
            </w:pPr>
            <w:proofErr w:type="spellStart"/>
            <w:r w:rsidRPr="00341625">
              <w:rPr>
                <w:bCs/>
                <w:color w:val="000000" w:themeColor="text1"/>
                <w:sz w:val="20"/>
                <w:szCs w:val="20"/>
              </w:rPr>
              <w:t>Mha</w:t>
            </w:r>
            <w:proofErr w:type="spellEnd"/>
          </w:p>
        </w:tc>
        <w:tc>
          <w:tcPr>
            <w:tcW w:w="1276" w:type="dxa"/>
            <w:vAlign w:val="center"/>
          </w:tcPr>
          <w:p w14:paraId="72C0B03E" w14:textId="44C4D77A" w:rsidR="00D22A05" w:rsidRPr="008006D0" w:rsidRDefault="00D22A05" w:rsidP="00D22A05">
            <w:pPr>
              <w:jc w:val="center"/>
              <w:rPr>
                <w:rFonts w:cstheme="minorHAnsi"/>
                <w:bCs/>
                <w:sz w:val="20"/>
                <w:szCs w:val="20"/>
              </w:rPr>
            </w:pPr>
            <w:r>
              <w:rPr>
                <w:rFonts w:cstheme="minorHAnsi"/>
                <w:bCs/>
                <w:sz w:val="20"/>
                <w:szCs w:val="20"/>
              </w:rPr>
              <w:t>0</w:t>
            </w:r>
          </w:p>
        </w:tc>
        <w:tc>
          <w:tcPr>
            <w:tcW w:w="1417" w:type="dxa"/>
            <w:vAlign w:val="center"/>
          </w:tcPr>
          <w:p w14:paraId="2A8FE7A2" w14:textId="7CC5887C" w:rsidR="00D22A05" w:rsidRPr="008006D0" w:rsidRDefault="00145E92" w:rsidP="00D22A05">
            <w:pPr>
              <w:jc w:val="center"/>
              <w:rPr>
                <w:rFonts w:cstheme="minorHAnsi"/>
                <w:bCs/>
                <w:sz w:val="20"/>
                <w:szCs w:val="20"/>
              </w:rPr>
            </w:pPr>
            <w:r>
              <w:rPr>
                <w:rFonts w:cstheme="minorHAnsi"/>
                <w:bCs/>
                <w:sz w:val="20"/>
                <w:szCs w:val="20"/>
              </w:rPr>
              <w:t>5.38</w:t>
            </w:r>
          </w:p>
        </w:tc>
        <w:tc>
          <w:tcPr>
            <w:tcW w:w="1559" w:type="dxa"/>
            <w:vAlign w:val="center"/>
          </w:tcPr>
          <w:p w14:paraId="79EE8DDC" w14:textId="4111FC5A" w:rsidR="00D22A05" w:rsidRPr="008006D0" w:rsidRDefault="00145E92" w:rsidP="00D22A05">
            <w:pPr>
              <w:jc w:val="center"/>
              <w:rPr>
                <w:rFonts w:cstheme="minorHAnsi"/>
                <w:bCs/>
                <w:sz w:val="20"/>
                <w:szCs w:val="20"/>
              </w:rPr>
            </w:pPr>
            <w:r>
              <w:rPr>
                <w:rFonts w:cstheme="minorHAnsi"/>
                <w:bCs/>
                <w:sz w:val="20"/>
                <w:szCs w:val="20"/>
              </w:rPr>
              <w:t>6.17</w:t>
            </w:r>
          </w:p>
        </w:tc>
        <w:tc>
          <w:tcPr>
            <w:tcW w:w="1284" w:type="dxa"/>
            <w:vAlign w:val="center"/>
          </w:tcPr>
          <w:p w14:paraId="5B002A1D" w14:textId="6A0AD38C" w:rsidR="00D22A05" w:rsidRPr="008006D0" w:rsidRDefault="00145E92" w:rsidP="00D22A05">
            <w:pPr>
              <w:jc w:val="center"/>
              <w:rPr>
                <w:rFonts w:cstheme="minorHAnsi"/>
                <w:bCs/>
                <w:sz w:val="20"/>
                <w:szCs w:val="20"/>
              </w:rPr>
            </w:pPr>
            <w:r>
              <w:rPr>
                <w:rFonts w:cstheme="minorHAnsi"/>
                <w:bCs/>
                <w:sz w:val="20"/>
                <w:szCs w:val="20"/>
              </w:rPr>
              <w:t>6.1</w:t>
            </w:r>
          </w:p>
        </w:tc>
      </w:tr>
      <w:tr w:rsidR="00D22A05" w:rsidRPr="008D1491" w14:paraId="59E1863D" w14:textId="77777777" w:rsidTr="006C1B2B">
        <w:trPr>
          <w:trHeight w:val="144"/>
        </w:trPr>
        <w:tc>
          <w:tcPr>
            <w:tcW w:w="1951" w:type="dxa"/>
            <w:vMerge/>
            <w:vAlign w:val="center"/>
          </w:tcPr>
          <w:p w14:paraId="518ED63B" w14:textId="77777777" w:rsidR="00D22A05" w:rsidRDefault="00D22A05" w:rsidP="00D22A05">
            <w:pPr>
              <w:jc w:val="center"/>
              <w:rPr>
                <w:sz w:val="20"/>
                <w:szCs w:val="20"/>
              </w:rPr>
            </w:pPr>
          </w:p>
        </w:tc>
        <w:tc>
          <w:tcPr>
            <w:tcW w:w="1730" w:type="dxa"/>
            <w:vAlign w:val="center"/>
          </w:tcPr>
          <w:p w14:paraId="2352B4C1" w14:textId="73B014A0" w:rsidR="00D22A05" w:rsidRPr="005C77F5" w:rsidRDefault="00D22A05" w:rsidP="00D22A05">
            <w:pPr>
              <w:jc w:val="center"/>
              <w:rPr>
                <w:rFonts w:cstheme="minorHAnsi"/>
                <w:bCs/>
                <w:color w:val="000000" w:themeColor="text1"/>
                <w:sz w:val="20"/>
                <w:szCs w:val="20"/>
              </w:rPr>
            </w:pPr>
            <w:r>
              <w:rPr>
                <w:rFonts w:cstheme="minorHAnsi"/>
                <w:bCs/>
                <w:color w:val="000000" w:themeColor="text1"/>
                <w:sz w:val="20"/>
                <w:szCs w:val="20"/>
              </w:rPr>
              <w:t>% Total Land Available</w:t>
            </w:r>
          </w:p>
        </w:tc>
        <w:tc>
          <w:tcPr>
            <w:tcW w:w="1276" w:type="dxa"/>
            <w:vAlign w:val="center"/>
          </w:tcPr>
          <w:p w14:paraId="4FD03435" w14:textId="3CE80AB0" w:rsidR="00D22A05" w:rsidRPr="008006D0" w:rsidRDefault="00D22A05" w:rsidP="00D22A05">
            <w:pPr>
              <w:jc w:val="center"/>
              <w:rPr>
                <w:rFonts w:cstheme="minorHAnsi"/>
                <w:bCs/>
                <w:sz w:val="20"/>
                <w:szCs w:val="20"/>
              </w:rPr>
            </w:pPr>
            <w:r>
              <w:rPr>
                <w:rFonts w:cstheme="minorHAnsi"/>
                <w:bCs/>
                <w:sz w:val="20"/>
                <w:szCs w:val="20"/>
              </w:rPr>
              <w:t>0</w:t>
            </w:r>
          </w:p>
        </w:tc>
        <w:tc>
          <w:tcPr>
            <w:tcW w:w="1417" w:type="dxa"/>
            <w:vAlign w:val="center"/>
          </w:tcPr>
          <w:p w14:paraId="34CAFB53" w14:textId="3C628D4F" w:rsidR="00D22A05" w:rsidRDefault="00145E92" w:rsidP="00D22A05">
            <w:pPr>
              <w:jc w:val="center"/>
              <w:rPr>
                <w:rFonts w:cstheme="minorHAnsi"/>
                <w:bCs/>
                <w:sz w:val="20"/>
                <w:szCs w:val="20"/>
              </w:rPr>
            </w:pPr>
            <w:r>
              <w:rPr>
                <w:rFonts w:cstheme="minorHAnsi"/>
                <w:bCs/>
                <w:sz w:val="20"/>
                <w:szCs w:val="20"/>
              </w:rPr>
              <w:t>73.5</w:t>
            </w:r>
          </w:p>
        </w:tc>
        <w:tc>
          <w:tcPr>
            <w:tcW w:w="1559" w:type="dxa"/>
            <w:vAlign w:val="center"/>
          </w:tcPr>
          <w:p w14:paraId="43B375D1" w14:textId="2BD3D54F" w:rsidR="00D22A05" w:rsidRDefault="00145E92" w:rsidP="00D22A05">
            <w:pPr>
              <w:jc w:val="center"/>
              <w:rPr>
                <w:rFonts w:cstheme="minorHAnsi"/>
                <w:bCs/>
                <w:sz w:val="20"/>
                <w:szCs w:val="20"/>
              </w:rPr>
            </w:pPr>
            <w:r>
              <w:rPr>
                <w:rFonts w:cstheme="minorHAnsi"/>
                <w:bCs/>
                <w:sz w:val="20"/>
                <w:szCs w:val="20"/>
              </w:rPr>
              <w:t>84.3</w:t>
            </w:r>
          </w:p>
        </w:tc>
        <w:tc>
          <w:tcPr>
            <w:tcW w:w="1284" w:type="dxa"/>
            <w:vAlign w:val="center"/>
          </w:tcPr>
          <w:p w14:paraId="7641EB01" w14:textId="78AB07B8" w:rsidR="00D22A05" w:rsidRDefault="00145E92" w:rsidP="00D22A05">
            <w:pPr>
              <w:jc w:val="center"/>
              <w:rPr>
                <w:rFonts w:cstheme="minorHAnsi"/>
                <w:bCs/>
                <w:sz w:val="20"/>
                <w:szCs w:val="20"/>
              </w:rPr>
            </w:pPr>
            <w:r>
              <w:rPr>
                <w:rFonts w:cstheme="minorHAnsi"/>
                <w:bCs/>
                <w:sz w:val="20"/>
                <w:szCs w:val="20"/>
              </w:rPr>
              <w:t>83.3</w:t>
            </w:r>
          </w:p>
        </w:tc>
      </w:tr>
    </w:tbl>
    <w:p w14:paraId="528711ED" w14:textId="77777777" w:rsidR="0013568B" w:rsidRDefault="0013568B" w:rsidP="008C1FEA">
      <w:pPr>
        <w:pStyle w:val="Caption"/>
        <w:jc w:val="center"/>
      </w:pPr>
    </w:p>
    <w:p w14:paraId="7A2926D4" w14:textId="6F6BA73B" w:rsidR="003A7929" w:rsidRDefault="0013568B" w:rsidP="008C1FEA">
      <w:pPr>
        <w:pStyle w:val="Caption"/>
        <w:jc w:val="center"/>
      </w:pPr>
      <w:bookmarkStart w:id="45" w:name="_Toc44606718"/>
      <w:r w:rsidRPr="002D2026">
        <w:t xml:space="preserve">Table </w:t>
      </w:r>
      <w:fldSimple w:instr=" STYLEREF 1 \s ">
        <w:r w:rsidR="00D944B2">
          <w:rPr>
            <w:noProof/>
          </w:rPr>
          <w:t>3</w:t>
        </w:r>
      </w:fldSimple>
      <w:r>
        <w:t>.</w:t>
      </w:r>
      <w:fldSimple w:instr=" SEQ Table \* ARABIC \s 1 ">
        <w:r w:rsidR="00D944B2">
          <w:rPr>
            <w:noProof/>
          </w:rPr>
          <w:t>1</w:t>
        </w:r>
      </w:fldSimple>
      <w:r w:rsidRPr="002D2026">
        <w:t xml:space="preserve"> World Adoption of the Solution</w:t>
      </w:r>
      <w:bookmarkEnd w:id="45"/>
    </w:p>
    <w:p w14:paraId="78DA6850" w14:textId="54541DBF" w:rsidR="0013568B" w:rsidRPr="0013568B" w:rsidRDefault="00145E92" w:rsidP="0013568B">
      <w:r>
        <w:rPr>
          <w:noProof/>
        </w:rPr>
        <w:lastRenderedPageBreak/>
        <w:drawing>
          <wp:inline distT="0" distB="0" distL="0" distR="0" wp14:anchorId="4B74BCB5" wp14:editId="233FB6AE">
            <wp:extent cx="5960853" cy="3519577"/>
            <wp:effectExtent l="0" t="0" r="1905" b="5080"/>
            <wp:docPr id="4" name="Chart 4">
              <a:extLst xmlns:a="http://schemas.openxmlformats.org/drawingml/2006/main">
                <a:ext uri="{FF2B5EF4-FFF2-40B4-BE49-F238E27FC236}">
                  <a16:creationId xmlns:a16="http://schemas.microsoft.com/office/drawing/2014/main" id="{FF90EB87-C6E7-48A9-81B8-448E3116F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715BDB" w14:textId="26281748" w:rsidR="00FE712D" w:rsidRPr="00FE712D" w:rsidRDefault="00FE712D" w:rsidP="00FE712D">
      <w:pPr>
        <w:pStyle w:val="Caption"/>
        <w:jc w:val="center"/>
      </w:pPr>
      <w:bookmarkStart w:id="46" w:name="_Toc44606710"/>
      <w:r>
        <w:t xml:space="preserve">Figure </w:t>
      </w:r>
      <w:r w:rsidR="000E2FA9">
        <w:fldChar w:fldCharType="begin"/>
      </w:r>
      <w:r w:rsidR="000E2FA9">
        <w:instrText xml:space="preserve"> STYLEREF 1 \s </w:instrText>
      </w:r>
      <w:r w:rsidR="000E2FA9">
        <w:fldChar w:fldCharType="separate"/>
      </w:r>
      <w:r w:rsidR="00F86BFF">
        <w:rPr>
          <w:noProof/>
        </w:rPr>
        <w:t>3</w:t>
      </w:r>
      <w:r w:rsidR="000E2FA9">
        <w:rPr>
          <w:noProof/>
        </w:rPr>
        <w:fldChar w:fldCharType="end"/>
      </w:r>
      <w:r w:rsidR="00F86BFF">
        <w:noBreakHyphen/>
      </w:r>
      <w:r w:rsidR="000E2FA9">
        <w:fldChar w:fldCharType="begin"/>
      </w:r>
      <w:r w:rsidR="000E2FA9">
        <w:instrText xml:space="preserve"> SEQ Figure \* ARABIC \s 1 </w:instrText>
      </w:r>
      <w:r w:rsidR="000E2FA9">
        <w:fldChar w:fldCharType="separate"/>
      </w:r>
      <w:r w:rsidR="00F86BFF">
        <w:rPr>
          <w:noProof/>
        </w:rPr>
        <w:t>1</w:t>
      </w:r>
      <w:r w:rsidR="000E2FA9">
        <w:rPr>
          <w:noProof/>
        </w:rPr>
        <w:fldChar w:fldCharType="end"/>
      </w:r>
      <w:r>
        <w:t xml:space="preserve"> World Annual Adoption 2020-2050</w:t>
      </w:r>
      <w:bookmarkEnd w:id="46"/>
    </w:p>
    <w:p w14:paraId="6B6F22E7" w14:textId="19002B27" w:rsidR="003A7929" w:rsidRDefault="551A77D0" w:rsidP="003337A1">
      <w:pPr>
        <w:pStyle w:val="Heading2"/>
        <w:numPr>
          <w:ilvl w:val="1"/>
          <w:numId w:val="4"/>
        </w:numPr>
      </w:pPr>
      <w:bookmarkStart w:id="47" w:name="_Toc44606702"/>
      <w:r w:rsidRPr="551A77D0">
        <w:t>Climate Impacts</w:t>
      </w:r>
      <w:bookmarkEnd w:id="47"/>
    </w:p>
    <w:p w14:paraId="245FAD81" w14:textId="77777777" w:rsidR="006C5F60" w:rsidRDefault="006C5F60" w:rsidP="00FE712D">
      <w:pPr>
        <w:shd w:val="clear" w:color="auto" w:fill="FFFFFF"/>
        <w:spacing w:after="180"/>
        <w:rPr>
          <w:rFonts w:eastAsia="Helvetica Neue" w:cstheme="minorHAnsi"/>
          <w:color w:val="000000"/>
        </w:rPr>
      </w:pPr>
    </w:p>
    <w:p w14:paraId="4DAA0982" w14:textId="36B74BDE" w:rsidR="00796CAE" w:rsidRDefault="00796CAE" w:rsidP="00796CAE">
      <w:pPr>
        <w:rPr>
          <w:rFonts w:eastAsia="Helvetica Neue" w:cstheme="minorHAnsi"/>
          <w:color w:val="000000"/>
        </w:rPr>
      </w:pPr>
      <w:r w:rsidRPr="00B9196D">
        <w:t xml:space="preserve">Below are the emissions results of the analysis for each scenario which include </w:t>
      </w:r>
      <w:proofErr w:type="spellStart"/>
      <w:r>
        <w:t>biosequestration</w:t>
      </w:r>
      <w:proofErr w:type="spellEnd"/>
      <w:r w:rsidRPr="00B9196D">
        <w:t>.</w:t>
      </w:r>
      <w:r>
        <w:t xml:space="preserve"> </w:t>
      </w:r>
      <w:r w:rsidRPr="00B3007D">
        <w:rPr>
          <w:rFonts w:eastAsia="Helvetica Neue" w:cs="Times New Roman"/>
          <w:color w:val="000000"/>
        </w:rPr>
        <w:t xml:space="preserve">Total impact is </w:t>
      </w:r>
      <w:r>
        <w:rPr>
          <w:rFonts w:eastAsia="Arial" w:cs="Times New Roman"/>
        </w:rPr>
        <w:t>0.</w:t>
      </w:r>
      <w:r w:rsidR="00145E92">
        <w:rPr>
          <w:rFonts w:eastAsia="Arial" w:cs="Times New Roman"/>
        </w:rPr>
        <w:t>761</w:t>
      </w:r>
      <w:r w:rsidRPr="00B3007D">
        <w:rPr>
          <w:rFonts w:eastAsia="Helvetica Neue" w:cs="Times New Roman"/>
          <w:color w:val="000000"/>
        </w:rPr>
        <w:t xml:space="preserve">, </w:t>
      </w:r>
      <w:r>
        <w:rPr>
          <w:rFonts w:eastAsia="Arial" w:cs="Times New Roman"/>
        </w:rPr>
        <w:t>1.</w:t>
      </w:r>
      <w:r w:rsidR="00145E92">
        <w:rPr>
          <w:rFonts w:eastAsia="Arial" w:cs="Times New Roman"/>
        </w:rPr>
        <w:t>005</w:t>
      </w:r>
      <w:r w:rsidRPr="00B3007D">
        <w:rPr>
          <w:rFonts w:eastAsia="Helvetica Neue" w:cs="Times New Roman"/>
          <w:color w:val="000000"/>
        </w:rPr>
        <w:t xml:space="preserve">, and </w:t>
      </w:r>
      <w:r>
        <w:rPr>
          <w:rFonts w:eastAsia="Arial" w:cs="Times New Roman"/>
        </w:rPr>
        <w:t>1.</w:t>
      </w:r>
      <w:r w:rsidR="00145E92">
        <w:rPr>
          <w:rFonts w:eastAsia="Arial" w:cs="Times New Roman"/>
        </w:rPr>
        <w:t>129</w:t>
      </w:r>
      <w:r w:rsidR="00145E92" w:rsidRPr="00B3007D">
        <w:rPr>
          <w:rFonts w:eastAsia="Helvetica Neue" w:cs="Times New Roman"/>
          <w:color w:val="000000"/>
        </w:rPr>
        <w:t xml:space="preserve"> </w:t>
      </w:r>
      <w:r w:rsidRPr="00B3007D">
        <w:rPr>
          <w:rFonts w:eastAsia="Helvetica Neue" w:cs="Times New Roman"/>
          <w:color w:val="000000"/>
        </w:rPr>
        <w:t>gigatons</w:t>
      </w:r>
      <w:r w:rsidRPr="00976B88">
        <w:rPr>
          <w:rFonts w:eastAsia="Helvetica Neue" w:cstheme="minorHAnsi"/>
          <w:color w:val="000000"/>
        </w:rPr>
        <w:t xml:space="preserve"> of carbon-dioxide equivalent in the </w:t>
      </w:r>
      <w:r w:rsidRPr="00976B88">
        <w:rPr>
          <w:rFonts w:eastAsia="Helvetica Neue" w:cstheme="minorHAnsi"/>
          <w:i/>
          <w:color w:val="000000"/>
        </w:rPr>
        <w:t xml:space="preserve">Plausible, Drawdown, </w:t>
      </w:r>
      <w:r w:rsidRPr="00976B88">
        <w:rPr>
          <w:rFonts w:eastAsia="Helvetica Neue" w:cstheme="minorHAnsi"/>
          <w:color w:val="000000"/>
        </w:rPr>
        <w:t xml:space="preserve">and </w:t>
      </w:r>
      <w:r w:rsidRPr="00976B88">
        <w:rPr>
          <w:rFonts w:eastAsia="Helvetica Neue" w:cstheme="minorHAnsi"/>
          <w:i/>
          <w:color w:val="000000"/>
        </w:rPr>
        <w:t>Optimum</w:t>
      </w:r>
      <w:r w:rsidRPr="00976B88">
        <w:rPr>
          <w:rFonts w:eastAsia="Helvetica Neue" w:cstheme="minorHAnsi"/>
          <w:color w:val="000000"/>
        </w:rPr>
        <w:t xml:space="preserve"> Scenarios respectively</w:t>
      </w:r>
      <w:r>
        <w:rPr>
          <w:rFonts w:eastAsia="Helvetica Neue" w:cstheme="minorHAnsi"/>
          <w:color w:val="000000"/>
        </w:rPr>
        <w:t xml:space="preserve"> in the period 2020-2050. Mangrove forests and seagrasses make the greatest contributions.</w:t>
      </w:r>
    </w:p>
    <w:p w14:paraId="52E48BE0" w14:textId="77777777" w:rsidR="00B261E0" w:rsidRDefault="00B261E0" w:rsidP="00DB4CC8">
      <w:pPr>
        <w:spacing w:after="0"/>
        <w:rPr>
          <w:rFonts w:cstheme="minorHAnsi"/>
          <w:b/>
          <w:bCs/>
          <w:i/>
        </w:rPr>
      </w:pPr>
    </w:p>
    <w:p w14:paraId="4DA2B4CB" w14:textId="2F4FD2FB" w:rsidR="00762877" w:rsidRPr="00762877" w:rsidRDefault="00762877" w:rsidP="00DB4CC8">
      <w:pPr>
        <w:pStyle w:val="Caption"/>
        <w:jc w:val="center"/>
        <w:rPr>
          <w:rFonts w:eastAsia="Times New Roman" w:cs="Times New Roman"/>
          <w:sz w:val="24"/>
          <w:szCs w:val="24"/>
          <w:lang w:eastAsia="zh-CN"/>
        </w:rPr>
      </w:pPr>
    </w:p>
    <w:tbl>
      <w:tblPr>
        <w:tblW w:w="7541" w:type="dxa"/>
        <w:jc w:val="center"/>
        <w:tblLayout w:type="fixed"/>
        <w:tblCellMar>
          <w:top w:w="15" w:type="dxa"/>
          <w:left w:w="15" w:type="dxa"/>
          <w:bottom w:w="15" w:type="dxa"/>
          <w:right w:w="15" w:type="dxa"/>
        </w:tblCellMar>
        <w:tblLook w:val="04A0" w:firstRow="1" w:lastRow="0" w:firstColumn="1" w:lastColumn="0" w:noHBand="0" w:noVBand="1"/>
      </w:tblPr>
      <w:tblGrid>
        <w:gridCol w:w="2615"/>
        <w:gridCol w:w="1524"/>
        <w:gridCol w:w="1634"/>
        <w:gridCol w:w="1768"/>
      </w:tblGrid>
      <w:tr w:rsidR="001B7E60" w:rsidRPr="006B675D" w14:paraId="0150056F" w14:textId="1D8EC1D7" w:rsidTr="00CE5862">
        <w:trPr>
          <w:cantSplit/>
          <w:trHeight w:val="1410"/>
          <w:tblHeader/>
          <w:jc w:val="center"/>
        </w:trPr>
        <w:tc>
          <w:tcPr>
            <w:tcW w:w="261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1B7E60" w:rsidRPr="00F26176" w:rsidRDefault="001B7E60" w:rsidP="00DB4CC8">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01D91A" w14:textId="1A79A3F4" w:rsidR="001B7E60" w:rsidRPr="00F26176" w:rsidRDefault="001B7E60"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Max Annual CO</w:t>
            </w:r>
            <w:r w:rsidRPr="00F26176">
              <w:rPr>
                <w:b/>
                <w:color w:val="FFFFFF" w:themeColor="background1"/>
                <w:sz w:val="20"/>
                <w:szCs w:val="20"/>
                <w:vertAlign w:val="subscript"/>
                <w:lang w:eastAsia="zh-CN"/>
              </w:rPr>
              <w:t xml:space="preserve">2 </w:t>
            </w:r>
            <w:r w:rsidRPr="00F26176">
              <w:rPr>
                <w:b/>
                <w:color w:val="FFFFFF" w:themeColor="background1"/>
                <w:sz w:val="20"/>
                <w:szCs w:val="20"/>
                <w:lang w:eastAsia="zh-CN"/>
              </w:rPr>
              <w:t>Sequestered</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40977793" w14:textId="363577C2" w:rsidR="001B7E60" w:rsidRPr="00F26176" w:rsidRDefault="001B7E60"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Total Additional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 xml:space="preserve"> Sequestered</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2798DD0" w14:textId="5CEC6034" w:rsidR="001B7E60" w:rsidRPr="00F26176" w:rsidRDefault="001B7E60" w:rsidP="00DB4CC8">
            <w:pPr>
              <w:jc w:val="center"/>
              <w:rPr>
                <w:rFonts w:cstheme="minorHAnsi"/>
                <w:b/>
                <w:bCs/>
                <w:color w:val="FFFFFF" w:themeColor="background1"/>
                <w:sz w:val="20"/>
                <w:szCs w:val="20"/>
                <w:lang w:eastAsia="zh-CN"/>
              </w:rPr>
            </w:pPr>
            <w:r w:rsidRPr="00F26176">
              <w:rPr>
                <w:b/>
                <w:color w:val="FFFFFF" w:themeColor="background1"/>
                <w:sz w:val="20"/>
                <w:szCs w:val="20"/>
                <w:lang w:eastAsia="zh-CN"/>
              </w:rPr>
              <w:t>Total Atmospheric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-eq Reduction</w:t>
            </w:r>
          </w:p>
        </w:tc>
      </w:tr>
      <w:tr w:rsidR="001B7E60" w:rsidRPr="006B675D" w14:paraId="6B5C6387" w14:textId="411C48F1" w:rsidTr="00CE5862">
        <w:trPr>
          <w:cantSplit/>
          <w:trHeight w:val="1041"/>
          <w:tblHeader/>
          <w:jc w:val="center"/>
        </w:trPr>
        <w:tc>
          <w:tcPr>
            <w:tcW w:w="261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1B7E60" w:rsidRPr="006B675D" w:rsidRDefault="001B7E60" w:rsidP="00DB4CC8">
            <w:pPr>
              <w:jc w:val="center"/>
              <w:rPr>
                <w:rFonts w:cstheme="minorHAnsi"/>
                <w:b/>
                <w:bCs/>
                <w:i/>
                <w:color w:val="FFFFFF" w:themeColor="background1"/>
                <w:sz w:val="20"/>
                <w:szCs w:val="20"/>
                <w:lang w:eastAsia="zh-CN"/>
              </w:rPr>
            </w:pP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3C1718F" w14:textId="460EC113" w:rsidR="001B7E60" w:rsidRPr="006B675D" w:rsidRDefault="001B7E60"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440471A" w14:textId="7A09EFFF" w:rsidR="001B7E60" w:rsidRPr="006B675D" w:rsidRDefault="001B7E60" w:rsidP="00DB4CC8">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D4AF8B2" w14:textId="1AF2BF4D" w:rsidR="001B7E60" w:rsidRPr="006B675D" w:rsidRDefault="001B7E60" w:rsidP="00DB4CC8">
            <w:pPr>
              <w:jc w:val="center"/>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 (2020-2050)</w:t>
            </w:r>
          </w:p>
        </w:tc>
      </w:tr>
      <w:tr w:rsidR="001B7E60" w:rsidRPr="008740A8" w14:paraId="165119A3"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0B91DC6" w14:textId="58A64DA0"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lastRenderedPageBreak/>
              <w:t>Plausible Mangroves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D4083" w14:textId="078A3164"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0.016</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095E4" w14:textId="30E65971" w:rsidR="001B7E60" w:rsidRPr="006C5F60" w:rsidRDefault="00650ED4" w:rsidP="000B0D91">
            <w:pPr>
              <w:shd w:val="clear" w:color="auto" w:fill="FFFFFF"/>
              <w:spacing w:after="0"/>
              <w:jc w:val="center"/>
              <w:rPr>
                <w:rFonts w:ascii="Times" w:eastAsia="Arial" w:hAnsi="Times" w:cs="Arial"/>
                <w:sz w:val="18"/>
                <w:szCs w:val="18"/>
              </w:rPr>
            </w:pPr>
            <w:r>
              <w:rPr>
                <w:rFonts w:ascii="Times" w:eastAsia="Arial" w:hAnsi="Times" w:cs="Arial"/>
                <w:sz w:val="18"/>
                <w:szCs w:val="18"/>
              </w:rPr>
              <w:t>0.347</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31D6E" w14:textId="10021D12"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0.347</w:t>
            </w:r>
          </w:p>
        </w:tc>
      </w:tr>
      <w:tr w:rsidR="001B7E60" w:rsidRPr="008740A8" w14:paraId="2A78FDAD"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0F39A23" w14:textId="70A8C02A" w:rsidR="001B7E60" w:rsidRPr="00CE5862" w:rsidRDefault="001B7E60" w:rsidP="00CE5862">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Plausible</w:t>
            </w:r>
            <w:r w:rsidR="00CE5862">
              <w:rPr>
                <w:bCs/>
                <w:i/>
                <w:iCs/>
                <w:color w:val="000000" w:themeColor="text1"/>
                <w:sz w:val="20"/>
                <w:szCs w:val="20"/>
                <w:lang w:eastAsia="zh-CN"/>
              </w:rPr>
              <w:t xml:space="preserve"> </w:t>
            </w:r>
            <w:r w:rsidRPr="00CE5862">
              <w:rPr>
                <w:bCs/>
                <w:i/>
                <w:iCs/>
                <w:color w:val="000000" w:themeColor="text1"/>
                <w:sz w:val="20"/>
                <w:szCs w:val="20"/>
                <w:lang w:eastAsia="zh-CN"/>
              </w:rPr>
              <w:t>Seagrasses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CE1E9" w14:textId="15BEFE9D"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0.015</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3620E" w14:textId="3C21E6EC"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0.330</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569F9" w14:textId="7BA4CC17" w:rsidR="001B7E60" w:rsidRPr="00F06BB7"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0.330</w:t>
            </w:r>
          </w:p>
        </w:tc>
      </w:tr>
      <w:tr w:rsidR="001B7E60" w:rsidRPr="008740A8" w14:paraId="6C69E6F3"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9B5536E" w14:textId="540AA3B9"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Plausible Salt Marsh</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EFDD00" w14:textId="231AC674" w:rsidR="001B7E60" w:rsidRPr="00F06BB7"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0.004</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E0D7B" w14:textId="7C367ED2" w:rsidR="001B7E60" w:rsidRPr="00F06BB7"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0.085</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5828A3" w14:textId="51AC30DB" w:rsidR="001B7E60" w:rsidRPr="00C511D2"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0.085</w:t>
            </w:r>
          </w:p>
        </w:tc>
      </w:tr>
      <w:tr w:rsidR="001B7E60" w:rsidRPr="008740A8" w14:paraId="354A2249" w14:textId="7B11184C"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1EB9CAD0" w:rsidR="001B7E60" w:rsidRPr="00CE5862" w:rsidRDefault="001B7E60" w:rsidP="008740A8">
            <w:pPr>
              <w:shd w:val="clear" w:color="auto" w:fill="FFFFFF" w:themeFill="background1"/>
              <w:spacing w:after="0"/>
              <w:jc w:val="center"/>
              <w:rPr>
                <w:b/>
                <w:i/>
                <w:iCs/>
                <w:color w:val="000000" w:themeColor="text1"/>
                <w:sz w:val="20"/>
                <w:szCs w:val="20"/>
                <w:lang w:eastAsia="zh-CN"/>
              </w:rPr>
            </w:pPr>
            <w:r w:rsidRPr="00CE5862">
              <w:rPr>
                <w:b/>
                <w:bCs/>
                <w:i/>
                <w:iCs/>
                <w:color w:val="000000" w:themeColor="text1"/>
                <w:sz w:val="20"/>
                <w:szCs w:val="20"/>
                <w:lang w:eastAsia="zh-CN"/>
              </w:rPr>
              <w:t>Plausible Total</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1AB8E" w14:textId="2CBD1C79" w:rsidR="001B7E60" w:rsidRPr="00CE5862" w:rsidRDefault="001B7E60" w:rsidP="00F72030">
            <w:pPr>
              <w:shd w:val="clear" w:color="auto" w:fill="FFFFFF"/>
              <w:spacing w:after="0"/>
              <w:jc w:val="center"/>
              <w:rPr>
                <w:rFonts w:ascii="Times" w:eastAsia="Times New Roman" w:hAnsi="Times" w:cstheme="minorHAnsi"/>
                <w:b/>
                <w:color w:val="000000" w:themeColor="text1"/>
                <w:sz w:val="20"/>
                <w:szCs w:val="20"/>
                <w:lang w:eastAsia="zh-CN"/>
              </w:rPr>
            </w:pPr>
            <w:r w:rsidRPr="00CE5862">
              <w:rPr>
                <w:rFonts w:ascii="Times" w:eastAsia="Times New Roman" w:hAnsi="Times" w:cstheme="minorHAnsi"/>
                <w:b/>
                <w:color w:val="000000" w:themeColor="text1"/>
                <w:sz w:val="20"/>
                <w:szCs w:val="20"/>
                <w:lang w:eastAsia="zh-CN"/>
              </w:rPr>
              <w:t>0.036</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85880" w14:textId="55DB110E" w:rsidR="001B7E60" w:rsidRPr="00CE5862" w:rsidRDefault="00650ED4" w:rsidP="00F72030">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0.761</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657F3" w14:textId="502A3B93" w:rsidR="001B7E60" w:rsidRPr="00CE5862" w:rsidRDefault="00650ED4" w:rsidP="00F72030">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0.761</w:t>
            </w:r>
          </w:p>
        </w:tc>
      </w:tr>
      <w:tr w:rsidR="001B7E60" w:rsidRPr="008740A8" w14:paraId="1B8CE5BC"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C83C807" w14:textId="7403EC5F"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Drawdown Mangroves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697308" w14:textId="629EB638"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0.019</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6ECC41" w14:textId="7F3C490B"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0.458</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9EA4FD" w14:textId="46CB389C"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0.458</w:t>
            </w:r>
          </w:p>
        </w:tc>
      </w:tr>
      <w:tr w:rsidR="001B7E60" w:rsidRPr="008740A8" w14:paraId="31C00451"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E174771" w14:textId="558FEBAD"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Drawdown Seagrasses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C2C39" w14:textId="69F4091A"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0.018</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97586" w14:textId="7D479E32"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0.435</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E8853" w14:textId="3F8CE916" w:rsidR="001B7E60" w:rsidRPr="00E829D8"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0.435</w:t>
            </w:r>
          </w:p>
        </w:tc>
      </w:tr>
      <w:tr w:rsidR="001B7E60" w:rsidRPr="008740A8" w14:paraId="548821D1"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7AB9922" w14:textId="7C1714E1"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Drawdown Salt Marsh</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CF597" w14:textId="5A1397F0" w:rsidR="001B7E60" w:rsidRPr="008F0D18"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0.005</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687D6" w14:textId="1BD6D3D3" w:rsidR="001B7E60" w:rsidRPr="00334B3C"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0.112</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5E3DA" w14:textId="1B890F89" w:rsidR="001B7E60" w:rsidRPr="00CC02D7"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0.112</w:t>
            </w:r>
          </w:p>
        </w:tc>
      </w:tr>
      <w:tr w:rsidR="001B7E60" w:rsidRPr="008740A8" w14:paraId="7DCB0C2E" w14:textId="35D5AF3A"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3737D570" w:rsidR="001B7E60" w:rsidRPr="00CE5862" w:rsidRDefault="001B7E60" w:rsidP="008740A8">
            <w:pPr>
              <w:shd w:val="clear" w:color="auto" w:fill="FFFFFF" w:themeFill="background1"/>
              <w:spacing w:after="0"/>
              <w:jc w:val="center"/>
              <w:rPr>
                <w:i/>
                <w:iCs/>
                <w:color w:val="000000" w:themeColor="text1"/>
                <w:sz w:val="20"/>
                <w:szCs w:val="20"/>
                <w:lang w:eastAsia="zh-CN"/>
              </w:rPr>
            </w:pPr>
            <w:r w:rsidRPr="00CE5862">
              <w:rPr>
                <w:b/>
                <w:bCs/>
                <w:i/>
                <w:iCs/>
                <w:color w:val="000000" w:themeColor="text1"/>
                <w:sz w:val="20"/>
                <w:szCs w:val="20"/>
                <w:lang w:eastAsia="zh-CN"/>
              </w:rPr>
              <w:t>Drawdown Total</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73781" w14:textId="11C8D0CB" w:rsidR="001B7E60" w:rsidRPr="00CE5862" w:rsidRDefault="001B7E60" w:rsidP="00F72030">
            <w:pPr>
              <w:shd w:val="clear" w:color="auto" w:fill="FFFFFF"/>
              <w:spacing w:after="0"/>
              <w:jc w:val="center"/>
              <w:rPr>
                <w:rFonts w:ascii="Times" w:eastAsia="Times New Roman" w:hAnsi="Times" w:cstheme="minorHAnsi"/>
                <w:b/>
                <w:color w:val="000000" w:themeColor="text1"/>
                <w:sz w:val="20"/>
                <w:szCs w:val="20"/>
                <w:lang w:eastAsia="zh-CN"/>
              </w:rPr>
            </w:pPr>
            <w:r w:rsidRPr="00CE5862">
              <w:rPr>
                <w:rFonts w:ascii="Times" w:eastAsia="Times New Roman" w:hAnsi="Times" w:cstheme="minorHAnsi"/>
                <w:b/>
                <w:color w:val="000000" w:themeColor="text1"/>
                <w:sz w:val="20"/>
                <w:szCs w:val="20"/>
                <w:lang w:eastAsia="zh-CN"/>
              </w:rPr>
              <w:t>0.042</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2FF8B" w14:textId="7425B1FD" w:rsidR="001B7E60" w:rsidRPr="00CE5862" w:rsidRDefault="00650ED4" w:rsidP="00F72030">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1.005</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6B0FC" w14:textId="652A3217" w:rsidR="001B7E60" w:rsidRPr="00CE5862" w:rsidRDefault="00650ED4" w:rsidP="00F72030">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1.005</w:t>
            </w:r>
          </w:p>
        </w:tc>
      </w:tr>
      <w:tr w:rsidR="001B7E60" w:rsidRPr="006B675D" w14:paraId="27037B94"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4405F14" w14:textId="6A929C16"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Optimum Mangroves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5E650" w14:textId="6164AF8D"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0.020</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17696" w14:textId="1ED08DE0"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0.514</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2F2525" w14:textId="41DF84F8"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0.514</w:t>
            </w:r>
          </w:p>
        </w:tc>
      </w:tr>
      <w:tr w:rsidR="001B7E60" w:rsidRPr="006B675D" w14:paraId="4C7809E5"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078B43A" w14:textId="157AF054"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Optimum Seagrasses</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63726" w14:textId="6F950817" w:rsidR="001B7E60" w:rsidRPr="006C5F60"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0.019</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EA870" w14:textId="36FCF995" w:rsidR="001B7E60" w:rsidRPr="006C5F60"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0.489</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09F49" w14:textId="21FF9AA7" w:rsidR="001B7E60" w:rsidRPr="00584F29"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0.489</w:t>
            </w:r>
          </w:p>
        </w:tc>
      </w:tr>
      <w:tr w:rsidR="001B7E60" w:rsidRPr="006B675D" w14:paraId="21E15D43" w14:textId="77777777"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609A835" w14:textId="393114C8" w:rsidR="001B7E60" w:rsidRPr="00CE5862" w:rsidRDefault="001B7E60" w:rsidP="008740A8">
            <w:pPr>
              <w:shd w:val="clear" w:color="auto" w:fill="FFFFFF" w:themeFill="background1"/>
              <w:spacing w:after="0"/>
              <w:jc w:val="center"/>
              <w:rPr>
                <w:bCs/>
                <w:i/>
                <w:iCs/>
                <w:color w:val="000000" w:themeColor="text1"/>
                <w:sz w:val="20"/>
                <w:szCs w:val="20"/>
                <w:lang w:eastAsia="zh-CN"/>
              </w:rPr>
            </w:pPr>
            <w:r w:rsidRPr="00CE5862">
              <w:rPr>
                <w:bCs/>
                <w:i/>
                <w:iCs/>
                <w:color w:val="000000" w:themeColor="text1"/>
                <w:sz w:val="20"/>
                <w:szCs w:val="20"/>
                <w:lang w:eastAsia="zh-CN"/>
              </w:rPr>
              <w:t>Optimum Salt Marsh</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3FC35" w14:textId="292269CF" w:rsidR="001B7E60" w:rsidRPr="008F0D18" w:rsidRDefault="001B7E60"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0.005</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F35E6" w14:textId="65DCC41E" w:rsidR="001B7E60" w:rsidRPr="00334B3C"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0.126</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39EB0" w14:textId="615CAFBA" w:rsidR="001B7E60" w:rsidRPr="00A66947" w:rsidRDefault="00650ED4" w:rsidP="008740A8">
            <w:pPr>
              <w:shd w:val="clear" w:color="auto" w:fill="FFFFFF"/>
              <w:spacing w:after="0"/>
              <w:jc w:val="center"/>
              <w:rPr>
                <w:rFonts w:ascii="Times" w:eastAsia="Arial" w:hAnsi="Times" w:cs="Arial"/>
                <w:sz w:val="18"/>
                <w:szCs w:val="18"/>
              </w:rPr>
            </w:pPr>
            <w:r>
              <w:rPr>
                <w:rFonts w:ascii="Times" w:eastAsia="Arial" w:hAnsi="Times" w:cs="Arial"/>
                <w:sz w:val="18"/>
                <w:szCs w:val="18"/>
              </w:rPr>
              <w:t>0.126</w:t>
            </w:r>
          </w:p>
        </w:tc>
      </w:tr>
      <w:tr w:rsidR="001B7E60" w:rsidRPr="006B675D" w14:paraId="7CA1AA1B" w14:textId="3D7819CF" w:rsidTr="00CE5862">
        <w:trPr>
          <w:trHeight w:val="52"/>
          <w:jc w:val="center"/>
        </w:trPr>
        <w:tc>
          <w:tcPr>
            <w:tcW w:w="2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690AE79C" w:rsidR="001B7E60" w:rsidRPr="00CE5862" w:rsidRDefault="001B7E60" w:rsidP="008740A8">
            <w:pPr>
              <w:shd w:val="clear" w:color="auto" w:fill="FFFFFF" w:themeFill="background1"/>
              <w:spacing w:after="0"/>
              <w:jc w:val="center"/>
              <w:rPr>
                <w:i/>
                <w:iCs/>
                <w:color w:val="000000" w:themeColor="text1"/>
                <w:sz w:val="20"/>
                <w:szCs w:val="20"/>
                <w:lang w:eastAsia="zh-CN"/>
              </w:rPr>
            </w:pPr>
            <w:r w:rsidRPr="00CE5862">
              <w:rPr>
                <w:b/>
                <w:bCs/>
                <w:i/>
                <w:iCs/>
                <w:color w:val="000000" w:themeColor="text1"/>
                <w:sz w:val="20"/>
                <w:szCs w:val="20"/>
                <w:lang w:eastAsia="zh-CN"/>
              </w:rPr>
              <w:t>Optimum Total</w:t>
            </w:r>
          </w:p>
        </w:tc>
        <w:tc>
          <w:tcPr>
            <w:tcW w:w="15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4CA18" w14:textId="3776C280" w:rsidR="001B7E60" w:rsidRPr="00CE5862" w:rsidRDefault="001B7E60" w:rsidP="007740EB">
            <w:pPr>
              <w:shd w:val="clear" w:color="auto" w:fill="FFFFFF"/>
              <w:spacing w:after="0"/>
              <w:jc w:val="center"/>
              <w:rPr>
                <w:rFonts w:ascii="Times" w:eastAsia="Times New Roman" w:hAnsi="Times" w:cstheme="minorHAnsi"/>
                <w:b/>
                <w:color w:val="000000" w:themeColor="text1"/>
                <w:sz w:val="20"/>
                <w:szCs w:val="20"/>
                <w:lang w:eastAsia="zh-CN"/>
              </w:rPr>
            </w:pPr>
            <w:r w:rsidRPr="00CE5862">
              <w:rPr>
                <w:rFonts w:ascii="Times" w:eastAsia="Times New Roman" w:hAnsi="Times" w:cstheme="minorHAnsi"/>
                <w:b/>
                <w:color w:val="000000" w:themeColor="text1"/>
                <w:sz w:val="20"/>
                <w:szCs w:val="20"/>
                <w:lang w:eastAsia="zh-CN"/>
              </w:rPr>
              <w:t>0.043</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7DE9C" w14:textId="3BCE63F0" w:rsidR="001B7E60" w:rsidRPr="00CE5862" w:rsidRDefault="00650ED4" w:rsidP="007740EB">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1.129</w:t>
            </w:r>
          </w:p>
        </w:tc>
        <w:tc>
          <w:tcPr>
            <w:tcW w:w="17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D6791" w14:textId="77DCC134" w:rsidR="001B7E60" w:rsidRPr="00CE5862" w:rsidRDefault="00650ED4" w:rsidP="007740EB">
            <w:pPr>
              <w:shd w:val="clear" w:color="auto" w:fill="FFFFFF"/>
              <w:spacing w:after="0"/>
              <w:jc w:val="center"/>
              <w:rPr>
                <w:rFonts w:ascii="Times" w:eastAsia="Times New Roman" w:hAnsi="Times" w:cstheme="minorHAnsi"/>
                <w:b/>
                <w:color w:val="000000" w:themeColor="text1"/>
                <w:sz w:val="20"/>
                <w:szCs w:val="20"/>
                <w:lang w:eastAsia="zh-CN"/>
              </w:rPr>
            </w:pPr>
            <w:r>
              <w:rPr>
                <w:rFonts w:ascii="Times" w:eastAsia="Times New Roman" w:hAnsi="Times" w:cstheme="minorHAnsi"/>
                <w:b/>
                <w:color w:val="000000" w:themeColor="text1"/>
                <w:sz w:val="20"/>
                <w:szCs w:val="20"/>
                <w:lang w:eastAsia="zh-CN"/>
              </w:rPr>
              <w:t>1.129</w:t>
            </w:r>
          </w:p>
        </w:tc>
      </w:tr>
    </w:tbl>
    <w:p w14:paraId="5F32D6A5" w14:textId="77777777" w:rsidR="00CE5862" w:rsidRDefault="00CE5862" w:rsidP="0013568B">
      <w:pPr>
        <w:pStyle w:val="Caption"/>
        <w:jc w:val="center"/>
      </w:pPr>
      <w:bookmarkStart w:id="48" w:name="_Toc524993443"/>
    </w:p>
    <w:p w14:paraId="43965544" w14:textId="5E1B7A61" w:rsidR="00BB79D6" w:rsidRDefault="0013568B" w:rsidP="0013568B">
      <w:pPr>
        <w:pStyle w:val="Caption"/>
        <w:jc w:val="center"/>
      </w:pPr>
      <w:bookmarkStart w:id="49" w:name="_Toc44606719"/>
      <w:r>
        <w:t xml:space="preserve">Table </w:t>
      </w:r>
      <w:fldSimple w:instr=" STYLEREF 1 \s ">
        <w:r w:rsidR="00D944B2">
          <w:rPr>
            <w:noProof/>
          </w:rPr>
          <w:t>3</w:t>
        </w:r>
      </w:fldSimple>
      <w:r>
        <w:t>.</w:t>
      </w:r>
      <w:fldSimple w:instr=" SEQ Table \* ARABIC \s 1 ">
        <w:r w:rsidR="00D944B2">
          <w:rPr>
            <w:noProof/>
          </w:rPr>
          <w:t>2</w:t>
        </w:r>
      </w:fldSimple>
      <w:r>
        <w:t xml:space="preserve"> Climate Impacts</w:t>
      </w:r>
      <w:bookmarkEnd w:id="49"/>
    </w:p>
    <w:p w14:paraId="30AFEE0B" w14:textId="4143F9BE" w:rsidR="005C77F5" w:rsidRDefault="00087D3B" w:rsidP="00DB4CC8">
      <w:r w:rsidRPr="00CE5862">
        <w:t>T</w:t>
      </w:r>
      <w:r w:rsidR="0032353F" w:rsidRPr="00CE5862">
        <w:t>he solution w</w:t>
      </w:r>
      <w:r w:rsidR="00CE5862">
        <w:t>hen</w:t>
      </w:r>
      <w:r w:rsidR="005C77F5" w:rsidRPr="00CE5862">
        <w:t xml:space="preserve"> </w:t>
      </w:r>
      <w:r w:rsidR="0032353F" w:rsidRPr="00CE5862">
        <w:t xml:space="preserve">integrated with all other </w:t>
      </w:r>
      <w:r w:rsidR="00B251A2" w:rsidRPr="00CE5862">
        <w:t xml:space="preserve">Project Drawdown </w:t>
      </w:r>
      <w:r w:rsidR="0032353F" w:rsidRPr="00CE5862">
        <w:t xml:space="preserve">solutions </w:t>
      </w:r>
      <w:r w:rsidR="0069014F" w:rsidRPr="00CE5862">
        <w:t xml:space="preserve">may have different </w:t>
      </w:r>
      <w:r w:rsidR="00CE5862">
        <w:t xml:space="preserve">climate results </w:t>
      </w:r>
      <w:r w:rsidR="00926C81" w:rsidRPr="00CE5862">
        <w:t>from the models</w:t>
      </w:r>
      <w:r w:rsidR="0069014F" w:rsidRPr="00CE5862">
        <w:t xml:space="preserve">. This is due to adjustments caused by interactions among solutions that limit full adoption (such as by feedstock or demand limits) or </w:t>
      </w:r>
      <w:r w:rsidR="00B251A2" w:rsidRPr="00CE5862">
        <w:t xml:space="preserve">that </w:t>
      </w:r>
      <w:r w:rsidR="0069014F" w:rsidRPr="00CE5862">
        <w:t>limit</w:t>
      </w:r>
      <w:r w:rsidR="00B251A2" w:rsidRPr="00CE5862">
        <w:t xml:space="preserve"> </w:t>
      </w:r>
      <w:r w:rsidR="0069014F" w:rsidRPr="00CE5862">
        <w:t>the full benefit of some solutions</w:t>
      </w:r>
      <w:r w:rsidR="00B251A2" w:rsidRPr="00CE5862">
        <w:t xml:space="preserve"> (such as reduced individual </w:t>
      </w:r>
      <w:r w:rsidRPr="00CE5862">
        <w:t xml:space="preserve">solution </w:t>
      </w:r>
      <w:r w:rsidR="00B251A2" w:rsidRPr="00CE5862">
        <w:t xml:space="preserve">impact </w:t>
      </w:r>
      <w:r w:rsidRPr="00CE5862">
        <w:t>when technologies are</w:t>
      </w:r>
      <w:r w:rsidR="00B251A2" w:rsidRPr="00CE5862">
        <w:t xml:space="preserve"> combined)</w:t>
      </w:r>
      <w:r w:rsidR="0032353F" w:rsidRPr="00CE5862">
        <w:t>.</w:t>
      </w:r>
    </w:p>
    <w:bookmarkEnd w:id="48"/>
    <w:p w14:paraId="524B77BF" w14:textId="7503CC21" w:rsidR="00762877" w:rsidRPr="00762877" w:rsidRDefault="00762877" w:rsidP="00DB4CC8">
      <w:pPr>
        <w:pStyle w:val="Caption"/>
        <w:jc w:val="center"/>
        <w:rPr>
          <w:rFonts w:eastAsia="Times New Roman" w:cs="Times New Roman"/>
          <w:sz w:val="24"/>
          <w:szCs w:val="24"/>
          <w:lang w:eastAsia="zh-CN"/>
        </w:rPr>
      </w:pPr>
    </w:p>
    <w:tbl>
      <w:tblPr>
        <w:tblW w:w="9281" w:type="dxa"/>
        <w:jc w:val="center"/>
        <w:tblCellMar>
          <w:top w:w="15" w:type="dxa"/>
          <w:left w:w="15" w:type="dxa"/>
          <w:bottom w:w="15" w:type="dxa"/>
          <w:right w:w="15" w:type="dxa"/>
        </w:tblCellMar>
        <w:tblLook w:val="04A0" w:firstRow="1" w:lastRow="0" w:firstColumn="1" w:lastColumn="0" w:noHBand="0" w:noVBand="1"/>
      </w:tblPr>
      <w:tblGrid>
        <w:gridCol w:w="2481"/>
        <w:gridCol w:w="3510"/>
        <w:gridCol w:w="3290"/>
      </w:tblGrid>
      <w:tr w:rsidR="003A7929" w:rsidRPr="0066753A" w14:paraId="6867F03C" w14:textId="77777777" w:rsidTr="005E7598">
        <w:trPr>
          <w:cantSplit/>
          <w:trHeight w:val="46"/>
          <w:tblHeader/>
          <w:jc w:val="center"/>
        </w:trPr>
        <w:tc>
          <w:tcPr>
            <w:tcW w:w="248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lastRenderedPageBreak/>
              <w:t>Scenario</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DB4CC8">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5E7598">
        <w:trPr>
          <w:cantSplit/>
          <w:trHeight w:val="26"/>
          <w:tblHeader/>
          <w:jc w:val="center"/>
        </w:trPr>
        <w:tc>
          <w:tcPr>
            <w:tcW w:w="2481"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DB4CC8">
            <w:pPr>
              <w:jc w:val="center"/>
              <w:rPr>
                <w:rFonts w:cstheme="minorHAnsi"/>
                <w:bCs/>
                <w:i/>
                <w:color w:val="FFFFFF" w:themeColor="background1"/>
                <w:sz w:val="20"/>
                <w:szCs w:val="20"/>
                <w:lang w:eastAsia="zh-CN"/>
              </w:rPr>
            </w:pP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DB4CC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DB4CC8">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612A8A" w:rsidRPr="009C5C31" w14:paraId="1BD065C7"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B6A510" w14:textId="24DD3A5E"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Mangroves Plausible</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72C01" w14:textId="6AECF1FB"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650ED4">
              <w:rPr>
                <w:rFonts w:eastAsia="Times New Roman" w:cstheme="minorHAnsi"/>
                <w:color w:val="000000" w:themeColor="text1"/>
                <w:sz w:val="20"/>
                <w:szCs w:val="20"/>
                <w:lang w:eastAsia="zh-CN"/>
              </w:rPr>
              <w:t>0286</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90105B" w14:textId="1F0C2166"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w:t>
            </w:r>
            <w:r w:rsidR="00650ED4">
              <w:rPr>
                <w:rFonts w:eastAsia="Times New Roman" w:cstheme="minorHAnsi"/>
                <w:color w:val="000000" w:themeColor="text1"/>
                <w:sz w:val="20"/>
                <w:szCs w:val="20"/>
                <w:lang w:eastAsia="zh-CN"/>
              </w:rPr>
              <w:t>2</w:t>
            </w:r>
          </w:p>
        </w:tc>
      </w:tr>
      <w:tr w:rsidR="00612A8A" w:rsidRPr="009C5C31" w14:paraId="158C9E44"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78A7E5" w14:textId="5FF73F2E" w:rsidR="00612A8A" w:rsidRPr="00CE5862" w:rsidRDefault="00612A8A" w:rsidP="00612A8A">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Seagrasses Plausible</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CDD129" w14:textId="2F69F93B"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0.02</w:t>
            </w:r>
            <w:r w:rsidR="00650ED4">
              <w:rPr>
                <w:rFonts w:eastAsia="Times New Roman" w:cstheme="minorHAnsi"/>
                <w:color w:val="000000" w:themeColor="text1"/>
                <w:sz w:val="20"/>
                <w:szCs w:val="20"/>
                <w:lang w:eastAsia="zh-CN"/>
              </w:rPr>
              <w:t>72</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DDEAFD" w14:textId="177DA1B4"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0.0011</w:t>
            </w:r>
          </w:p>
        </w:tc>
      </w:tr>
      <w:tr w:rsidR="00612A8A" w:rsidRPr="009C5C31" w14:paraId="4900AB99"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FAEC64" w14:textId="3BF7E6DB"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Salt Marsh Plausible</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4B873B" w14:textId="0F8B2899"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0.007</w:t>
            </w:r>
            <w:r w:rsidR="00650ED4">
              <w:rPr>
                <w:rFonts w:eastAsia="Times New Roman" w:cstheme="minorHAnsi"/>
                <w:color w:val="000000" w:themeColor="text1"/>
                <w:sz w:val="20"/>
                <w:szCs w:val="20"/>
                <w:lang w:eastAsia="zh-CN"/>
              </w:rPr>
              <w:t>0</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8FA02D" w14:textId="4CE0F982"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0.0003</w:t>
            </w:r>
          </w:p>
        </w:tc>
      </w:tr>
      <w:tr w:rsidR="003A7929" w:rsidRPr="009C5C31" w14:paraId="4F4161D1" w14:textId="77777777" w:rsidTr="00E33E2C">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1C6FF091" w:rsidR="003A7929" w:rsidRPr="009C5C31" w:rsidRDefault="00612A8A" w:rsidP="00DB4CC8">
            <w:pPr>
              <w:shd w:val="clear" w:color="auto" w:fill="FFFFFF" w:themeFill="background1"/>
              <w:spacing w:after="0"/>
              <w:jc w:val="center"/>
              <w:rPr>
                <w:color w:val="000000" w:themeColor="text1"/>
                <w:sz w:val="20"/>
                <w:szCs w:val="20"/>
                <w:lang w:eastAsia="zh-CN"/>
              </w:rPr>
            </w:pPr>
            <w:r>
              <w:rPr>
                <w:b/>
                <w:bCs/>
                <w:color w:val="000000" w:themeColor="text1"/>
                <w:sz w:val="20"/>
                <w:szCs w:val="20"/>
                <w:lang w:eastAsia="zh-CN"/>
              </w:rPr>
              <w:t xml:space="preserve">All </w:t>
            </w:r>
            <w:r w:rsidR="003A7929" w:rsidRPr="009C5C31">
              <w:rPr>
                <w:b/>
                <w:bCs/>
                <w:color w:val="000000" w:themeColor="text1"/>
                <w:sz w:val="20"/>
                <w:szCs w:val="20"/>
                <w:lang w:eastAsia="zh-CN"/>
              </w:rPr>
              <w:t>Plausible</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1BCFAA" w14:textId="68A13917" w:rsidR="00D076F3" w:rsidRPr="00CE5862" w:rsidRDefault="00412DE8" w:rsidP="00D076F3">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0.06</w:t>
            </w:r>
            <w:r w:rsidR="00650ED4">
              <w:rPr>
                <w:rFonts w:eastAsia="Times New Roman" w:cstheme="minorHAnsi"/>
                <w:b/>
                <w:color w:val="000000" w:themeColor="text1"/>
                <w:sz w:val="20"/>
                <w:szCs w:val="20"/>
                <w:lang w:eastAsia="zh-CN"/>
              </w:rPr>
              <w:t>27</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A7AAF" w14:textId="0C181A73" w:rsidR="003A7929" w:rsidRPr="00CE5862" w:rsidRDefault="00412DE8" w:rsidP="00612A8A">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0.002</w:t>
            </w:r>
            <w:r w:rsidR="00650ED4">
              <w:rPr>
                <w:rFonts w:eastAsia="Times New Roman" w:cstheme="minorHAnsi"/>
                <w:b/>
                <w:color w:val="000000" w:themeColor="text1"/>
                <w:sz w:val="20"/>
                <w:szCs w:val="20"/>
                <w:lang w:eastAsia="zh-CN"/>
              </w:rPr>
              <w:t>6</w:t>
            </w:r>
          </w:p>
        </w:tc>
      </w:tr>
      <w:tr w:rsidR="00612A8A" w:rsidRPr="009C5C31" w14:paraId="4E1851BE"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D194DC" w14:textId="0865FA51"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Mangroves Drawdown</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48B155" w14:textId="13BB6142"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0.03</w:t>
            </w:r>
            <w:r w:rsidR="00650ED4">
              <w:rPr>
                <w:rFonts w:eastAsia="Times New Roman" w:cstheme="minorHAnsi"/>
                <w:color w:val="000000" w:themeColor="text1"/>
                <w:sz w:val="20"/>
                <w:szCs w:val="20"/>
                <w:lang w:eastAsia="zh-CN"/>
              </w:rPr>
              <w:t>73</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C7FBEB" w14:textId="144D514D"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0.0013</w:t>
            </w:r>
          </w:p>
        </w:tc>
      </w:tr>
      <w:tr w:rsidR="00612A8A" w:rsidRPr="009C5C31" w14:paraId="68DCEE93"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4C5A1" w14:textId="4B40A78D"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Seagrasses Drawdown</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5EA4BA" w14:textId="168ECC4A"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0.03</w:t>
            </w:r>
            <w:r w:rsidR="00650ED4">
              <w:rPr>
                <w:rFonts w:eastAsia="Times New Roman" w:cstheme="minorHAnsi"/>
                <w:color w:val="000000" w:themeColor="text1"/>
                <w:sz w:val="20"/>
                <w:szCs w:val="20"/>
                <w:lang w:eastAsia="zh-CN"/>
              </w:rPr>
              <w:t>55</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E25B7F" w14:textId="7F3FE5E8"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w:t>
            </w:r>
            <w:r w:rsidR="00650ED4">
              <w:rPr>
                <w:rFonts w:eastAsia="Times New Roman" w:cstheme="minorHAnsi"/>
                <w:color w:val="000000" w:themeColor="text1"/>
                <w:sz w:val="20"/>
                <w:szCs w:val="20"/>
                <w:lang w:eastAsia="zh-CN"/>
              </w:rPr>
              <w:t>3</w:t>
            </w:r>
          </w:p>
        </w:tc>
      </w:tr>
      <w:tr w:rsidR="00612A8A" w:rsidRPr="009C5C31" w14:paraId="187B76A7"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461B1" w14:textId="41D1ECFC"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Salt Marsh Drawdown</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470EF" w14:textId="5163E9DE"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0.009</w:t>
            </w:r>
            <w:r w:rsidR="00650ED4">
              <w:rPr>
                <w:rFonts w:eastAsia="Times New Roman" w:cstheme="minorHAnsi"/>
                <w:color w:val="000000" w:themeColor="text1"/>
                <w:sz w:val="20"/>
                <w:szCs w:val="20"/>
                <w:lang w:eastAsia="zh-CN"/>
              </w:rPr>
              <w:t>1</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9D4C0D" w14:textId="7949AFD4" w:rsidR="00612A8A" w:rsidRPr="009C5C31" w:rsidRDefault="00412DE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0.0003</w:t>
            </w:r>
          </w:p>
        </w:tc>
      </w:tr>
      <w:tr w:rsidR="0030099E" w:rsidRPr="009C5C31" w14:paraId="389D5E87" w14:textId="77777777" w:rsidTr="00E33E2C">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4472E0E5" w:rsidR="0030099E" w:rsidRPr="009C5C31" w:rsidRDefault="00612A8A" w:rsidP="00DB4CC8">
            <w:pPr>
              <w:shd w:val="clear" w:color="auto" w:fill="FFFFFF" w:themeFill="background1"/>
              <w:spacing w:after="0"/>
              <w:jc w:val="center"/>
              <w:rPr>
                <w:color w:val="000000" w:themeColor="text1"/>
                <w:sz w:val="20"/>
                <w:szCs w:val="20"/>
                <w:lang w:eastAsia="zh-CN"/>
              </w:rPr>
            </w:pPr>
            <w:r>
              <w:rPr>
                <w:b/>
                <w:bCs/>
                <w:color w:val="000000" w:themeColor="text1"/>
                <w:sz w:val="20"/>
                <w:szCs w:val="20"/>
                <w:lang w:eastAsia="zh-CN"/>
              </w:rPr>
              <w:t xml:space="preserve">All </w:t>
            </w:r>
            <w:r w:rsidR="0030099E" w:rsidRPr="009C5C31">
              <w:rPr>
                <w:b/>
                <w:bCs/>
                <w:color w:val="000000" w:themeColor="text1"/>
                <w:sz w:val="20"/>
                <w:szCs w:val="20"/>
                <w:lang w:eastAsia="zh-CN"/>
              </w:rPr>
              <w:t>Drawdown</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EE9459" w14:textId="010FDBC5" w:rsidR="0030099E" w:rsidRPr="00CE5862" w:rsidRDefault="00664778" w:rsidP="00DB4CC8">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0.08</w:t>
            </w:r>
            <w:r w:rsidR="00650ED4">
              <w:rPr>
                <w:rFonts w:eastAsia="Times New Roman" w:cstheme="minorHAnsi"/>
                <w:b/>
                <w:color w:val="000000" w:themeColor="text1"/>
                <w:sz w:val="20"/>
                <w:szCs w:val="20"/>
                <w:lang w:eastAsia="zh-CN"/>
              </w:rPr>
              <w:t>18</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BDFCEF" w14:textId="13FB44D0" w:rsidR="0030099E" w:rsidRPr="00CE5862" w:rsidRDefault="00664778" w:rsidP="00DB4CC8">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0.0029</w:t>
            </w:r>
          </w:p>
        </w:tc>
      </w:tr>
      <w:tr w:rsidR="00612A8A" w:rsidRPr="0066753A" w14:paraId="5C962DC0"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F68D92" w14:textId="6EB14336"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Mangroves Optimum</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A1F526" w14:textId="586EBA2E"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0.04</w:t>
            </w:r>
            <w:r w:rsidR="00650ED4">
              <w:rPr>
                <w:rFonts w:eastAsia="Times New Roman" w:cstheme="minorHAnsi"/>
                <w:color w:val="000000" w:themeColor="text1"/>
                <w:sz w:val="20"/>
                <w:szCs w:val="20"/>
                <w:lang w:eastAsia="zh-CN"/>
              </w:rPr>
              <w:t>16</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46AE36" w14:textId="27EF41AA"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0.0013</w:t>
            </w:r>
          </w:p>
        </w:tc>
      </w:tr>
      <w:tr w:rsidR="00612A8A" w:rsidRPr="0066753A" w14:paraId="6BCBF5C8"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2DB4C7" w14:textId="216C5C77"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Seagrasses Optimum</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7CE580" w14:textId="2AE95799"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650ED4">
              <w:rPr>
                <w:rFonts w:eastAsia="Times New Roman" w:cstheme="minorHAnsi"/>
                <w:color w:val="000000" w:themeColor="text1"/>
                <w:sz w:val="20"/>
                <w:szCs w:val="20"/>
                <w:lang w:eastAsia="zh-CN"/>
              </w:rPr>
              <w:t>396</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7D239C" w14:textId="3E149E29"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0.0012</w:t>
            </w:r>
          </w:p>
        </w:tc>
      </w:tr>
      <w:tr w:rsidR="00612A8A" w:rsidRPr="0066753A" w14:paraId="6E386FFF" w14:textId="77777777" w:rsidTr="00612A8A">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C50E7A" w14:textId="63C23C55" w:rsidR="00612A8A" w:rsidRPr="00CE5862" w:rsidRDefault="00612A8A" w:rsidP="00DB4CC8">
            <w:pPr>
              <w:shd w:val="clear" w:color="auto" w:fill="FFFFFF" w:themeFill="background1"/>
              <w:spacing w:after="0"/>
              <w:jc w:val="center"/>
              <w:rPr>
                <w:bCs/>
                <w:color w:val="000000" w:themeColor="text1"/>
                <w:sz w:val="20"/>
                <w:szCs w:val="20"/>
                <w:lang w:eastAsia="zh-CN"/>
              </w:rPr>
            </w:pPr>
            <w:r w:rsidRPr="00CE5862">
              <w:rPr>
                <w:bCs/>
                <w:color w:val="000000" w:themeColor="text1"/>
                <w:sz w:val="20"/>
                <w:szCs w:val="20"/>
                <w:lang w:eastAsia="zh-CN"/>
              </w:rPr>
              <w:t>Salt Marsh Optimum</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C91492" w14:textId="54D24233"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0.010</w:t>
            </w:r>
            <w:r w:rsidR="00650ED4">
              <w:rPr>
                <w:rFonts w:eastAsia="Times New Roman" w:cstheme="minorHAnsi"/>
                <w:color w:val="000000" w:themeColor="text1"/>
                <w:sz w:val="20"/>
                <w:szCs w:val="20"/>
                <w:lang w:eastAsia="zh-CN"/>
              </w:rPr>
              <w:t>2</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26EC00" w14:textId="491E6C34" w:rsidR="00612A8A" w:rsidRPr="009C5C31" w:rsidRDefault="00664778" w:rsidP="00DB4CC8">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0.0003</w:t>
            </w:r>
          </w:p>
        </w:tc>
      </w:tr>
      <w:tr w:rsidR="00612A8A" w:rsidRPr="0066753A" w14:paraId="7A2BE5CA" w14:textId="77777777" w:rsidTr="00E33E2C">
        <w:trPr>
          <w:trHeight w:val="16"/>
          <w:jc w:val="center"/>
        </w:trPr>
        <w:tc>
          <w:tcPr>
            <w:tcW w:w="2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1604CB1B" w:rsidR="00612A8A" w:rsidRPr="009C5C31" w:rsidRDefault="00612A8A" w:rsidP="00DB4CC8">
            <w:pPr>
              <w:shd w:val="clear" w:color="auto" w:fill="FFFFFF" w:themeFill="background1"/>
              <w:spacing w:after="0"/>
              <w:jc w:val="center"/>
              <w:rPr>
                <w:color w:val="000000" w:themeColor="text1"/>
                <w:sz w:val="20"/>
                <w:szCs w:val="20"/>
                <w:lang w:eastAsia="zh-CN"/>
              </w:rPr>
            </w:pPr>
            <w:r>
              <w:rPr>
                <w:b/>
                <w:bCs/>
                <w:color w:val="000000" w:themeColor="text1"/>
                <w:sz w:val="20"/>
                <w:szCs w:val="20"/>
                <w:lang w:eastAsia="zh-CN"/>
              </w:rPr>
              <w:t xml:space="preserve">All </w:t>
            </w:r>
            <w:r w:rsidRPr="009C5C31">
              <w:rPr>
                <w:b/>
                <w:bCs/>
                <w:color w:val="000000" w:themeColor="text1"/>
                <w:sz w:val="20"/>
                <w:szCs w:val="20"/>
                <w:lang w:eastAsia="zh-CN"/>
              </w:rPr>
              <w:t>Optimum</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CA082F" w14:textId="21429285" w:rsidR="00612A8A" w:rsidRPr="00CE5862" w:rsidRDefault="00664778" w:rsidP="00612A8A">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0.09</w:t>
            </w:r>
            <w:r w:rsidR="00650ED4">
              <w:rPr>
                <w:rFonts w:eastAsia="Times New Roman" w:cstheme="minorHAnsi"/>
                <w:b/>
                <w:color w:val="000000" w:themeColor="text1"/>
                <w:sz w:val="20"/>
                <w:szCs w:val="20"/>
                <w:lang w:eastAsia="zh-CN"/>
              </w:rPr>
              <w:t>14</w:t>
            </w:r>
          </w:p>
        </w:tc>
        <w:tc>
          <w:tcPr>
            <w:tcW w:w="3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8C8CB" w14:textId="62C379A2" w:rsidR="00612A8A" w:rsidRPr="00CE5862" w:rsidRDefault="00664778" w:rsidP="00DB4CC8">
            <w:pPr>
              <w:shd w:val="clear" w:color="auto" w:fill="FFFFFF"/>
              <w:spacing w:after="0"/>
              <w:jc w:val="center"/>
              <w:rPr>
                <w:rFonts w:eastAsia="Times New Roman" w:cstheme="minorHAnsi"/>
                <w:b/>
                <w:color w:val="000000" w:themeColor="text1"/>
                <w:sz w:val="20"/>
                <w:szCs w:val="20"/>
                <w:lang w:eastAsia="zh-CN"/>
              </w:rPr>
            </w:pPr>
            <w:r w:rsidRPr="00CE5862">
              <w:rPr>
                <w:rFonts w:eastAsia="Times New Roman" w:cstheme="minorHAnsi"/>
                <w:b/>
                <w:color w:val="000000" w:themeColor="text1"/>
                <w:sz w:val="20"/>
                <w:szCs w:val="20"/>
                <w:lang w:eastAsia="zh-CN"/>
              </w:rPr>
              <w:t>0.0028</w:t>
            </w:r>
          </w:p>
        </w:tc>
      </w:tr>
    </w:tbl>
    <w:p w14:paraId="6DD4F749" w14:textId="3516BF2E" w:rsidR="006B675D" w:rsidRPr="006B675D" w:rsidRDefault="006B675D" w:rsidP="00DB4CC8"/>
    <w:p w14:paraId="6F86D8FC" w14:textId="364C4979" w:rsidR="00E91832" w:rsidRPr="00762877" w:rsidRDefault="00E91832" w:rsidP="00E91832">
      <w:pPr>
        <w:pStyle w:val="Caption"/>
        <w:jc w:val="center"/>
        <w:rPr>
          <w:rFonts w:eastAsia="Times New Roman" w:cs="Times New Roman"/>
          <w:sz w:val="24"/>
          <w:szCs w:val="24"/>
          <w:lang w:eastAsia="zh-CN"/>
        </w:rPr>
      </w:pPr>
      <w:bookmarkStart w:id="50" w:name="_Toc44606720"/>
      <w:bookmarkStart w:id="51" w:name="_Toc524993433"/>
      <w:r>
        <w:t xml:space="preserve">Table </w:t>
      </w:r>
      <w:fldSimple w:instr=" STYLEREF 1 \s ">
        <w:r w:rsidR="00D944B2">
          <w:rPr>
            <w:noProof/>
          </w:rPr>
          <w:t>3</w:t>
        </w:r>
      </w:fldSimple>
      <w:r>
        <w:t>.</w:t>
      </w:r>
      <w:fldSimple w:instr=" SEQ Table \* ARABIC \s 1 ">
        <w:r w:rsidR="00D944B2">
          <w:rPr>
            <w:noProof/>
          </w:rPr>
          <w:t>3</w:t>
        </w:r>
      </w:fldSimple>
      <w:r>
        <w:t xml:space="preserve"> Impacts on Atmospheric Concentrations of CO</w:t>
      </w:r>
      <w:r w:rsidRPr="00AF1BB4">
        <w:rPr>
          <w:vertAlign w:val="subscript"/>
        </w:rPr>
        <w:t>2</w:t>
      </w:r>
      <w:r>
        <w:t>-eq</w:t>
      </w:r>
      <w:bookmarkEnd w:id="50"/>
    </w:p>
    <w:p w14:paraId="32FAC251" w14:textId="11FBB2B0" w:rsidR="00E91832" w:rsidRDefault="00650ED4" w:rsidP="00DB4CC8">
      <w:pPr>
        <w:pStyle w:val="Caption"/>
        <w:jc w:val="center"/>
      </w:pPr>
      <w:r>
        <w:rPr>
          <w:noProof/>
        </w:rPr>
        <w:lastRenderedPageBreak/>
        <w:drawing>
          <wp:inline distT="0" distB="0" distL="0" distR="0" wp14:anchorId="1E55B603" wp14:editId="26316A7F">
            <wp:extent cx="6012611" cy="3338423"/>
            <wp:effectExtent l="0" t="0" r="7620" b="14605"/>
            <wp:docPr id="5" name="Chart 5">
              <a:extLst xmlns:a="http://schemas.openxmlformats.org/drawingml/2006/main">
                <a:ext uri="{FF2B5EF4-FFF2-40B4-BE49-F238E27FC236}">
                  <a16:creationId xmlns:a16="http://schemas.microsoft.com/office/drawing/2014/main" id="{04E40A61-3345-4E38-AA26-9300ACF71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AEFCF6" w14:textId="1A0C0139" w:rsidR="00762877" w:rsidRPr="00996E91" w:rsidRDefault="003A7929" w:rsidP="00DB4CC8">
      <w:pPr>
        <w:pStyle w:val="Caption"/>
        <w:jc w:val="center"/>
        <w:rPr>
          <w:rFonts w:eastAsia="Times New Roman" w:cs="Times New Roman"/>
          <w:sz w:val="24"/>
          <w:szCs w:val="24"/>
          <w:lang w:eastAsia="zh-CN"/>
        </w:rPr>
      </w:pPr>
      <w:bookmarkStart w:id="52" w:name="_Toc44606711"/>
      <w:r w:rsidRPr="009C5C31">
        <w:t xml:space="preserve">Figure </w:t>
      </w:r>
      <w:r w:rsidR="000E2FA9">
        <w:fldChar w:fldCharType="begin"/>
      </w:r>
      <w:r w:rsidR="000E2FA9">
        <w:instrText xml:space="preserve"> STYLEREF 1 \s </w:instrText>
      </w:r>
      <w:r w:rsidR="000E2FA9">
        <w:fldChar w:fldCharType="separate"/>
      </w:r>
      <w:r w:rsidR="00F86BFF">
        <w:rPr>
          <w:noProof/>
        </w:rPr>
        <w:t>3</w:t>
      </w:r>
      <w:r w:rsidR="000E2FA9">
        <w:rPr>
          <w:noProof/>
        </w:rPr>
        <w:fldChar w:fldCharType="end"/>
      </w:r>
      <w:r w:rsidR="00F86BFF">
        <w:noBreakHyphen/>
      </w:r>
      <w:r w:rsidR="000E2FA9">
        <w:fldChar w:fldCharType="begin"/>
      </w:r>
      <w:r w:rsidR="000E2FA9">
        <w:instrText xml:space="preserve"> SEQ Figure \* ARABIC \s 1 </w:instrText>
      </w:r>
      <w:r w:rsidR="000E2FA9">
        <w:fldChar w:fldCharType="separate"/>
      </w:r>
      <w:r w:rsidR="00F86BFF">
        <w:rPr>
          <w:noProof/>
        </w:rPr>
        <w:t>2</w:t>
      </w:r>
      <w:r w:rsidR="000E2FA9">
        <w:rPr>
          <w:noProof/>
        </w:rPr>
        <w:fldChar w:fldCharType="end"/>
      </w:r>
      <w:r w:rsidRPr="009C5C31">
        <w:t xml:space="preserve"> World Annual</w:t>
      </w:r>
      <w:r w:rsidRPr="009C5C31">
        <w:rPr>
          <w:vertAlign w:val="subscript"/>
        </w:rPr>
        <w:t xml:space="preserve"> </w:t>
      </w:r>
      <w:bookmarkEnd w:id="51"/>
      <w:proofErr w:type="spellStart"/>
      <w:r w:rsidR="00564EBD">
        <w:t>Biosequestration</w:t>
      </w:r>
      <w:bookmarkEnd w:id="52"/>
      <w:proofErr w:type="spellEnd"/>
    </w:p>
    <w:p w14:paraId="66EC2EBB" w14:textId="579322FD" w:rsidR="00B261E0" w:rsidRDefault="551A77D0" w:rsidP="003337A1">
      <w:pPr>
        <w:pStyle w:val="Heading2"/>
        <w:numPr>
          <w:ilvl w:val="1"/>
          <w:numId w:val="4"/>
        </w:numPr>
      </w:pPr>
      <w:bookmarkStart w:id="53" w:name="_Toc44606703"/>
      <w:r w:rsidRPr="551A77D0">
        <w:t>Financial Impacts</w:t>
      </w:r>
      <w:bookmarkEnd w:id="53"/>
    </w:p>
    <w:p w14:paraId="42B22E02" w14:textId="110AEEE5" w:rsidR="00CE5862" w:rsidRDefault="00CE5862" w:rsidP="00CE5862"/>
    <w:p w14:paraId="6B7B70A0" w14:textId="53E1FABE" w:rsidR="00CE5862" w:rsidRPr="00CE5862" w:rsidRDefault="00CE5862" w:rsidP="00CE5862">
      <w:r>
        <w:t>At present, no financial analysis is included.</w:t>
      </w:r>
    </w:p>
    <w:p w14:paraId="7DA40108" w14:textId="77777777" w:rsidR="007631C9" w:rsidRPr="00EC12A1" w:rsidRDefault="007631C9" w:rsidP="00DB4CC8"/>
    <w:p w14:paraId="4F6C2C45" w14:textId="77777777" w:rsidR="00E14F94" w:rsidRDefault="00E14F94" w:rsidP="00DB4CC8">
      <w:pPr>
        <w:spacing w:after="0"/>
        <w:rPr>
          <w:bCs/>
          <w:i/>
        </w:rPr>
      </w:pPr>
    </w:p>
    <w:tbl>
      <w:tblPr>
        <w:tblW w:w="0" w:type="auto"/>
        <w:tblCellMar>
          <w:top w:w="15" w:type="dxa"/>
          <w:left w:w="15" w:type="dxa"/>
          <w:bottom w:w="15" w:type="dxa"/>
          <w:right w:w="15" w:type="dxa"/>
        </w:tblCellMar>
        <w:tblLook w:val="04A0" w:firstRow="1" w:lastRow="0" w:firstColumn="1" w:lastColumn="0" w:noHBand="0" w:noVBand="1"/>
      </w:tblPr>
      <w:tblGrid>
        <w:gridCol w:w="1145"/>
        <w:gridCol w:w="1200"/>
        <w:gridCol w:w="1000"/>
        <w:gridCol w:w="1078"/>
        <w:gridCol w:w="1348"/>
        <w:gridCol w:w="1450"/>
        <w:gridCol w:w="2119"/>
      </w:tblGrid>
      <w:tr w:rsidR="006B675D" w:rsidRPr="006B675D" w14:paraId="02CA9FB7" w14:textId="77777777" w:rsidTr="00D35237">
        <w:trPr>
          <w:cantSplit/>
          <w:trHeight w:val="820"/>
          <w:tblHeader/>
        </w:trPr>
        <w:tc>
          <w:tcPr>
            <w:tcW w:w="1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1FE92167" w14:textId="46EAD4AA" w:rsidR="006B675D" w:rsidRPr="006B675D" w:rsidRDefault="006B675D" w:rsidP="00DB4CC8">
            <w:pPr>
              <w:spacing w:after="0"/>
              <w:jc w:val="center"/>
              <w:rPr>
                <w:b/>
                <w:bCs/>
                <w:color w:val="FFFFFF" w:themeColor="background1"/>
                <w:sz w:val="20"/>
                <w:szCs w:val="20"/>
                <w:lang w:eastAsia="zh-CN"/>
              </w:rPr>
            </w:pPr>
            <w:r w:rsidRPr="006B675D">
              <w:rPr>
                <w:b/>
                <w:color w:val="FFFFFF" w:themeColor="background1"/>
                <w:sz w:val="20"/>
                <w:szCs w:val="20"/>
                <w:lang w:eastAsia="zh-CN"/>
              </w:rPr>
              <w:t>Net Profit Margin</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3ACE5E" w14:textId="39ED62C3" w:rsidR="006B675D" w:rsidRPr="006B675D" w:rsidRDefault="006B675D" w:rsidP="00DB4CC8">
            <w:pPr>
              <w:spacing w:after="0"/>
              <w:jc w:val="center"/>
              <w:rPr>
                <w:b/>
                <w:bCs/>
                <w:color w:val="FFFFFF" w:themeColor="background1"/>
                <w:sz w:val="20"/>
                <w:szCs w:val="20"/>
                <w:lang w:eastAsia="zh-CN"/>
              </w:rPr>
            </w:pPr>
            <w:r w:rsidRPr="006B675D">
              <w:rPr>
                <w:b/>
                <w:color w:val="FFFFFF" w:themeColor="background1"/>
                <w:sz w:val="20"/>
                <w:szCs w:val="20"/>
                <w:lang w:eastAsia="zh-CN"/>
              </w:rPr>
              <w:t>Lifetime Profit Margin</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6B675D" w:rsidRPr="006B675D" w:rsidRDefault="006B675D" w:rsidP="00DB4CC8">
            <w:pPr>
              <w:spacing w:after="0"/>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6B675D" w:rsidRPr="006B675D" w14:paraId="67FE449F" w14:textId="77777777" w:rsidTr="00D35237">
        <w:trPr>
          <w:cantSplit/>
          <w:trHeight w:val="640"/>
          <w:tblHeader/>
        </w:trPr>
        <w:tc>
          <w:tcPr>
            <w:tcW w:w="114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6B675D" w:rsidRPr="006B675D" w:rsidRDefault="006B675D" w:rsidP="00DB4CC8">
            <w:pPr>
              <w:spacing w:after="0"/>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E4849ED" w14:textId="62F2A6FC"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B38B23B" w14:textId="11FCEAB7"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6B675D" w:rsidRPr="006B675D" w:rsidRDefault="006B675D" w:rsidP="00DB4CC8">
            <w:pPr>
              <w:spacing w:after="0"/>
              <w:jc w:val="center"/>
              <w:rPr>
                <w:i/>
                <w:color w:val="FFFFFF" w:themeColor="background1"/>
                <w:sz w:val="20"/>
                <w:szCs w:val="20"/>
                <w:lang w:eastAsia="zh-CN"/>
              </w:rPr>
            </w:pPr>
            <w:r w:rsidRPr="006B675D">
              <w:rPr>
                <w:i/>
                <w:color w:val="FFFFFF" w:themeColor="background1"/>
                <w:sz w:val="20"/>
                <w:szCs w:val="20"/>
                <w:lang w:eastAsia="zh-CN"/>
              </w:rPr>
              <w:t>Billion USD</w:t>
            </w:r>
          </w:p>
        </w:tc>
      </w:tr>
      <w:tr w:rsidR="00150DC0" w:rsidRPr="00150DC0" w14:paraId="2CCDE781" w14:textId="77777777" w:rsidTr="00D95884">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150DC0" w:rsidRPr="00150DC0" w:rsidRDefault="00150DC0" w:rsidP="00150DC0">
            <w:pPr>
              <w:spacing w:after="0"/>
              <w:jc w:val="center"/>
              <w:rPr>
                <w:sz w:val="20"/>
                <w:szCs w:val="20"/>
                <w:lang w:eastAsia="zh-CN"/>
              </w:rPr>
            </w:pPr>
            <w:r w:rsidRPr="00150DC0">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5EA60C9F"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3FC8B4CB"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4827858E"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A6EF3" w14:textId="7A00F24B"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C23F1" w14:textId="0276B485"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4EAA055D"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r>
      <w:tr w:rsidR="00150DC0" w:rsidRPr="00150DC0" w14:paraId="6C3482B4" w14:textId="77777777" w:rsidTr="00D95884">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150DC0" w:rsidRPr="00150DC0" w:rsidRDefault="00150DC0" w:rsidP="00150DC0">
            <w:pPr>
              <w:spacing w:after="0"/>
              <w:jc w:val="center"/>
              <w:rPr>
                <w:sz w:val="20"/>
                <w:szCs w:val="20"/>
                <w:lang w:eastAsia="zh-CN"/>
              </w:rPr>
            </w:pPr>
            <w:r w:rsidRPr="00150DC0">
              <w:rPr>
                <w:b/>
                <w:bCs/>
                <w:color w:val="000000" w:themeColor="text1"/>
                <w:sz w:val="20"/>
                <w:szCs w:val="20"/>
                <w:lang w:eastAsia="zh-CN"/>
              </w:rPr>
              <w:lastRenderedPageBreak/>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6EE480C0"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71EC242C"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FA5DB3" w14:textId="18DD9789"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185B1" w14:textId="16D27EFE"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88678" w14:textId="2D30E0D8"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72A27542"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r>
      <w:tr w:rsidR="00150DC0" w:rsidRPr="006B675D" w14:paraId="76A27626" w14:textId="77777777" w:rsidTr="00D95884">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150DC0" w:rsidRPr="00150DC0" w:rsidRDefault="00150DC0" w:rsidP="00150DC0">
            <w:pPr>
              <w:spacing w:after="0"/>
              <w:jc w:val="center"/>
              <w:rPr>
                <w:sz w:val="20"/>
                <w:szCs w:val="20"/>
                <w:lang w:eastAsia="zh-CN"/>
              </w:rPr>
            </w:pPr>
            <w:r w:rsidRPr="00150DC0">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712B2BE2"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7D79ADDF"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2FE4F815"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34F2" w14:textId="5CF39899"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8BB69" w14:textId="5D9C4E27" w:rsidR="00150DC0" w:rsidRPr="00150DC0"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1495EE30" w:rsidR="00150DC0" w:rsidRPr="006B675D" w:rsidRDefault="00150DC0" w:rsidP="00150DC0">
            <w:pPr>
              <w:spacing w:after="0"/>
              <w:jc w:val="center"/>
              <w:rPr>
                <w:rFonts w:eastAsia="Times New Roman" w:cstheme="minorHAnsi"/>
                <w:sz w:val="20"/>
                <w:szCs w:val="20"/>
                <w:lang w:eastAsia="zh-CN"/>
              </w:rPr>
            </w:pPr>
            <w:r w:rsidRPr="00150DC0">
              <w:rPr>
                <w:rFonts w:eastAsia="Arial" w:cstheme="minorHAnsi"/>
                <w:color w:val="000000" w:themeColor="text1"/>
                <w:sz w:val="18"/>
                <w:szCs w:val="18"/>
              </w:rPr>
              <w:t>$</w:t>
            </w:r>
          </w:p>
        </w:tc>
      </w:tr>
    </w:tbl>
    <w:p w14:paraId="7C7EEF7A" w14:textId="77777777" w:rsidR="00CE5862" w:rsidRDefault="00CE5862" w:rsidP="00CE5862">
      <w:pPr>
        <w:pStyle w:val="Caption"/>
        <w:jc w:val="center"/>
      </w:pPr>
    </w:p>
    <w:p w14:paraId="65064E23" w14:textId="2B371DCC" w:rsidR="00E8320F" w:rsidRDefault="00CE5862" w:rsidP="00CE5862">
      <w:pPr>
        <w:pStyle w:val="Caption"/>
        <w:jc w:val="center"/>
      </w:pPr>
      <w:bookmarkStart w:id="54" w:name="_Toc44606721"/>
      <w:r>
        <w:t xml:space="preserve">Table </w:t>
      </w:r>
      <w:fldSimple w:instr=" STYLEREF 1 \s ">
        <w:r>
          <w:rPr>
            <w:noProof/>
          </w:rPr>
          <w:t>3</w:t>
        </w:r>
      </w:fldSimple>
      <w:r>
        <w:t>.</w:t>
      </w:r>
      <w:fldSimple w:instr=" SEQ Table \* ARABIC \s 1 ">
        <w:r>
          <w:rPr>
            <w:noProof/>
          </w:rPr>
          <w:t>4</w:t>
        </w:r>
      </w:fldSimple>
      <w:r>
        <w:t xml:space="preserve"> Financial Impacts</w:t>
      </w:r>
      <w:bookmarkEnd w:id="54"/>
    </w:p>
    <w:p w14:paraId="7A5C0514" w14:textId="77777777" w:rsidR="006B675D" w:rsidRPr="006B675D" w:rsidRDefault="006B675D" w:rsidP="00DB4CC8">
      <w:bookmarkStart w:id="55" w:name="_Toc524993435"/>
    </w:p>
    <w:p w14:paraId="638C27B6" w14:textId="532ACEFE" w:rsidR="00F52595" w:rsidRDefault="551A77D0" w:rsidP="003337A1">
      <w:pPr>
        <w:pStyle w:val="Heading1"/>
        <w:numPr>
          <w:ilvl w:val="0"/>
          <w:numId w:val="4"/>
        </w:numPr>
      </w:pPr>
      <w:bookmarkStart w:id="56" w:name="_Toc44606704"/>
      <w:bookmarkEnd w:id="55"/>
      <w:r>
        <w:t>Discussion</w:t>
      </w:r>
      <w:bookmarkEnd w:id="56"/>
    </w:p>
    <w:p w14:paraId="319DCBD8" w14:textId="4D16F0E9" w:rsidR="006745FF" w:rsidRDefault="006745FF" w:rsidP="00F8649F">
      <w:pPr>
        <w:pStyle w:val="Heading2"/>
        <w:numPr>
          <w:ilvl w:val="1"/>
          <w:numId w:val="31"/>
        </w:numPr>
      </w:pPr>
      <w:bookmarkStart w:id="57" w:name="_Toc44606705"/>
      <w:r w:rsidRPr="551A77D0">
        <w:t>Limitations</w:t>
      </w:r>
      <w:bookmarkEnd w:id="57"/>
    </w:p>
    <w:p w14:paraId="5A42BBF2" w14:textId="04250127" w:rsidR="001B7E60" w:rsidRPr="00956FB4" w:rsidRDefault="00956FB4" w:rsidP="00956FB4">
      <w:r w:rsidRPr="00956FB4">
        <w:t>Inclusion of economic impacts, e.g. costs to governments and NGOs, would be a valuable addition to future updates.</w:t>
      </w:r>
    </w:p>
    <w:p w14:paraId="2139E8E7" w14:textId="767A0E25" w:rsidR="006745FF" w:rsidRDefault="006745FF" w:rsidP="003337A1">
      <w:pPr>
        <w:pStyle w:val="Heading2"/>
        <w:numPr>
          <w:ilvl w:val="1"/>
          <w:numId w:val="4"/>
        </w:numPr>
      </w:pPr>
      <w:bookmarkStart w:id="58" w:name="_Toc44606706"/>
      <w:r w:rsidRPr="551A77D0">
        <w:t>Benchmarks</w:t>
      </w:r>
      <w:bookmarkEnd w:id="58"/>
    </w:p>
    <w:p w14:paraId="3416CC0A" w14:textId="4B3C74B5" w:rsidR="00956FB4" w:rsidRDefault="001B7E60" w:rsidP="001B7E60">
      <w:bookmarkStart w:id="59" w:name="_Toc524993445"/>
      <w:r w:rsidRPr="001B7E60">
        <w:t>Griscom et al (2017)’s “Natural climate solutions” calculates an annual impact from “</w:t>
      </w:r>
      <w:r w:rsidR="008778A3">
        <w:t>coastal wetland restoration</w:t>
      </w:r>
      <w:r w:rsidRPr="001B7E60">
        <w:t>”</w:t>
      </w:r>
      <w:r w:rsidR="008778A3">
        <w:t xml:space="preserve"> maximum additional mitigation potential</w:t>
      </w:r>
      <w:r w:rsidRPr="001B7E60">
        <w:t xml:space="preserve"> of</w:t>
      </w:r>
      <w:r w:rsidR="008778A3">
        <w:t xml:space="preserve"> </w:t>
      </w:r>
      <w:r w:rsidR="00347450">
        <w:t>0.84</w:t>
      </w:r>
      <w:r w:rsidR="008778A3">
        <w:t>1</w:t>
      </w:r>
      <w:r w:rsidRPr="001B7E60">
        <w:t xml:space="preserve"> gigatons of carbon dioxide equivalent per year in 2030.</w:t>
      </w:r>
    </w:p>
    <w:p w14:paraId="695615A6" w14:textId="4E0EFBEF" w:rsidR="008778A3" w:rsidRDefault="008778A3" w:rsidP="001B7E60">
      <w:r>
        <w:t xml:space="preserve">The main reason for the considerable difference between Griscom et al. (2017)’s annual climate mitigation impact and those resulting from our models is the restoration area included in the analysis. The average adoption area by 2030 of the three PDS adoption scenarios is 6 </w:t>
      </w:r>
      <w:proofErr w:type="spellStart"/>
      <w:r>
        <w:t>Mha</w:t>
      </w:r>
      <w:proofErr w:type="spellEnd"/>
      <w:r>
        <w:t xml:space="preserve"> whereas </w:t>
      </w:r>
      <w:proofErr w:type="spellStart"/>
      <w:r>
        <w:t>Griscom</w:t>
      </w:r>
      <w:proofErr w:type="spellEnd"/>
      <w:r>
        <w:t xml:space="preserve"> et al. (2017)</w:t>
      </w:r>
      <w:r w:rsidR="008E61B8">
        <w:t xml:space="preserve"> is 29 </w:t>
      </w:r>
      <w:proofErr w:type="spellStart"/>
      <w:r w:rsidR="008E61B8">
        <w:t>Mha</w:t>
      </w:r>
      <w:proofErr w:type="spellEnd"/>
      <w:r>
        <w:t xml:space="preserve">. </w:t>
      </w:r>
      <w:r w:rsidR="00762908">
        <w:t xml:space="preserve">Griscom et al. (2017) </w:t>
      </w:r>
      <w:r w:rsidR="00A03776">
        <w:t>restored area estimates are based on older paper</w:t>
      </w:r>
      <w:r w:rsidR="008E61B8">
        <w:t>s</w:t>
      </w:r>
      <w:r w:rsidR="00A03776">
        <w:t xml:space="preserve"> which included a great range of global area estimates</w:t>
      </w:r>
      <w:r w:rsidR="00762908">
        <w:t xml:space="preserve"> (Pendleton et al. 2012, McLeod et al. 2011).</w:t>
      </w:r>
      <w:r w:rsidR="00A03776">
        <w:t xml:space="preserve"> For instance, according </w:t>
      </w:r>
      <w:r w:rsidR="00A03776">
        <w:lastRenderedPageBreak/>
        <w:t xml:space="preserve">to Pendleton et al. (2012) and McLeod et al. (2011), saltmarshes global extent ranged from 2.2- 40. Our analysis is based on updated global figures </w:t>
      </w:r>
      <w:r w:rsidR="0058146B">
        <w:t xml:space="preserve">which are considerably lower: 5.5 </w:t>
      </w:r>
      <w:proofErr w:type="spellStart"/>
      <w:r w:rsidR="0058146B">
        <w:t>Mha</w:t>
      </w:r>
      <w:proofErr w:type="spellEnd"/>
      <w:r w:rsidR="0058146B">
        <w:t xml:space="preserve"> (</w:t>
      </w:r>
      <w:proofErr w:type="spellStart"/>
      <w:r w:rsidR="0058146B">
        <w:t>McOwen</w:t>
      </w:r>
      <w:proofErr w:type="spellEnd"/>
      <w:r w:rsidR="0058146B">
        <w:t xml:space="preserve"> et al. 2017).</w:t>
      </w:r>
    </w:p>
    <w:p w14:paraId="7FAD435A" w14:textId="04D1D331" w:rsidR="00762908" w:rsidRDefault="00762908" w:rsidP="001B7E60">
      <w:r>
        <w:t>Replacing the restored area from our models into Griscom et al. (2017)’s calculation will result in a decrease in mitigation impact from 0.841 to 0.114 GtCO</w:t>
      </w:r>
      <w:r w:rsidRPr="00B971B0">
        <w:rPr>
          <w:vertAlign w:val="subscript"/>
        </w:rPr>
        <w:t>2</w:t>
      </w:r>
      <w:r>
        <w:t>eq per year. The other difference between Griscom et al. (2017)’s analysis is that the study includes an avoidable flux from soil carbon oxidation in degraded coastal wetlands. As mentioned previously in this report, the studies included in our analysis did not report estimates regarding the emissions from the degraded lands prior to restoration which is why it was not possible to include this dimension of analysis.</w:t>
      </w:r>
    </w:p>
    <w:p w14:paraId="25BC0581" w14:textId="66C5CA29" w:rsidR="00B971B0" w:rsidRPr="001162CC" w:rsidRDefault="00B971B0" w:rsidP="001162CC">
      <w:pPr>
        <w:autoSpaceDE w:val="0"/>
        <w:autoSpaceDN w:val="0"/>
        <w:adjustRightInd w:val="0"/>
        <w:spacing w:after="0"/>
        <w:rPr>
          <w:rFonts w:cs="Times New Roman"/>
        </w:rPr>
      </w:pPr>
      <w:r w:rsidRPr="001162CC">
        <w:t>More recent estimation of coastal wetlands mitigation potential done by High-Level Panel for Sustainable Ocean range between 0.20 and 0.33 GtCO</w:t>
      </w:r>
      <w:r w:rsidRPr="001162CC">
        <w:rPr>
          <w:vertAlign w:val="subscript"/>
        </w:rPr>
        <w:t>2</w:t>
      </w:r>
      <w:r w:rsidRPr="001162CC">
        <w:t xml:space="preserve">eq per year in 2050 </w:t>
      </w:r>
      <w:r w:rsidRPr="001162CC">
        <w:fldChar w:fldCharType="begin"/>
      </w:r>
      <w:r w:rsidRPr="001162CC">
        <w:instrText xml:space="preserve"> ADDIN ZOTERO_ITEM CSL_CITATION {"citationID":"kA6Wbtsu","properties":{"formattedCitation":"(Hoegh-Guldberg O. et al., 2019)","plainCitation":"(Hoegh-Guldberg O. et al., 2019)","noteIndex":0},"citationItems":[{"id":3055,"uris":["http://zotero.org/groups/2241941/items/97VYGTH9"],"uri":["http://zotero.org/groups/2241941/items/97VYGTH9"],"itemData":{"id":3055,"type":"report","event-place":"Washington,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sidRPr="001162CC">
        <w:fldChar w:fldCharType="separate"/>
      </w:r>
      <w:r w:rsidRPr="001162CC">
        <w:rPr>
          <w:rFonts w:cs="Times New Roman"/>
        </w:rPr>
        <w:t>(Hoegh-Guldberg O. et al., 2019)</w:t>
      </w:r>
      <w:r w:rsidRPr="001162CC">
        <w:fldChar w:fldCharType="end"/>
      </w:r>
      <w:r w:rsidRPr="001162CC">
        <w:t xml:space="preserve">. </w:t>
      </w:r>
      <w:r w:rsidR="001162CC" w:rsidRPr="001162CC">
        <w:t>Their estimates are lower than Griscom et al. (2017)’s but still higher than our results.</w:t>
      </w:r>
      <w:r w:rsidR="001162CC" w:rsidRPr="001162CC">
        <w:rPr>
          <w:rFonts w:cs="Times New Roman"/>
        </w:rPr>
        <w:t xml:space="preserve">  Hoegh-Guldberg O. et al., 2019</w:t>
      </w:r>
      <w:r w:rsidR="001162CC">
        <w:rPr>
          <w:rFonts w:cs="Times New Roman"/>
        </w:rPr>
        <w:t xml:space="preserve"> used more aggressive scenarios and as they assumed</w:t>
      </w:r>
      <w:r w:rsidR="001162CC" w:rsidRPr="001162CC">
        <w:rPr>
          <w:rFonts w:eastAsia="SourceSansPro-Regular" w:cs="Times New Roman"/>
        </w:rPr>
        <w:t xml:space="preserve"> recove</w:t>
      </w:r>
      <w:r w:rsidR="001162CC">
        <w:rPr>
          <w:rFonts w:eastAsia="SourceSansPro-Regular" w:cs="Times New Roman"/>
        </w:rPr>
        <w:t>ry of</w:t>
      </w:r>
      <w:r w:rsidR="001162CC" w:rsidRPr="001162CC">
        <w:rPr>
          <w:rFonts w:eastAsia="SourceSansPro-Regular" w:cs="Times New Roman"/>
        </w:rPr>
        <w:t xml:space="preserve"> about 40 percent of historical ecosystem cover by 2050, which is consistent with Global Mangrove Alliance goals; and a much more aggressive scenario of complete restoration of pre-1980s cover.</w:t>
      </w:r>
      <w:r w:rsidR="001162CC">
        <w:rPr>
          <w:rFonts w:eastAsia="SourceSansPro-Regular" w:cs="Times New Roman"/>
        </w:rPr>
        <w:t xml:space="preserve"> While our TLA is only 7.32 </w:t>
      </w:r>
      <w:proofErr w:type="spellStart"/>
      <w:r w:rsidR="001162CC">
        <w:rPr>
          <w:rFonts w:eastAsia="SourceSansPro-Regular" w:cs="Times New Roman"/>
        </w:rPr>
        <w:t>Mha</w:t>
      </w:r>
      <w:proofErr w:type="spellEnd"/>
      <w:r w:rsidR="001162CC">
        <w:rPr>
          <w:rFonts w:eastAsia="SourceSansPro-Regular" w:cs="Times New Roman"/>
        </w:rPr>
        <w:t xml:space="preserve">, </w:t>
      </w:r>
      <w:proofErr w:type="spellStart"/>
      <w:r w:rsidR="001162CC" w:rsidRPr="001162CC">
        <w:rPr>
          <w:rFonts w:cs="Times New Roman"/>
        </w:rPr>
        <w:t>Hoegh</w:t>
      </w:r>
      <w:proofErr w:type="spellEnd"/>
      <w:r w:rsidR="001162CC" w:rsidRPr="001162CC">
        <w:rPr>
          <w:rFonts w:cs="Times New Roman"/>
        </w:rPr>
        <w:t>-Guldberg O. et al., 2019</w:t>
      </w:r>
      <w:r w:rsidR="001162CC">
        <w:rPr>
          <w:rFonts w:cs="Times New Roman"/>
        </w:rPr>
        <w:t xml:space="preserve"> restorable area is almost 100 </w:t>
      </w:r>
      <w:proofErr w:type="spellStart"/>
      <w:r w:rsidR="001162CC">
        <w:rPr>
          <w:rFonts w:cs="Times New Roman"/>
        </w:rPr>
        <w:t>Mha</w:t>
      </w:r>
      <w:proofErr w:type="spellEnd"/>
      <w:r w:rsidR="001162CC">
        <w:rPr>
          <w:rFonts w:cs="Times New Roman"/>
        </w:rPr>
        <w:t xml:space="preserve">, thus the differences in </w:t>
      </w:r>
      <w:r w:rsidR="00F8649F">
        <w:rPr>
          <w:rFonts w:cs="Times New Roman"/>
        </w:rPr>
        <w:t>our results are expected.</w:t>
      </w:r>
    </w:p>
    <w:p w14:paraId="79DB6E21" w14:textId="3A73605F" w:rsidR="006745FF" w:rsidRPr="00584ECC" w:rsidRDefault="006745FF" w:rsidP="00DB4CC8">
      <w:pPr>
        <w:pStyle w:val="Caption"/>
        <w:jc w:val="center"/>
        <w:rPr>
          <w:b/>
          <w:bCs/>
        </w:rPr>
      </w:pPr>
      <w:bookmarkStart w:id="60" w:name="_Toc44606722"/>
      <w:r>
        <w:t xml:space="preserve">Table </w:t>
      </w:r>
      <w:fldSimple w:instr=" STYLEREF 1 \s ">
        <w:r w:rsidR="00D944B2">
          <w:rPr>
            <w:noProof/>
          </w:rPr>
          <w:t>4</w:t>
        </w:r>
      </w:fldSimple>
      <w:r w:rsidR="00D16AFB">
        <w:t>.</w:t>
      </w:r>
      <w:fldSimple w:instr=" SEQ Table \* ARABIC \s 1 ">
        <w:r w:rsidR="00D944B2">
          <w:rPr>
            <w:noProof/>
          </w:rPr>
          <w:t>1</w:t>
        </w:r>
      </w:fldSimple>
      <w:r>
        <w:t xml:space="preserve"> Benchmarks</w:t>
      </w:r>
      <w:bookmarkEnd w:id="59"/>
      <w:bookmarkEnd w:id="60"/>
    </w:p>
    <w:tbl>
      <w:tblPr>
        <w:tblStyle w:val="TableGrid"/>
        <w:tblW w:w="2808" w:type="pct"/>
        <w:jc w:val="center"/>
        <w:tblLook w:val="04A0" w:firstRow="1" w:lastRow="0" w:firstColumn="1" w:lastColumn="0" w:noHBand="0" w:noVBand="1"/>
      </w:tblPr>
      <w:tblGrid>
        <w:gridCol w:w="2396"/>
        <w:gridCol w:w="2982"/>
      </w:tblGrid>
      <w:tr w:rsidR="00B971B0" w:rsidRPr="006B675D" w14:paraId="70C8E283" w14:textId="01BC42F6" w:rsidTr="00B971B0">
        <w:trPr>
          <w:cantSplit/>
          <w:trHeight w:val="329"/>
          <w:tblHeader/>
          <w:jc w:val="center"/>
        </w:trPr>
        <w:tc>
          <w:tcPr>
            <w:tcW w:w="2228" w:type="pct"/>
            <w:shd w:val="clear" w:color="auto" w:fill="4F81BD" w:themeFill="accent1"/>
            <w:vAlign w:val="center"/>
          </w:tcPr>
          <w:p w14:paraId="721CED95" w14:textId="594D904F" w:rsidR="00B971B0" w:rsidRPr="006B675D" w:rsidRDefault="00B971B0" w:rsidP="00DB4CC8">
            <w:pPr>
              <w:jc w:val="center"/>
              <w:rPr>
                <w:b/>
                <w:bCs/>
                <w:color w:val="FFFFFF" w:themeColor="background1"/>
                <w:sz w:val="20"/>
                <w:szCs w:val="20"/>
              </w:rPr>
            </w:pPr>
            <w:r w:rsidRPr="006B675D">
              <w:rPr>
                <w:b/>
                <w:bCs/>
                <w:color w:val="FFFFFF" w:themeColor="background1"/>
                <w:sz w:val="20"/>
                <w:szCs w:val="20"/>
              </w:rPr>
              <w:t>Source and Scenario</w:t>
            </w:r>
          </w:p>
        </w:tc>
        <w:tc>
          <w:tcPr>
            <w:tcW w:w="2772" w:type="pct"/>
            <w:shd w:val="clear" w:color="auto" w:fill="4F81BD" w:themeFill="accent1"/>
            <w:vAlign w:val="center"/>
          </w:tcPr>
          <w:p w14:paraId="34491C81" w14:textId="19F3817D" w:rsidR="00B971B0" w:rsidRDefault="00B971B0" w:rsidP="00DB4CC8">
            <w:pPr>
              <w:jc w:val="center"/>
              <w:rPr>
                <w:b/>
                <w:color w:val="FFFFFF" w:themeColor="background1"/>
                <w:sz w:val="20"/>
                <w:szCs w:val="20"/>
              </w:rPr>
            </w:pPr>
            <w:r>
              <w:rPr>
                <w:b/>
                <w:color w:val="FFFFFF" w:themeColor="background1"/>
                <w:sz w:val="20"/>
                <w:szCs w:val="20"/>
              </w:rPr>
              <w:t>Coastal wetlands restoration m</w:t>
            </w:r>
            <w:r w:rsidRPr="006B675D">
              <w:rPr>
                <w:b/>
                <w:color w:val="FFFFFF" w:themeColor="background1"/>
                <w:sz w:val="20"/>
                <w:szCs w:val="20"/>
              </w:rPr>
              <w:t xml:space="preserve">itigation </w:t>
            </w:r>
            <w:r>
              <w:rPr>
                <w:b/>
                <w:color w:val="FFFFFF" w:themeColor="background1"/>
                <w:sz w:val="20"/>
                <w:szCs w:val="20"/>
              </w:rPr>
              <w:t>i</w:t>
            </w:r>
            <w:r w:rsidRPr="006B675D">
              <w:rPr>
                <w:b/>
                <w:color w:val="FFFFFF" w:themeColor="background1"/>
                <w:sz w:val="20"/>
                <w:szCs w:val="20"/>
              </w:rPr>
              <w:t xml:space="preserve">mpact </w:t>
            </w:r>
          </w:p>
          <w:p w14:paraId="2E6196C2" w14:textId="5776ADAF" w:rsidR="00B971B0" w:rsidRPr="006B675D" w:rsidRDefault="00B971B0" w:rsidP="00DB4CC8">
            <w:pPr>
              <w:jc w:val="center"/>
              <w:rPr>
                <w:b/>
                <w:color w:val="FFFFFF" w:themeColor="background1"/>
                <w:sz w:val="20"/>
                <w:szCs w:val="20"/>
              </w:rPr>
            </w:pPr>
            <w:r w:rsidRPr="006B675D">
              <w:rPr>
                <w:b/>
                <w:color w:val="FFFFFF" w:themeColor="background1"/>
                <w:sz w:val="20"/>
                <w:szCs w:val="20"/>
              </w:rPr>
              <w:t>Gt CO</w:t>
            </w:r>
            <w:r w:rsidRPr="006B675D">
              <w:rPr>
                <w:b/>
                <w:color w:val="FFFFFF" w:themeColor="background1"/>
                <w:sz w:val="20"/>
                <w:szCs w:val="20"/>
                <w:vertAlign w:val="subscript"/>
              </w:rPr>
              <w:t>2-eq</w:t>
            </w:r>
            <w:r w:rsidRPr="006B675D">
              <w:rPr>
                <w:b/>
                <w:color w:val="FFFFFF" w:themeColor="background1"/>
                <w:sz w:val="20"/>
                <w:szCs w:val="20"/>
              </w:rPr>
              <w:t xml:space="preserve"> </w:t>
            </w:r>
            <w:proofErr w:type="spellStart"/>
            <w:r>
              <w:rPr>
                <w:b/>
                <w:color w:val="FFFFFF" w:themeColor="background1"/>
                <w:sz w:val="20"/>
                <w:szCs w:val="20"/>
              </w:rPr>
              <w:t>yr</w:t>
            </w:r>
            <w:proofErr w:type="spellEnd"/>
            <w:r>
              <w:rPr>
                <w:b/>
                <w:color w:val="FFFFFF" w:themeColor="background1"/>
                <w:sz w:val="20"/>
                <w:szCs w:val="20"/>
              </w:rPr>
              <w:t xml:space="preserve"> </w:t>
            </w:r>
            <w:r w:rsidRPr="006B675D">
              <w:rPr>
                <w:b/>
                <w:color w:val="FFFFFF" w:themeColor="background1"/>
                <w:sz w:val="20"/>
                <w:szCs w:val="20"/>
              </w:rPr>
              <w:t>in 2030</w:t>
            </w:r>
          </w:p>
        </w:tc>
      </w:tr>
      <w:tr w:rsidR="00B971B0" w:rsidRPr="00ED4A9E" w14:paraId="29CD2B67" w14:textId="77777777" w:rsidTr="00B971B0">
        <w:trPr>
          <w:trHeight w:val="432"/>
          <w:jc w:val="center"/>
        </w:trPr>
        <w:tc>
          <w:tcPr>
            <w:tcW w:w="2228" w:type="pct"/>
            <w:vAlign w:val="center"/>
          </w:tcPr>
          <w:p w14:paraId="0B5DB7B3" w14:textId="2CA1E7C1" w:rsidR="00B971B0" w:rsidRPr="00ED4A9E" w:rsidRDefault="00B971B0" w:rsidP="00150DC0">
            <w:pPr>
              <w:jc w:val="center"/>
              <w:rPr>
                <w:bCs/>
                <w:sz w:val="20"/>
                <w:szCs w:val="20"/>
              </w:rPr>
            </w:pPr>
            <w:r>
              <w:rPr>
                <w:bCs/>
                <w:sz w:val="20"/>
                <w:szCs w:val="20"/>
              </w:rPr>
              <w:t>Griscom et al. (2017)</w:t>
            </w:r>
          </w:p>
        </w:tc>
        <w:tc>
          <w:tcPr>
            <w:tcW w:w="2772" w:type="pct"/>
            <w:vAlign w:val="center"/>
          </w:tcPr>
          <w:p w14:paraId="7A159A4B" w14:textId="7DB09E7A" w:rsidR="00B971B0" w:rsidRPr="00ED4A9E" w:rsidRDefault="00B971B0" w:rsidP="00150DC0">
            <w:pPr>
              <w:jc w:val="center"/>
              <w:rPr>
                <w:bCs/>
                <w:sz w:val="20"/>
                <w:szCs w:val="20"/>
              </w:rPr>
            </w:pPr>
            <w:r>
              <w:rPr>
                <w:bCs/>
                <w:sz w:val="20"/>
                <w:szCs w:val="20"/>
              </w:rPr>
              <w:t>0.841</w:t>
            </w:r>
          </w:p>
        </w:tc>
      </w:tr>
      <w:tr w:rsidR="00B971B0" w:rsidRPr="00ED4A9E" w14:paraId="1C7A3D9F" w14:textId="08F76CB5" w:rsidTr="00B971B0">
        <w:trPr>
          <w:trHeight w:val="329"/>
          <w:jc w:val="center"/>
        </w:trPr>
        <w:tc>
          <w:tcPr>
            <w:tcW w:w="2228" w:type="pct"/>
            <w:vAlign w:val="center"/>
          </w:tcPr>
          <w:p w14:paraId="3E637FD7" w14:textId="540507AE" w:rsidR="00B971B0" w:rsidRPr="00ED4A9E" w:rsidRDefault="00B971B0" w:rsidP="00150DC0">
            <w:pPr>
              <w:jc w:val="center"/>
              <w:rPr>
                <w:bCs/>
                <w:sz w:val="20"/>
                <w:szCs w:val="20"/>
              </w:rPr>
            </w:pPr>
            <w:r w:rsidRPr="00ED4A9E">
              <w:rPr>
                <w:bCs/>
                <w:i/>
                <w:sz w:val="20"/>
                <w:szCs w:val="20"/>
              </w:rPr>
              <w:t xml:space="preserve">Plausible </w:t>
            </w:r>
            <w:r w:rsidRPr="00ED4A9E">
              <w:rPr>
                <w:bCs/>
                <w:sz w:val="20"/>
                <w:szCs w:val="20"/>
              </w:rPr>
              <w:t>Scenario</w:t>
            </w:r>
          </w:p>
        </w:tc>
        <w:tc>
          <w:tcPr>
            <w:tcW w:w="2772" w:type="pct"/>
            <w:vAlign w:val="center"/>
          </w:tcPr>
          <w:p w14:paraId="17120EEF" w14:textId="63A5051C" w:rsidR="00B971B0" w:rsidRPr="00ED4A9E" w:rsidRDefault="00B971B0" w:rsidP="00150DC0">
            <w:pPr>
              <w:jc w:val="center"/>
              <w:rPr>
                <w:bCs/>
                <w:sz w:val="20"/>
                <w:szCs w:val="20"/>
              </w:rPr>
            </w:pPr>
            <w:r>
              <w:rPr>
                <w:bCs/>
                <w:sz w:val="20"/>
                <w:szCs w:val="20"/>
              </w:rPr>
              <w:t>0.025</w:t>
            </w:r>
          </w:p>
        </w:tc>
      </w:tr>
      <w:tr w:rsidR="00B971B0" w:rsidRPr="00ED4A9E" w14:paraId="2861B45D" w14:textId="2AD39CA0" w:rsidTr="00B971B0">
        <w:trPr>
          <w:trHeight w:val="329"/>
          <w:jc w:val="center"/>
        </w:trPr>
        <w:tc>
          <w:tcPr>
            <w:tcW w:w="2228" w:type="pct"/>
            <w:vAlign w:val="center"/>
          </w:tcPr>
          <w:p w14:paraId="5782CA7E" w14:textId="7842D93C" w:rsidR="00B971B0" w:rsidRPr="00ED4A9E" w:rsidRDefault="00B971B0" w:rsidP="00150DC0">
            <w:pPr>
              <w:jc w:val="center"/>
              <w:rPr>
                <w:sz w:val="20"/>
                <w:szCs w:val="20"/>
              </w:rPr>
            </w:pPr>
            <w:r w:rsidRPr="00ED4A9E">
              <w:rPr>
                <w:i/>
                <w:sz w:val="20"/>
                <w:szCs w:val="20"/>
              </w:rPr>
              <w:t xml:space="preserve">Drawdown </w:t>
            </w:r>
            <w:r w:rsidRPr="00ED4A9E">
              <w:rPr>
                <w:sz w:val="20"/>
                <w:szCs w:val="20"/>
              </w:rPr>
              <w:t>Scenario</w:t>
            </w:r>
          </w:p>
        </w:tc>
        <w:tc>
          <w:tcPr>
            <w:tcW w:w="2772" w:type="pct"/>
            <w:vAlign w:val="center"/>
          </w:tcPr>
          <w:p w14:paraId="132C69A3" w14:textId="3B71636B" w:rsidR="00B971B0" w:rsidRPr="00ED4A9E" w:rsidRDefault="00B971B0" w:rsidP="00150DC0">
            <w:pPr>
              <w:jc w:val="center"/>
              <w:rPr>
                <w:bCs/>
                <w:sz w:val="20"/>
                <w:szCs w:val="20"/>
              </w:rPr>
            </w:pPr>
            <w:r>
              <w:rPr>
                <w:bCs/>
                <w:sz w:val="20"/>
                <w:szCs w:val="20"/>
              </w:rPr>
              <w:t>0.037</w:t>
            </w:r>
          </w:p>
        </w:tc>
      </w:tr>
      <w:tr w:rsidR="00B971B0" w:rsidRPr="006B675D" w14:paraId="0C6E4035" w14:textId="29DD5EF1" w:rsidTr="00B971B0">
        <w:trPr>
          <w:trHeight w:val="329"/>
          <w:jc w:val="center"/>
        </w:trPr>
        <w:tc>
          <w:tcPr>
            <w:tcW w:w="2228" w:type="pct"/>
            <w:vAlign w:val="center"/>
          </w:tcPr>
          <w:p w14:paraId="2392672B" w14:textId="18DC5D46" w:rsidR="00B971B0" w:rsidRPr="00A12010" w:rsidRDefault="00B971B0" w:rsidP="00150DC0">
            <w:pPr>
              <w:jc w:val="center"/>
              <w:rPr>
                <w:sz w:val="20"/>
                <w:szCs w:val="20"/>
                <w:highlight w:val="yellow"/>
              </w:rPr>
            </w:pPr>
            <w:r>
              <w:rPr>
                <w:i/>
                <w:sz w:val="20"/>
                <w:szCs w:val="20"/>
              </w:rPr>
              <w:t xml:space="preserve">Optimum </w:t>
            </w:r>
            <w:r>
              <w:rPr>
                <w:sz w:val="20"/>
                <w:szCs w:val="20"/>
              </w:rPr>
              <w:t>Scenario</w:t>
            </w:r>
          </w:p>
        </w:tc>
        <w:tc>
          <w:tcPr>
            <w:tcW w:w="2772" w:type="pct"/>
            <w:vAlign w:val="center"/>
          </w:tcPr>
          <w:p w14:paraId="2C901D64" w14:textId="154128FC" w:rsidR="00B971B0" w:rsidRPr="006B675D" w:rsidRDefault="00B971B0" w:rsidP="00150DC0">
            <w:pPr>
              <w:jc w:val="center"/>
              <w:rPr>
                <w:bCs/>
                <w:sz w:val="20"/>
                <w:szCs w:val="20"/>
              </w:rPr>
            </w:pPr>
            <w:r>
              <w:rPr>
                <w:bCs/>
                <w:sz w:val="20"/>
                <w:szCs w:val="20"/>
              </w:rPr>
              <w:t>0.043</w:t>
            </w:r>
          </w:p>
        </w:tc>
      </w:tr>
      <w:tr w:rsidR="00B971B0" w:rsidRPr="006B675D" w14:paraId="6F45950A" w14:textId="77777777" w:rsidTr="00B971B0">
        <w:trPr>
          <w:trHeight w:val="329"/>
          <w:jc w:val="center"/>
        </w:trPr>
        <w:tc>
          <w:tcPr>
            <w:tcW w:w="2228" w:type="pct"/>
            <w:shd w:val="clear" w:color="auto" w:fill="4F81BD" w:themeFill="accent1"/>
            <w:vAlign w:val="center"/>
          </w:tcPr>
          <w:p w14:paraId="490BF51C" w14:textId="3A311DE2" w:rsidR="00B971B0" w:rsidRDefault="00B971B0" w:rsidP="00B971B0">
            <w:pPr>
              <w:jc w:val="center"/>
              <w:rPr>
                <w:i/>
                <w:sz w:val="20"/>
                <w:szCs w:val="20"/>
              </w:rPr>
            </w:pPr>
            <w:r w:rsidRPr="006B675D">
              <w:rPr>
                <w:b/>
                <w:bCs/>
                <w:color w:val="FFFFFF" w:themeColor="background1"/>
                <w:sz w:val="20"/>
                <w:szCs w:val="20"/>
              </w:rPr>
              <w:t>Source and Scenario</w:t>
            </w:r>
          </w:p>
        </w:tc>
        <w:tc>
          <w:tcPr>
            <w:tcW w:w="2772" w:type="pct"/>
            <w:shd w:val="clear" w:color="auto" w:fill="4F81BD" w:themeFill="accent1"/>
            <w:vAlign w:val="center"/>
          </w:tcPr>
          <w:p w14:paraId="095435E4" w14:textId="77777777" w:rsidR="00B971B0" w:rsidRDefault="00B971B0" w:rsidP="00B971B0">
            <w:pPr>
              <w:jc w:val="center"/>
              <w:rPr>
                <w:b/>
                <w:color w:val="FFFFFF" w:themeColor="background1"/>
                <w:sz w:val="20"/>
                <w:szCs w:val="20"/>
              </w:rPr>
            </w:pPr>
            <w:r>
              <w:rPr>
                <w:b/>
                <w:color w:val="FFFFFF" w:themeColor="background1"/>
                <w:sz w:val="20"/>
                <w:szCs w:val="20"/>
              </w:rPr>
              <w:t>Coastal wetlands restoration m</w:t>
            </w:r>
            <w:r w:rsidRPr="006B675D">
              <w:rPr>
                <w:b/>
                <w:color w:val="FFFFFF" w:themeColor="background1"/>
                <w:sz w:val="20"/>
                <w:szCs w:val="20"/>
              </w:rPr>
              <w:t xml:space="preserve">itigation </w:t>
            </w:r>
            <w:r>
              <w:rPr>
                <w:b/>
                <w:color w:val="FFFFFF" w:themeColor="background1"/>
                <w:sz w:val="20"/>
                <w:szCs w:val="20"/>
              </w:rPr>
              <w:t>i</w:t>
            </w:r>
            <w:r w:rsidRPr="006B675D">
              <w:rPr>
                <w:b/>
                <w:color w:val="FFFFFF" w:themeColor="background1"/>
                <w:sz w:val="20"/>
                <w:szCs w:val="20"/>
              </w:rPr>
              <w:t xml:space="preserve">mpact </w:t>
            </w:r>
          </w:p>
          <w:p w14:paraId="6AC6FF86" w14:textId="7C88D77C" w:rsidR="00B971B0" w:rsidRDefault="00B971B0" w:rsidP="00B971B0">
            <w:pPr>
              <w:jc w:val="center"/>
              <w:rPr>
                <w:bCs/>
                <w:sz w:val="20"/>
                <w:szCs w:val="20"/>
              </w:rPr>
            </w:pPr>
            <w:r w:rsidRPr="006B675D">
              <w:rPr>
                <w:b/>
                <w:color w:val="FFFFFF" w:themeColor="background1"/>
                <w:sz w:val="20"/>
                <w:szCs w:val="20"/>
              </w:rPr>
              <w:t>Gt CO</w:t>
            </w:r>
            <w:r w:rsidRPr="006B675D">
              <w:rPr>
                <w:b/>
                <w:color w:val="FFFFFF" w:themeColor="background1"/>
                <w:sz w:val="20"/>
                <w:szCs w:val="20"/>
                <w:vertAlign w:val="subscript"/>
              </w:rPr>
              <w:t>2-eq</w:t>
            </w:r>
            <w:r w:rsidRPr="006B675D">
              <w:rPr>
                <w:b/>
                <w:color w:val="FFFFFF" w:themeColor="background1"/>
                <w:sz w:val="20"/>
                <w:szCs w:val="20"/>
              </w:rPr>
              <w:t xml:space="preserve"> </w:t>
            </w:r>
            <w:proofErr w:type="spellStart"/>
            <w:r>
              <w:rPr>
                <w:b/>
                <w:color w:val="FFFFFF" w:themeColor="background1"/>
                <w:sz w:val="20"/>
                <w:szCs w:val="20"/>
              </w:rPr>
              <w:t>yr</w:t>
            </w:r>
            <w:proofErr w:type="spellEnd"/>
            <w:r>
              <w:rPr>
                <w:b/>
                <w:color w:val="FFFFFF" w:themeColor="background1"/>
                <w:sz w:val="20"/>
                <w:szCs w:val="20"/>
              </w:rPr>
              <w:t xml:space="preserve"> </w:t>
            </w:r>
            <w:r w:rsidRPr="006B675D">
              <w:rPr>
                <w:b/>
                <w:color w:val="FFFFFF" w:themeColor="background1"/>
                <w:sz w:val="20"/>
                <w:szCs w:val="20"/>
              </w:rPr>
              <w:t>in 20</w:t>
            </w:r>
            <w:r>
              <w:rPr>
                <w:b/>
                <w:color w:val="FFFFFF" w:themeColor="background1"/>
                <w:sz w:val="20"/>
                <w:szCs w:val="20"/>
              </w:rPr>
              <w:t>5</w:t>
            </w:r>
            <w:r w:rsidRPr="006B675D">
              <w:rPr>
                <w:b/>
                <w:color w:val="FFFFFF" w:themeColor="background1"/>
                <w:sz w:val="20"/>
                <w:szCs w:val="20"/>
              </w:rPr>
              <w:t>0</w:t>
            </w:r>
          </w:p>
        </w:tc>
      </w:tr>
      <w:tr w:rsidR="00B971B0" w:rsidRPr="006B675D" w14:paraId="626FC3FE" w14:textId="77777777" w:rsidTr="00B971B0">
        <w:trPr>
          <w:trHeight w:val="329"/>
          <w:jc w:val="center"/>
        </w:trPr>
        <w:tc>
          <w:tcPr>
            <w:tcW w:w="2228" w:type="pct"/>
            <w:vAlign w:val="center"/>
          </w:tcPr>
          <w:p w14:paraId="1DF28DDC" w14:textId="03E9C4D1" w:rsidR="00B971B0" w:rsidRDefault="00B971B0" w:rsidP="00B971B0">
            <w:pPr>
              <w:jc w:val="center"/>
              <w:rPr>
                <w:i/>
                <w:sz w:val="20"/>
                <w:szCs w:val="20"/>
              </w:rPr>
            </w:pPr>
            <w:r>
              <w:rPr>
                <w:i/>
                <w:sz w:val="20"/>
                <w:szCs w:val="20"/>
              </w:rPr>
              <w:fldChar w:fldCharType="begin"/>
            </w:r>
            <w:r>
              <w:rPr>
                <w:i/>
                <w:sz w:val="20"/>
                <w:szCs w:val="20"/>
              </w:rPr>
              <w:instrText xml:space="preserve"> ADDIN ZOTERO_ITEM CSL_CITATION {"citationID":"zBJduXi6","properties":{"formattedCitation":"(Hoegh-Guldberg O. et al., 2019)","plainCitation":"(Hoegh-Guldberg O. et al., 2019)","noteIndex":0},"citationItems":[{"id":3055,"uris":["http://zotero.org/groups/2241941/items/97VYGTH9"],"uri":["http://zotero.org/groups/2241941/items/97VYGTH9"],"itemData":{"id":3055,"type":"report","event-place":"Washington,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Pr>
                <w:i/>
                <w:sz w:val="20"/>
                <w:szCs w:val="20"/>
              </w:rPr>
              <w:fldChar w:fldCharType="separate"/>
            </w:r>
            <w:r w:rsidRPr="00B971B0">
              <w:rPr>
                <w:rFonts w:cs="Times New Roman"/>
                <w:sz w:val="20"/>
              </w:rPr>
              <w:t xml:space="preserve">Hoegh-Guldberg O. et al., </w:t>
            </w:r>
            <w:r>
              <w:rPr>
                <w:rFonts w:cs="Times New Roman"/>
                <w:sz w:val="20"/>
              </w:rPr>
              <w:t>(</w:t>
            </w:r>
            <w:r w:rsidRPr="00B971B0">
              <w:rPr>
                <w:rFonts w:cs="Times New Roman"/>
                <w:sz w:val="20"/>
              </w:rPr>
              <w:t>2019)</w:t>
            </w:r>
            <w:r>
              <w:rPr>
                <w:i/>
                <w:sz w:val="20"/>
                <w:szCs w:val="20"/>
              </w:rPr>
              <w:fldChar w:fldCharType="end"/>
            </w:r>
          </w:p>
        </w:tc>
        <w:tc>
          <w:tcPr>
            <w:tcW w:w="2772" w:type="pct"/>
            <w:vAlign w:val="center"/>
          </w:tcPr>
          <w:p w14:paraId="0D67CEA8" w14:textId="2E4AD04A" w:rsidR="00B971B0" w:rsidRDefault="001162CC" w:rsidP="00B971B0">
            <w:pPr>
              <w:jc w:val="center"/>
              <w:rPr>
                <w:bCs/>
                <w:sz w:val="20"/>
                <w:szCs w:val="20"/>
              </w:rPr>
            </w:pPr>
            <w:r>
              <w:rPr>
                <w:bCs/>
                <w:sz w:val="20"/>
                <w:szCs w:val="20"/>
              </w:rPr>
              <w:t>0.20-0.33</w:t>
            </w:r>
          </w:p>
        </w:tc>
      </w:tr>
      <w:tr w:rsidR="00B971B0" w:rsidRPr="006B675D" w14:paraId="4712B1BF" w14:textId="77777777" w:rsidTr="00B971B0">
        <w:trPr>
          <w:trHeight w:val="329"/>
          <w:jc w:val="center"/>
        </w:trPr>
        <w:tc>
          <w:tcPr>
            <w:tcW w:w="2228" w:type="pct"/>
            <w:vAlign w:val="center"/>
          </w:tcPr>
          <w:p w14:paraId="5A50EB1F" w14:textId="3A347C70" w:rsidR="00B971B0" w:rsidRDefault="00B971B0" w:rsidP="00B971B0">
            <w:pPr>
              <w:jc w:val="center"/>
              <w:rPr>
                <w:i/>
                <w:sz w:val="20"/>
                <w:szCs w:val="20"/>
              </w:rPr>
            </w:pPr>
            <w:r w:rsidRPr="00ED4A9E">
              <w:rPr>
                <w:bCs/>
                <w:i/>
                <w:sz w:val="20"/>
                <w:szCs w:val="20"/>
              </w:rPr>
              <w:t xml:space="preserve">Plausible </w:t>
            </w:r>
            <w:r w:rsidRPr="00ED4A9E">
              <w:rPr>
                <w:bCs/>
                <w:sz w:val="20"/>
                <w:szCs w:val="20"/>
              </w:rPr>
              <w:t>Scenario</w:t>
            </w:r>
          </w:p>
        </w:tc>
        <w:tc>
          <w:tcPr>
            <w:tcW w:w="2772" w:type="pct"/>
            <w:vAlign w:val="center"/>
          </w:tcPr>
          <w:p w14:paraId="0472E6F3" w14:textId="75C1ABF5" w:rsidR="00B971B0" w:rsidRDefault="001162CC" w:rsidP="00B971B0">
            <w:pPr>
              <w:jc w:val="center"/>
              <w:rPr>
                <w:bCs/>
                <w:sz w:val="20"/>
                <w:szCs w:val="20"/>
              </w:rPr>
            </w:pPr>
            <w:r>
              <w:rPr>
                <w:bCs/>
                <w:sz w:val="20"/>
                <w:szCs w:val="20"/>
              </w:rPr>
              <w:t>0.035</w:t>
            </w:r>
          </w:p>
        </w:tc>
      </w:tr>
      <w:tr w:rsidR="00B971B0" w:rsidRPr="006B675D" w14:paraId="1E2546FB" w14:textId="77777777" w:rsidTr="00B971B0">
        <w:trPr>
          <w:trHeight w:val="329"/>
          <w:jc w:val="center"/>
        </w:trPr>
        <w:tc>
          <w:tcPr>
            <w:tcW w:w="2228" w:type="pct"/>
            <w:vAlign w:val="center"/>
          </w:tcPr>
          <w:p w14:paraId="2C907BC9" w14:textId="0A969A13" w:rsidR="00B971B0" w:rsidRDefault="00B971B0" w:rsidP="00B971B0">
            <w:pPr>
              <w:jc w:val="center"/>
              <w:rPr>
                <w:i/>
                <w:sz w:val="20"/>
                <w:szCs w:val="20"/>
              </w:rPr>
            </w:pPr>
            <w:r w:rsidRPr="00ED4A9E">
              <w:rPr>
                <w:i/>
                <w:sz w:val="20"/>
                <w:szCs w:val="20"/>
              </w:rPr>
              <w:t xml:space="preserve">Drawdown </w:t>
            </w:r>
            <w:r w:rsidRPr="00ED4A9E">
              <w:rPr>
                <w:sz w:val="20"/>
                <w:szCs w:val="20"/>
              </w:rPr>
              <w:t>Scenario</w:t>
            </w:r>
          </w:p>
        </w:tc>
        <w:tc>
          <w:tcPr>
            <w:tcW w:w="2772" w:type="pct"/>
            <w:vAlign w:val="center"/>
          </w:tcPr>
          <w:p w14:paraId="45F68A52" w14:textId="3638BA40" w:rsidR="00B971B0" w:rsidRDefault="001162CC" w:rsidP="00B971B0">
            <w:pPr>
              <w:jc w:val="center"/>
              <w:rPr>
                <w:bCs/>
                <w:sz w:val="20"/>
                <w:szCs w:val="20"/>
              </w:rPr>
            </w:pPr>
            <w:r>
              <w:rPr>
                <w:bCs/>
                <w:sz w:val="20"/>
                <w:szCs w:val="20"/>
              </w:rPr>
              <w:t>0.042</w:t>
            </w:r>
          </w:p>
        </w:tc>
      </w:tr>
      <w:tr w:rsidR="00B971B0" w:rsidRPr="006B675D" w14:paraId="3415BB4E" w14:textId="77777777" w:rsidTr="00B971B0">
        <w:trPr>
          <w:trHeight w:val="329"/>
          <w:jc w:val="center"/>
        </w:trPr>
        <w:tc>
          <w:tcPr>
            <w:tcW w:w="2228" w:type="pct"/>
            <w:vAlign w:val="center"/>
          </w:tcPr>
          <w:p w14:paraId="4FB512C8" w14:textId="4EA18605" w:rsidR="00B971B0" w:rsidRDefault="00B971B0" w:rsidP="00B971B0">
            <w:pPr>
              <w:jc w:val="center"/>
              <w:rPr>
                <w:i/>
                <w:sz w:val="20"/>
                <w:szCs w:val="20"/>
              </w:rPr>
            </w:pPr>
            <w:r>
              <w:rPr>
                <w:i/>
                <w:sz w:val="20"/>
                <w:szCs w:val="20"/>
              </w:rPr>
              <w:lastRenderedPageBreak/>
              <w:t xml:space="preserve">Optimum </w:t>
            </w:r>
            <w:r>
              <w:rPr>
                <w:sz w:val="20"/>
                <w:szCs w:val="20"/>
              </w:rPr>
              <w:t>Scenario</w:t>
            </w:r>
          </w:p>
        </w:tc>
        <w:tc>
          <w:tcPr>
            <w:tcW w:w="2772" w:type="pct"/>
            <w:vAlign w:val="center"/>
          </w:tcPr>
          <w:p w14:paraId="062427C1" w14:textId="7BD6F0B0" w:rsidR="00B971B0" w:rsidRDefault="001162CC" w:rsidP="00B971B0">
            <w:pPr>
              <w:jc w:val="center"/>
              <w:rPr>
                <w:bCs/>
                <w:sz w:val="20"/>
                <w:szCs w:val="20"/>
              </w:rPr>
            </w:pPr>
            <w:r>
              <w:rPr>
                <w:bCs/>
                <w:sz w:val="20"/>
                <w:szCs w:val="20"/>
              </w:rPr>
              <w:t>0.043</w:t>
            </w:r>
          </w:p>
        </w:tc>
      </w:tr>
    </w:tbl>
    <w:p w14:paraId="105A5AA0" w14:textId="77777777" w:rsidR="000D30DE" w:rsidRDefault="000D30DE" w:rsidP="00DB4CC8">
      <w:pPr>
        <w:rPr>
          <w:rFonts w:asciiTheme="majorHAnsi" w:eastAsiaTheme="majorEastAsia" w:hAnsiTheme="majorHAnsi" w:cstheme="majorBidi"/>
          <w:b/>
          <w:bCs/>
          <w:smallCaps/>
          <w:color w:val="000000" w:themeColor="text1"/>
          <w:sz w:val="36"/>
          <w:szCs w:val="36"/>
        </w:rPr>
      </w:pPr>
    </w:p>
    <w:p w14:paraId="79CD48E8" w14:textId="0B4DBF6F" w:rsidR="002539D0" w:rsidRPr="002539D0" w:rsidRDefault="551A77D0" w:rsidP="003337A1">
      <w:pPr>
        <w:pStyle w:val="Heading1"/>
        <w:numPr>
          <w:ilvl w:val="0"/>
          <w:numId w:val="4"/>
        </w:numPr>
      </w:pPr>
      <w:bookmarkStart w:id="61" w:name="_Toc44606707"/>
      <w:r>
        <w:t>References</w:t>
      </w:r>
      <w:bookmarkEnd w:id="61"/>
    </w:p>
    <w:p w14:paraId="3B567321" w14:textId="491F19B2" w:rsidR="00FD55EC" w:rsidRDefault="00FD55EC" w:rsidP="00FD55EC">
      <w:pPr>
        <w:spacing w:after="0"/>
        <w:rPr>
          <w:rFonts w:ascii="Times" w:hAnsi="Times"/>
          <w:bCs/>
          <w:color w:val="000000" w:themeColor="text1"/>
        </w:rPr>
      </w:pPr>
    </w:p>
    <w:p w14:paraId="4814E752" w14:textId="77777777" w:rsidR="0099336E" w:rsidRDefault="0099336E" w:rsidP="00D169F1">
      <w:pPr>
        <w:pStyle w:val="ListParagraph"/>
        <w:spacing w:after="0" w:line="480" w:lineRule="auto"/>
        <w:ind w:left="284"/>
        <w:jc w:val="left"/>
      </w:pPr>
      <w:r>
        <w:t xml:space="preserve">Adame, M. F., Hermoso, V., </w:t>
      </w:r>
      <w:proofErr w:type="spellStart"/>
      <w:r>
        <w:t>Perhans</w:t>
      </w:r>
      <w:proofErr w:type="spellEnd"/>
      <w:r>
        <w:t xml:space="preserve">, K., Lovelock, C. E., &amp; Herrera-Silveira, J. A. (2015). Selecting cost-effective areas for restoration of ecosystem services: Cost-Effective Restoration. </w:t>
      </w:r>
      <w:r w:rsidRPr="0099336E">
        <w:rPr>
          <w:i/>
          <w:iCs/>
        </w:rPr>
        <w:t>Conservation Biology</w:t>
      </w:r>
      <w:r>
        <w:t xml:space="preserve">, </w:t>
      </w:r>
      <w:r w:rsidRPr="0099336E">
        <w:rPr>
          <w:i/>
          <w:iCs/>
        </w:rPr>
        <w:t>29</w:t>
      </w:r>
      <w:r>
        <w:t xml:space="preserve">(2), 493–502. </w:t>
      </w:r>
      <w:hyperlink r:id="rId21" w:history="1">
        <w:r>
          <w:rPr>
            <w:rStyle w:val="Hyperlink"/>
          </w:rPr>
          <w:t>https://doi.org/10.1111/cobi.12391</w:t>
        </w:r>
      </w:hyperlink>
    </w:p>
    <w:p w14:paraId="64FB1093" w14:textId="77777777" w:rsidR="0099336E" w:rsidRDefault="0099336E" w:rsidP="0099336E">
      <w:pPr>
        <w:pStyle w:val="ListParagraph"/>
        <w:numPr>
          <w:ilvl w:val="0"/>
          <w:numId w:val="28"/>
        </w:numPr>
        <w:spacing w:after="0" w:line="480" w:lineRule="auto"/>
        <w:ind w:left="284" w:hanging="284"/>
        <w:jc w:val="left"/>
      </w:pPr>
      <w:r>
        <w:t xml:space="preserve">Adams, C. A., Andrews, J. E., &amp; </w:t>
      </w:r>
      <w:proofErr w:type="spellStart"/>
      <w:r>
        <w:t>Jickells</w:t>
      </w:r>
      <w:proofErr w:type="spellEnd"/>
      <w:r>
        <w:t xml:space="preserve">, T. (2012). Nitrous oxide and methane fluxes vs. carbon, nitrogen and phosphorous burial in new intertidal and saltmarsh sediments. </w:t>
      </w:r>
      <w:r w:rsidRPr="0099336E">
        <w:rPr>
          <w:i/>
          <w:iCs/>
        </w:rPr>
        <w:t>Science of The Total Environment</w:t>
      </w:r>
      <w:r>
        <w:t xml:space="preserve">, </w:t>
      </w:r>
      <w:r w:rsidRPr="0099336E">
        <w:rPr>
          <w:i/>
          <w:iCs/>
        </w:rPr>
        <w:t>434</w:t>
      </w:r>
      <w:r>
        <w:t xml:space="preserve">, 240–251. </w:t>
      </w:r>
      <w:hyperlink r:id="rId22" w:history="1">
        <w:r>
          <w:rPr>
            <w:rStyle w:val="Hyperlink"/>
          </w:rPr>
          <w:t>https://doi.org/10.1016/j.scitotenv.2011.11.058</w:t>
        </w:r>
      </w:hyperlink>
    </w:p>
    <w:p w14:paraId="0EB7C4CD" w14:textId="77777777" w:rsidR="0099336E" w:rsidRDefault="0099336E" w:rsidP="0099336E">
      <w:pPr>
        <w:pStyle w:val="ListParagraph"/>
        <w:numPr>
          <w:ilvl w:val="0"/>
          <w:numId w:val="28"/>
        </w:numPr>
        <w:spacing w:after="0" w:line="480" w:lineRule="auto"/>
        <w:ind w:left="284" w:hanging="284"/>
        <w:jc w:val="left"/>
      </w:pPr>
      <w:proofErr w:type="spellStart"/>
      <w:r>
        <w:t>Aheto</w:t>
      </w:r>
      <w:proofErr w:type="spellEnd"/>
      <w:r>
        <w:t xml:space="preserve">, D. W., Kankam, S., Okyere, I., Mensah, E., Osman, A., Jonah, F. E., &amp; Mensah, J. C. (2016). Community-based mangrove forest management: Implications for local livelihoods and coastal resource conservation along the Volta estuary catchment area of Ghana. </w:t>
      </w:r>
      <w:r w:rsidRPr="0099336E">
        <w:rPr>
          <w:i/>
          <w:iCs/>
        </w:rPr>
        <w:t>Ocean &amp; Coastal Management</w:t>
      </w:r>
      <w:r>
        <w:t xml:space="preserve">, </w:t>
      </w:r>
      <w:r w:rsidRPr="0099336E">
        <w:rPr>
          <w:i/>
          <w:iCs/>
        </w:rPr>
        <w:t>127</w:t>
      </w:r>
      <w:r>
        <w:t xml:space="preserve">, 43–54. </w:t>
      </w:r>
      <w:hyperlink r:id="rId23" w:history="1">
        <w:r>
          <w:rPr>
            <w:rStyle w:val="Hyperlink"/>
          </w:rPr>
          <w:t>https://doi.org/10.1016/j.ocecoaman.2016.04.006</w:t>
        </w:r>
      </w:hyperlink>
    </w:p>
    <w:p w14:paraId="3B05A771" w14:textId="77777777" w:rsidR="0099336E" w:rsidRDefault="0099336E" w:rsidP="0099336E">
      <w:pPr>
        <w:pStyle w:val="ListParagraph"/>
        <w:numPr>
          <w:ilvl w:val="0"/>
          <w:numId w:val="28"/>
        </w:numPr>
        <w:spacing w:line="480" w:lineRule="auto"/>
        <w:ind w:left="284" w:hanging="284"/>
      </w:pPr>
      <w:r>
        <w:t xml:space="preserve">Anthony, E. J., &amp; Gratiot, N. (2012). Coastal engineering and large-scale mangrove destruction in Guyana, South America: Averting an environmental catastrophe in the making. </w:t>
      </w:r>
      <w:r w:rsidRPr="0099336E">
        <w:rPr>
          <w:i/>
          <w:iCs/>
        </w:rPr>
        <w:t>Ecological Engineering</w:t>
      </w:r>
      <w:r>
        <w:t xml:space="preserve">, </w:t>
      </w:r>
      <w:r w:rsidRPr="0099336E">
        <w:rPr>
          <w:i/>
          <w:iCs/>
        </w:rPr>
        <w:t>47</w:t>
      </w:r>
      <w:r>
        <w:t xml:space="preserve">, 268–273. </w:t>
      </w:r>
      <w:hyperlink r:id="rId24" w:history="1">
        <w:r>
          <w:rPr>
            <w:rStyle w:val="Hyperlink"/>
          </w:rPr>
          <w:t>https://doi.org/10.1016/j.ecoleng.2012.07.005</w:t>
        </w:r>
      </w:hyperlink>
    </w:p>
    <w:p w14:paraId="62F57204" w14:textId="77777777" w:rsidR="0099336E" w:rsidRDefault="0099336E" w:rsidP="0099336E">
      <w:pPr>
        <w:pStyle w:val="ListParagraph"/>
        <w:numPr>
          <w:ilvl w:val="0"/>
          <w:numId w:val="28"/>
        </w:numPr>
        <w:spacing w:line="480" w:lineRule="auto"/>
        <w:ind w:left="284" w:hanging="284"/>
      </w:pPr>
      <w:r>
        <w:t xml:space="preserve">Artigas, F., Shin, J. Y., Hobble, C., Marti-Donati, A., Schäfer, K. V. R., &amp; Pechmann, I. (2015). Long term carbon storage potential and CO 2 sink strength of a restored salt marsh in New Jersey. </w:t>
      </w:r>
      <w:r w:rsidRPr="0099336E">
        <w:rPr>
          <w:i/>
          <w:iCs/>
        </w:rPr>
        <w:t>Agricultural and Forest Meteorology</w:t>
      </w:r>
      <w:r>
        <w:t xml:space="preserve">, </w:t>
      </w:r>
      <w:r w:rsidRPr="0099336E">
        <w:rPr>
          <w:i/>
          <w:iCs/>
        </w:rPr>
        <w:t>200</w:t>
      </w:r>
      <w:r>
        <w:t xml:space="preserve">, 313–321. </w:t>
      </w:r>
      <w:hyperlink r:id="rId25" w:history="1">
        <w:r>
          <w:rPr>
            <w:rStyle w:val="Hyperlink"/>
          </w:rPr>
          <w:t>https://doi.org/10.1016/j.agrformet.2014.09.012</w:t>
        </w:r>
      </w:hyperlink>
    </w:p>
    <w:p w14:paraId="7D23E6BB" w14:textId="77777777" w:rsidR="0099336E" w:rsidRDefault="0099336E" w:rsidP="0099336E">
      <w:pPr>
        <w:pStyle w:val="ListParagraph"/>
        <w:numPr>
          <w:ilvl w:val="0"/>
          <w:numId w:val="28"/>
        </w:numPr>
        <w:spacing w:line="480" w:lineRule="auto"/>
        <w:ind w:left="284" w:hanging="284"/>
      </w:pPr>
      <w:r>
        <w:lastRenderedPageBreak/>
        <w:t xml:space="preserve">Balestri, E., &amp; </w:t>
      </w:r>
      <w:proofErr w:type="spellStart"/>
      <w:r>
        <w:t>Lardicci</w:t>
      </w:r>
      <w:proofErr w:type="spellEnd"/>
      <w:r>
        <w:t xml:space="preserve">, C. (2012). Nursery-propagated plants from seed: A novel tool to improve the effectiveness and sustainability of seagrass restoration. </w:t>
      </w:r>
      <w:r w:rsidRPr="0099336E">
        <w:rPr>
          <w:i/>
          <w:iCs/>
        </w:rPr>
        <w:t>Journal of Applied Ecology</w:t>
      </w:r>
      <w:r>
        <w:t xml:space="preserve">, </w:t>
      </w:r>
      <w:r w:rsidRPr="0099336E">
        <w:rPr>
          <w:i/>
          <w:iCs/>
        </w:rPr>
        <w:t>49</w:t>
      </w:r>
      <w:r>
        <w:t xml:space="preserve">(6), 1426–1435. </w:t>
      </w:r>
      <w:hyperlink r:id="rId26" w:history="1">
        <w:r>
          <w:rPr>
            <w:rStyle w:val="Hyperlink"/>
          </w:rPr>
          <w:t>https://doi.org/10.1111/j.1365-2664.2012.02197.x</w:t>
        </w:r>
      </w:hyperlink>
    </w:p>
    <w:p w14:paraId="6557879F" w14:textId="77777777" w:rsidR="0099336E" w:rsidRDefault="0099336E" w:rsidP="0099336E">
      <w:pPr>
        <w:pStyle w:val="ListParagraph"/>
        <w:numPr>
          <w:ilvl w:val="0"/>
          <w:numId w:val="28"/>
        </w:numPr>
        <w:spacing w:line="480" w:lineRule="auto"/>
        <w:ind w:left="284" w:hanging="284"/>
      </w:pPr>
      <w:r>
        <w:t xml:space="preserve">Balestri, E., &amp; </w:t>
      </w:r>
      <w:proofErr w:type="spellStart"/>
      <w:r>
        <w:t>Lardicci</w:t>
      </w:r>
      <w:proofErr w:type="spellEnd"/>
      <w:r>
        <w:t xml:space="preserve">, C. (2014). Effects of Sediment Fertilization and Burial on </w:t>
      </w:r>
      <w:proofErr w:type="spellStart"/>
      <w:r w:rsidRPr="0099336E">
        <w:rPr>
          <w:i/>
          <w:iCs/>
        </w:rPr>
        <w:t>Cymodocea</w:t>
      </w:r>
      <w:proofErr w:type="spellEnd"/>
      <w:r w:rsidRPr="0099336E">
        <w:rPr>
          <w:i/>
          <w:iCs/>
        </w:rPr>
        <w:t xml:space="preserve"> nodosa</w:t>
      </w:r>
      <w:r>
        <w:t xml:space="preserve"> Transplants; Implications for Seagrass Restoration Under a Changing Climate: Fertilizer and Burial Effect on Sea Grass Transplant. </w:t>
      </w:r>
      <w:r w:rsidRPr="0099336E">
        <w:rPr>
          <w:i/>
          <w:iCs/>
        </w:rPr>
        <w:t>Restoration Ecology</w:t>
      </w:r>
      <w:r>
        <w:t xml:space="preserve">, </w:t>
      </w:r>
      <w:r w:rsidRPr="0099336E">
        <w:rPr>
          <w:i/>
          <w:iCs/>
        </w:rPr>
        <w:t>22</w:t>
      </w:r>
      <w:r>
        <w:t xml:space="preserve">(2), 240–247. </w:t>
      </w:r>
      <w:hyperlink r:id="rId27" w:history="1">
        <w:r>
          <w:rPr>
            <w:rStyle w:val="Hyperlink"/>
          </w:rPr>
          <w:t>https://doi.org/10.1111/rec.12052</w:t>
        </w:r>
      </w:hyperlink>
    </w:p>
    <w:p w14:paraId="69FAC9FB" w14:textId="77777777" w:rsidR="0099336E" w:rsidRDefault="0099336E" w:rsidP="0099336E">
      <w:pPr>
        <w:pStyle w:val="ListParagraph"/>
        <w:numPr>
          <w:ilvl w:val="0"/>
          <w:numId w:val="28"/>
        </w:numPr>
        <w:spacing w:line="480" w:lineRule="auto"/>
        <w:ind w:left="284" w:hanging="284"/>
      </w:pPr>
      <w:r>
        <w:t xml:space="preserve">Balke, T., &amp; Friess, D. A. (2016). Geomorphic knowledge for mangrove restoration: A pan-tropical categorization: Geomorphic Knowledge for Mangrove Restoration. </w:t>
      </w:r>
      <w:r w:rsidRPr="0099336E">
        <w:rPr>
          <w:i/>
          <w:iCs/>
        </w:rPr>
        <w:t>Earth Surface Processes and Landforms</w:t>
      </w:r>
      <w:r>
        <w:t xml:space="preserve">, </w:t>
      </w:r>
      <w:r w:rsidRPr="0099336E">
        <w:rPr>
          <w:i/>
          <w:iCs/>
        </w:rPr>
        <w:t>41</w:t>
      </w:r>
      <w:r>
        <w:t xml:space="preserve">(2), 231–239. </w:t>
      </w:r>
      <w:hyperlink r:id="rId28" w:history="1">
        <w:r>
          <w:rPr>
            <w:rStyle w:val="Hyperlink"/>
          </w:rPr>
          <w:t>https://doi.org/10.1002/esp.3841</w:t>
        </w:r>
      </w:hyperlink>
    </w:p>
    <w:p w14:paraId="55239F9D" w14:textId="77777777" w:rsidR="0099336E" w:rsidRDefault="0099336E" w:rsidP="0099336E">
      <w:pPr>
        <w:pStyle w:val="ListParagraph"/>
        <w:numPr>
          <w:ilvl w:val="0"/>
          <w:numId w:val="28"/>
        </w:numPr>
        <w:spacing w:line="480" w:lineRule="auto"/>
        <w:ind w:left="284" w:hanging="284"/>
      </w:pPr>
      <w:r>
        <w:t xml:space="preserve">Barbier, E. B. (2016). The protective service of mangrove ecosystems: A review of valuation methods. </w:t>
      </w:r>
      <w:r w:rsidRPr="0099336E">
        <w:rPr>
          <w:i/>
          <w:iCs/>
        </w:rPr>
        <w:t>Marine Pollution Bulletin</w:t>
      </w:r>
      <w:r>
        <w:t xml:space="preserve">, </w:t>
      </w:r>
      <w:r w:rsidRPr="0099336E">
        <w:rPr>
          <w:i/>
          <w:iCs/>
        </w:rPr>
        <w:t>109</w:t>
      </w:r>
      <w:r>
        <w:t xml:space="preserve">(2), 676–681. </w:t>
      </w:r>
      <w:hyperlink r:id="rId29" w:history="1">
        <w:r>
          <w:rPr>
            <w:rStyle w:val="Hyperlink"/>
          </w:rPr>
          <w:t>https://doi.org/10.1016/j.marpolbul.2016.01.033</w:t>
        </w:r>
      </w:hyperlink>
    </w:p>
    <w:p w14:paraId="52AF266C" w14:textId="77777777" w:rsidR="0099336E" w:rsidRDefault="0099336E" w:rsidP="0099336E">
      <w:pPr>
        <w:pStyle w:val="ListParagraph"/>
        <w:numPr>
          <w:ilvl w:val="0"/>
          <w:numId w:val="28"/>
        </w:numPr>
        <w:spacing w:line="480" w:lineRule="auto"/>
        <w:ind w:left="284" w:hanging="284"/>
      </w:pPr>
      <w:r>
        <w:t xml:space="preserve">Barbier, E. B., Hacker, S. D., Kennedy, C., Koch, E. W., Stier, A. C., &amp; Silliman, B. R. (2011). The value of estuarine and coastal ecosystem services. </w:t>
      </w:r>
      <w:r w:rsidRPr="0099336E">
        <w:rPr>
          <w:i/>
          <w:iCs/>
        </w:rPr>
        <w:t>Ecological Monographs</w:t>
      </w:r>
      <w:r>
        <w:t xml:space="preserve">, </w:t>
      </w:r>
      <w:r w:rsidRPr="0099336E">
        <w:rPr>
          <w:i/>
          <w:iCs/>
        </w:rPr>
        <w:t>81</w:t>
      </w:r>
      <w:r>
        <w:t xml:space="preserve">(2), 169–193. </w:t>
      </w:r>
      <w:hyperlink r:id="rId30" w:history="1">
        <w:r>
          <w:rPr>
            <w:rStyle w:val="Hyperlink"/>
          </w:rPr>
          <w:t>https://doi.org/10.1890/10-1510.1</w:t>
        </w:r>
      </w:hyperlink>
    </w:p>
    <w:p w14:paraId="2461D5A7" w14:textId="77777777" w:rsidR="0099336E" w:rsidRDefault="0099336E" w:rsidP="0099336E">
      <w:pPr>
        <w:pStyle w:val="ListParagraph"/>
        <w:numPr>
          <w:ilvl w:val="0"/>
          <w:numId w:val="28"/>
        </w:numPr>
        <w:spacing w:line="480" w:lineRule="auto"/>
        <w:ind w:left="284" w:hanging="284"/>
      </w:pPr>
      <w:proofErr w:type="spellStart"/>
      <w:r>
        <w:t>Bayraktarov</w:t>
      </w:r>
      <w:proofErr w:type="spellEnd"/>
      <w:r>
        <w:t xml:space="preserve">, E., Saunders, M. I., Abdullah, S., Mills, M., </w:t>
      </w:r>
      <w:proofErr w:type="spellStart"/>
      <w:r>
        <w:t>Beher</w:t>
      </w:r>
      <w:proofErr w:type="spellEnd"/>
      <w:r>
        <w:t xml:space="preserve">, J., </w:t>
      </w:r>
      <w:proofErr w:type="spellStart"/>
      <w:r>
        <w:t>Possingham</w:t>
      </w:r>
      <w:proofErr w:type="spellEnd"/>
      <w:r>
        <w:t xml:space="preserve">, H. P., … Lovelock, C. E. (2016). The cost and feasibility of marine coastal restoration. </w:t>
      </w:r>
      <w:r w:rsidRPr="0099336E">
        <w:rPr>
          <w:i/>
          <w:iCs/>
        </w:rPr>
        <w:t>Ecological Applications</w:t>
      </w:r>
      <w:r>
        <w:t xml:space="preserve">, </w:t>
      </w:r>
      <w:r w:rsidRPr="0099336E">
        <w:rPr>
          <w:i/>
          <w:iCs/>
        </w:rPr>
        <w:t>26</w:t>
      </w:r>
      <w:r>
        <w:t xml:space="preserve">(4), 1055–1074. </w:t>
      </w:r>
      <w:hyperlink r:id="rId31" w:history="1">
        <w:r>
          <w:rPr>
            <w:rStyle w:val="Hyperlink"/>
          </w:rPr>
          <w:t>https://doi.org/10.1890/15-1077</w:t>
        </w:r>
      </w:hyperlink>
    </w:p>
    <w:p w14:paraId="496295DE" w14:textId="77777777" w:rsidR="0099336E" w:rsidRDefault="0099336E" w:rsidP="0099336E">
      <w:pPr>
        <w:pStyle w:val="ListParagraph"/>
        <w:numPr>
          <w:ilvl w:val="0"/>
          <w:numId w:val="28"/>
        </w:numPr>
        <w:spacing w:line="480" w:lineRule="auto"/>
        <w:ind w:left="284" w:hanging="284"/>
      </w:pPr>
      <w:r>
        <w:t xml:space="preserve">Beck, M., &amp; Airoldi, L. (2007). Loss, Status and Trends for Coastal Marine Habitats of Europe. In R. Gibson, R. Atkinson, &amp; J. Gordon (Eds.), </w:t>
      </w:r>
      <w:r w:rsidRPr="0099336E">
        <w:rPr>
          <w:i/>
          <w:iCs/>
        </w:rPr>
        <w:t>Oceanography and Marine Biology</w:t>
      </w:r>
      <w:r>
        <w:t xml:space="preserve"> (Vol. 20074975, pp. 345–405). </w:t>
      </w:r>
      <w:hyperlink r:id="rId32" w:history="1">
        <w:r>
          <w:rPr>
            <w:rStyle w:val="Hyperlink"/>
          </w:rPr>
          <w:t>https://doi.org/10.1201/9781420050943.ch7</w:t>
        </w:r>
      </w:hyperlink>
    </w:p>
    <w:p w14:paraId="661C531E" w14:textId="77777777" w:rsidR="0099336E" w:rsidRDefault="0099336E" w:rsidP="0099336E">
      <w:pPr>
        <w:pStyle w:val="ListParagraph"/>
        <w:numPr>
          <w:ilvl w:val="0"/>
          <w:numId w:val="28"/>
        </w:numPr>
        <w:spacing w:line="480" w:lineRule="auto"/>
        <w:ind w:left="284" w:hanging="284"/>
      </w:pPr>
      <w:proofErr w:type="spellStart"/>
      <w:r w:rsidRPr="0099336E">
        <w:rPr>
          <w:lang w:val="es-AR"/>
        </w:rPr>
        <w:t>Blankespoor</w:t>
      </w:r>
      <w:proofErr w:type="spellEnd"/>
      <w:r w:rsidRPr="0099336E">
        <w:rPr>
          <w:lang w:val="es-AR"/>
        </w:rPr>
        <w:t xml:space="preserve">, B., </w:t>
      </w:r>
      <w:proofErr w:type="spellStart"/>
      <w:r w:rsidRPr="0099336E">
        <w:rPr>
          <w:lang w:val="es-AR"/>
        </w:rPr>
        <w:t>Dasgupta</w:t>
      </w:r>
      <w:proofErr w:type="spellEnd"/>
      <w:r w:rsidRPr="0099336E">
        <w:rPr>
          <w:lang w:val="es-AR"/>
        </w:rPr>
        <w:t xml:space="preserve">, S., &amp; </w:t>
      </w:r>
      <w:proofErr w:type="spellStart"/>
      <w:r w:rsidRPr="0099336E">
        <w:rPr>
          <w:lang w:val="es-AR"/>
        </w:rPr>
        <w:t>Laplante</w:t>
      </w:r>
      <w:proofErr w:type="spellEnd"/>
      <w:r w:rsidRPr="0099336E">
        <w:rPr>
          <w:lang w:val="es-AR"/>
        </w:rPr>
        <w:t xml:space="preserve">, B. (2014). </w:t>
      </w:r>
      <w:r>
        <w:t xml:space="preserve">Sea-Level Rise and Coastal Wetlands. </w:t>
      </w:r>
      <w:r w:rsidRPr="0099336E">
        <w:rPr>
          <w:i/>
          <w:iCs/>
        </w:rPr>
        <w:t>AMBIO</w:t>
      </w:r>
      <w:r>
        <w:t xml:space="preserve">, </w:t>
      </w:r>
      <w:r w:rsidRPr="0099336E">
        <w:rPr>
          <w:i/>
          <w:iCs/>
        </w:rPr>
        <w:t>43</w:t>
      </w:r>
      <w:r>
        <w:t xml:space="preserve">(8), 996–1005. </w:t>
      </w:r>
      <w:hyperlink r:id="rId33" w:history="1">
        <w:r>
          <w:rPr>
            <w:rStyle w:val="Hyperlink"/>
          </w:rPr>
          <w:t>https://doi.org/10.1007/s13280-014-0500-4</w:t>
        </w:r>
      </w:hyperlink>
    </w:p>
    <w:p w14:paraId="67AD8E32" w14:textId="77777777" w:rsidR="0099336E" w:rsidRDefault="0099336E" w:rsidP="0099336E">
      <w:pPr>
        <w:pStyle w:val="ListParagraph"/>
        <w:numPr>
          <w:ilvl w:val="0"/>
          <w:numId w:val="28"/>
        </w:numPr>
        <w:spacing w:line="480" w:lineRule="auto"/>
        <w:ind w:left="284" w:hanging="284"/>
      </w:pPr>
      <w:r>
        <w:t xml:space="preserve">Blue carbon. (2017, November 7). Retrieved May 30, 2019, from IUCN website: </w:t>
      </w:r>
      <w:hyperlink r:id="rId34" w:history="1">
        <w:r>
          <w:rPr>
            <w:rStyle w:val="Hyperlink"/>
          </w:rPr>
          <w:t>https://www.iucn.org/resources/issues-briefs/blue-carbon</w:t>
        </w:r>
      </w:hyperlink>
    </w:p>
    <w:p w14:paraId="08350E60" w14:textId="77777777" w:rsidR="0099336E" w:rsidRDefault="0099336E" w:rsidP="0099336E">
      <w:pPr>
        <w:pStyle w:val="ListParagraph"/>
        <w:numPr>
          <w:ilvl w:val="0"/>
          <w:numId w:val="28"/>
        </w:numPr>
        <w:spacing w:line="480" w:lineRule="auto"/>
        <w:ind w:left="284" w:hanging="284"/>
      </w:pPr>
      <w:r>
        <w:lastRenderedPageBreak/>
        <w:t xml:space="preserve">Blue Solutions | GRID-Arendal. (n.d.). Retrieved May 21, 2019, from </w:t>
      </w:r>
      <w:hyperlink r:id="rId35" w:history="1">
        <w:r>
          <w:rPr>
            <w:rStyle w:val="Hyperlink"/>
          </w:rPr>
          <w:t>http://www.grida.no/activities/37</w:t>
        </w:r>
      </w:hyperlink>
    </w:p>
    <w:p w14:paraId="7675362A" w14:textId="77777777" w:rsidR="0099336E" w:rsidRDefault="0099336E" w:rsidP="0099336E">
      <w:pPr>
        <w:pStyle w:val="ListParagraph"/>
        <w:numPr>
          <w:ilvl w:val="0"/>
          <w:numId w:val="28"/>
        </w:numPr>
        <w:spacing w:line="480" w:lineRule="auto"/>
        <w:ind w:left="284" w:hanging="284"/>
      </w:pPr>
      <w:r w:rsidRPr="0099336E">
        <w:rPr>
          <w:i/>
          <w:iCs/>
        </w:rPr>
        <w:t>blue_carbon_issues_brief.pdf</w:t>
      </w:r>
      <w:r>
        <w:t xml:space="preserve">. (n.d.). Retrieved from </w:t>
      </w:r>
      <w:hyperlink r:id="rId36" w:history="1">
        <w:r>
          <w:rPr>
            <w:rStyle w:val="Hyperlink"/>
          </w:rPr>
          <w:t>https://www.iucn.org/sites/dev/files/blue_carbon_issues_brief.pdf</w:t>
        </w:r>
      </w:hyperlink>
    </w:p>
    <w:p w14:paraId="09ABD96E" w14:textId="77777777" w:rsidR="0099336E" w:rsidRDefault="0099336E" w:rsidP="0099336E">
      <w:pPr>
        <w:pStyle w:val="ListParagraph"/>
        <w:numPr>
          <w:ilvl w:val="0"/>
          <w:numId w:val="28"/>
        </w:numPr>
        <w:spacing w:line="480" w:lineRule="auto"/>
        <w:ind w:left="284" w:hanging="284"/>
      </w:pPr>
      <w:proofErr w:type="spellStart"/>
      <w:r w:rsidRPr="0099336E">
        <w:rPr>
          <w:lang w:val="es-AR"/>
        </w:rPr>
        <w:t>Bologna</w:t>
      </w:r>
      <w:proofErr w:type="spellEnd"/>
      <w:r w:rsidRPr="0099336E">
        <w:rPr>
          <w:lang w:val="es-AR"/>
        </w:rPr>
        <w:t xml:space="preserve">, P. A. X., &amp; </w:t>
      </w:r>
      <w:proofErr w:type="spellStart"/>
      <w:r w:rsidRPr="0099336E">
        <w:rPr>
          <w:lang w:val="es-AR"/>
        </w:rPr>
        <w:t>Sinnema</w:t>
      </w:r>
      <w:proofErr w:type="spellEnd"/>
      <w:r w:rsidRPr="0099336E">
        <w:rPr>
          <w:lang w:val="es-AR"/>
        </w:rPr>
        <w:t xml:space="preserve">, M. S. (2012). </w:t>
      </w:r>
      <w:r>
        <w:t xml:space="preserve">Restoration of Seagrass Habitat in New Jersey, United States. </w:t>
      </w:r>
      <w:r w:rsidRPr="0099336E">
        <w:rPr>
          <w:i/>
          <w:iCs/>
        </w:rPr>
        <w:t>Journal of Coastal Research</w:t>
      </w:r>
      <w:r>
        <w:t xml:space="preserve">, </w:t>
      </w:r>
      <w:r w:rsidRPr="0099336E">
        <w:rPr>
          <w:i/>
          <w:iCs/>
        </w:rPr>
        <w:t>278</w:t>
      </w:r>
      <w:r>
        <w:t xml:space="preserve">, 99–104. </w:t>
      </w:r>
      <w:hyperlink r:id="rId37" w:history="1">
        <w:r>
          <w:rPr>
            <w:rStyle w:val="Hyperlink"/>
          </w:rPr>
          <w:t>https://doi.org/10.2112/JCOASTRES-D-10-00062.1</w:t>
        </w:r>
      </w:hyperlink>
    </w:p>
    <w:p w14:paraId="20C1014B" w14:textId="77777777" w:rsidR="0099336E" w:rsidRDefault="0099336E" w:rsidP="0099336E">
      <w:pPr>
        <w:pStyle w:val="ListParagraph"/>
        <w:numPr>
          <w:ilvl w:val="0"/>
          <w:numId w:val="28"/>
        </w:numPr>
        <w:spacing w:line="480" w:lineRule="auto"/>
        <w:ind w:left="284" w:hanging="284"/>
      </w:pPr>
      <w:r>
        <w:t xml:space="preserve">Bosire, J. O., </w:t>
      </w:r>
      <w:proofErr w:type="spellStart"/>
      <w:r>
        <w:t>Dahdouh-Guebas</w:t>
      </w:r>
      <w:proofErr w:type="spellEnd"/>
      <w:r>
        <w:t xml:space="preserve">, F., Walton, M., Crona, B. I., Lewis, R. R., Field, C., … Koedam, N. (2008). Functionality of restored mangroves: A review. </w:t>
      </w:r>
      <w:r w:rsidRPr="0099336E">
        <w:rPr>
          <w:i/>
          <w:iCs/>
        </w:rPr>
        <w:t>Aquatic Botany</w:t>
      </w:r>
      <w:r>
        <w:t xml:space="preserve">, </w:t>
      </w:r>
      <w:r w:rsidRPr="0099336E">
        <w:rPr>
          <w:i/>
          <w:iCs/>
        </w:rPr>
        <w:t>89</w:t>
      </w:r>
      <w:r>
        <w:t xml:space="preserve">(2), 251–259. </w:t>
      </w:r>
      <w:hyperlink r:id="rId38" w:history="1">
        <w:r>
          <w:rPr>
            <w:rStyle w:val="Hyperlink"/>
          </w:rPr>
          <w:t>https://doi.org/10.1016/j.aquabot.2008.03.010</w:t>
        </w:r>
      </w:hyperlink>
    </w:p>
    <w:p w14:paraId="275B53CB" w14:textId="77777777" w:rsidR="0099336E" w:rsidRDefault="0099336E" w:rsidP="0099336E">
      <w:pPr>
        <w:pStyle w:val="ListParagraph"/>
        <w:numPr>
          <w:ilvl w:val="0"/>
          <w:numId w:val="28"/>
        </w:numPr>
        <w:spacing w:line="480" w:lineRule="auto"/>
        <w:ind w:left="284" w:hanging="284"/>
      </w:pPr>
      <w:r>
        <w:t xml:space="preserve">Burden, A., Garbutt, A., &amp; Evans, C. D. (2019). Effect of restoration on saltmarsh carbon accumulation in Eastern England. </w:t>
      </w:r>
      <w:r w:rsidRPr="0099336E">
        <w:rPr>
          <w:i/>
          <w:iCs/>
        </w:rPr>
        <w:t>Biology Letters</w:t>
      </w:r>
      <w:r>
        <w:t xml:space="preserve">, </w:t>
      </w:r>
      <w:r w:rsidRPr="0099336E">
        <w:rPr>
          <w:i/>
          <w:iCs/>
        </w:rPr>
        <w:t>15</w:t>
      </w:r>
      <w:r>
        <w:t xml:space="preserve">(1), 20180773. </w:t>
      </w:r>
      <w:hyperlink r:id="rId39" w:history="1">
        <w:r>
          <w:rPr>
            <w:rStyle w:val="Hyperlink"/>
          </w:rPr>
          <w:t>https://doi.org/10.1098/rsbl.2018.0773</w:t>
        </w:r>
      </w:hyperlink>
    </w:p>
    <w:p w14:paraId="75AA5967" w14:textId="77777777" w:rsidR="0099336E" w:rsidRDefault="0099336E" w:rsidP="0099336E">
      <w:pPr>
        <w:pStyle w:val="ListParagraph"/>
        <w:numPr>
          <w:ilvl w:val="0"/>
          <w:numId w:val="28"/>
        </w:numPr>
        <w:spacing w:line="480" w:lineRule="auto"/>
        <w:ind w:left="284" w:hanging="284"/>
      </w:pPr>
      <w:r>
        <w:t xml:space="preserve">Burden, A., Garbutt, R. A., Evans, C. D., Jones, D. L., &amp; Cooper, D. M. (2013). Carbon sequestration and biogeochemical cycling in a saltmarsh subject to coastal managed realignment. </w:t>
      </w:r>
      <w:r w:rsidRPr="0099336E">
        <w:rPr>
          <w:i/>
          <w:iCs/>
        </w:rPr>
        <w:t>Estuarine, Coastal and Shelf Science</w:t>
      </w:r>
      <w:r>
        <w:t xml:space="preserve">, </w:t>
      </w:r>
      <w:r w:rsidRPr="0099336E">
        <w:rPr>
          <w:i/>
          <w:iCs/>
        </w:rPr>
        <w:t>120</w:t>
      </w:r>
      <w:r>
        <w:t xml:space="preserve">, 12–20. </w:t>
      </w:r>
      <w:hyperlink r:id="rId40" w:history="1">
        <w:r>
          <w:rPr>
            <w:rStyle w:val="Hyperlink"/>
          </w:rPr>
          <w:t>https://doi.org/10.1016/j.ecss.2013.01.014</w:t>
        </w:r>
      </w:hyperlink>
    </w:p>
    <w:p w14:paraId="2334A946" w14:textId="77777777" w:rsidR="0099336E" w:rsidRDefault="0099336E" w:rsidP="0099336E">
      <w:pPr>
        <w:pStyle w:val="ListParagraph"/>
        <w:numPr>
          <w:ilvl w:val="0"/>
          <w:numId w:val="28"/>
        </w:numPr>
        <w:spacing w:line="480" w:lineRule="auto"/>
        <w:ind w:left="284" w:hanging="284"/>
      </w:pPr>
      <w:r>
        <w:t xml:space="preserve">Callaway, J. C., </w:t>
      </w:r>
      <w:proofErr w:type="spellStart"/>
      <w:r>
        <w:t>Borgnis</w:t>
      </w:r>
      <w:proofErr w:type="spellEnd"/>
      <w:r>
        <w:t xml:space="preserve">, E. L., Turner, R. E., &amp; Milan, C. S. (2012). Carbon Sequestration and Sediment Accretion in San Francisco Bay Tidal Wetlands. </w:t>
      </w:r>
      <w:r w:rsidRPr="0099336E">
        <w:rPr>
          <w:i/>
          <w:iCs/>
        </w:rPr>
        <w:t>Estuaries and Coasts</w:t>
      </w:r>
      <w:r>
        <w:t xml:space="preserve">, </w:t>
      </w:r>
      <w:r w:rsidRPr="0099336E">
        <w:rPr>
          <w:i/>
          <w:iCs/>
        </w:rPr>
        <w:t>35</w:t>
      </w:r>
      <w:r>
        <w:t xml:space="preserve">(5), 1163–1181. </w:t>
      </w:r>
      <w:hyperlink r:id="rId41" w:history="1">
        <w:r>
          <w:rPr>
            <w:rStyle w:val="Hyperlink"/>
          </w:rPr>
          <w:t>https://doi.org/10.1007/s12237-012-9508-9</w:t>
        </w:r>
      </w:hyperlink>
    </w:p>
    <w:p w14:paraId="364EA8CA" w14:textId="77777777" w:rsidR="0099336E" w:rsidRDefault="0099336E" w:rsidP="0099336E">
      <w:pPr>
        <w:pStyle w:val="ListParagraph"/>
        <w:numPr>
          <w:ilvl w:val="0"/>
          <w:numId w:val="28"/>
        </w:numPr>
        <w:spacing w:line="480" w:lineRule="auto"/>
        <w:ind w:left="284" w:hanging="284"/>
      </w:pPr>
      <w:r>
        <w:t xml:space="preserve">Chen, G. C., &amp; Ye, Y. (2011). Restoration of </w:t>
      </w:r>
      <w:proofErr w:type="spellStart"/>
      <w:r>
        <w:t>Aegiceras</w:t>
      </w:r>
      <w:proofErr w:type="spellEnd"/>
      <w:r>
        <w:t xml:space="preserve"> </w:t>
      </w:r>
      <w:proofErr w:type="spellStart"/>
      <w:r>
        <w:t>corniculatum</w:t>
      </w:r>
      <w:proofErr w:type="spellEnd"/>
      <w:r>
        <w:t xml:space="preserve"> mangroves in </w:t>
      </w:r>
      <w:proofErr w:type="spellStart"/>
      <w:r>
        <w:t>Jiulongjiang</w:t>
      </w:r>
      <w:proofErr w:type="spellEnd"/>
      <w:r>
        <w:t xml:space="preserve"> Estuary changed macro-benthic faunal community. </w:t>
      </w:r>
      <w:r w:rsidRPr="0099336E">
        <w:rPr>
          <w:i/>
          <w:iCs/>
        </w:rPr>
        <w:t>Ecological Engineering</w:t>
      </w:r>
      <w:r>
        <w:t xml:space="preserve">, </w:t>
      </w:r>
      <w:r w:rsidRPr="0099336E">
        <w:rPr>
          <w:i/>
          <w:iCs/>
        </w:rPr>
        <w:t>37</w:t>
      </w:r>
      <w:r>
        <w:t xml:space="preserve">(2), 224–228. </w:t>
      </w:r>
      <w:hyperlink r:id="rId42" w:history="1">
        <w:r>
          <w:rPr>
            <w:rStyle w:val="Hyperlink"/>
          </w:rPr>
          <w:t>https://doi.org/10.1016/j.ecoleng.2010.10.003</w:t>
        </w:r>
      </w:hyperlink>
    </w:p>
    <w:p w14:paraId="3E1AF565" w14:textId="77777777" w:rsidR="001F534A" w:rsidRDefault="0099336E" w:rsidP="001F534A">
      <w:pPr>
        <w:pStyle w:val="ListParagraph"/>
        <w:numPr>
          <w:ilvl w:val="0"/>
          <w:numId w:val="28"/>
        </w:numPr>
        <w:spacing w:line="480" w:lineRule="auto"/>
        <w:ind w:left="284" w:hanging="284"/>
        <w:rPr>
          <w:rStyle w:val="Hyperlink"/>
          <w:color w:val="auto"/>
          <w:u w:val="none"/>
        </w:rPr>
      </w:pPr>
      <w:r>
        <w:t xml:space="preserve">Chmura, G. L. (2013). What do we need to assess the sustainability of the tidal salt marsh carbon sink? </w:t>
      </w:r>
      <w:r w:rsidRPr="0099336E">
        <w:rPr>
          <w:i/>
          <w:iCs/>
        </w:rPr>
        <w:t>Ocean &amp; Coastal Management</w:t>
      </w:r>
      <w:r>
        <w:t xml:space="preserve">, </w:t>
      </w:r>
      <w:r w:rsidRPr="0099336E">
        <w:rPr>
          <w:i/>
          <w:iCs/>
        </w:rPr>
        <w:t>83</w:t>
      </w:r>
      <w:r>
        <w:t xml:space="preserve">, 25–31. </w:t>
      </w:r>
      <w:hyperlink r:id="rId43" w:history="1">
        <w:r>
          <w:rPr>
            <w:rStyle w:val="Hyperlink"/>
          </w:rPr>
          <w:t>https://doi.org/10.1016/j.ocecoaman.2011.09.006</w:t>
        </w:r>
      </w:hyperlink>
    </w:p>
    <w:p w14:paraId="46AA62E8" w14:textId="02F64E00" w:rsidR="001F534A" w:rsidRDefault="001F534A" w:rsidP="001F534A">
      <w:pPr>
        <w:pStyle w:val="ListParagraph"/>
        <w:numPr>
          <w:ilvl w:val="0"/>
          <w:numId w:val="28"/>
        </w:numPr>
        <w:spacing w:line="480" w:lineRule="auto"/>
        <w:ind w:left="284" w:hanging="284"/>
      </w:pPr>
      <w:r>
        <w:lastRenderedPageBreak/>
        <w:t xml:space="preserve">Craft C, </w:t>
      </w:r>
      <w:proofErr w:type="spellStart"/>
      <w:r>
        <w:t>Megonigal</w:t>
      </w:r>
      <w:proofErr w:type="spellEnd"/>
      <w:r>
        <w:t xml:space="preserve"> P, Broome S, Stevenson J, Freese R, Cornell J, Zheng L, Sacco J. 2003 The pace of ecosystem development of constructed Spartina alterniflora marshes. Ecol. Appl. 13, 1417–1432. (doi:10.1890/02-5086)</w:t>
      </w:r>
    </w:p>
    <w:p w14:paraId="6B9CC47A" w14:textId="77777777" w:rsidR="0099336E" w:rsidRDefault="0099336E" w:rsidP="0099336E">
      <w:pPr>
        <w:pStyle w:val="ListParagraph"/>
        <w:numPr>
          <w:ilvl w:val="0"/>
          <w:numId w:val="28"/>
        </w:numPr>
        <w:spacing w:line="480" w:lineRule="auto"/>
        <w:ind w:left="284" w:hanging="284"/>
      </w:pPr>
      <w:r>
        <w:t xml:space="preserve">Crooks, S., Herr, D., </w:t>
      </w:r>
      <w:proofErr w:type="spellStart"/>
      <w:r>
        <w:t>Tamelander</w:t>
      </w:r>
      <w:proofErr w:type="spellEnd"/>
      <w:r>
        <w:t xml:space="preserve">, J., </w:t>
      </w:r>
      <w:proofErr w:type="spellStart"/>
      <w:r>
        <w:t>Laffoley</w:t>
      </w:r>
      <w:proofErr w:type="spellEnd"/>
      <w:r>
        <w:t xml:space="preserve">, D., &amp; Vandever, J. (n.d.-a). </w:t>
      </w:r>
      <w:r w:rsidRPr="0099336E">
        <w:rPr>
          <w:i/>
          <w:iCs/>
        </w:rPr>
        <w:t>Mitigating Climate Change through Restoration and Management of Coastal Wetlands and Near-shore Marine Ecosystems</w:t>
      </w:r>
      <w:r>
        <w:t>. 69.</w:t>
      </w:r>
    </w:p>
    <w:p w14:paraId="0C21212C" w14:textId="77777777" w:rsidR="0099336E" w:rsidRDefault="0099336E" w:rsidP="0099336E">
      <w:pPr>
        <w:pStyle w:val="ListParagraph"/>
        <w:numPr>
          <w:ilvl w:val="0"/>
          <w:numId w:val="28"/>
        </w:numPr>
        <w:spacing w:line="480" w:lineRule="auto"/>
        <w:ind w:left="284" w:hanging="284"/>
      </w:pPr>
      <w:r>
        <w:t xml:space="preserve">Cunha, A. H., </w:t>
      </w:r>
      <w:proofErr w:type="spellStart"/>
      <w:r>
        <w:t>Marbá</w:t>
      </w:r>
      <w:proofErr w:type="spellEnd"/>
      <w:r>
        <w:t xml:space="preserve">, N. N., van </w:t>
      </w:r>
      <w:proofErr w:type="spellStart"/>
      <w:r>
        <w:t>Katwijk</w:t>
      </w:r>
      <w:proofErr w:type="spellEnd"/>
      <w:r>
        <w:t xml:space="preserve">, M. M., Pickerell, C., Henriques, M., Bernard, G., … </w:t>
      </w:r>
      <w:proofErr w:type="spellStart"/>
      <w:r>
        <w:t>Manent</w:t>
      </w:r>
      <w:proofErr w:type="spellEnd"/>
      <w:r>
        <w:t xml:space="preserve">, P. (2012). Changing Paradigms in Seagrass Restoration. </w:t>
      </w:r>
      <w:r w:rsidRPr="0099336E">
        <w:rPr>
          <w:i/>
          <w:iCs/>
        </w:rPr>
        <w:t>Restoration Ecology</w:t>
      </w:r>
      <w:r>
        <w:t xml:space="preserve">, </w:t>
      </w:r>
      <w:r w:rsidRPr="0099336E">
        <w:rPr>
          <w:i/>
          <w:iCs/>
        </w:rPr>
        <w:t>20</w:t>
      </w:r>
      <w:r>
        <w:t xml:space="preserve">(4), 427–430. </w:t>
      </w:r>
      <w:hyperlink r:id="rId44" w:history="1">
        <w:r>
          <w:rPr>
            <w:rStyle w:val="Hyperlink"/>
          </w:rPr>
          <w:t>https://doi.org/10.1111/j.1526-100X.2012.00878.x</w:t>
        </w:r>
      </w:hyperlink>
    </w:p>
    <w:p w14:paraId="6E025173" w14:textId="77777777" w:rsidR="0099336E" w:rsidRDefault="0099336E" w:rsidP="0099336E">
      <w:pPr>
        <w:pStyle w:val="ListParagraph"/>
        <w:numPr>
          <w:ilvl w:val="0"/>
          <w:numId w:val="28"/>
        </w:numPr>
        <w:spacing w:line="480" w:lineRule="auto"/>
        <w:ind w:left="284" w:hanging="284"/>
      </w:pPr>
      <w:r>
        <w:t xml:space="preserve">Datta, D., Chattopadhyay, R. N., &amp; Guha, P. (2012). Community based mangrove management: A review on status and sustainability. </w:t>
      </w:r>
      <w:r w:rsidRPr="0099336E">
        <w:rPr>
          <w:i/>
          <w:iCs/>
        </w:rPr>
        <w:t>Journal of Environmental Management</w:t>
      </w:r>
      <w:r>
        <w:t xml:space="preserve">, </w:t>
      </w:r>
      <w:r w:rsidRPr="0099336E">
        <w:rPr>
          <w:i/>
          <w:iCs/>
        </w:rPr>
        <w:t>107</w:t>
      </w:r>
      <w:r>
        <w:t xml:space="preserve">, 84–95. </w:t>
      </w:r>
      <w:hyperlink r:id="rId45" w:history="1">
        <w:r>
          <w:rPr>
            <w:rStyle w:val="Hyperlink"/>
          </w:rPr>
          <w:t>https://doi.org/10.1016/j.jenvman.2012.04.013</w:t>
        </w:r>
      </w:hyperlink>
    </w:p>
    <w:p w14:paraId="69FB9905" w14:textId="77777777" w:rsidR="0099336E" w:rsidRDefault="0099336E" w:rsidP="0099336E">
      <w:pPr>
        <w:pStyle w:val="ListParagraph"/>
        <w:numPr>
          <w:ilvl w:val="0"/>
          <w:numId w:val="28"/>
        </w:numPr>
        <w:spacing w:line="480" w:lineRule="auto"/>
        <w:ind w:left="284" w:hanging="284"/>
      </w:pPr>
      <w:r>
        <w:t xml:space="preserve">Davidson, N. C. (2014). How much wetland has the world lost? Long-term and recent trends in global wetland area. </w:t>
      </w:r>
      <w:r w:rsidRPr="0099336E">
        <w:rPr>
          <w:i/>
          <w:iCs/>
        </w:rPr>
        <w:t>Marine and Freshwater Research</w:t>
      </w:r>
      <w:r>
        <w:t xml:space="preserve">, </w:t>
      </w:r>
      <w:r w:rsidRPr="0099336E">
        <w:rPr>
          <w:i/>
          <w:iCs/>
        </w:rPr>
        <w:t>65</w:t>
      </w:r>
      <w:r>
        <w:t xml:space="preserve">(10), 934. </w:t>
      </w:r>
      <w:hyperlink r:id="rId46" w:history="1">
        <w:r>
          <w:rPr>
            <w:rStyle w:val="Hyperlink"/>
          </w:rPr>
          <w:t>https://doi.org/10.1071/MF14173</w:t>
        </w:r>
      </w:hyperlink>
    </w:p>
    <w:p w14:paraId="742A328D" w14:textId="0057F5C2" w:rsidR="0099336E" w:rsidRPr="00F8649F" w:rsidRDefault="0099336E" w:rsidP="0099336E">
      <w:pPr>
        <w:pStyle w:val="ListParagraph"/>
        <w:numPr>
          <w:ilvl w:val="0"/>
          <w:numId w:val="28"/>
        </w:numPr>
        <w:spacing w:line="480" w:lineRule="auto"/>
        <w:ind w:left="284" w:hanging="284"/>
        <w:rPr>
          <w:rStyle w:val="Hyperlink"/>
          <w:color w:val="auto"/>
          <w:u w:val="none"/>
        </w:rPr>
      </w:pPr>
      <w:r w:rsidRPr="0099336E">
        <w:rPr>
          <w:lang w:val="fr-FR"/>
        </w:rPr>
        <w:t xml:space="preserve">Davidson, N. C., &amp; Finlayson, C. M. (2018). </w:t>
      </w:r>
      <w:r>
        <w:t xml:space="preserve">Extent, regional distribution and changes in area of different classes of wetland. </w:t>
      </w:r>
      <w:r w:rsidRPr="0099336E">
        <w:rPr>
          <w:i/>
          <w:iCs/>
        </w:rPr>
        <w:t>Marine and Freshwater Research</w:t>
      </w:r>
      <w:r>
        <w:t xml:space="preserve">, </w:t>
      </w:r>
      <w:r w:rsidRPr="0099336E">
        <w:rPr>
          <w:i/>
          <w:iCs/>
        </w:rPr>
        <w:t>69</w:t>
      </w:r>
      <w:r>
        <w:t xml:space="preserve">(10), 1525–1533. </w:t>
      </w:r>
      <w:hyperlink r:id="rId47" w:history="1">
        <w:r>
          <w:rPr>
            <w:rStyle w:val="Hyperlink"/>
          </w:rPr>
          <w:t>https://doi.org/10.1071/MF17377</w:t>
        </w:r>
      </w:hyperlink>
    </w:p>
    <w:p w14:paraId="497BD44A" w14:textId="664D15CD" w:rsidR="00F8649F" w:rsidRDefault="00F8649F" w:rsidP="00F8649F">
      <w:pPr>
        <w:pStyle w:val="ListParagraph"/>
        <w:numPr>
          <w:ilvl w:val="0"/>
          <w:numId w:val="33"/>
        </w:numPr>
        <w:spacing w:after="0" w:line="480" w:lineRule="auto"/>
        <w:jc w:val="left"/>
      </w:pPr>
      <w:r>
        <w:t xml:space="preserve">de los Santos, C. B., Krause-Jensen, D., </w:t>
      </w:r>
      <w:proofErr w:type="spellStart"/>
      <w:r>
        <w:t>Alcoverro</w:t>
      </w:r>
      <w:proofErr w:type="spellEnd"/>
      <w:r>
        <w:t xml:space="preserve">, T., </w:t>
      </w:r>
      <w:proofErr w:type="spellStart"/>
      <w:r>
        <w:t>Marbà</w:t>
      </w:r>
      <w:proofErr w:type="spellEnd"/>
      <w:r>
        <w:t xml:space="preserve">, N., Duarte, C. M., van </w:t>
      </w:r>
      <w:proofErr w:type="spellStart"/>
      <w:r>
        <w:t>Katwijk</w:t>
      </w:r>
      <w:proofErr w:type="spellEnd"/>
      <w:r>
        <w:t xml:space="preserve">, M. M., Pérez, M., Romero, J., Sánchez-Lizaso, J. L., Roca, G., Jankowska, E., Pérez-Lloréns, J. L., Fournier, J., </w:t>
      </w:r>
      <w:proofErr w:type="spellStart"/>
      <w:r>
        <w:t>Montefalcone</w:t>
      </w:r>
      <w:proofErr w:type="spellEnd"/>
      <w:r>
        <w:t xml:space="preserve">, M., </w:t>
      </w:r>
      <w:proofErr w:type="spellStart"/>
      <w:r>
        <w:t>Pergent</w:t>
      </w:r>
      <w:proofErr w:type="spellEnd"/>
      <w:r>
        <w:t xml:space="preserve">, G., Ruiz, J. M., Cabaço, S., Cook, K., Wilkes, R. J., … Santos, R. (2019). Recent trend reversal for declining European seagrass meadows. </w:t>
      </w:r>
      <w:r w:rsidRPr="00F8649F">
        <w:rPr>
          <w:i/>
          <w:iCs/>
        </w:rPr>
        <w:t>Nature Communications</w:t>
      </w:r>
      <w:r>
        <w:t xml:space="preserve">, </w:t>
      </w:r>
      <w:r w:rsidRPr="00F8649F">
        <w:rPr>
          <w:i/>
          <w:iCs/>
        </w:rPr>
        <w:t>10</w:t>
      </w:r>
      <w:r>
        <w:t xml:space="preserve">(1), 3356. </w:t>
      </w:r>
      <w:hyperlink r:id="rId48" w:history="1">
        <w:r>
          <w:rPr>
            <w:rStyle w:val="Hyperlink"/>
          </w:rPr>
          <w:t>https://doi.org/10.1038/s41467-019-11340-4</w:t>
        </w:r>
      </w:hyperlink>
    </w:p>
    <w:p w14:paraId="2D0AB93F" w14:textId="77777777" w:rsidR="0099336E" w:rsidRDefault="0099336E" w:rsidP="0099336E">
      <w:pPr>
        <w:pStyle w:val="ListParagraph"/>
        <w:numPr>
          <w:ilvl w:val="0"/>
          <w:numId w:val="28"/>
        </w:numPr>
        <w:spacing w:line="480" w:lineRule="auto"/>
        <w:ind w:left="284" w:hanging="284"/>
      </w:pPr>
      <w:proofErr w:type="spellStart"/>
      <w:r>
        <w:t>Derksen-Hooijberg</w:t>
      </w:r>
      <w:proofErr w:type="spellEnd"/>
      <w:r>
        <w:t xml:space="preserve">, M., Angelini, C., Lamers, L. P. M., Borst, A., Smolders, A., </w:t>
      </w:r>
      <w:proofErr w:type="spellStart"/>
      <w:r>
        <w:t>Hoogveld</w:t>
      </w:r>
      <w:proofErr w:type="spellEnd"/>
      <w:r>
        <w:t xml:space="preserve">, J. R. H., … van der Heide, T. (2018). Mutualistic interactions amplify saltmarsh restoration success. </w:t>
      </w:r>
      <w:r w:rsidRPr="0099336E">
        <w:rPr>
          <w:i/>
          <w:iCs/>
        </w:rPr>
        <w:t>Journal of Applied Ecology</w:t>
      </w:r>
      <w:r>
        <w:t xml:space="preserve">, </w:t>
      </w:r>
      <w:r w:rsidRPr="0099336E">
        <w:rPr>
          <w:i/>
          <w:iCs/>
        </w:rPr>
        <w:t>55</w:t>
      </w:r>
      <w:r>
        <w:t xml:space="preserve">(1), 405–414. </w:t>
      </w:r>
      <w:hyperlink r:id="rId49" w:history="1">
        <w:r>
          <w:rPr>
            <w:rStyle w:val="Hyperlink"/>
          </w:rPr>
          <w:t>https://doi.org/10.1111/1365-2664.12960</w:t>
        </w:r>
      </w:hyperlink>
    </w:p>
    <w:p w14:paraId="0F716F2B" w14:textId="77777777" w:rsidR="0099336E" w:rsidRDefault="0099336E" w:rsidP="0099336E">
      <w:pPr>
        <w:pStyle w:val="ListParagraph"/>
        <w:numPr>
          <w:ilvl w:val="0"/>
          <w:numId w:val="28"/>
        </w:numPr>
        <w:spacing w:line="480" w:lineRule="auto"/>
        <w:ind w:left="284" w:hanging="284"/>
      </w:pPr>
      <w:r>
        <w:lastRenderedPageBreak/>
        <w:t xml:space="preserve">Drake, K., Halifax, H., Adamowicz, S. C., &amp; Craft, C. (2015). Carbon Sequestration in Tidal Salt Marshes of the Northeast United States. </w:t>
      </w:r>
      <w:r w:rsidRPr="0099336E">
        <w:rPr>
          <w:i/>
          <w:iCs/>
        </w:rPr>
        <w:t>Environmental Management</w:t>
      </w:r>
      <w:r>
        <w:t xml:space="preserve">, </w:t>
      </w:r>
      <w:r w:rsidRPr="0099336E">
        <w:rPr>
          <w:i/>
          <w:iCs/>
        </w:rPr>
        <w:t>56</w:t>
      </w:r>
      <w:r>
        <w:t xml:space="preserve">(4), 998–1008. </w:t>
      </w:r>
      <w:hyperlink r:id="rId50" w:history="1">
        <w:r>
          <w:rPr>
            <w:rStyle w:val="Hyperlink"/>
          </w:rPr>
          <w:t>https://doi.org/10.1007/s00267-015-0568-z</w:t>
        </w:r>
      </w:hyperlink>
    </w:p>
    <w:p w14:paraId="0DC290D4" w14:textId="70C3B96D" w:rsidR="0099336E" w:rsidRPr="00A867BA" w:rsidRDefault="0099336E" w:rsidP="0099336E">
      <w:pPr>
        <w:pStyle w:val="ListParagraph"/>
        <w:numPr>
          <w:ilvl w:val="0"/>
          <w:numId w:val="28"/>
        </w:numPr>
        <w:spacing w:line="480" w:lineRule="auto"/>
        <w:ind w:left="284" w:hanging="284"/>
        <w:rPr>
          <w:rStyle w:val="Hyperlink"/>
          <w:color w:val="auto"/>
          <w:u w:val="none"/>
        </w:rPr>
      </w:pPr>
      <w:r w:rsidRPr="0099336E">
        <w:rPr>
          <w:lang w:val="es-AR"/>
        </w:rPr>
        <w:t xml:space="preserve">Duarte, B., Freitas, J., &amp; </w:t>
      </w:r>
      <w:proofErr w:type="spellStart"/>
      <w:r w:rsidRPr="0099336E">
        <w:rPr>
          <w:lang w:val="es-AR"/>
        </w:rPr>
        <w:t>Caçador</w:t>
      </w:r>
      <w:proofErr w:type="spellEnd"/>
      <w:r w:rsidRPr="0099336E">
        <w:rPr>
          <w:lang w:val="es-AR"/>
        </w:rPr>
        <w:t xml:space="preserve">, I. (2012). </w:t>
      </w:r>
      <w:r>
        <w:t xml:space="preserve">Sediment microbial activities and physic-chemistry as progress indicators of salt marsh restoration processes. </w:t>
      </w:r>
      <w:r w:rsidRPr="0099336E">
        <w:rPr>
          <w:i/>
          <w:iCs/>
        </w:rPr>
        <w:t>Ecological Indicators</w:t>
      </w:r>
      <w:r>
        <w:t xml:space="preserve">, </w:t>
      </w:r>
      <w:r w:rsidRPr="0099336E">
        <w:rPr>
          <w:i/>
          <w:iCs/>
        </w:rPr>
        <w:t>19</w:t>
      </w:r>
      <w:r>
        <w:t xml:space="preserve">, 231–239. </w:t>
      </w:r>
      <w:hyperlink r:id="rId51" w:history="1">
        <w:r>
          <w:rPr>
            <w:rStyle w:val="Hyperlink"/>
          </w:rPr>
          <w:t>https://doi.org/10.1016/j.ecolind.2011.07.014</w:t>
        </w:r>
      </w:hyperlink>
    </w:p>
    <w:p w14:paraId="1FAD8F73" w14:textId="0F084DB4" w:rsidR="00A867BA" w:rsidRDefault="00A867BA" w:rsidP="0099336E">
      <w:pPr>
        <w:pStyle w:val="ListParagraph"/>
        <w:numPr>
          <w:ilvl w:val="0"/>
          <w:numId w:val="28"/>
        </w:numPr>
        <w:spacing w:line="480" w:lineRule="auto"/>
        <w:ind w:left="284" w:hanging="284"/>
      </w:pPr>
      <w:r>
        <w:t xml:space="preserve">Duarte CM, Middelburg J, and Caraco N. 2005a. Major role of marine vegetation on the oceanic carbon cycle. </w:t>
      </w:r>
      <w:proofErr w:type="spellStart"/>
      <w:r w:rsidRPr="001F534A">
        <w:rPr>
          <w:lang w:val="en-GB"/>
        </w:rPr>
        <w:t>Biogeosciences</w:t>
      </w:r>
      <w:proofErr w:type="spellEnd"/>
      <w:r w:rsidRPr="001F534A">
        <w:rPr>
          <w:lang w:val="en-GB"/>
        </w:rPr>
        <w:t xml:space="preserve"> 2: 1–8.</w:t>
      </w:r>
    </w:p>
    <w:p w14:paraId="7C3ABE13" w14:textId="77777777" w:rsidR="0099336E" w:rsidRDefault="0099336E" w:rsidP="0099336E">
      <w:pPr>
        <w:pStyle w:val="ListParagraph"/>
        <w:numPr>
          <w:ilvl w:val="0"/>
          <w:numId w:val="28"/>
        </w:numPr>
        <w:spacing w:line="480" w:lineRule="auto"/>
        <w:ind w:left="284" w:hanging="284"/>
      </w:pPr>
      <w:r>
        <w:t xml:space="preserve">Duarte, C. M., Kennedy, H., </w:t>
      </w:r>
      <w:proofErr w:type="spellStart"/>
      <w:r>
        <w:t>Marbà</w:t>
      </w:r>
      <w:proofErr w:type="spellEnd"/>
      <w:r>
        <w:t xml:space="preserve">, N., &amp; Hendriks, I. (2013). Assessing the capacity of seagrass meadows for carbon burial: Current limitations and future strategies. </w:t>
      </w:r>
      <w:r w:rsidRPr="0099336E">
        <w:rPr>
          <w:i/>
          <w:iCs/>
        </w:rPr>
        <w:t>Ocean &amp; Coastal Management</w:t>
      </w:r>
      <w:r>
        <w:t xml:space="preserve">, </w:t>
      </w:r>
      <w:r w:rsidRPr="0099336E">
        <w:rPr>
          <w:i/>
          <w:iCs/>
        </w:rPr>
        <w:t>83</w:t>
      </w:r>
      <w:r>
        <w:t xml:space="preserve">, 32–38. </w:t>
      </w:r>
      <w:hyperlink r:id="rId52" w:history="1">
        <w:r>
          <w:rPr>
            <w:rStyle w:val="Hyperlink"/>
          </w:rPr>
          <w:t>https://doi.org/10.1016/j.ocecoaman.2011.09.001</w:t>
        </w:r>
      </w:hyperlink>
    </w:p>
    <w:p w14:paraId="749ACD6B" w14:textId="77777777" w:rsidR="0099336E" w:rsidRDefault="0099336E" w:rsidP="0099336E">
      <w:pPr>
        <w:pStyle w:val="ListParagraph"/>
        <w:numPr>
          <w:ilvl w:val="0"/>
          <w:numId w:val="28"/>
        </w:numPr>
        <w:spacing w:line="480" w:lineRule="auto"/>
        <w:ind w:left="284" w:hanging="284"/>
      </w:pPr>
      <w:r w:rsidRPr="0099336E">
        <w:rPr>
          <w:lang w:val="es-AR"/>
        </w:rPr>
        <w:t xml:space="preserve">Duarte, C. M., Losada, I. J., </w:t>
      </w:r>
      <w:proofErr w:type="spellStart"/>
      <w:r w:rsidRPr="0099336E">
        <w:rPr>
          <w:lang w:val="es-AR"/>
        </w:rPr>
        <w:t>Hendriks</w:t>
      </w:r>
      <w:proofErr w:type="spellEnd"/>
      <w:r w:rsidRPr="0099336E">
        <w:rPr>
          <w:lang w:val="es-AR"/>
        </w:rPr>
        <w:t xml:space="preserve">, I. E., </w:t>
      </w:r>
      <w:proofErr w:type="spellStart"/>
      <w:r w:rsidRPr="0099336E">
        <w:rPr>
          <w:lang w:val="es-AR"/>
        </w:rPr>
        <w:t>Mazarrasa</w:t>
      </w:r>
      <w:proofErr w:type="spellEnd"/>
      <w:r w:rsidRPr="0099336E">
        <w:rPr>
          <w:lang w:val="es-AR"/>
        </w:rPr>
        <w:t xml:space="preserve">, I., &amp; </w:t>
      </w:r>
      <w:proofErr w:type="spellStart"/>
      <w:r w:rsidRPr="0099336E">
        <w:rPr>
          <w:lang w:val="es-AR"/>
        </w:rPr>
        <w:t>Marbà</w:t>
      </w:r>
      <w:proofErr w:type="spellEnd"/>
      <w:r w:rsidRPr="0099336E">
        <w:rPr>
          <w:lang w:val="es-AR"/>
        </w:rPr>
        <w:t xml:space="preserve">, N. (2013). </w:t>
      </w:r>
      <w:r>
        <w:t xml:space="preserve">The role of coastal plant communities for climate change mitigation and adaptation. </w:t>
      </w:r>
      <w:r w:rsidRPr="0099336E">
        <w:rPr>
          <w:i/>
          <w:iCs/>
        </w:rPr>
        <w:t>Nature Climate Change</w:t>
      </w:r>
      <w:r>
        <w:t xml:space="preserve">, </w:t>
      </w:r>
      <w:r w:rsidRPr="0099336E">
        <w:rPr>
          <w:i/>
          <w:iCs/>
        </w:rPr>
        <w:t>3</w:t>
      </w:r>
      <w:r>
        <w:t xml:space="preserve">(11), 961–968. </w:t>
      </w:r>
      <w:hyperlink r:id="rId53" w:history="1">
        <w:r>
          <w:rPr>
            <w:rStyle w:val="Hyperlink"/>
          </w:rPr>
          <w:t>https://doi.org/10.1038/nclimate1970</w:t>
        </w:r>
      </w:hyperlink>
    </w:p>
    <w:p w14:paraId="71C77F13" w14:textId="77777777" w:rsidR="0099336E" w:rsidRDefault="0099336E" w:rsidP="0099336E">
      <w:pPr>
        <w:pStyle w:val="ListParagraph"/>
        <w:numPr>
          <w:ilvl w:val="0"/>
          <w:numId w:val="28"/>
        </w:numPr>
        <w:spacing w:line="480" w:lineRule="auto"/>
        <w:ind w:left="284" w:hanging="284"/>
      </w:pPr>
      <w:r w:rsidRPr="0099336E">
        <w:rPr>
          <w:lang w:val="es-AR"/>
        </w:rPr>
        <w:t xml:space="preserve">Duarte, C. M., </w:t>
      </w:r>
      <w:proofErr w:type="spellStart"/>
      <w:r w:rsidRPr="0099336E">
        <w:rPr>
          <w:lang w:val="es-AR"/>
        </w:rPr>
        <w:t>Marbà</w:t>
      </w:r>
      <w:proofErr w:type="spellEnd"/>
      <w:r w:rsidRPr="0099336E">
        <w:rPr>
          <w:lang w:val="es-AR"/>
        </w:rPr>
        <w:t xml:space="preserve">, N., </w:t>
      </w:r>
      <w:proofErr w:type="spellStart"/>
      <w:r w:rsidRPr="0099336E">
        <w:rPr>
          <w:lang w:val="es-AR"/>
        </w:rPr>
        <w:t>Gacia</w:t>
      </w:r>
      <w:proofErr w:type="spellEnd"/>
      <w:r w:rsidRPr="0099336E">
        <w:rPr>
          <w:lang w:val="es-AR"/>
        </w:rPr>
        <w:t xml:space="preserve">, E., </w:t>
      </w:r>
      <w:proofErr w:type="spellStart"/>
      <w:r w:rsidRPr="0099336E">
        <w:rPr>
          <w:lang w:val="es-AR"/>
        </w:rPr>
        <w:t>Fourqurean</w:t>
      </w:r>
      <w:proofErr w:type="spellEnd"/>
      <w:r w:rsidRPr="0099336E">
        <w:rPr>
          <w:lang w:val="es-AR"/>
        </w:rPr>
        <w:t xml:space="preserve">, J. W., </w:t>
      </w:r>
      <w:proofErr w:type="spellStart"/>
      <w:r w:rsidRPr="0099336E">
        <w:rPr>
          <w:lang w:val="es-AR"/>
        </w:rPr>
        <w:t>Beggins</w:t>
      </w:r>
      <w:proofErr w:type="spellEnd"/>
      <w:r w:rsidRPr="0099336E">
        <w:rPr>
          <w:lang w:val="es-AR"/>
        </w:rPr>
        <w:t xml:space="preserve">, J., Barrón, C., &amp; </w:t>
      </w:r>
      <w:proofErr w:type="spellStart"/>
      <w:r w:rsidRPr="0099336E">
        <w:rPr>
          <w:lang w:val="es-AR"/>
        </w:rPr>
        <w:t>Apostolaki</w:t>
      </w:r>
      <w:proofErr w:type="spellEnd"/>
      <w:r w:rsidRPr="0099336E">
        <w:rPr>
          <w:lang w:val="es-AR"/>
        </w:rPr>
        <w:t xml:space="preserve">, E. T. (2010). </w:t>
      </w:r>
      <w:r>
        <w:t xml:space="preserve">Seagrass community metabolism: Assessing the carbon sink capacity of seagrass meadows: SEAGRASS COMMUNITY METABOLISM. </w:t>
      </w:r>
      <w:r w:rsidRPr="0099336E">
        <w:rPr>
          <w:i/>
          <w:iCs/>
        </w:rPr>
        <w:t>Global Biogeochemical Cycles</w:t>
      </w:r>
      <w:r>
        <w:t xml:space="preserve">, </w:t>
      </w:r>
      <w:r w:rsidRPr="0099336E">
        <w:rPr>
          <w:i/>
          <w:iCs/>
        </w:rPr>
        <w:t>24</w:t>
      </w:r>
      <w:r>
        <w:t xml:space="preserve">(4), n/a-n/a. </w:t>
      </w:r>
      <w:hyperlink r:id="rId54" w:history="1">
        <w:r>
          <w:rPr>
            <w:rStyle w:val="Hyperlink"/>
          </w:rPr>
          <w:t>https://doi.org/10.1029/2010GB003793</w:t>
        </w:r>
      </w:hyperlink>
    </w:p>
    <w:p w14:paraId="0D62E9D3" w14:textId="77777777" w:rsidR="0099336E" w:rsidRDefault="0099336E" w:rsidP="0099336E">
      <w:pPr>
        <w:pStyle w:val="ListParagraph"/>
        <w:numPr>
          <w:ilvl w:val="0"/>
          <w:numId w:val="28"/>
        </w:numPr>
        <w:spacing w:line="480" w:lineRule="auto"/>
        <w:ind w:left="284" w:hanging="284"/>
      </w:pPr>
      <w:r>
        <w:t xml:space="preserve">Duarte, C. M., Sintes, T., &amp; </w:t>
      </w:r>
      <w:proofErr w:type="spellStart"/>
      <w:r>
        <w:t>Marbà</w:t>
      </w:r>
      <w:proofErr w:type="spellEnd"/>
      <w:r>
        <w:t xml:space="preserve">, N. (2013). Assessing the CO </w:t>
      </w:r>
      <w:r w:rsidRPr="0099336E">
        <w:rPr>
          <w:vertAlign w:val="subscript"/>
        </w:rPr>
        <w:t>2</w:t>
      </w:r>
      <w:r>
        <w:t xml:space="preserve"> capture potential of seagrass restoration projects. </w:t>
      </w:r>
      <w:r w:rsidRPr="0099336E">
        <w:rPr>
          <w:i/>
          <w:iCs/>
        </w:rPr>
        <w:t>Journal of Applied Ecology</w:t>
      </w:r>
      <w:r>
        <w:t xml:space="preserve">, </w:t>
      </w:r>
      <w:r w:rsidRPr="0099336E">
        <w:rPr>
          <w:i/>
          <w:iCs/>
        </w:rPr>
        <w:t>50</w:t>
      </w:r>
      <w:r>
        <w:t xml:space="preserve">(6), 1341–1349. </w:t>
      </w:r>
      <w:hyperlink r:id="rId55" w:history="1">
        <w:r>
          <w:rPr>
            <w:rStyle w:val="Hyperlink"/>
          </w:rPr>
          <w:t>https://doi.org/10.1111/1365-2664.12155</w:t>
        </w:r>
      </w:hyperlink>
    </w:p>
    <w:p w14:paraId="70B75F9F" w14:textId="77777777" w:rsidR="0099336E" w:rsidRDefault="0099336E" w:rsidP="0099336E">
      <w:pPr>
        <w:pStyle w:val="ListParagraph"/>
        <w:numPr>
          <w:ilvl w:val="0"/>
          <w:numId w:val="28"/>
        </w:numPr>
        <w:spacing w:line="480" w:lineRule="auto"/>
        <w:ind w:left="284" w:hanging="284"/>
      </w:pPr>
      <w:r>
        <w:t xml:space="preserve">Fan, H., He, B., &amp; Pernetta, J. C. (2013). Mangrove </w:t>
      </w:r>
      <w:proofErr w:type="spellStart"/>
      <w:r>
        <w:t>ecofarming</w:t>
      </w:r>
      <w:proofErr w:type="spellEnd"/>
      <w:r>
        <w:t xml:space="preserve"> in Guangxi Province China: An innovative approach to sustainable mangrove use. </w:t>
      </w:r>
      <w:r w:rsidRPr="0099336E">
        <w:rPr>
          <w:i/>
          <w:iCs/>
        </w:rPr>
        <w:t>Ocean &amp; Coastal Management</w:t>
      </w:r>
      <w:r>
        <w:t xml:space="preserve">, </w:t>
      </w:r>
      <w:r w:rsidRPr="0099336E">
        <w:rPr>
          <w:i/>
          <w:iCs/>
        </w:rPr>
        <w:t>85</w:t>
      </w:r>
      <w:r>
        <w:t xml:space="preserve">, 201–208. </w:t>
      </w:r>
      <w:hyperlink r:id="rId56" w:history="1">
        <w:r>
          <w:rPr>
            <w:rStyle w:val="Hyperlink"/>
          </w:rPr>
          <w:t>https://doi.org/10.1016/j.ocecoaman.2013.04.009</w:t>
        </w:r>
      </w:hyperlink>
    </w:p>
    <w:p w14:paraId="45DC388B" w14:textId="77777777" w:rsidR="0099336E" w:rsidRDefault="0099336E" w:rsidP="0099336E">
      <w:pPr>
        <w:pStyle w:val="ListParagraph"/>
        <w:numPr>
          <w:ilvl w:val="0"/>
          <w:numId w:val="28"/>
        </w:numPr>
        <w:spacing w:line="480" w:lineRule="auto"/>
        <w:ind w:left="284" w:hanging="284"/>
      </w:pPr>
      <w:r>
        <w:lastRenderedPageBreak/>
        <w:t xml:space="preserve">Fennessy, S.M., L., G. (2018). </w:t>
      </w:r>
      <w:r w:rsidRPr="0099336E">
        <w:rPr>
          <w:i/>
          <w:iCs/>
        </w:rPr>
        <w:t>Wetland restoration for climate change resilience. Ramsar Briefing Note No.10.</w:t>
      </w:r>
      <w:r>
        <w:t xml:space="preserve"> Gland, Switzerland: Ramsar Convention Secretariat.</w:t>
      </w:r>
    </w:p>
    <w:p w14:paraId="2C7207FC" w14:textId="77777777" w:rsidR="0099336E" w:rsidRDefault="0099336E" w:rsidP="0099336E">
      <w:pPr>
        <w:pStyle w:val="ListParagraph"/>
        <w:numPr>
          <w:ilvl w:val="0"/>
          <w:numId w:val="28"/>
        </w:numPr>
        <w:spacing w:line="480" w:lineRule="auto"/>
        <w:ind w:left="284" w:hanging="284"/>
      </w:pPr>
      <w:r w:rsidRPr="0099336E">
        <w:rPr>
          <w:lang w:val="es-AR"/>
        </w:rPr>
        <w:t xml:space="preserve">Ferreira, Alexander C., Bezerra, L. E. A., &amp; </w:t>
      </w:r>
      <w:proofErr w:type="spellStart"/>
      <w:r w:rsidRPr="0099336E">
        <w:rPr>
          <w:lang w:val="es-AR"/>
        </w:rPr>
        <w:t>Matthews-Cascon</w:t>
      </w:r>
      <w:proofErr w:type="spellEnd"/>
      <w:r w:rsidRPr="0099336E">
        <w:rPr>
          <w:lang w:val="es-AR"/>
        </w:rPr>
        <w:t xml:space="preserve">, H. (2019). </w:t>
      </w:r>
      <w:r>
        <w:t xml:space="preserve">Aboveground carbon stock in a restored neotropical mangrove: Influence of management and brachyuran crab assemblage. </w:t>
      </w:r>
      <w:r w:rsidRPr="0099336E">
        <w:rPr>
          <w:i/>
          <w:iCs/>
        </w:rPr>
        <w:t>Wetlands Ecology and Management</w:t>
      </w:r>
      <w:r>
        <w:t xml:space="preserve">, </w:t>
      </w:r>
      <w:r w:rsidRPr="0099336E">
        <w:rPr>
          <w:i/>
          <w:iCs/>
        </w:rPr>
        <w:t>27</w:t>
      </w:r>
      <w:r>
        <w:t xml:space="preserve">(2–3), 223–242. </w:t>
      </w:r>
      <w:hyperlink r:id="rId57" w:history="1">
        <w:r>
          <w:rPr>
            <w:rStyle w:val="Hyperlink"/>
          </w:rPr>
          <w:t>https://doi.org/10.1007/s11273-019-09654-7</w:t>
        </w:r>
      </w:hyperlink>
    </w:p>
    <w:p w14:paraId="2DA92012" w14:textId="77777777" w:rsidR="0099336E" w:rsidRPr="0099336E" w:rsidRDefault="0099336E" w:rsidP="0099336E">
      <w:pPr>
        <w:pStyle w:val="ListParagraph"/>
        <w:numPr>
          <w:ilvl w:val="0"/>
          <w:numId w:val="28"/>
        </w:numPr>
        <w:spacing w:line="480" w:lineRule="auto"/>
        <w:ind w:left="284" w:hanging="284"/>
        <w:rPr>
          <w:lang w:val="fr-FR"/>
        </w:rPr>
      </w:pPr>
      <w:r>
        <w:t xml:space="preserve">Ferreira, Alexander C., </w:t>
      </w:r>
      <w:proofErr w:type="spellStart"/>
      <w:r>
        <w:t>Ganade</w:t>
      </w:r>
      <w:proofErr w:type="spellEnd"/>
      <w:r>
        <w:t xml:space="preserve">, G., &amp; Luiz de </w:t>
      </w:r>
      <w:proofErr w:type="spellStart"/>
      <w:r>
        <w:t>Attayde</w:t>
      </w:r>
      <w:proofErr w:type="spellEnd"/>
      <w:r>
        <w:t xml:space="preserve">, J. (2015). Restoration versus natural regeneration in a neotropical mangrove: Effects on plant biomass and crab communities. </w:t>
      </w:r>
      <w:proofErr w:type="spellStart"/>
      <w:r w:rsidRPr="0099336E">
        <w:rPr>
          <w:i/>
          <w:iCs/>
          <w:lang w:val="fr-FR"/>
        </w:rPr>
        <w:t>Ocean</w:t>
      </w:r>
      <w:proofErr w:type="spellEnd"/>
      <w:r w:rsidRPr="0099336E">
        <w:rPr>
          <w:i/>
          <w:iCs/>
          <w:lang w:val="fr-FR"/>
        </w:rPr>
        <w:t xml:space="preserve"> &amp; </w:t>
      </w:r>
      <w:proofErr w:type="spellStart"/>
      <w:r w:rsidRPr="0099336E">
        <w:rPr>
          <w:i/>
          <w:iCs/>
          <w:lang w:val="fr-FR"/>
        </w:rPr>
        <w:t>Coastal</w:t>
      </w:r>
      <w:proofErr w:type="spellEnd"/>
      <w:r w:rsidRPr="0099336E">
        <w:rPr>
          <w:i/>
          <w:iCs/>
          <w:lang w:val="fr-FR"/>
        </w:rPr>
        <w:t xml:space="preserve"> Management</w:t>
      </w:r>
      <w:r w:rsidRPr="0099336E">
        <w:rPr>
          <w:lang w:val="fr-FR"/>
        </w:rPr>
        <w:t xml:space="preserve">, </w:t>
      </w:r>
      <w:r w:rsidRPr="0099336E">
        <w:rPr>
          <w:i/>
          <w:iCs/>
          <w:lang w:val="fr-FR"/>
        </w:rPr>
        <w:t>110</w:t>
      </w:r>
      <w:r w:rsidRPr="0099336E">
        <w:rPr>
          <w:lang w:val="fr-FR"/>
        </w:rPr>
        <w:t xml:space="preserve">, 38–45. </w:t>
      </w:r>
      <w:hyperlink r:id="rId58" w:history="1">
        <w:r w:rsidRPr="0099336E">
          <w:rPr>
            <w:rStyle w:val="Hyperlink"/>
            <w:lang w:val="fr-FR"/>
          </w:rPr>
          <w:t>https://doi.org/10.1016/j.ocecoaman.2015.03.006</w:t>
        </w:r>
      </w:hyperlink>
    </w:p>
    <w:p w14:paraId="4C401DFE" w14:textId="77777777" w:rsidR="0099336E" w:rsidRDefault="0099336E" w:rsidP="0099336E">
      <w:pPr>
        <w:pStyle w:val="ListParagraph"/>
        <w:numPr>
          <w:ilvl w:val="0"/>
          <w:numId w:val="28"/>
        </w:numPr>
        <w:spacing w:line="480" w:lineRule="auto"/>
        <w:ind w:left="284" w:hanging="284"/>
      </w:pPr>
      <w:r w:rsidRPr="0099336E">
        <w:rPr>
          <w:lang w:val="es-AR"/>
        </w:rPr>
        <w:t xml:space="preserve">Ferreira, Alexander Cesar, &amp; </w:t>
      </w:r>
      <w:proofErr w:type="spellStart"/>
      <w:r w:rsidRPr="0099336E">
        <w:rPr>
          <w:lang w:val="es-AR"/>
        </w:rPr>
        <w:t>Lacerda</w:t>
      </w:r>
      <w:proofErr w:type="spellEnd"/>
      <w:r w:rsidRPr="0099336E">
        <w:rPr>
          <w:lang w:val="es-AR"/>
        </w:rPr>
        <w:t xml:space="preserve">, L. D. (2016). </w:t>
      </w:r>
      <w:r>
        <w:t xml:space="preserve">Degradation and conservation of Brazilian mangroves, status and perspectives. </w:t>
      </w:r>
      <w:r w:rsidRPr="0099336E">
        <w:rPr>
          <w:i/>
          <w:iCs/>
        </w:rPr>
        <w:t>Ocean &amp; Coastal Management</w:t>
      </w:r>
      <w:r>
        <w:t xml:space="preserve">, </w:t>
      </w:r>
      <w:r w:rsidRPr="0099336E">
        <w:rPr>
          <w:i/>
          <w:iCs/>
        </w:rPr>
        <w:t>125</w:t>
      </w:r>
      <w:r>
        <w:t xml:space="preserve">, 38–46. </w:t>
      </w:r>
      <w:hyperlink r:id="rId59" w:history="1">
        <w:r>
          <w:rPr>
            <w:rStyle w:val="Hyperlink"/>
          </w:rPr>
          <w:t>https://doi.org/10.1016/j.ocecoaman.2016.03.011</w:t>
        </w:r>
      </w:hyperlink>
    </w:p>
    <w:p w14:paraId="52CB6FBD" w14:textId="77777777" w:rsidR="0099336E" w:rsidRDefault="0099336E" w:rsidP="0099336E">
      <w:pPr>
        <w:pStyle w:val="ListParagraph"/>
        <w:numPr>
          <w:ilvl w:val="0"/>
          <w:numId w:val="28"/>
        </w:numPr>
        <w:spacing w:line="480" w:lineRule="auto"/>
        <w:ind w:left="284" w:hanging="284"/>
      </w:pPr>
      <w:r>
        <w:t xml:space="preserve">Fonseca, M. S. (2011). Addy Revisited: What Has Changed with Seagrass Restoration in 64 Years? </w:t>
      </w:r>
      <w:r w:rsidRPr="0099336E">
        <w:rPr>
          <w:i/>
          <w:iCs/>
        </w:rPr>
        <w:t>Ecological Restoration</w:t>
      </w:r>
      <w:r>
        <w:t xml:space="preserve">, </w:t>
      </w:r>
      <w:r w:rsidRPr="0099336E">
        <w:rPr>
          <w:i/>
          <w:iCs/>
        </w:rPr>
        <w:t>29</w:t>
      </w:r>
      <w:r>
        <w:t xml:space="preserve">(1–2), 73–81. </w:t>
      </w:r>
      <w:hyperlink r:id="rId60" w:history="1">
        <w:r>
          <w:rPr>
            <w:rStyle w:val="Hyperlink"/>
          </w:rPr>
          <w:t>https://doi.org/10.3368/er.29.1-2.73</w:t>
        </w:r>
      </w:hyperlink>
    </w:p>
    <w:p w14:paraId="618A9706" w14:textId="77777777" w:rsidR="0099336E" w:rsidRDefault="0099336E" w:rsidP="0099336E">
      <w:pPr>
        <w:pStyle w:val="ListParagraph"/>
        <w:numPr>
          <w:ilvl w:val="0"/>
          <w:numId w:val="28"/>
        </w:numPr>
        <w:spacing w:line="480" w:lineRule="auto"/>
        <w:ind w:left="284" w:hanging="284"/>
      </w:pPr>
      <w:r>
        <w:t xml:space="preserve">Fonseca, MS, Kenworthy, WJ, &amp; Thayer, GW. (1998). Guidelines for the conservation and restoration of seagrasses in the United States and adjacent waters. </w:t>
      </w:r>
      <w:r w:rsidRPr="0099336E">
        <w:rPr>
          <w:i/>
          <w:iCs/>
        </w:rPr>
        <w:t>Silver Spring, Maryland: NOAA Coastal Ocean Program</w:t>
      </w:r>
      <w:r>
        <w:t>, 222 p.</w:t>
      </w:r>
    </w:p>
    <w:p w14:paraId="1CD0BA91" w14:textId="77777777" w:rsidR="0099336E" w:rsidRDefault="0099336E" w:rsidP="0099336E">
      <w:pPr>
        <w:pStyle w:val="ListParagraph"/>
        <w:numPr>
          <w:ilvl w:val="0"/>
          <w:numId w:val="28"/>
        </w:numPr>
        <w:spacing w:line="480" w:lineRule="auto"/>
        <w:ind w:left="284" w:hanging="284"/>
      </w:pPr>
      <w:r>
        <w:t xml:space="preserve">Fourqurean, J. W., Duarte, C. M., Kennedy, H., </w:t>
      </w:r>
      <w:proofErr w:type="spellStart"/>
      <w:r>
        <w:t>Marbà</w:t>
      </w:r>
      <w:proofErr w:type="spellEnd"/>
      <w:r>
        <w:t xml:space="preserve">, N., Holmer, M., Mateo, M. A., … Serrano, O. (2012). Seagrass ecosystems as a globally significant carbon stock. </w:t>
      </w:r>
      <w:r w:rsidRPr="0099336E">
        <w:rPr>
          <w:i/>
          <w:iCs/>
        </w:rPr>
        <w:t>Nature Geoscience</w:t>
      </w:r>
      <w:r>
        <w:t xml:space="preserve">, </w:t>
      </w:r>
      <w:r w:rsidRPr="0099336E">
        <w:rPr>
          <w:i/>
          <w:iCs/>
        </w:rPr>
        <w:t>5</w:t>
      </w:r>
      <w:r>
        <w:t xml:space="preserve">(7), 505–509. </w:t>
      </w:r>
      <w:hyperlink r:id="rId61" w:history="1">
        <w:r>
          <w:rPr>
            <w:rStyle w:val="Hyperlink"/>
          </w:rPr>
          <w:t>https://doi.org/10.1038/ngeo1477</w:t>
        </w:r>
      </w:hyperlink>
    </w:p>
    <w:p w14:paraId="0E920A0C" w14:textId="77777777" w:rsidR="0099336E" w:rsidRDefault="0099336E" w:rsidP="0099336E">
      <w:pPr>
        <w:pStyle w:val="ListParagraph"/>
        <w:numPr>
          <w:ilvl w:val="0"/>
          <w:numId w:val="28"/>
        </w:numPr>
        <w:spacing w:line="480" w:lineRule="auto"/>
        <w:ind w:left="284" w:hanging="284"/>
      </w:pPr>
      <w:r>
        <w:t xml:space="preserve">Friess, D. A. (2017). Mangrove rehabilitation along urban coastlines: A Singapore case study. </w:t>
      </w:r>
      <w:r w:rsidRPr="0099336E">
        <w:rPr>
          <w:i/>
          <w:iCs/>
        </w:rPr>
        <w:t>Regional Studies in Marine Science</w:t>
      </w:r>
      <w:r>
        <w:t xml:space="preserve">, </w:t>
      </w:r>
      <w:r w:rsidRPr="0099336E">
        <w:rPr>
          <w:i/>
          <w:iCs/>
        </w:rPr>
        <w:t>16</w:t>
      </w:r>
      <w:r>
        <w:t xml:space="preserve">, 279–289. </w:t>
      </w:r>
      <w:hyperlink r:id="rId62" w:history="1">
        <w:r>
          <w:rPr>
            <w:rStyle w:val="Hyperlink"/>
          </w:rPr>
          <w:t>https://doi.org/10.1016/j.rsma.2017.09.013</w:t>
        </w:r>
      </w:hyperlink>
    </w:p>
    <w:p w14:paraId="56A40F20" w14:textId="77777777" w:rsidR="0099336E" w:rsidRDefault="0099336E" w:rsidP="0099336E">
      <w:pPr>
        <w:pStyle w:val="ListParagraph"/>
        <w:numPr>
          <w:ilvl w:val="0"/>
          <w:numId w:val="28"/>
        </w:numPr>
        <w:spacing w:line="480" w:lineRule="auto"/>
        <w:ind w:left="284" w:hanging="284"/>
      </w:pPr>
      <w:proofErr w:type="spellStart"/>
      <w:r>
        <w:t>Ganassin</w:t>
      </w:r>
      <w:proofErr w:type="spellEnd"/>
      <w:r>
        <w:t xml:space="preserve">, C., &amp; Gibbs, P. J. (n.d.). </w:t>
      </w:r>
      <w:r w:rsidRPr="0099336E">
        <w:rPr>
          <w:i/>
          <w:iCs/>
        </w:rPr>
        <w:t>A review of seagrass planting as a means of habitat compensation following loss of seagrass meadow</w:t>
      </w:r>
      <w:r>
        <w:t>. 43.</w:t>
      </w:r>
    </w:p>
    <w:p w14:paraId="6EE52C3E" w14:textId="77777777" w:rsidR="0099336E" w:rsidRDefault="0099336E" w:rsidP="0099336E">
      <w:pPr>
        <w:pStyle w:val="ListParagraph"/>
        <w:numPr>
          <w:ilvl w:val="0"/>
          <w:numId w:val="28"/>
        </w:numPr>
        <w:spacing w:line="480" w:lineRule="auto"/>
        <w:ind w:left="284" w:hanging="284"/>
      </w:pPr>
      <w:r>
        <w:t xml:space="preserve">Garbutt, A., &amp; Wolters, M. (2008). The natural regeneration of salt marsh on formerly reclaimed land. </w:t>
      </w:r>
      <w:r w:rsidRPr="0099336E">
        <w:rPr>
          <w:i/>
          <w:iCs/>
        </w:rPr>
        <w:t>Applied Vegetation Science</w:t>
      </w:r>
      <w:r>
        <w:t xml:space="preserve">, </w:t>
      </w:r>
      <w:r w:rsidRPr="0099336E">
        <w:rPr>
          <w:i/>
          <w:iCs/>
        </w:rPr>
        <w:t>11</w:t>
      </w:r>
      <w:r>
        <w:t xml:space="preserve">(3), 335–344. </w:t>
      </w:r>
      <w:hyperlink r:id="rId63" w:history="1">
        <w:r>
          <w:rPr>
            <w:rStyle w:val="Hyperlink"/>
          </w:rPr>
          <w:t>https://doi.org/10.3170/2008-7-18451</w:t>
        </w:r>
      </w:hyperlink>
    </w:p>
    <w:p w14:paraId="68DF3CC2" w14:textId="2DEBB674" w:rsidR="0099336E" w:rsidRPr="001F534A" w:rsidRDefault="0099336E" w:rsidP="0099336E">
      <w:pPr>
        <w:pStyle w:val="ListParagraph"/>
        <w:numPr>
          <w:ilvl w:val="0"/>
          <w:numId w:val="28"/>
        </w:numPr>
        <w:spacing w:line="480" w:lineRule="auto"/>
        <w:ind w:left="284" w:hanging="284"/>
        <w:rPr>
          <w:rStyle w:val="Hyperlink"/>
          <w:color w:val="auto"/>
          <w:u w:val="none"/>
        </w:rPr>
      </w:pPr>
      <w:r>
        <w:lastRenderedPageBreak/>
        <w:t xml:space="preserve">Garbutt, R. A., Reading, C. J., Wolters, M., Gray, A. J., &amp; Rothery, P. (2006). Monitoring the development of intertidal habitats on former agricultural land after the managed realignment of coastal </w:t>
      </w:r>
      <w:proofErr w:type="spellStart"/>
      <w:r>
        <w:t>defences</w:t>
      </w:r>
      <w:proofErr w:type="spellEnd"/>
      <w:r>
        <w:t xml:space="preserve"> at </w:t>
      </w:r>
      <w:proofErr w:type="spellStart"/>
      <w:r>
        <w:t>Tollesbury</w:t>
      </w:r>
      <w:proofErr w:type="spellEnd"/>
      <w:r>
        <w:t xml:space="preserve">, Essex, UK. </w:t>
      </w:r>
      <w:r w:rsidRPr="0099336E">
        <w:rPr>
          <w:i/>
          <w:iCs/>
        </w:rPr>
        <w:t>Marine Pollution Bulletin</w:t>
      </w:r>
      <w:r>
        <w:t xml:space="preserve">, </w:t>
      </w:r>
      <w:r w:rsidRPr="0099336E">
        <w:rPr>
          <w:i/>
          <w:iCs/>
        </w:rPr>
        <w:t>53</w:t>
      </w:r>
      <w:r>
        <w:t xml:space="preserve">(1–4), 155–164. </w:t>
      </w:r>
      <w:hyperlink r:id="rId64" w:history="1">
        <w:r>
          <w:rPr>
            <w:rStyle w:val="Hyperlink"/>
          </w:rPr>
          <w:t>https://doi.org/10.1016/j.marpolbul.2005.09.015</w:t>
        </w:r>
      </w:hyperlink>
    </w:p>
    <w:p w14:paraId="572AD097" w14:textId="77777777" w:rsidR="0099336E" w:rsidRDefault="0099336E" w:rsidP="0099336E">
      <w:pPr>
        <w:pStyle w:val="ListParagraph"/>
        <w:numPr>
          <w:ilvl w:val="0"/>
          <w:numId w:val="28"/>
        </w:numPr>
        <w:spacing w:line="480" w:lineRule="auto"/>
        <w:ind w:left="284" w:hanging="284"/>
      </w:pPr>
      <w:proofErr w:type="spellStart"/>
      <w:r>
        <w:t>Gedan</w:t>
      </w:r>
      <w:proofErr w:type="spellEnd"/>
      <w:r>
        <w:t xml:space="preserve">, K. B., Silliman, B. R., &amp; </w:t>
      </w:r>
      <w:proofErr w:type="spellStart"/>
      <w:r>
        <w:t>Bertness</w:t>
      </w:r>
      <w:proofErr w:type="spellEnd"/>
      <w:r>
        <w:t xml:space="preserve">, M. D. (2009). Centuries of Human-Driven Change in Salt Marsh Ecosystems. </w:t>
      </w:r>
      <w:r w:rsidRPr="0099336E">
        <w:rPr>
          <w:i/>
          <w:iCs/>
        </w:rPr>
        <w:t>Annual Review of Marine Science</w:t>
      </w:r>
      <w:r>
        <w:t xml:space="preserve">, </w:t>
      </w:r>
      <w:r w:rsidRPr="0099336E">
        <w:rPr>
          <w:i/>
          <w:iCs/>
        </w:rPr>
        <w:t>1</w:t>
      </w:r>
      <w:r>
        <w:t xml:space="preserve">(1), 117–141. </w:t>
      </w:r>
      <w:hyperlink r:id="rId65" w:history="1">
        <w:r>
          <w:rPr>
            <w:rStyle w:val="Hyperlink"/>
          </w:rPr>
          <w:t>https://doi.org/10.1146/annurev.marine.010908.163930</w:t>
        </w:r>
      </w:hyperlink>
    </w:p>
    <w:p w14:paraId="20912333" w14:textId="77777777" w:rsidR="0099336E" w:rsidRDefault="0099336E" w:rsidP="0099336E">
      <w:pPr>
        <w:pStyle w:val="ListParagraph"/>
        <w:numPr>
          <w:ilvl w:val="0"/>
          <w:numId w:val="28"/>
        </w:numPr>
        <w:spacing w:line="480" w:lineRule="auto"/>
        <w:ind w:left="284" w:hanging="284"/>
      </w:pPr>
      <w:r>
        <w:t xml:space="preserve">Gillis, L. G., Jones, C. G., Ziegler, A. D., van der Wal, D., </w:t>
      </w:r>
      <w:proofErr w:type="spellStart"/>
      <w:r>
        <w:t>Breckwoldt</w:t>
      </w:r>
      <w:proofErr w:type="spellEnd"/>
      <w:r>
        <w:t xml:space="preserve">, A., &amp; Bouma, T. J. (2017). Opportunities for Protecting and Restoring Tropical Coastal Ecosystems by Utilizing a Physical Connectivity Approach. </w:t>
      </w:r>
      <w:r w:rsidRPr="0099336E">
        <w:rPr>
          <w:i/>
          <w:iCs/>
        </w:rPr>
        <w:t>Frontiers in Marine Science</w:t>
      </w:r>
      <w:r>
        <w:t xml:space="preserve">, </w:t>
      </w:r>
      <w:r w:rsidRPr="0099336E">
        <w:rPr>
          <w:i/>
          <w:iCs/>
        </w:rPr>
        <w:t>4</w:t>
      </w:r>
      <w:r>
        <w:t xml:space="preserve">, 374. </w:t>
      </w:r>
      <w:hyperlink r:id="rId66" w:history="1">
        <w:r>
          <w:rPr>
            <w:rStyle w:val="Hyperlink"/>
          </w:rPr>
          <w:t>https://doi.org/10.3389/fmars.2017.00374</w:t>
        </w:r>
      </w:hyperlink>
    </w:p>
    <w:p w14:paraId="7B00160B" w14:textId="77777777" w:rsidR="0099336E" w:rsidRDefault="0099336E" w:rsidP="0099336E">
      <w:pPr>
        <w:pStyle w:val="ListParagraph"/>
        <w:numPr>
          <w:ilvl w:val="0"/>
          <w:numId w:val="28"/>
        </w:numPr>
        <w:spacing w:line="480" w:lineRule="auto"/>
        <w:ind w:left="284" w:hanging="284"/>
      </w:pPr>
      <w:r>
        <w:t xml:space="preserve">Global Mangrove Watch – Mapping Mangroves Globally. (n.d.). Retrieved May 30, 2019, from </w:t>
      </w:r>
      <w:hyperlink r:id="rId67" w:history="1">
        <w:r>
          <w:rPr>
            <w:rStyle w:val="Hyperlink"/>
          </w:rPr>
          <w:t>https://www.globalmangrovewatch.org/</w:t>
        </w:r>
      </w:hyperlink>
    </w:p>
    <w:p w14:paraId="4D5A9EE1" w14:textId="77777777" w:rsidR="0099336E" w:rsidRDefault="0099336E" w:rsidP="0099336E">
      <w:pPr>
        <w:pStyle w:val="ListParagraph"/>
        <w:numPr>
          <w:ilvl w:val="0"/>
          <w:numId w:val="28"/>
        </w:numPr>
        <w:spacing w:line="480" w:lineRule="auto"/>
        <w:ind w:left="284" w:hanging="284"/>
      </w:pPr>
      <w:r>
        <w:t xml:space="preserve">GLOW - The Global Wetlands Project. (n.d.). Retrieved May 21, 2019, from GLOW - The Global Wetlands Project website: </w:t>
      </w:r>
      <w:hyperlink r:id="rId68" w:history="1">
        <w:r>
          <w:rPr>
            <w:rStyle w:val="Hyperlink"/>
          </w:rPr>
          <w:t>https://globalwetlandsproject.org/</w:t>
        </w:r>
      </w:hyperlink>
    </w:p>
    <w:p w14:paraId="288DF362" w14:textId="77777777" w:rsidR="0099336E" w:rsidRDefault="0099336E" w:rsidP="0099336E">
      <w:pPr>
        <w:pStyle w:val="ListParagraph"/>
        <w:numPr>
          <w:ilvl w:val="0"/>
          <w:numId w:val="28"/>
        </w:numPr>
        <w:spacing w:line="480" w:lineRule="auto"/>
        <w:ind w:left="284" w:hanging="284"/>
      </w:pPr>
      <w:r w:rsidRPr="0099336E">
        <w:rPr>
          <w:i/>
          <w:iCs/>
        </w:rPr>
        <w:t>Green India Mission.pdf</w:t>
      </w:r>
      <w:r>
        <w:t>. (n.d.).</w:t>
      </w:r>
    </w:p>
    <w:p w14:paraId="68BEC1AD" w14:textId="77777777" w:rsidR="0099336E" w:rsidRDefault="0099336E" w:rsidP="0099336E">
      <w:pPr>
        <w:pStyle w:val="ListParagraph"/>
        <w:numPr>
          <w:ilvl w:val="0"/>
          <w:numId w:val="28"/>
        </w:numPr>
        <w:spacing w:line="480" w:lineRule="auto"/>
        <w:ind w:left="284" w:hanging="284"/>
      </w:pPr>
      <w:r>
        <w:t xml:space="preserve">Greiner, J. T., McGlathery, K. J., Gunnell, J., &amp; McKee, B. A. (2013). Seagrass Restoration Enhances “Blue Carbon” Sequestration in Coastal Waters. </w:t>
      </w:r>
      <w:proofErr w:type="spellStart"/>
      <w:r w:rsidRPr="0099336E">
        <w:rPr>
          <w:i/>
          <w:iCs/>
        </w:rPr>
        <w:t>PLoS</w:t>
      </w:r>
      <w:proofErr w:type="spellEnd"/>
      <w:r w:rsidRPr="0099336E">
        <w:rPr>
          <w:i/>
          <w:iCs/>
        </w:rPr>
        <w:t xml:space="preserve"> ONE</w:t>
      </w:r>
      <w:r>
        <w:t xml:space="preserve">, </w:t>
      </w:r>
      <w:r w:rsidRPr="0099336E">
        <w:rPr>
          <w:i/>
          <w:iCs/>
        </w:rPr>
        <w:t>8</w:t>
      </w:r>
      <w:r>
        <w:t xml:space="preserve">(8), e72469. </w:t>
      </w:r>
      <w:hyperlink r:id="rId69" w:history="1">
        <w:r>
          <w:rPr>
            <w:rStyle w:val="Hyperlink"/>
          </w:rPr>
          <w:t>https://doi.org/10.1371/journal.pone.0072469</w:t>
        </w:r>
      </w:hyperlink>
    </w:p>
    <w:p w14:paraId="79190A32" w14:textId="77777777" w:rsidR="0099336E" w:rsidRDefault="0099336E" w:rsidP="0099336E">
      <w:pPr>
        <w:pStyle w:val="ListParagraph"/>
        <w:numPr>
          <w:ilvl w:val="0"/>
          <w:numId w:val="28"/>
        </w:numPr>
        <w:spacing w:line="480" w:lineRule="auto"/>
        <w:ind w:left="284" w:hanging="284"/>
      </w:pPr>
      <w:r>
        <w:t xml:space="preserve">Greiner, J., Wilkinson, G., McGlathery, K., &amp; Emery, K. (2016). Sources of sediment carbon sequestered in restored seagrass meadows. </w:t>
      </w:r>
      <w:r w:rsidRPr="0099336E">
        <w:rPr>
          <w:i/>
          <w:iCs/>
        </w:rPr>
        <w:t>Marine Ecology Progress Series</w:t>
      </w:r>
      <w:r>
        <w:t xml:space="preserve">, </w:t>
      </w:r>
      <w:r w:rsidRPr="0099336E">
        <w:rPr>
          <w:i/>
          <w:iCs/>
        </w:rPr>
        <w:t>551</w:t>
      </w:r>
      <w:r>
        <w:t xml:space="preserve">, 95–105. </w:t>
      </w:r>
      <w:hyperlink r:id="rId70" w:history="1">
        <w:r>
          <w:rPr>
            <w:rStyle w:val="Hyperlink"/>
          </w:rPr>
          <w:t>https://doi.org/10.3354/meps11722</w:t>
        </w:r>
      </w:hyperlink>
    </w:p>
    <w:p w14:paraId="50A92623" w14:textId="77777777" w:rsidR="0099336E" w:rsidRDefault="0099336E" w:rsidP="0099336E">
      <w:pPr>
        <w:pStyle w:val="ListParagraph"/>
        <w:numPr>
          <w:ilvl w:val="0"/>
          <w:numId w:val="28"/>
        </w:numPr>
        <w:spacing w:line="480" w:lineRule="auto"/>
        <w:ind w:left="284" w:hanging="284"/>
      </w:pPr>
      <w:proofErr w:type="spellStart"/>
      <w:r w:rsidRPr="0099336E">
        <w:rPr>
          <w:lang w:val="es-AR"/>
        </w:rPr>
        <w:t>Hashim</w:t>
      </w:r>
      <w:proofErr w:type="spellEnd"/>
      <w:r w:rsidRPr="0099336E">
        <w:rPr>
          <w:lang w:val="es-AR"/>
        </w:rPr>
        <w:t xml:space="preserve">, R., </w:t>
      </w:r>
      <w:proofErr w:type="spellStart"/>
      <w:r w:rsidRPr="0099336E">
        <w:rPr>
          <w:lang w:val="es-AR"/>
        </w:rPr>
        <w:t>Kamali</w:t>
      </w:r>
      <w:proofErr w:type="spellEnd"/>
      <w:r w:rsidRPr="0099336E">
        <w:rPr>
          <w:lang w:val="es-AR"/>
        </w:rPr>
        <w:t xml:space="preserve">, B., </w:t>
      </w:r>
      <w:proofErr w:type="spellStart"/>
      <w:r w:rsidRPr="0099336E">
        <w:rPr>
          <w:lang w:val="es-AR"/>
        </w:rPr>
        <w:t>Tamin</w:t>
      </w:r>
      <w:proofErr w:type="spellEnd"/>
      <w:r w:rsidRPr="0099336E">
        <w:rPr>
          <w:lang w:val="es-AR"/>
        </w:rPr>
        <w:t xml:space="preserve">, N. M., &amp; Zakaria, R. (2010). </w:t>
      </w:r>
      <w:r>
        <w:t xml:space="preserve">An integrated approach to coastal rehabilitation: Mangrove restoration in Sungai Haji </w:t>
      </w:r>
      <w:proofErr w:type="spellStart"/>
      <w:r>
        <w:t>Dorani</w:t>
      </w:r>
      <w:proofErr w:type="spellEnd"/>
      <w:r>
        <w:t xml:space="preserve">, Malaysia. </w:t>
      </w:r>
      <w:r w:rsidRPr="0099336E">
        <w:rPr>
          <w:i/>
          <w:iCs/>
        </w:rPr>
        <w:t>Estuarine, Coastal and Shelf Science</w:t>
      </w:r>
      <w:r>
        <w:t xml:space="preserve">, </w:t>
      </w:r>
      <w:r w:rsidRPr="0099336E">
        <w:rPr>
          <w:i/>
          <w:iCs/>
        </w:rPr>
        <w:t>86</w:t>
      </w:r>
      <w:r>
        <w:t xml:space="preserve">(1), 118–124. </w:t>
      </w:r>
      <w:hyperlink r:id="rId71" w:history="1">
        <w:r>
          <w:rPr>
            <w:rStyle w:val="Hyperlink"/>
          </w:rPr>
          <w:t>https://doi.org/10.1016/j.ecss.2009.10.021</w:t>
        </w:r>
      </w:hyperlink>
    </w:p>
    <w:p w14:paraId="0428DDDE" w14:textId="77777777" w:rsidR="0099336E" w:rsidRDefault="0099336E" w:rsidP="0099336E">
      <w:pPr>
        <w:pStyle w:val="ListParagraph"/>
        <w:numPr>
          <w:ilvl w:val="0"/>
          <w:numId w:val="28"/>
        </w:numPr>
        <w:spacing w:line="480" w:lineRule="auto"/>
        <w:ind w:left="284" w:hanging="284"/>
      </w:pPr>
      <w:r>
        <w:lastRenderedPageBreak/>
        <w:t xml:space="preserve">Himes-Cornell, A., Pendleton, L., &amp; Atiyah, P. (2018). Valuing ecosystem services from blue forests: A systematic review of the valuation of salt marshes, sea grass beds and mangrove forests. </w:t>
      </w:r>
      <w:r w:rsidRPr="0099336E">
        <w:rPr>
          <w:i/>
          <w:iCs/>
        </w:rPr>
        <w:t>Ecosystem Services</w:t>
      </w:r>
      <w:r>
        <w:t xml:space="preserve">, </w:t>
      </w:r>
      <w:r w:rsidRPr="0099336E">
        <w:rPr>
          <w:i/>
          <w:iCs/>
        </w:rPr>
        <w:t>30</w:t>
      </w:r>
      <w:r>
        <w:t xml:space="preserve">, 36–48. </w:t>
      </w:r>
      <w:hyperlink r:id="rId72" w:history="1">
        <w:r>
          <w:rPr>
            <w:rStyle w:val="Hyperlink"/>
          </w:rPr>
          <w:t>https://doi.org/10.1016/j.ecoser.2018.01.006</w:t>
        </w:r>
      </w:hyperlink>
    </w:p>
    <w:p w14:paraId="2ED43643" w14:textId="165EAC32" w:rsidR="0099336E" w:rsidRDefault="0099336E" w:rsidP="0099336E">
      <w:pPr>
        <w:pStyle w:val="ListParagraph"/>
        <w:numPr>
          <w:ilvl w:val="0"/>
          <w:numId w:val="28"/>
        </w:numPr>
        <w:spacing w:line="480" w:lineRule="auto"/>
        <w:ind w:left="284" w:hanging="284"/>
      </w:pPr>
      <w:r>
        <w:t xml:space="preserve">Hirsch, T., &amp; Secretariat of the Convention on Biological Diversity (Eds.). (2010). </w:t>
      </w:r>
      <w:r w:rsidRPr="0099336E">
        <w:rPr>
          <w:i/>
          <w:iCs/>
        </w:rPr>
        <w:t>Global biodiversity outlook 3</w:t>
      </w:r>
      <w:r>
        <w:t>. Montreal, Quebec, Canada: Secretariat of the Convention on Biological Diversity.</w:t>
      </w:r>
    </w:p>
    <w:p w14:paraId="67123756" w14:textId="54CC72B9" w:rsidR="00F8649F" w:rsidRDefault="00F8649F" w:rsidP="00A33767">
      <w:pPr>
        <w:pStyle w:val="ListParagraph"/>
        <w:numPr>
          <w:ilvl w:val="0"/>
          <w:numId w:val="28"/>
        </w:numPr>
        <w:spacing w:after="0" w:line="480" w:lineRule="auto"/>
        <w:jc w:val="left"/>
      </w:pPr>
      <w:r>
        <w:t xml:space="preserve">Hoegh-Guldberg O. et al. (2019). </w:t>
      </w:r>
      <w:r w:rsidRPr="00F8649F">
        <w:rPr>
          <w:i/>
          <w:iCs/>
        </w:rPr>
        <w:t>The Ocean as a Solution to Climate Change: Five Opportunities for Action</w:t>
      </w:r>
      <w:r>
        <w:t xml:space="preserve">. World Resources Institute. </w:t>
      </w:r>
      <w:hyperlink r:id="rId73" w:history="1">
        <w:r>
          <w:rPr>
            <w:rStyle w:val="Hyperlink"/>
          </w:rPr>
          <w:t>http://www.oceanpanel.org/climate</w:t>
        </w:r>
      </w:hyperlink>
    </w:p>
    <w:p w14:paraId="1E326D0D" w14:textId="77777777" w:rsidR="0099336E" w:rsidRDefault="0099336E" w:rsidP="0099336E">
      <w:pPr>
        <w:pStyle w:val="ListParagraph"/>
        <w:numPr>
          <w:ilvl w:val="0"/>
          <w:numId w:val="28"/>
        </w:numPr>
        <w:spacing w:line="480" w:lineRule="auto"/>
        <w:ind w:left="284" w:hanging="284"/>
      </w:pPr>
      <w:r>
        <w:t xml:space="preserve">How can we restore marine ecosystems? Perspectives and tips from global experts | The Skimmer on Marine Ecosystems and Management (MEAM). (n.d.). Retrieved May 21, 2019, from </w:t>
      </w:r>
      <w:hyperlink r:id="rId74" w:history="1">
        <w:r>
          <w:rPr>
            <w:rStyle w:val="Hyperlink"/>
          </w:rPr>
          <w:t>https://meam.openchannels.org/news/meam/how-can-we-restore-marine-ecosystems-perspectives-and-tips-global-experts</w:t>
        </w:r>
      </w:hyperlink>
    </w:p>
    <w:p w14:paraId="0F8E54DB" w14:textId="77777777" w:rsidR="0099336E" w:rsidRDefault="0099336E" w:rsidP="0099336E">
      <w:pPr>
        <w:pStyle w:val="ListParagraph"/>
        <w:numPr>
          <w:ilvl w:val="0"/>
          <w:numId w:val="28"/>
        </w:numPr>
        <w:spacing w:line="480" w:lineRule="auto"/>
        <w:ind w:left="284" w:hanging="284"/>
      </w:pPr>
      <w:r>
        <w:t xml:space="preserve">Howard, J., Sutton-Grier, A., Herr, D., Kleypas, J., Landis, E., Mcleod, E., … Simpson, S. (2017). Clarifying the role of coastal and marine systems in climate mitigation. </w:t>
      </w:r>
      <w:r w:rsidRPr="0099336E">
        <w:rPr>
          <w:i/>
          <w:iCs/>
        </w:rPr>
        <w:t>Frontiers in Ecology and the Environment</w:t>
      </w:r>
      <w:r>
        <w:t xml:space="preserve">, </w:t>
      </w:r>
      <w:r w:rsidRPr="0099336E">
        <w:rPr>
          <w:i/>
          <w:iCs/>
        </w:rPr>
        <w:t>15</w:t>
      </w:r>
      <w:r>
        <w:t xml:space="preserve">(1), 42–50. </w:t>
      </w:r>
      <w:hyperlink r:id="rId75" w:history="1">
        <w:r>
          <w:rPr>
            <w:rStyle w:val="Hyperlink"/>
          </w:rPr>
          <w:t>https://doi.org/10.1002/fee.1451</w:t>
        </w:r>
      </w:hyperlink>
    </w:p>
    <w:p w14:paraId="625A13D2" w14:textId="5DFD91C3" w:rsidR="0099336E" w:rsidRPr="005451CC" w:rsidRDefault="0099336E" w:rsidP="0099336E">
      <w:pPr>
        <w:pStyle w:val="ListParagraph"/>
        <w:numPr>
          <w:ilvl w:val="0"/>
          <w:numId w:val="28"/>
        </w:numPr>
        <w:spacing w:line="480" w:lineRule="auto"/>
        <w:ind w:left="284" w:hanging="284"/>
        <w:rPr>
          <w:rStyle w:val="Hyperlink"/>
          <w:color w:val="auto"/>
          <w:u w:val="none"/>
        </w:rPr>
      </w:pPr>
      <w:r>
        <w:t xml:space="preserve">Hutchison, J., Manica, A., Swetnam, R., Balmford, A., &amp; Spalding, M. (2014). Predicting Global Patterns in Mangrove Forest Biomass: Global patterns in mangrove biomass. </w:t>
      </w:r>
      <w:r w:rsidRPr="0099336E">
        <w:rPr>
          <w:i/>
          <w:iCs/>
        </w:rPr>
        <w:t>Conservation Letters</w:t>
      </w:r>
      <w:r>
        <w:t xml:space="preserve">, </w:t>
      </w:r>
      <w:r w:rsidRPr="0099336E">
        <w:rPr>
          <w:i/>
          <w:iCs/>
        </w:rPr>
        <w:t>7</w:t>
      </w:r>
      <w:r>
        <w:t xml:space="preserve">(3), 233–240. </w:t>
      </w:r>
      <w:hyperlink r:id="rId76" w:history="1">
        <w:r>
          <w:rPr>
            <w:rStyle w:val="Hyperlink"/>
          </w:rPr>
          <w:t>https://doi.org/10.1111/conl.12060</w:t>
        </w:r>
      </w:hyperlink>
    </w:p>
    <w:p w14:paraId="63CDC6CC" w14:textId="6763455B" w:rsidR="00E46D16" w:rsidRDefault="00E46D16" w:rsidP="0099336E">
      <w:pPr>
        <w:pStyle w:val="ListParagraph"/>
        <w:numPr>
          <w:ilvl w:val="0"/>
          <w:numId w:val="28"/>
        </w:numPr>
        <w:spacing w:line="480" w:lineRule="auto"/>
        <w:ind w:left="284" w:hanging="284"/>
      </w:pPr>
      <w:proofErr w:type="spellStart"/>
      <w:r>
        <w:t>InfoFLR</w:t>
      </w:r>
      <w:proofErr w:type="spellEnd"/>
      <w:r>
        <w:t xml:space="preserve">, 2018: </w:t>
      </w:r>
      <w:hyperlink r:id="rId77" w:history="1">
        <w:r w:rsidRPr="00E46D16">
          <w:rPr>
            <w:rStyle w:val="Hyperlink"/>
            <w:lang w:val="en-GB"/>
          </w:rPr>
          <w:t>https://infoflr.org/countries</w:t>
        </w:r>
      </w:hyperlink>
    </w:p>
    <w:p w14:paraId="34B75D52" w14:textId="77777777" w:rsidR="0099336E" w:rsidRDefault="0099336E" w:rsidP="0099336E">
      <w:pPr>
        <w:pStyle w:val="ListParagraph"/>
        <w:numPr>
          <w:ilvl w:val="0"/>
          <w:numId w:val="28"/>
        </w:numPr>
        <w:spacing w:line="480" w:lineRule="auto"/>
        <w:ind w:left="284" w:hanging="284"/>
      </w:pPr>
      <w:r>
        <w:t xml:space="preserve">IPCC. (n.d.). </w:t>
      </w:r>
      <w:r w:rsidRPr="0099336E">
        <w:rPr>
          <w:i/>
          <w:iCs/>
        </w:rPr>
        <w:t xml:space="preserve">2013 Supplement to the 2006 IPCC Guidelines for National Greenhouse Gas Inventories: Wetlands, </w:t>
      </w:r>
      <w:proofErr w:type="spellStart"/>
      <w:r w:rsidRPr="0099336E">
        <w:rPr>
          <w:i/>
          <w:iCs/>
        </w:rPr>
        <w:t>Hiraishi</w:t>
      </w:r>
      <w:proofErr w:type="spellEnd"/>
      <w:r w:rsidRPr="0099336E">
        <w:rPr>
          <w:i/>
          <w:iCs/>
        </w:rPr>
        <w:t xml:space="preserve">, T., Krug, T., Tanabe, K., Srivastava, N., </w:t>
      </w:r>
      <w:proofErr w:type="spellStart"/>
      <w:r w:rsidRPr="0099336E">
        <w:rPr>
          <w:i/>
          <w:iCs/>
        </w:rPr>
        <w:t>Baasansuren</w:t>
      </w:r>
      <w:proofErr w:type="spellEnd"/>
      <w:r w:rsidRPr="0099336E">
        <w:rPr>
          <w:i/>
          <w:iCs/>
        </w:rPr>
        <w:t>, J., Fukuda, M. and Troxler, T.G. (eds).</w:t>
      </w:r>
      <w:r>
        <w:t xml:space="preserve"> Switzerland: IPCC.</w:t>
      </w:r>
    </w:p>
    <w:p w14:paraId="7983DA31" w14:textId="77777777" w:rsidR="0099336E" w:rsidRDefault="0099336E" w:rsidP="0099336E">
      <w:pPr>
        <w:pStyle w:val="ListParagraph"/>
        <w:numPr>
          <w:ilvl w:val="0"/>
          <w:numId w:val="28"/>
        </w:numPr>
        <w:spacing w:line="480" w:lineRule="auto"/>
        <w:ind w:left="284" w:hanging="284"/>
      </w:pPr>
      <w:r>
        <w:t xml:space="preserve">Irving, A. D., Connell, S. D., &amp; Russell, B. D. (2011). Restoring Coastal Plants to Improve Global Carbon Storage: Reaping What We Sow. </w:t>
      </w:r>
      <w:proofErr w:type="spellStart"/>
      <w:r w:rsidRPr="0099336E">
        <w:rPr>
          <w:i/>
          <w:iCs/>
        </w:rPr>
        <w:t>PLoS</w:t>
      </w:r>
      <w:proofErr w:type="spellEnd"/>
      <w:r w:rsidRPr="0099336E">
        <w:rPr>
          <w:i/>
          <w:iCs/>
        </w:rPr>
        <w:t xml:space="preserve"> ONE</w:t>
      </w:r>
      <w:r>
        <w:t xml:space="preserve">, </w:t>
      </w:r>
      <w:r w:rsidRPr="0099336E">
        <w:rPr>
          <w:i/>
          <w:iCs/>
        </w:rPr>
        <w:t>6</w:t>
      </w:r>
      <w:r>
        <w:t xml:space="preserve">(3), e18311. </w:t>
      </w:r>
      <w:hyperlink r:id="rId78" w:history="1">
        <w:r>
          <w:rPr>
            <w:rStyle w:val="Hyperlink"/>
          </w:rPr>
          <w:t>https://doi.org/10.1371/journal.pone.0018311</w:t>
        </w:r>
      </w:hyperlink>
    </w:p>
    <w:p w14:paraId="52568DF9" w14:textId="77777777" w:rsidR="0099336E" w:rsidRDefault="0099336E" w:rsidP="0099336E">
      <w:pPr>
        <w:pStyle w:val="ListParagraph"/>
        <w:numPr>
          <w:ilvl w:val="0"/>
          <w:numId w:val="28"/>
        </w:numPr>
        <w:spacing w:line="480" w:lineRule="auto"/>
        <w:ind w:left="284" w:hanging="284"/>
      </w:pPr>
      <w:r>
        <w:lastRenderedPageBreak/>
        <w:t xml:space="preserve">Irving, A. D., Tanner, J. E., Seddon, S., Miller, D., Collings, G. J., Wear, R. J., … Theil, M. J. (2010). Testing alternate ecological approaches to seagrass rehabilitation: Links to life-history traits: Linking life-history to rehabilitation. </w:t>
      </w:r>
      <w:r w:rsidRPr="0099336E">
        <w:rPr>
          <w:i/>
          <w:iCs/>
        </w:rPr>
        <w:t>Journal of Applied Ecology</w:t>
      </w:r>
      <w:r>
        <w:t xml:space="preserve">, </w:t>
      </w:r>
      <w:r w:rsidRPr="0099336E">
        <w:rPr>
          <w:i/>
          <w:iCs/>
        </w:rPr>
        <w:t>47</w:t>
      </w:r>
      <w:r>
        <w:t xml:space="preserve">(5), 1119–1127. </w:t>
      </w:r>
      <w:hyperlink r:id="rId79" w:history="1">
        <w:r>
          <w:rPr>
            <w:rStyle w:val="Hyperlink"/>
          </w:rPr>
          <w:t>https://doi.org/10.1111/j.1365-2664.2010.01852.x</w:t>
        </w:r>
      </w:hyperlink>
    </w:p>
    <w:p w14:paraId="5D91732E" w14:textId="77777777" w:rsidR="0099336E" w:rsidRDefault="0099336E" w:rsidP="0099336E">
      <w:pPr>
        <w:pStyle w:val="ListParagraph"/>
        <w:numPr>
          <w:ilvl w:val="0"/>
          <w:numId w:val="28"/>
        </w:numPr>
        <w:spacing w:line="480" w:lineRule="auto"/>
        <w:ind w:left="284" w:hanging="284"/>
      </w:pPr>
      <w:proofErr w:type="spellStart"/>
      <w:r>
        <w:t>Katwijk</w:t>
      </w:r>
      <w:proofErr w:type="spellEnd"/>
      <w:r>
        <w:t xml:space="preserve">, M. M. van, Thorhaug, A., </w:t>
      </w:r>
      <w:proofErr w:type="spellStart"/>
      <w:r>
        <w:t>Marbà</w:t>
      </w:r>
      <w:proofErr w:type="spellEnd"/>
      <w:r>
        <w:t xml:space="preserve">, N., Orth, R. J., Duarte, C. M., Kendrick, G. A., … Verduin, J. J. (2016). Global analysis of seagrass restoration: The importance of large-scale planting. </w:t>
      </w:r>
      <w:r w:rsidRPr="0099336E">
        <w:rPr>
          <w:i/>
          <w:iCs/>
        </w:rPr>
        <w:t>Journal of Applied Ecology</w:t>
      </w:r>
      <w:r>
        <w:t xml:space="preserve">, </w:t>
      </w:r>
      <w:r w:rsidRPr="0099336E">
        <w:rPr>
          <w:i/>
          <w:iCs/>
        </w:rPr>
        <w:t>53</w:t>
      </w:r>
      <w:r>
        <w:t xml:space="preserve">(2), 567–578. </w:t>
      </w:r>
      <w:hyperlink r:id="rId80" w:history="1">
        <w:r>
          <w:rPr>
            <w:rStyle w:val="Hyperlink"/>
          </w:rPr>
          <w:t>https://doi.org/10.1111/1365-2664.12562</w:t>
        </w:r>
      </w:hyperlink>
    </w:p>
    <w:p w14:paraId="2FFC90DE" w14:textId="77777777" w:rsidR="0099336E" w:rsidRDefault="0099336E" w:rsidP="0099336E">
      <w:pPr>
        <w:pStyle w:val="ListParagraph"/>
        <w:numPr>
          <w:ilvl w:val="0"/>
          <w:numId w:val="28"/>
        </w:numPr>
        <w:spacing w:line="480" w:lineRule="auto"/>
        <w:ind w:left="284" w:hanging="284"/>
      </w:pPr>
      <w:r>
        <w:t xml:space="preserve">Keller, J. K., Takagi, K. K., Brown, M. E., Stump, K. N., Takahashi, C. G., Joo, W., … Roy, K. (2012). Soil Organic Carbon Storage in Restored Salt Marshes in Huntington Beach, California. </w:t>
      </w:r>
      <w:r w:rsidRPr="0099336E">
        <w:rPr>
          <w:i/>
          <w:iCs/>
        </w:rPr>
        <w:t>Bulletin, Southern California Academy of Sciences</w:t>
      </w:r>
      <w:r>
        <w:t xml:space="preserve">, </w:t>
      </w:r>
      <w:r w:rsidRPr="0099336E">
        <w:rPr>
          <w:i/>
          <w:iCs/>
        </w:rPr>
        <w:t>111</w:t>
      </w:r>
      <w:r>
        <w:t xml:space="preserve">(2), 153–161. </w:t>
      </w:r>
      <w:hyperlink r:id="rId81" w:history="1">
        <w:r>
          <w:rPr>
            <w:rStyle w:val="Hyperlink"/>
          </w:rPr>
          <w:t>https://doi.org/10.3160/0038-3872-111.2.153</w:t>
        </w:r>
      </w:hyperlink>
    </w:p>
    <w:p w14:paraId="074E505F" w14:textId="77777777" w:rsidR="0099336E" w:rsidRDefault="0099336E" w:rsidP="0099336E">
      <w:pPr>
        <w:pStyle w:val="ListParagraph"/>
        <w:numPr>
          <w:ilvl w:val="0"/>
          <w:numId w:val="28"/>
        </w:numPr>
        <w:spacing w:line="480" w:lineRule="auto"/>
        <w:ind w:left="284" w:hanging="284"/>
      </w:pPr>
      <w:r>
        <w:t xml:space="preserve">Kennedy, H., </w:t>
      </w:r>
      <w:proofErr w:type="spellStart"/>
      <w:r>
        <w:t>Beggins</w:t>
      </w:r>
      <w:proofErr w:type="spellEnd"/>
      <w:r>
        <w:t xml:space="preserve">, J., Duarte, C. M., Fourqurean, J. W., Holmer, M., </w:t>
      </w:r>
      <w:proofErr w:type="spellStart"/>
      <w:r>
        <w:t>Marbà</w:t>
      </w:r>
      <w:proofErr w:type="spellEnd"/>
      <w:r>
        <w:t xml:space="preserve">, N., &amp; Middelburg, J. J. (2010). Seagrass sediments as a global carbon sink: Isotopic constraints: SEAGRASS MEADOWS AS CARBON SINKS. </w:t>
      </w:r>
      <w:r w:rsidRPr="0099336E">
        <w:rPr>
          <w:i/>
          <w:iCs/>
        </w:rPr>
        <w:t>Global Biogeochemical Cycles</w:t>
      </w:r>
      <w:r>
        <w:t xml:space="preserve">, </w:t>
      </w:r>
      <w:r w:rsidRPr="0099336E">
        <w:rPr>
          <w:i/>
          <w:iCs/>
        </w:rPr>
        <w:t>24</w:t>
      </w:r>
      <w:r>
        <w:t xml:space="preserve">(4), n/a-n/a. </w:t>
      </w:r>
      <w:hyperlink r:id="rId82" w:history="1">
        <w:r>
          <w:rPr>
            <w:rStyle w:val="Hyperlink"/>
          </w:rPr>
          <w:t>https://doi.org/10.1029/2010GB003848</w:t>
        </w:r>
      </w:hyperlink>
    </w:p>
    <w:p w14:paraId="626DF712" w14:textId="77777777" w:rsidR="0099336E" w:rsidRPr="0099336E" w:rsidRDefault="0099336E" w:rsidP="0099336E">
      <w:pPr>
        <w:pStyle w:val="ListParagraph"/>
        <w:numPr>
          <w:ilvl w:val="0"/>
          <w:numId w:val="28"/>
        </w:numPr>
        <w:spacing w:line="480" w:lineRule="auto"/>
        <w:ind w:left="284" w:hanging="284"/>
        <w:rPr>
          <w:lang w:val="fr-FR"/>
        </w:rPr>
      </w:pPr>
      <w:r>
        <w:t xml:space="preserve">Kodikara, K. A. S., Mukherjee, N., Jayatissa, L. P., </w:t>
      </w:r>
      <w:proofErr w:type="spellStart"/>
      <w:r>
        <w:t>Dahdouh-Guebas</w:t>
      </w:r>
      <w:proofErr w:type="spellEnd"/>
      <w:r>
        <w:t xml:space="preserve">, F., &amp; Koedam, N. (2017). Have mangrove restoration projects worked? An in-depth study in Sri Lanka: Evaluation of mangrove restoration in Sri Lanka. </w:t>
      </w:r>
      <w:proofErr w:type="spellStart"/>
      <w:r w:rsidRPr="0099336E">
        <w:rPr>
          <w:i/>
          <w:iCs/>
          <w:lang w:val="fr-FR"/>
        </w:rPr>
        <w:t>Restoration</w:t>
      </w:r>
      <w:proofErr w:type="spellEnd"/>
      <w:r w:rsidRPr="0099336E">
        <w:rPr>
          <w:i/>
          <w:iCs/>
          <w:lang w:val="fr-FR"/>
        </w:rPr>
        <w:t xml:space="preserve"> </w:t>
      </w:r>
      <w:proofErr w:type="spellStart"/>
      <w:r w:rsidRPr="0099336E">
        <w:rPr>
          <w:i/>
          <w:iCs/>
          <w:lang w:val="fr-FR"/>
        </w:rPr>
        <w:t>Ecology</w:t>
      </w:r>
      <w:proofErr w:type="spellEnd"/>
      <w:r w:rsidRPr="0099336E">
        <w:rPr>
          <w:lang w:val="fr-FR"/>
        </w:rPr>
        <w:t xml:space="preserve">, </w:t>
      </w:r>
      <w:r w:rsidRPr="0099336E">
        <w:rPr>
          <w:i/>
          <w:iCs/>
          <w:lang w:val="fr-FR"/>
        </w:rPr>
        <w:t>25</w:t>
      </w:r>
      <w:r w:rsidRPr="0099336E">
        <w:rPr>
          <w:lang w:val="fr-FR"/>
        </w:rPr>
        <w:t xml:space="preserve">(5), 705–716. </w:t>
      </w:r>
      <w:hyperlink r:id="rId83" w:history="1">
        <w:r w:rsidRPr="0099336E">
          <w:rPr>
            <w:rStyle w:val="Hyperlink"/>
            <w:lang w:val="fr-FR"/>
          </w:rPr>
          <w:t>https://doi.org/10.1111/rec.12492</w:t>
        </w:r>
      </w:hyperlink>
    </w:p>
    <w:p w14:paraId="2FAC4DF9" w14:textId="77777777" w:rsidR="0099336E" w:rsidRDefault="0099336E" w:rsidP="0099336E">
      <w:pPr>
        <w:pStyle w:val="ListParagraph"/>
        <w:numPr>
          <w:ilvl w:val="0"/>
          <w:numId w:val="28"/>
        </w:numPr>
        <w:spacing w:line="480" w:lineRule="auto"/>
        <w:ind w:left="284" w:hanging="284"/>
      </w:pPr>
      <w:r>
        <w:t xml:space="preserve">Kroeger, K. D., Crooks, S., Moseman-Valtierra, S., &amp; Tang, J. (2017). Restoring tides to reduce methane emissions in impounded wetlands: A new and potent Blue Carbon climate change intervention. </w:t>
      </w:r>
      <w:r w:rsidRPr="0099336E">
        <w:rPr>
          <w:i/>
          <w:iCs/>
        </w:rPr>
        <w:t>Scientific Reports</w:t>
      </w:r>
      <w:r>
        <w:t xml:space="preserve">, </w:t>
      </w:r>
      <w:r w:rsidRPr="0099336E">
        <w:rPr>
          <w:i/>
          <w:iCs/>
        </w:rPr>
        <w:t>7</w:t>
      </w:r>
      <w:r>
        <w:t xml:space="preserve">(1), 11914. </w:t>
      </w:r>
      <w:hyperlink r:id="rId84" w:history="1">
        <w:r>
          <w:rPr>
            <w:rStyle w:val="Hyperlink"/>
          </w:rPr>
          <w:t>https://doi.org/10.1038/s41598-017-12138-4</w:t>
        </w:r>
      </w:hyperlink>
    </w:p>
    <w:p w14:paraId="00381A89" w14:textId="77777777" w:rsidR="0099336E" w:rsidRDefault="0099336E" w:rsidP="0099336E">
      <w:pPr>
        <w:pStyle w:val="ListParagraph"/>
        <w:numPr>
          <w:ilvl w:val="0"/>
          <w:numId w:val="28"/>
        </w:numPr>
        <w:spacing w:line="480" w:lineRule="auto"/>
        <w:ind w:left="284" w:hanging="284"/>
      </w:pPr>
      <w:r>
        <w:t xml:space="preserve">Lawrence, P. J., Smith, G. R., Sullivan, M. J. P., &amp; Mossman, H. L. (2018). Restored saltmarshes lack the topographic diversity found in natural habitat. </w:t>
      </w:r>
      <w:r w:rsidRPr="0099336E">
        <w:rPr>
          <w:i/>
          <w:iCs/>
        </w:rPr>
        <w:t>Ecological Engineering</w:t>
      </w:r>
      <w:r>
        <w:t xml:space="preserve">, </w:t>
      </w:r>
      <w:r w:rsidRPr="0099336E">
        <w:rPr>
          <w:i/>
          <w:iCs/>
        </w:rPr>
        <w:t>115</w:t>
      </w:r>
      <w:r>
        <w:t xml:space="preserve">, 58–66. </w:t>
      </w:r>
      <w:hyperlink r:id="rId85" w:history="1">
        <w:r>
          <w:rPr>
            <w:rStyle w:val="Hyperlink"/>
          </w:rPr>
          <w:t>https://doi.org/10.1016/j.ecoleng.2018.02.007</w:t>
        </w:r>
      </w:hyperlink>
    </w:p>
    <w:p w14:paraId="035E9B6B" w14:textId="77777777" w:rsidR="0099336E" w:rsidRPr="0099336E" w:rsidRDefault="0099336E" w:rsidP="0099336E">
      <w:pPr>
        <w:pStyle w:val="ListParagraph"/>
        <w:numPr>
          <w:ilvl w:val="0"/>
          <w:numId w:val="28"/>
        </w:numPr>
        <w:spacing w:line="480" w:lineRule="auto"/>
        <w:ind w:left="284" w:hanging="284"/>
        <w:rPr>
          <w:lang w:val="fr-FR"/>
        </w:rPr>
      </w:pPr>
      <w:r w:rsidRPr="0099336E">
        <w:rPr>
          <w:i/>
          <w:iCs/>
          <w:lang w:val="fr-FR"/>
        </w:rPr>
        <w:t>Le Tissier et al. (2006) LOICZ.pdf</w:t>
      </w:r>
      <w:r w:rsidRPr="0099336E">
        <w:rPr>
          <w:lang w:val="fr-FR"/>
        </w:rPr>
        <w:t>. (</w:t>
      </w:r>
      <w:proofErr w:type="spellStart"/>
      <w:r w:rsidRPr="0099336E">
        <w:rPr>
          <w:lang w:val="fr-FR"/>
        </w:rPr>
        <w:t>n.d</w:t>
      </w:r>
      <w:proofErr w:type="spellEnd"/>
      <w:r w:rsidRPr="0099336E">
        <w:rPr>
          <w:lang w:val="fr-FR"/>
        </w:rPr>
        <w:t>.).</w:t>
      </w:r>
    </w:p>
    <w:p w14:paraId="5F7CFA57" w14:textId="77777777" w:rsidR="0099336E" w:rsidRDefault="0099336E" w:rsidP="0099336E">
      <w:pPr>
        <w:pStyle w:val="ListParagraph"/>
        <w:numPr>
          <w:ilvl w:val="0"/>
          <w:numId w:val="28"/>
        </w:numPr>
        <w:spacing w:line="480" w:lineRule="auto"/>
        <w:ind w:left="284" w:hanging="284"/>
      </w:pPr>
      <w:r w:rsidRPr="002756E5">
        <w:rPr>
          <w:lang w:val="fr-FR"/>
        </w:rPr>
        <w:lastRenderedPageBreak/>
        <w:t xml:space="preserve">Lewis, C. J. E., </w:t>
      </w:r>
      <w:proofErr w:type="spellStart"/>
      <w:r w:rsidRPr="002756E5">
        <w:rPr>
          <w:lang w:val="fr-FR"/>
        </w:rPr>
        <w:t>Baldock</w:t>
      </w:r>
      <w:proofErr w:type="spellEnd"/>
      <w:r w:rsidRPr="002756E5">
        <w:rPr>
          <w:lang w:val="fr-FR"/>
        </w:rPr>
        <w:t xml:space="preserve">, J. A., Hawke, B., </w:t>
      </w:r>
      <w:proofErr w:type="spellStart"/>
      <w:r w:rsidRPr="002756E5">
        <w:rPr>
          <w:lang w:val="fr-FR"/>
        </w:rPr>
        <w:t>Gadd</w:t>
      </w:r>
      <w:proofErr w:type="spellEnd"/>
      <w:r w:rsidRPr="002756E5">
        <w:rPr>
          <w:lang w:val="fr-FR"/>
        </w:rPr>
        <w:t xml:space="preserve">, P., </w:t>
      </w:r>
      <w:proofErr w:type="spellStart"/>
      <w:r w:rsidRPr="002756E5">
        <w:rPr>
          <w:lang w:val="fr-FR"/>
        </w:rPr>
        <w:t>Zawadzki</w:t>
      </w:r>
      <w:proofErr w:type="spellEnd"/>
      <w:r w:rsidRPr="002756E5">
        <w:rPr>
          <w:lang w:val="fr-FR"/>
        </w:rPr>
        <w:t xml:space="preserve">, A., </w:t>
      </w:r>
      <w:proofErr w:type="spellStart"/>
      <w:r w:rsidRPr="002756E5">
        <w:rPr>
          <w:lang w:val="fr-FR"/>
        </w:rPr>
        <w:t>Heijnis</w:t>
      </w:r>
      <w:proofErr w:type="spellEnd"/>
      <w:r w:rsidRPr="002756E5">
        <w:rPr>
          <w:lang w:val="fr-FR"/>
        </w:rPr>
        <w:t xml:space="preserve">, H., … </w:t>
      </w:r>
      <w:r>
        <w:t xml:space="preserve">Macreadie, P. I. (2019). Impacts of land reclamation on tidal marsh ‘blue carbon’ stocks. </w:t>
      </w:r>
      <w:r w:rsidRPr="0099336E">
        <w:rPr>
          <w:i/>
          <w:iCs/>
        </w:rPr>
        <w:t>Science of The Total Environment</w:t>
      </w:r>
      <w:r>
        <w:t xml:space="preserve">. </w:t>
      </w:r>
      <w:hyperlink r:id="rId86" w:history="1">
        <w:r>
          <w:rPr>
            <w:rStyle w:val="Hyperlink"/>
          </w:rPr>
          <w:t>https://doi.org/10.1016/j.scitotenv.2019.03.345</w:t>
        </w:r>
      </w:hyperlink>
    </w:p>
    <w:p w14:paraId="589CB2BB" w14:textId="77777777" w:rsidR="0099336E" w:rsidRDefault="0099336E" w:rsidP="0099336E">
      <w:pPr>
        <w:pStyle w:val="ListParagraph"/>
        <w:numPr>
          <w:ilvl w:val="0"/>
          <w:numId w:val="28"/>
        </w:numPr>
        <w:spacing w:line="480" w:lineRule="auto"/>
        <w:ind w:left="284" w:hanging="284"/>
      </w:pPr>
      <w:r>
        <w:t xml:space="preserve">Li, X., Bellerby, R., Craft, C., &amp; </w:t>
      </w:r>
      <w:proofErr w:type="spellStart"/>
      <w:r>
        <w:t>Widney</w:t>
      </w:r>
      <w:proofErr w:type="spellEnd"/>
      <w:r>
        <w:t xml:space="preserve">, S. E. (2018). Coastal wetland loss, consequences, and challenges for restoration. </w:t>
      </w:r>
      <w:r w:rsidRPr="0099336E">
        <w:rPr>
          <w:i/>
          <w:iCs/>
        </w:rPr>
        <w:t>Anthropocene Coasts</w:t>
      </w:r>
      <w:r>
        <w:t xml:space="preserve">, 1–15. </w:t>
      </w:r>
      <w:hyperlink r:id="rId87" w:history="1">
        <w:r>
          <w:rPr>
            <w:rStyle w:val="Hyperlink"/>
          </w:rPr>
          <w:t>https://doi.org/10.1139/anc-2017-0001</w:t>
        </w:r>
      </w:hyperlink>
    </w:p>
    <w:p w14:paraId="7359CADF" w14:textId="77777777" w:rsidR="00A867BA" w:rsidRDefault="0099336E" w:rsidP="00A867BA">
      <w:pPr>
        <w:pStyle w:val="ListParagraph"/>
        <w:numPr>
          <w:ilvl w:val="0"/>
          <w:numId w:val="28"/>
        </w:numPr>
        <w:spacing w:line="480" w:lineRule="auto"/>
        <w:ind w:left="284" w:hanging="284"/>
        <w:rPr>
          <w:rStyle w:val="Hyperlink"/>
          <w:color w:val="auto"/>
          <w:u w:val="none"/>
        </w:rPr>
      </w:pPr>
      <w:r>
        <w:t xml:space="preserve">Liu, Z., Cui, B., &amp; He, Q. (2016). Shifting paradigms in coastal restoration: Six decades’ lessons from China. </w:t>
      </w:r>
      <w:r w:rsidRPr="0099336E">
        <w:rPr>
          <w:i/>
          <w:iCs/>
        </w:rPr>
        <w:t>Science of The Total Environment</w:t>
      </w:r>
      <w:r>
        <w:t xml:space="preserve">, </w:t>
      </w:r>
      <w:r w:rsidRPr="0099336E">
        <w:rPr>
          <w:i/>
          <w:iCs/>
        </w:rPr>
        <w:t>566–567</w:t>
      </w:r>
      <w:r>
        <w:t xml:space="preserve">, 205–214. </w:t>
      </w:r>
      <w:hyperlink r:id="rId88" w:history="1">
        <w:r>
          <w:rPr>
            <w:rStyle w:val="Hyperlink"/>
          </w:rPr>
          <w:t>https://doi.org/10.1016/j.scitotenv.2016.05.049</w:t>
        </w:r>
      </w:hyperlink>
    </w:p>
    <w:p w14:paraId="5D0AE840" w14:textId="0E3314C8" w:rsidR="00A867BA" w:rsidRDefault="00A867BA" w:rsidP="00A867BA">
      <w:pPr>
        <w:pStyle w:val="ListParagraph"/>
        <w:numPr>
          <w:ilvl w:val="0"/>
          <w:numId w:val="28"/>
        </w:numPr>
        <w:spacing w:line="480" w:lineRule="auto"/>
        <w:ind w:left="284" w:hanging="284"/>
      </w:pPr>
      <w:r w:rsidRPr="00A867BA">
        <w:rPr>
          <w:lang w:val="es-AR"/>
        </w:rPr>
        <w:t xml:space="preserve">Lo </w:t>
      </w:r>
      <w:proofErr w:type="spellStart"/>
      <w:r w:rsidRPr="00A867BA">
        <w:rPr>
          <w:lang w:val="es-AR"/>
        </w:rPr>
        <w:t>Iacono</w:t>
      </w:r>
      <w:proofErr w:type="spellEnd"/>
      <w:r w:rsidRPr="00A867BA">
        <w:rPr>
          <w:lang w:val="es-AR"/>
        </w:rPr>
        <w:t xml:space="preserve"> C, Mateo MA, Gracia E, et al. 2008. </w:t>
      </w:r>
      <w:r w:rsidRPr="00A867BA">
        <w:t xml:space="preserve">Very high-resolution </w:t>
      </w:r>
      <w:proofErr w:type="spellStart"/>
      <w:r w:rsidRPr="00A867BA">
        <w:t>seismo</w:t>
      </w:r>
      <w:proofErr w:type="spellEnd"/>
      <w:r w:rsidRPr="00A867BA">
        <w:t xml:space="preserve">-acoustic imaging of seagrass meadows (Mediterranean Sea): implications for carbon sink estimates. </w:t>
      </w:r>
      <w:proofErr w:type="spellStart"/>
      <w:r w:rsidRPr="00A867BA">
        <w:t>Geophys</w:t>
      </w:r>
      <w:proofErr w:type="spellEnd"/>
      <w:r w:rsidRPr="00A867BA">
        <w:t xml:space="preserve"> Res Lett 35: L18601.</w:t>
      </w:r>
    </w:p>
    <w:p w14:paraId="2E9FCED6" w14:textId="77777777" w:rsidR="00682173" w:rsidRDefault="00C77C52" w:rsidP="00682173">
      <w:pPr>
        <w:pStyle w:val="ListParagraph"/>
        <w:numPr>
          <w:ilvl w:val="0"/>
          <w:numId w:val="28"/>
        </w:numPr>
        <w:spacing w:line="480" w:lineRule="auto"/>
        <w:ind w:left="284" w:hanging="284"/>
      </w:pPr>
      <w:r>
        <w:t xml:space="preserve">Lovelock CE, Atwood T, </w:t>
      </w:r>
      <w:proofErr w:type="spellStart"/>
      <w:r>
        <w:t>Baldock</w:t>
      </w:r>
      <w:proofErr w:type="spellEnd"/>
      <w:r>
        <w:t xml:space="preserve"> J, et al. Assessing the risk of CO2 emissions from blue carbon ecosystems. Front </w:t>
      </w:r>
      <w:proofErr w:type="spellStart"/>
      <w:r>
        <w:t>Ecol</w:t>
      </w:r>
      <w:proofErr w:type="spellEnd"/>
      <w:r>
        <w:t xml:space="preserve"> Environ. (2017)</w:t>
      </w:r>
    </w:p>
    <w:p w14:paraId="2A104545" w14:textId="05627E9C" w:rsidR="00682173" w:rsidRDefault="00682173" w:rsidP="00682173">
      <w:pPr>
        <w:pStyle w:val="ListParagraph"/>
        <w:numPr>
          <w:ilvl w:val="0"/>
          <w:numId w:val="28"/>
        </w:numPr>
        <w:spacing w:line="480" w:lineRule="auto"/>
        <w:ind w:left="284" w:hanging="284"/>
      </w:pPr>
      <w:r>
        <w:t>Lugo, A. E., and S. C. Snedaker. 1974. The ecology of mangroves. Annual Review of Ecology and Systematics 5:39– 64.</w:t>
      </w:r>
    </w:p>
    <w:p w14:paraId="64D90ED0" w14:textId="77777777" w:rsidR="0099336E" w:rsidRDefault="0099336E" w:rsidP="0099336E">
      <w:pPr>
        <w:pStyle w:val="ListParagraph"/>
        <w:numPr>
          <w:ilvl w:val="0"/>
          <w:numId w:val="28"/>
        </w:numPr>
        <w:spacing w:line="480" w:lineRule="auto"/>
        <w:ind w:left="284" w:hanging="284"/>
      </w:pPr>
      <w:r>
        <w:t xml:space="preserve">Mackenzie, Richard A., Patra B. Foulk, J. Val Klump, Kimberly Weckerly, Joko </w:t>
      </w:r>
      <w:proofErr w:type="spellStart"/>
      <w:r>
        <w:t>Purbospito</w:t>
      </w:r>
      <w:proofErr w:type="spellEnd"/>
      <w:r>
        <w:t xml:space="preserve">, Daniel </w:t>
      </w:r>
      <w:proofErr w:type="spellStart"/>
      <w:r>
        <w:t>Murdiyarso</w:t>
      </w:r>
      <w:proofErr w:type="spellEnd"/>
      <w:r>
        <w:t xml:space="preserve">, … Vien Ngoc Nam. (2016). Sedimentation and belowground carbon accumulation rates in mangrove forests that differ in diversity and land use: a tale of two mangroves. </w:t>
      </w:r>
      <w:r w:rsidRPr="0099336E">
        <w:rPr>
          <w:i/>
          <w:iCs/>
        </w:rPr>
        <w:t xml:space="preserve">Wetlands </w:t>
      </w:r>
      <w:proofErr w:type="spellStart"/>
      <w:r w:rsidRPr="0099336E">
        <w:rPr>
          <w:i/>
          <w:iCs/>
        </w:rPr>
        <w:t>Ecol</w:t>
      </w:r>
      <w:proofErr w:type="spellEnd"/>
      <w:r w:rsidRPr="0099336E">
        <w:rPr>
          <w:i/>
          <w:iCs/>
        </w:rPr>
        <w:t xml:space="preserve"> Manage</w:t>
      </w:r>
      <w:r>
        <w:t xml:space="preserve">, </w:t>
      </w:r>
      <w:r w:rsidRPr="0099336E">
        <w:rPr>
          <w:i/>
          <w:iCs/>
        </w:rPr>
        <w:t>24</w:t>
      </w:r>
      <w:r>
        <w:t xml:space="preserve">, 245–261. </w:t>
      </w:r>
      <w:hyperlink r:id="rId89" w:history="1">
        <w:r>
          <w:rPr>
            <w:rStyle w:val="Hyperlink"/>
          </w:rPr>
          <w:t>https://doi.org/10.1007/s11273-016-9481-3</w:t>
        </w:r>
      </w:hyperlink>
    </w:p>
    <w:p w14:paraId="761A4030" w14:textId="77777777" w:rsidR="0099336E" w:rsidRDefault="0099336E" w:rsidP="0099336E">
      <w:pPr>
        <w:pStyle w:val="ListParagraph"/>
        <w:numPr>
          <w:ilvl w:val="0"/>
          <w:numId w:val="28"/>
        </w:numPr>
        <w:spacing w:line="480" w:lineRule="auto"/>
        <w:ind w:left="284" w:hanging="284"/>
      </w:pPr>
      <w:r>
        <w:t xml:space="preserve">Macreadie, P. I., Baird, M. E., Trevathan-Tackett, S. M., </w:t>
      </w:r>
      <w:proofErr w:type="spellStart"/>
      <w:r>
        <w:t>Larkum</w:t>
      </w:r>
      <w:proofErr w:type="spellEnd"/>
      <w:r>
        <w:t xml:space="preserve">, A. W. D., &amp; Ralph, P. J. (2014). Quantifying and modelling the carbon sequestration capacity of seagrass meadows – A critical assessment. </w:t>
      </w:r>
      <w:r w:rsidRPr="0099336E">
        <w:rPr>
          <w:i/>
          <w:iCs/>
        </w:rPr>
        <w:t>Marine Pollution Bulletin</w:t>
      </w:r>
      <w:r>
        <w:t xml:space="preserve">, </w:t>
      </w:r>
      <w:r w:rsidRPr="0099336E">
        <w:rPr>
          <w:i/>
          <w:iCs/>
        </w:rPr>
        <w:t>83</w:t>
      </w:r>
      <w:r>
        <w:t xml:space="preserve">(2), 430–439. </w:t>
      </w:r>
      <w:hyperlink r:id="rId90" w:history="1">
        <w:r>
          <w:rPr>
            <w:rStyle w:val="Hyperlink"/>
          </w:rPr>
          <w:t>https://doi.org/10.1016/j.marpolbul.2013.07.038</w:t>
        </w:r>
      </w:hyperlink>
    </w:p>
    <w:p w14:paraId="681D7097" w14:textId="77777777" w:rsidR="0099336E" w:rsidRDefault="0099336E" w:rsidP="0099336E">
      <w:pPr>
        <w:pStyle w:val="ListParagraph"/>
        <w:numPr>
          <w:ilvl w:val="0"/>
          <w:numId w:val="28"/>
        </w:numPr>
        <w:spacing w:line="480" w:lineRule="auto"/>
        <w:ind w:left="284" w:hanging="284"/>
      </w:pPr>
      <w:r>
        <w:lastRenderedPageBreak/>
        <w:t xml:space="preserve">Macreadie, P. I., Nielsen, D. A., </w:t>
      </w:r>
      <w:proofErr w:type="spellStart"/>
      <w:r>
        <w:t>Kelleway</w:t>
      </w:r>
      <w:proofErr w:type="spellEnd"/>
      <w:r>
        <w:t xml:space="preserve">, J. J., Atwood, T. B., Seymour, J. R., Petrou, K., … Ralph, P. J. (2017). Can we manage coastal ecosystems to sequester more blue carbon? </w:t>
      </w:r>
      <w:r w:rsidRPr="0099336E">
        <w:rPr>
          <w:i/>
          <w:iCs/>
        </w:rPr>
        <w:t>Frontiers in Ecology and the Environment</w:t>
      </w:r>
      <w:r>
        <w:t xml:space="preserve">, </w:t>
      </w:r>
      <w:r w:rsidRPr="0099336E">
        <w:rPr>
          <w:i/>
          <w:iCs/>
        </w:rPr>
        <w:t>15</w:t>
      </w:r>
      <w:r>
        <w:t xml:space="preserve">(4), 206–213. </w:t>
      </w:r>
      <w:hyperlink r:id="rId91" w:history="1">
        <w:r>
          <w:rPr>
            <w:rStyle w:val="Hyperlink"/>
          </w:rPr>
          <w:t>https://doi.org/10.1002/fee.1484</w:t>
        </w:r>
      </w:hyperlink>
    </w:p>
    <w:p w14:paraId="4C753423" w14:textId="77777777" w:rsidR="0099336E" w:rsidRDefault="0099336E" w:rsidP="0099336E">
      <w:pPr>
        <w:pStyle w:val="ListParagraph"/>
        <w:numPr>
          <w:ilvl w:val="0"/>
          <w:numId w:val="28"/>
        </w:numPr>
        <w:spacing w:line="480" w:lineRule="auto"/>
        <w:ind w:left="284" w:hanging="284"/>
      </w:pPr>
      <w:r>
        <w:t xml:space="preserve">Macreadie, P. I., Ollivier, Q. R., </w:t>
      </w:r>
      <w:proofErr w:type="spellStart"/>
      <w:r>
        <w:t>Kelleway</w:t>
      </w:r>
      <w:proofErr w:type="spellEnd"/>
      <w:r>
        <w:t xml:space="preserve">, J. J., Serrano, O., Carnell, P. E., Ewers Lewis, C. J., … Lovelock, C. E. (2017). Carbon sequestration by Australian tidal marshes. </w:t>
      </w:r>
      <w:r w:rsidRPr="0099336E">
        <w:rPr>
          <w:i/>
          <w:iCs/>
        </w:rPr>
        <w:t>Scientific Reports</w:t>
      </w:r>
      <w:r>
        <w:t xml:space="preserve">, </w:t>
      </w:r>
      <w:r w:rsidRPr="0099336E">
        <w:rPr>
          <w:i/>
          <w:iCs/>
        </w:rPr>
        <w:t>7</w:t>
      </w:r>
      <w:r>
        <w:t xml:space="preserve">(1), 44071. </w:t>
      </w:r>
      <w:hyperlink r:id="rId92" w:history="1">
        <w:r>
          <w:rPr>
            <w:rStyle w:val="Hyperlink"/>
          </w:rPr>
          <w:t>https://doi.org/10.1038/srep44071</w:t>
        </w:r>
      </w:hyperlink>
    </w:p>
    <w:p w14:paraId="475DF00A" w14:textId="77777777" w:rsidR="0099336E" w:rsidRPr="0099336E" w:rsidRDefault="0099336E" w:rsidP="0099336E">
      <w:pPr>
        <w:pStyle w:val="ListParagraph"/>
        <w:numPr>
          <w:ilvl w:val="0"/>
          <w:numId w:val="28"/>
        </w:numPr>
        <w:spacing w:line="480" w:lineRule="auto"/>
        <w:ind w:left="284" w:hanging="284"/>
        <w:rPr>
          <w:lang w:val="es-AR"/>
        </w:rPr>
      </w:pPr>
      <w:r w:rsidRPr="0099336E">
        <w:rPr>
          <w:i/>
          <w:iCs/>
          <w:lang w:val="es-AR"/>
        </w:rPr>
        <w:t>Madagascar INDC Eng.pdf</w:t>
      </w:r>
      <w:r w:rsidRPr="0099336E">
        <w:rPr>
          <w:lang w:val="es-AR"/>
        </w:rPr>
        <w:t>. (</w:t>
      </w:r>
      <w:proofErr w:type="spellStart"/>
      <w:r w:rsidRPr="0099336E">
        <w:rPr>
          <w:lang w:val="es-AR"/>
        </w:rPr>
        <w:t>n.d</w:t>
      </w:r>
      <w:proofErr w:type="spellEnd"/>
      <w:r w:rsidRPr="0099336E">
        <w:rPr>
          <w:lang w:val="es-AR"/>
        </w:rPr>
        <w:t>.).</w:t>
      </w:r>
    </w:p>
    <w:p w14:paraId="79CE9ADA" w14:textId="77777777" w:rsidR="0099336E" w:rsidRDefault="0099336E" w:rsidP="0099336E">
      <w:pPr>
        <w:pStyle w:val="ListParagraph"/>
        <w:numPr>
          <w:ilvl w:val="0"/>
          <w:numId w:val="28"/>
        </w:numPr>
        <w:spacing w:line="480" w:lineRule="auto"/>
        <w:ind w:left="284" w:hanging="284"/>
      </w:pPr>
      <w:r>
        <w:t xml:space="preserve">Mangrove Restoration |. (n.d.). Retrieved May 30, 2019, from </w:t>
      </w:r>
      <w:hyperlink r:id="rId93" w:history="1">
        <w:r>
          <w:rPr>
            <w:rStyle w:val="Hyperlink"/>
          </w:rPr>
          <w:t>http://maps.oceanwealth.org/mangrove-restoration/#</w:t>
        </w:r>
      </w:hyperlink>
    </w:p>
    <w:p w14:paraId="06179AA1" w14:textId="77777777" w:rsidR="0099336E" w:rsidRDefault="0099336E" w:rsidP="0099336E">
      <w:pPr>
        <w:pStyle w:val="ListParagraph"/>
        <w:numPr>
          <w:ilvl w:val="0"/>
          <w:numId w:val="28"/>
        </w:numPr>
        <w:spacing w:line="480" w:lineRule="auto"/>
        <w:ind w:left="284" w:hanging="284"/>
      </w:pPr>
      <w:r>
        <w:t xml:space="preserve">Mangrove restoration. (2017, January 18). Retrieved May 30, 2019, from IUCN website: </w:t>
      </w:r>
      <w:hyperlink r:id="rId94" w:history="1">
        <w:r>
          <w:rPr>
            <w:rStyle w:val="Hyperlink"/>
          </w:rPr>
          <w:t>https://www.iucn.org/theme/forests/our-work/forest-landscape-restoration/mangrove-restoration</w:t>
        </w:r>
      </w:hyperlink>
    </w:p>
    <w:p w14:paraId="5293C8A9" w14:textId="77777777" w:rsidR="0099336E" w:rsidRDefault="0099336E" w:rsidP="0099336E">
      <w:pPr>
        <w:pStyle w:val="ListParagraph"/>
        <w:numPr>
          <w:ilvl w:val="0"/>
          <w:numId w:val="28"/>
        </w:numPr>
        <w:spacing w:line="480" w:lineRule="auto"/>
        <w:ind w:left="284" w:hanging="284"/>
      </w:pPr>
      <w:r>
        <w:t xml:space="preserve">Mangrove Restoration: Protecting the coast and mitigating climate change impacts. (2008, March 7). Retrieved May 20, 2019, from IUCN website: </w:t>
      </w:r>
      <w:hyperlink r:id="rId95" w:history="1">
        <w:r>
          <w:rPr>
            <w:rStyle w:val="Hyperlink"/>
          </w:rPr>
          <w:t>https://www.iucn.org/content/mangrove-restoration-protecting-coast-and-mitigating-climate-change-impacts</w:t>
        </w:r>
      </w:hyperlink>
    </w:p>
    <w:p w14:paraId="0A85E1C0" w14:textId="77777777" w:rsidR="0099336E" w:rsidRDefault="0099336E" w:rsidP="0099336E">
      <w:pPr>
        <w:pStyle w:val="ListParagraph"/>
        <w:numPr>
          <w:ilvl w:val="0"/>
          <w:numId w:val="28"/>
        </w:numPr>
        <w:spacing w:line="480" w:lineRule="auto"/>
        <w:ind w:left="284" w:hanging="284"/>
      </w:pPr>
      <w:r>
        <w:t xml:space="preserve">Mangroves for the Future (MFF). (2015, October 13). Retrieved May 30, 2019, from IUCN website: </w:t>
      </w:r>
      <w:hyperlink r:id="rId96" w:history="1">
        <w:r>
          <w:rPr>
            <w:rStyle w:val="Hyperlink"/>
          </w:rPr>
          <w:t>https://www.iucn.org/regions/asia/our-work/regional-projects/mangroves-future-mff</w:t>
        </w:r>
      </w:hyperlink>
    </w:p>
    <w:p w14:paraId="4D323ADF" w14:textId="47E4D71C" w:rsidR="0099336E" w:rsidRPr="00C77C52" w:rsidRDefault="0099336E" w:rsidP="0099336E">
      <w:pPr>
        <w:pStyle w:val="ListParagraph"/>
        <w:numPr>
          <w:ilvl w:val="0"/>
          <w:numId w:val="28"/>
        </w:numPr>
        <w:spacing w:line="480" w:lineRule="auto"/>
        <w:ind w:left="284" w:hanging="284"/>
        <w:rPr>
          <w:rStyle w:val="Hyperlink"/>
          <w:color w:val="auto"/>
          <w:u w:val="none"/>
        </w:rPr>
      </w:pPr>
      <w:proofErr w:type="spellStart"/>
      <w:r w:rsidRPr="0099336E">
        <w:rPr>
          <w:lang w:val="es-AR"/>
        </w:rPr>
        <w:t>Marbà</w:t>
      </w:r>
      <w:proofErr w:type="spellEnd"/>
      <w:r w:rsidRPr="0099336E">
        <w:rPr>
          <w:lang w:val="es-AR"/>
        </w:rPr>
        <w:t xml:space="preserve">, N., Arias-Ortiz, A., Masqué, P., Kendrick, G. A., </w:t>
      </w:r>
      <w:proofErr w:type="spellStart"/>
      <w:r w:rsidRPr="0099336E">
        <w:rPr>
          <w:lang w:val="es-AR"/>
        </w:rPr>
        <w:t>Mazarrasa</w:t>
      </w:r>
      <w:proofErr w:type="spellEnd"/>
      <w:r w:rsidRPr="0099336E">
        <w:rPr>
          <w:lang w:val="es-AR"/>
        </w:rPr>
        <w:t xml:space="preserve">, I., </w:t>
      </w:r>
      <w:proofErr w:type="spellStart"/>
      <w:r w:rsidRPr="0099336E">
        <w:rPr>
          <w:lang w:val="es-AR"/>
        </w:rPr>
        <w:t>Bastyan</w:t>
      </w:r>
      <w:proofErr w:type="spellEnd"/>
      <w:r w:rsidRPr="0099336E">
        <w:rPr>
          <w:lang w:val="es-AR"/>
        </w:rPr>
        <w:t xml:space="preserve">, G. R., … </w:t>
      </w:r>
      <w:r>
        <w:t xml:space="preserve">Duarte, C. M. (2015). Impact of seagrass loss and subsequent revegetation on carbon sequestration and stocks. </w:t>
      </w:r>
      <w:r w:rsidRPr="0099336E">
        <w:rPr>
          <w:i/>
          <w:iCs/>
        </w:rPr>
        <w:t>Journal of Ecology</w:t>
      </w:r>
      <w:r>
        <w:t xml:space="preserve">, </w:t>
      </w:r>
      <w:r w:rsidRPr="0099336E">
        <w:rPr>
          <w:i/>
          <w:iCs/>
        </w:rPr>
        <w:t>103</w:t>
      </w:r>
      <w:r>
        <w:t xml:space="preserve">(2), 296–302. </w:t>
      </w:r>
      <w:hyperlink r:id="rId97" w:history="1">
        <w:r>
          <w:rPr>
            <w:rStyle w:val="Hyperlink"/>
          </w:rPr>
          <w:t>https://doi.org/10.1111/1365-2745.12370</w:t>
        </w:r>
      </w:hyperlink>
    </w:p>
    <w:p w14:paraId="311D3746" w14:textId="63B7FD7A" w:rsidR="00C77C52" w:rsidRDefault="00C77C52" w:rsidP="0099336E">
      <w:pPr>
        <w:pStyle w:val="ListParagraph"/>
        <w:numPr>
          <w:ilvl w:val="0"/>
          <w:numId w:val="28"/>
        </w:numPr>
        <w:spacing w:line="480" w:lineRule="auto"/>
        <w:ind w:left="284" w:hanging="284"/>
      </w:pPr>
      <w:r w:rsidRPr="00F93617">
        <w:rPr>
          <w:lang w:val="en-GB"/>
        </w:rPr>
        <w:t xml:space="preserve">Marois DE, Mitsch WJ. 2015. </w:t>
      </w:r>
      <w:r>
        <w:t>Coastal protection from tsunamis and cyclones provided by mangrove wetlands – a review. International Journal of Biodiversity Science, Ecosystem Services and Management 0: 1–13. DOI:10.1080/21513732.2014.997292.</w:t>
      </w:r>
    </w:p>
    <w:p w14:paraId="1B0958BA" w14:textId="77777777" w:rsidR="0099336E" w:rsidRDefault="0099336E" w:rsidP="0099336E">
      <w:pPr>
        <w:pStyle w:val="ListParagraph"/>
        <w:numPr>
          <w:ilvl w:val="0"/>
          <w:numId w:val="28"/>
        </w:numPr>
        <w:spacing w:line="480" w:lineRule="auto"/>
        <w:ind w:left="284" w:hanging="284"/>
      </w:pPr>
      <w:r>
        <w:t xml:space="preserve">Masselink, G., Hanley, M. E., </w:t>
      </w:r>
      <w:proofErr w:type="spellStart"/>
      <w:r>
        <w:t>Halwyn</w:t>
      </w:r>
      <w:proofErr w:type="spellEnd"/>
      <w:r>
        <w:t xml:space="preserve">, A. C., Blake, W., Kingston, K., Newton, T., &amp; Williams, M. (2017). Evaluation of salt marsh restoration by means of self-regulating tidal gate – Avon estuary, </w:t>
      </w:r>
      <w:r>
        <w:lastRenderedPageBreak/>
        <w:t xml:space="preserve">South Devon, UK. </w:t>
      </w:r>
      <w:r w:rsidRPr="0099336E">
        <w:rPr>
          <w:i/>
          <w:iCs/>
        </w:rPr>
        <w:t>Ecological Engineering</w:t>
      </w:r>
      <w:r>
        <w:t xml:space="preserve">, </w:t>
      </w:r>
      <w:r w:rsidRPr="0099336E">
        <w:rPr>
          <w:i/>
          <w:iCs/>
        </w:rPr>
        <w:t>106</w:t>
      </w:r>
      <w:r>
        <w:t xml:space="preserve">, 174–190. </w:t>
      </w:r>
      <w:hyperlink r:id="rId98" w:history="1">
        <w:r>
          <w:rPr>
            <w:rStyle w:val="Hyperlink"/>
          </w:rPr>
          <w:t>https://doi.org/10.1016/j.ecoleng.2017.05.038</w:t>
        </w:r>
      </w:hyperlink>
    </w:p>
    <w:p w14:paraId="509D97A2" w14:textId="77777777" w:rsidR="0099336E" w:rsidRDefault="0099336E" w:rsidP="0099336E">
      <w:pPr>
        <w:pStyle w:val="ListParagraph"/>
        <w:numPr>
          <w:ilvl w:val="0"/>
          <w:numId w:val="28"/>
        </w:numPr>
        <w:spacing w:line="480" w:lineRule="auto"/>
        <w:ind w:left="284" w:hanging="284"/>
      </w:pPr>
      <w:proofErr w:type="spellStart"/>
      <w:r>
        <w:t>Mazarrasa</w:t>
      </w:r>
      <w:proofErr w:type="spellEnd"/>
      <w:r>
        <w:t xml:space="preserve">, I., Samper-Villarreal, J., Serrano, O., Lavery, P. S., Lovelock, C. E., </w:t>
      </w:r>
      <w:proofErr w:type="spellStart"/>
      <w:r>
        <w:t>Marbà</w:t>
      </w:r>
      <w:proofErr w:type="spellEnd"/>
      <w:r>
        <w:t xml:space="preserve">, N., … Cortés, J. (2018). Habitat characteristics provide insights of carbon storage in seagrass meadows. </w:t>
      </w:r>
      <w:r w:rsidRPr="0099336E">
        <w:rPr>
          <w:i/>
          <w:iCs/>
        </w:rPr>
        <w:t>Marine Pollution Bulletin</w:t>
      </w:r>
      <w:r>
        <w:t xml:space="preserve">, </w:t>
      </w:r>
      <w:r w:rsidRPr="0099336E">
        <w:rPr>
          <w:i/>
          <w:iCs/>
        </w:rPr>
        <w:t>134</w:t>
      </w:r>
      <w:r>
        <w:t xml:space="preserve">, 106–117. </w:t>
      </w:r>
      <w:hyperlink r:id="rId99" w:history="1">
        <w:r>
          <w:rPr>
            <w:rStyle w:val="Hyperlink"/>
          </w:rPr>
          <w:t>https://doi.org/10.1016/j.marpolbul.2018.01.059</w:t>
        </w:r>
      </w:hyperlink>
    </w:p>
    <w:p w14:paraId="7C2A6003" w14:textId="77777777" w:rsidR="00682173" w:rsidRDefault="0099336E" w:rsidP="00682173">
      <w:pPr>
        <w:pStyle w:val="ListParagraph"/>
        <w:numPr>
          <w:ilvl w:val="0"/>
          <w:numId w:val="28"/>
        </w:numPr>
        <w:spacing w:line="480" w:lineRule="auto"/>
        <w:ind w:left="284" w:hanging="284"/>
        <w:rPr>
          <w:rStyle w:val="Hyperlink"/>
          <w:color w:val="auto"/>
          <w:u w:val="none"/>
        </w:rPr>
      </w:pPr>
      <w:r>
        <w:t xml:space="preserve">McGlathery, K., Reynolds, L., Cole, L., Orth, R., Marion, S., &amp; Schwarzschild, A. (2012). Recovery trajectories during state change from bare sediment to eelgrass dominance. </w:t>
      </w:r>
      <w:r w:rsidRPr="0099336E">
        <w:rPr>
          <w:i/>
          <w:iCs/>
        </w:rPr>
        <w:t>Marine Ecology Progress Series</w:t>
      </w:r>
      <w:r>
        <w:t xml:space="preserve">, </w:t>
      </w:r>
      <w:r w:rsidRPr="0099336E">
        <w:rPr>
          <w:i/>
          <w:iCs/>
        </w:rPr>
        <w:t>448</w:t>
      </w:r>
      <w:r>
        <w:t xml:space="preserve">, 209–221. </w:t>
      </w:r>
      <w:hyperlink r:id="rId100" w:history="1">
        <w:r>
          <w:rPr>
            <w:rStyle w:val="Hyperlink"/>
          </w:rPr>
          <w:t>https://doi.org/10.3354/meps09574</w:t>
        </w:r>
      </w:hyperlink>
    </w:p>
    <w:p w14:paraId="300DA1ED" w14:textId="7B22ABEB" w:rsidR="00682173" w:rsidRDefault="00682173" w:rsidP="00682173">
      <w:pPr>
        <w:pStyle w:val="ListParagraph"/>
        <w:numPr>
          <w:ilvl w:val="0"/>
          <w:numId w:val="28"/>
        </w:numPr>
        <w:spacing w:line="480" w:lineRule="auto"/>
        <w:ind w:left="284" w:hanging="284"/>
      </w:pPr>
      <w:r>
        <w:t>McKee, K. L., 2011. Biophysical controls on accretion and elevation change in Caribbean mangrove ecosystems. Estuarine, Coastal and Shelf Science 91: 475–483.</w:t>
      </w:r>
    </w:p>
    <w:p w14:paraId="495812ED" w14:textId="77777777" w:rsidR="0099336E" w:rsidRDefault="0099336E" w:rsidP="0099336E">
      <w:pPr>
        <w:pStyle w:val="ListParagraph"/>
        <w:numPr>
          <w:ilvl w:val="0"/>
          <w:numId w:val="28"/>
        </w:numPr>
        <w:spacing w:line="480" w:lineRule="auto"/>
        <w:ind w:left="284" w:hanging="284"/>
      </w:pPr>
      <w:proofErr w:type="spellStart"/>
      <w:r w:rsidRPr="0099336E">
        <w:rPr>
          <w:lang w:val="fr-FR"/>
        </w:rPr>
        <w:t>Mcleod</w:t>
      </w:r>
      <w:proofErr w:type="spellEnd"/>
      <w:r w:rsidRPr="0099336E">
        <w:rPr>
          <w:lang w:val="fr-FR"/>
        </w:rPr>
        <w:t xml:space="preserve">, E., </w:t>
      </w:r>
      <w:proofErr w:type="spellStart"/>
      <w:r w:rsidRPr="0099336E">
        <w:rPr>
          <w:lang w:val="fr-FR"/>
        </w:rPr>
        <w:t>Chmura</w:t>
      </w:r>
      <w:proofErr w:type="spellEnd"/>
      <w:r w:rsidRPr="0099336E">
        <w:rPr>
          <w:lang w:val="fr-FR"/>
        </w:rPr>
        <w:t xml:space="preserve">, G. L., Bouillon, S., Salm, R., Björk, M., Duarte, C. M., … </w:t>
      </w:r>
      <w:r>
        <w:t xml:space="preserve">Silliman, B. R. (2011). A blueprint for blue carbon: Toward an improved understanding of the role of vegetated coastal habitats in sequestering CO </w:t>
      </w:r>
      <w:r w:rsidRPr="0099336E">
        <w:rPr>
          <w:vertAlign w:val="subscript"/>
        </w:rPr>
        <w:t>2</w:t>
      </w:r>
      <w:r>
        <w:t xml:space="preserve">. </w:t>
      </w:r>
      <w:r w:rsidRPr="0099336E">
        <w:rPr>
          <w:i/>
          <w:iCs/>
        </w:rPr>
        <w:t>Frontiers in Ecology and the Environment</w:t>
      </w:r>
      <w:r>
        <w:t xml:space="preserve">, </w:t>
      </w:r>
      <w:r w:rsidRPr="0099336E">
        <w:rPr>
          <w:i/>
          <w:iCs/>
        </w:rPr>
        <w:t>9</w:t>
      </w:r>
      <w:r>
        <w:t xml:space="preserve">(10), 552–560. </w:t>
      </w:r>
      <w:hyperlink r:id="rId101" w:history="1">
        <w:r>
          <w:rPr>
            <w:rStyle w:val="Hyperlink"/>
          </w:rPr>
          <w:t>https://doi.org/10.1890/110004</w:t>
        </w:r>
      </w:hyperlink>
    </w:p>
    <w:p w14:paraId="52DAF4E6" w14:textId="77777777" w:rsidR="0099336E" w:rsidRDefault="0099336E" w:rsidP="0099336E">
      <w:pPr>
        <w:pStyle w:val="ListParagraph"/>
        <w:numPr>
          <w:ilvl w:val="0"/>
          <w:numId w:val="28"/>
        </w:numPr>
        <w:spacing w:line="480" w:lineRule="auto"/>
        <w:ind w:left="284" w:hanging="284"/>
      </w:pPr>
      <w:r>
        <w:t xml:space="preserve">Millard, K., Redden, A. M., Webster, T., &amp; Stewart, H. (2013). Use of GIS and high resolution LiDAR in salt marsh restoration site suitability assessments in the upper Bay of Fundy, Canada. </w:t>
      </w:r>
      <w:r w:rsidRPr="0099336E">
        <w:rPr>
          <w:i/>
          <w:iCs/>
        </w:rPr>
        <w:t>Wetlands Ecology and Management</w:t>
      </w:r>
      <w:r>
        <w:t xml:space="preserve">, </w:t>
      </w:r>
      <w:r w:rsidRPr="0099336E">
        <w:rPr>
          <w:i/>
          <w:iCs/>
        </w:rPr>
        <w:t>21</w:t>
      </w:r>
      <w:r>
        <w:t xml:space="preserve">(4), 243–262. </w:t>
      </w:r>
      <w:hyperlink r:id="rId102" w:history="1">
        <w:r>
          <w:rPr>
            <w:rStyle w:val="Hyperlink"/>
          </w:rPr>
          <w:t>https://doi.org/10.1007/s11273-013-9303-9</w:t>
        </w:r>
      </w:hyperlink>
    </w:p>
    <w:p w14:paraId="34F1FD7D" w14:textId="77777777" w:rsidR="0099336E" w:rsidRDefault="0099336E" w:rsidP="0099336E">
      <w:pPr>
        <w:pStyle w:val="ListParagraph"/>
        <w:numPr>
          <w:ilvl w:val="0"/>
          <w:numId w:val="28"/>
        </w:numPr>
        <w:spacing w:line="480" w:lineRule="auto"/>
        <w:ind w:left="284" w:hanging="284"/>
      </w:pPr>
      <w:r>
        <w:t xml:space="preserve">Mossman, H. L., Brown, M. J. H., Davy, A. J., &amp; Grant, A. (2012). Constraints on Salt Marsh Development Following Managed Coastal Realignment: Dispersal Limitation or Environmental Tolerance? </w:t>
      </w:r>
      <w:r w:rsidRPr="0099336E">
        <w:rPr>
          <w:i/>
          <w:iCs/>
        </w:rPr>
        <w:t>Restoration Ecology</w:t>
      </w:r>
      <w:r>
        <w:t xml:space="preserve">, </w:t>
      </w:r>
      <w:r w:rsidRPr="0099336E">
        <w:rPr>
          <w:i/>
          <w:iCs/>
        </w:rPr>
        <w:t>20</w:t>
      </w:r>
      <w:r>
        <w:t xml:space="preserve">(1), 65–75. </w:t>
      </w:r>
      <w:hyperlink r:id="rId103" w:history="1">
        <w:r>
          <w:rPr>
            <w:rStyle w:val="Hyperlink"/>
          </w:rPr>
          <w:t>https://doi.org/10.1111/j.1526-100X.2010.00745.x</w:t>
        </w:r>
      </w:hyperlink>
    </w:p>
    <w:p w14:paraId="7FBA6990" w14:textId="0F028D77" w:rsidR="00C77C52" w:rsidRPr="00C77C52" w:rsidRDefault="00C77C52" w:rsidP="0099336E">
      <w:pPr>
        <w:pStyle w:val="ListParagraph"/>
        <w:numPr>
          <w:ilvl w:val="0"/>
          <w:numId w:val="28"/>
        </w:numPr>
        <w:spacing w:line="480" w:lineRule="auto"/>
        <w:ind w:left="284" w:hanging="284"/>
        <w:rPr>
          <w:lang w:val="fr-FR"/>
        </w:rPr>
      </w:pPr>
      <w:proofErr w:type="spellStart"/>
      <w:r w:rsidRPr="00473832">
        <w:rPr>
          <w:lang w:val="fr-FR"/>
        </w:rPr>
        <w:t>Nellemann</w:t>
      </w:r>
      <w:proofErr w:type="spellEnd"/>
      <w:r w:rsidRPr="00473832">
        <w:rPr>
          <w:lang w:val="fr-FR"/>
        </w:rPr>
        <w:t xml:space="preserve">, C. et al. Blue </w:t>
      </w:r>
      <w:proofErr w:type="spellStart"/>
      <w:r w:rsidRPr="00473832">
        <w:rPr>
          <w:lang w:val="fr-FR"/>
        </w:rPr>
        <w:t>Carbon</w:t>
      </w:r>
      <w:proofErr w:type="spellEnd"/>
      <w:r w:rsidRPr="00473832">
        <w:rPr>
          <w:lang w:val="fr-FR"/>
        </w:rPr>
        <w:t xml:space="preserve">: A Rapid </w:t>
      </w:r>
      <w:proofErr w:type="spellStart"/>
      <w:r w:rsidRPr="00473832">
        <w:rPr>
          <w:lang w:val="fr-FR"/>
        </w:rPr>
        <w:t>Response</w:t>
      </w:r>
      <w:proofErr w:type="spellEnd"/>
      <w:r w:rsidRPr="00473832">
        <w:rPr>
          <w:lang w:val="fr-FR"/>
        </w:rPr>
        <w:t xml:space="preserve"> </w:t>
      </w:r>
      <w:proofErr w:type="spellStart"/>
      <w:r w:rsidRPr="00473832">
        <w:rPr>
          <w:lang w:val="fr-FR"/>
        </w:rPr>
        <w:t>Assessment</w:t>
      </w:r>
      <w:proofErr w:type="spellEnd"/>
      <w:r>
        <w:rPr>
          <w:lang w:val="fr-FR"/>
        </w:rPr>
        <w:t xml:space="preserve"> </w:t>
      </w:r>
      <w:r w:rsidRPr="00473832">
        <w:rPr>
          <w:lang w:val="fr-FR"/>
        </w:rPr>
        <w:t xml:space="preserve">(United Nations </w:t>
      </w:r>
      <w:proofErr w:type="spellStart"/>
      <w:r w:rsidRPr="00473832">
        <w:rPr>
          <w:lang w:val="fr-FR"/>
        </w:rPr>
        <w:t>Environment</w:t>
      </w:r>
      <w:proofErr w:type="spellEnd"/>
      <w:r w:rsidRPr="00473832">
        <w:rPr>
          <w:lang w:val="fr-FR"/>
        </w:rPr>
        <w:t xml:space="preserve"> Programme, 2009).</w:t>
      </w:r>
    </w:p>
    <w:p w14:paraId="42966765" w14:textId="18E0B632" w:rsidR="0099336E" w:rsidRDefault="0099336E" w:rsidP="0099336E">
      <w:pPr>
        <w:pStyle w:val="ListParagraph"/>
        <w:numPr>
          <w:ilvl w:val="0"/>
          <w:numId w:val="28"/>
        </w:numPr>
        <w:spacing w:line="480" w:lineRule="auto"/>
        <w:ind w:left="284" w:hanging="284"/>
      </w:pPr>
      <w:r>
        <w:t xml:space="preserve">Neubauer, S. C. (2014). On the challenges of modeling the net radiative forcing of wetlands: Reconsidering Mitsch et al. 2013. </w:t>
      </w:r>
      <w:r w:rsidRPr="0099336E">
        <w:rPr>
          <w:i/>
          <w:iCs/>
        </w:rPr>
        <w:t>Landscape Ecology</w:t>
      </w:r>
      <w:r>
        <w:t xml:space="preserve">, </w:t>
      </w:r>
      <w:r w:rsidRPr="0099336E">
        <w:rPr>
          <w:i/>
          <w:iCs/>
        </w:rPr>
        <w:t>29</w:t>
      </w:r>
      <w:r>
        <w:t xml:space="preserve">(4), 571–577. </w:t>
      </w:r>
      <w:hyperlink r:id="rId104" w:history="1">
        <w:r>
          <w:rPr>
            <w:rStyle w:val="Hyperlink"/>
          </w:rPr>
          <w:t>https://doi.org/10.1007/s10980-014-9986-1</w:t>
        </w:r>
      </w:hyperlink>
    </w:p>
    <w:p w14:paraId="1F09765E" w14:textId="77777777" w:rsidR="0099336E" w:rsidRDefault="0099336E" w:rsidP="0099336E">
      <w:pPr>
        <w:pStyle w:val="ListParagraph"/>
        <w:numPr>
          <w:ilvl w:val="0"/>
          <w:numId w:val="28"/>
        </w:numPr>
        <w:spacing w:line="480" w:lineRule="auto"/>
        <w:ind w:left="284" w:hanging="284"/>
      </w:pPr>
      <w:r>
        <w:lastRenderedPageBreak/>
        <w:t xml:space="preserve">Nguyen, T. P., </w:t>
      </w:r>
      <w:proofErr w:type="spellStart"/>
      <w:r>
        <w:t>Luom</w:t>
      </w:r>
      <w:proofErr w:type="spellEnd"/>
      <w:r>
        <w:t xml:space="preserve">, T. T., &amp; Parnell, K. E. (2017). Mangrove transplantation in Brebes Regency, Indonesia: Lessons and recommendations. </w:t>
      </w:r>
      <w:r w:rsidRPr="0099336E">
        <w:rPr>
          <w:i/>
          <w:iCs/>
        </w:rPr>
        <w:t>Ocean &amp; Coastal Management</w:t>
      </w:r>
      <w:r>
        <w:t xml:space="preserve">, </w:t>
      </w:r>
      <w:r w:rsidRPr="0099336E">
        <w:rPr>
          <w:i/>
          <w:iCs/>
        </w:rPr>
        <w:t>149</w:t>
      </w:r>
      <w:r>
        <w:t xml:space="preserve">, 12–21. </w:t>
      </w:r>
      <w:hyperlink r:id="rId105" w:history="1">
        <w:r>
          <w:rPr>
            <w:rStyle w:val="Hyperlink"/>
          </w:rPr>
          <w:t>https://doi.org/10.1016/j.ocecoaman.2017.09.006</w:t>
        </w:r>
      </w:hyperlink>
    </w:p>
    <w:p w14:paraId="10CEE270" w14:textId="77777777" w:rsidR="00682173" w:rsidRDefault="0099336E" w:rsidP="00682173">
      <w:pPr>
        <w:pStyle w:val="ListParagraph"/>
        <w:numPr>
          <w:ilvl w:val="0"/>
          <w:numId w:val="28"/>
        </w:numPr>
        <w:spacing w:line="480" w:lineRule="auto"/>
        <w:ind w:left="284" w:hanging="284"/>
      </w:pPr>
      <w:r w:rsidRPr="0099336E">
        <w:rPr>
          <w:i/>
          <w:iCs/>
        </w:rPr>
        <w:t>Oceana (2010).pdf</w:t>
      </w:r>
      <w:r>
        <w:t>. (n.d.).</w:t>
      </w:r>
    </w:p>
    <w:p w14:paraId="755A5974" w14:textId="48CD8E0A" w:rsidR="00682173" w:rsidRDefault="00682173" w:rsidP="00682173">
      <w:pPr>
        <w:pStyle w:val="ListParagraph"/>
        <w:numPr>
          <w:ilvl w:val="0"/>
          <w:numId w:val="28"/>
        </w:numPr>
        <w:spacing w:line="480" w:lineRule="auto"/>
        <w:ind w:left="284" w:hanging="284"/>
      </w:pPr>
      <w:r>
        <w:t>Odum, W. E. 1975. The response of mangroves to man-induced environmental stress. Pages 52–62 in R. E. Johannes, and E. J. F. Wood, editors. Tropical marine pollution. Elsevier, Amsterdam.</w:t>
      </w:r>
    </w:p>
    <w:p w14:paraId="56942501" w14:textId="0FF99874" w:rsidR="0099336E" w:rsidRDefault="0099336E" w:rsidP="0099336E">
      <w:pPr>
        <w:pStyle w:val="ListParagraph"/>
        <w:numPr>
          <w:ilvl w:val="0"/>
          <w:numId w:val="28"/>
        </w:numPr>
        <w:spacing w:line="480" w:lineRule="auto"/>
        <w:ind w:left="284" w:hanging="284"/>
      </w:pPr>
      <w:r>
        <w:t xml:space="preserve">Orth, R. J., Carruthers, T. J. B., Dennison, W. C., Duarte, C. M., Fourqurean, J. W., Heck, K. L., … Williams, S. L. (2006). A Global Crisis for Seagrass Ecosystems. </w:t>
      </w:r>
      <w:proofErr w:type="spellStart"/>
      <w:r w:rsidRPr="0099336E">
        <w:rPr>
          <w:i/>
          <w:iCs/>
        </w:rPr>
        <w:t>BioScience</w:t>
      </w:r>
      <w:proofErr w:type="spellEnd"/>
      <w:r>
        <w:t xml:space="preserve">, </w:t>
      </w:r>
      <w:r w:rsidRPr="0099336E">
        <w:rPr>
          <w:i/>
          <w:iCs/>
        </w:rPr>
        <w:t>56</w:t>
      </w:r>
      <w:r>
        <w:t xml:space="preserve">(12), 987. </w:t>
      </w:r>
      <w:hyperlink r:id="rId106" w:history="1">
        <w:r>
          <w:rPr>
            <w:rStyle w:val="Hyperlink"/>
          </w:rPr>
          <w:t>https://doi.org/10.1641/0006-3568(2006)56[987:AGCFSE]2.0.CO;2</w:t>
        </w:r>
      </w:hyperlink>
    </w:p>
    <w:p w14:paraId="0C5C8968" w14:textId="77777777" w:rsidR="0099336E" w:rsidRDefault="0099336E" w:rsidP="0099336E">
      <w:pPr>
        <w:pStyle w:val="ListParagraph"/>
        <w:numPr>
          <w:ilvl w:val="0"/>
          <w:numId w:val="28"/>
        </w:numPr>
        <w:spacing w:line="480" w:lineRule="auto"/>
        <w:ind w:left="284" w:hanging="284"/>
      </w:pPr>
      <w:r>
        <w:t xml:space="preserve">Orth, R., Moore, K., Marion, S., Wilcox, D., &amp; Parrish, D. (2012). Seed addition facilitates eelgrass recovery in a coastal bay system. </w:t>
      </w:r>
      <w:r w:rsidRPr="0099336E">
        <w:rPr>
          <w:i/>
          <w:iCs/>
        </w:rPr>
        <w:t>Marine Ecology Progress Series</w:t>
      </w:r>
      <w:r>
        <w:t xml:space="preserve">, </w:t>
      </w:r>
      <w:r w:rsidRPr="0099336E">
        <w:rPr>
          <w:i/>
          <w:iCs/>
        </w:rPr>
        <w:t>448</w:t>
      </w:r>
      <w:r>
        <w:t xml:space="preserve">, 177–195. </w:t>
      </w:r>
      <w:hyperlink r:id="rId107" w:history="1">
        <w:r>
          <w:rPr>
            <w:rStyle w:val="Hyperlink"/>
          </w:rPr>
          <w:t>https://doi.org/10.3354/meps09522</w:t>
        </w:r>
      </w:hyperlink>
    </w:p>
    <w:p w14:paraId="55101FCA" w14:textId="77777777" w:rsidR="0099336E" w:rsidRDefault="0099336E" w:rsidP="0099336E">
      <w:pPr>
        <w:pStyle w:val="ListParagraph"/>
        <w:numPr>
          <w:ilvl w:val="0"/>
          <w:numId w:val="28"/>
        </w:numPr>
        <w:spacing w:line="480" w:lineRule="auto"/>
        <w:ind w:left="284" w:hanging="284"/>
      </w:pPr>
      <w:r>
        <w:t xml:space="preserve">Ouyang, X., &amp; Lee, S. Y. (2014). Updated estimates of carbon accumulation rates in coastal marsh sediments. </w:t>
      </w:r>
      <w:proofErr w:type="spellStart"/>
      <w:r w:rsidRPr="0099336E">
        <w:rPr>
          <w:i/>
          <w:iCs/>
        </w:rPr>
        <w:t>Biogeosciences</w:t>
      </w:r>
      <w:proofErr w:type="spellEnd"/>
      <w:r>
        <w:t xml:space="preserve">, </w:t>
      </w:r>
      <w:r w:rsidRPr="0099336E">
        <w:rPr>
          <w:i/>
          <w:iCs/>
        </w:rPr>
        <w:t>11</w:t>
      </w:r>
      <w:r>
        <w:t xml:space="preserve">(18), 5057–5071. </w:t>
      </w:r>
      <w:hyperlink r:id="rId108" w:history="1">
        <w:r>
          <w:rPr>
            <w:rStyle w:val="Hyperlink"/>
          </w:rPr>
          <w:t>https://doi.org/10.5194/bg-11-5057-2014</w:t>
        </w:r>
      </w:hyperlink>
    </w:p>
    <w:p w14:paraId="66A06D62" w14:textId="77777777" w:rsidR="0099336E" w:rsidRDefault="0099336E" w:rsidP="0099336E">
      <w:pPr>
        <w:pStyle w:val="ListParagraph"/>
        <w:numPr>
          <w:ilvl w:val="0"/>
          <w:numId w:val="28"/>
        </w:numPr>
        <w:spacing w:line="480" w:lineRule="auto"/>
        <w:ind w:left="284" w:hanging="284"/>
      </w:pPr>
      <w:r>
        <w:t xml:space="preserve">Pendleton, L., Donato, D. C., Murray, B. C., Crooks, S., Jenkins, W. A., </w:t>
      </w:r>
      <w:proofErr w:type="spellStart"/>
      <w:r>
        <w:t>Sifleet</w:t>
      </w:r>
      <w:proofErr w:type="spellEnd"/>
      <w:r>
        <w:t xml:space="preserve">, S., … others. (2012). Estimating global “blue carbon” emissions from conversion and degradation of vegetated coastal ecosystems. </w:t>
      </w:r>
      <w:proofErr w:type="spellStart"/>
      <w:r w:rsidRPr="0099336E">
        <w:rPr>
          <w:i/>
          <w:iCs/>
        </w:rPr>
        <w:t>PloS</w:t>
      </w:r>
      <w:proofErr w:type="spellEnd"/>
      <w:r w:rsidRPr="0099336E">
        <w:rPr>
          <w:i/>
          <w:iCs/>
        </w:rPr>
        <w:t xml:space="preserve"> One</w:t>
      </w:r>
      <w:r>
        <w:t xml:space="preserve">, </w:t>
      </w:r>
      <w:r w:rsidRPr="0099336E">
        <w:rPr>
          <w:i/>
          <w:iCs/>
        </w:rPr>
        <w:t>7</w:t>
      </w:r>
      <w:r>
        <w:t xml:space="preserve">(9). Retrieved from </w:t>
      </w:r>
      <w:hyperlink r:id="rId109" w:history="1">
        <w:r>
          <w:rPr>
            <w:rStyle w:val="Hyperlink"/>
          </w:rPr>
          <w:t>http://www.ncbi.nlm.nih.gov/pmc/articles/PMC3433453/</w:t>
        </w:r>
      </w:hyperlink>
    </w:p>
    <w:p w14:paraId="66C86256" w14:textId="77777777" w:rsidR="0099336E" w:rsidRDefault="0099336E" w:rsidP="0099336E">
      <w:pPr>
        <w:pStyle w:val="ListParagraph"/>
        <w:numPr>
          <w:ilvl w:val="0"/>
          <w:numId w:val="28"/>
        </w:numPr>
        <w:spacing w:line="480" w:lineRule="auto"/>
        <w:ind w:left="284" w:hanging="284"/>
      </w:pPr>
      <w:proofErr w:type="spellStart"/>
      <w:r w:rsidRPr="0099336E">
        <w:rPr>
          <w:i/>
          <w:iCs/>
        </w:rPr>
        <w:t>Pernetta</w:t>
      </w:r>
      <w:proofErr w:type="spellEnd"/>
      <w:r w:rsidRPr="0099336E">
        <w:rPr>
          <w:i/>
          <w:iCs/>
        </w:rPr>
        <w:t xml:space="preserve"> and </w:t>
      </w:r>
      <w:proofErr w:type="spellStart"/>
      <w:r w:rsidRPr="0099336E">
        <w:rPr>
          <w:i/>
          <w:iCs/>
        </w:rPr>
        <w:t>Millimann</w:t>
      </w:r>
      <w:proofErr w:type="spellEnd"/>
      <w:r w:rsidRPr="0099336E">
        <w:rPr>
          <w:i/>
          <w:iCs/>
        </w:rPr>
        <w:t xml:space="preserve"> (1995).pdf</w:t>
      </w:r>
      <w:r>
        <w:t>. (n.d.).</w:t>
      </w:r>
    </w:p>
    <w:p w14:paraId="30715CED" w14:textId="77777777" w:rsidR="0099336E" w:rsidRDefault="0099336E" w:rsidP="0099336E">
      <w:pPr>
        <w:pStyle w:val="ListParagraph"/>
        <w:numPr>
          <w:ilvl w:val="0"/>
          <w:numId w:val="28"/>
        </w:numPr>
        <w:spacing w:line="480" w:lineRule="auto"/>
        <w:ind w:left="284" w:hanging="284"/>
      </w:pPr>
      <w:r w:rsidRPr="0099336E">
        <w:rPr>
          <w:i/>
          <w:iCs/>
        </w:rPr>
        <w:t>Ramsar (2018).pdf</w:t>
      </w:r>
      <w:r>
        <w:t>. (n.d.).</w:t>
      </w:r>
    </w:p>
    <w:p w14:paraId="0806C838" w14:textId="77777777" w:rsidR="0099336E" w:rsidRDefault="0099336E" w:rsidP="0099336E">
      <w:pPr>
        <w:pStyle w:val="ListParagraph"/>
        <w:numPr>
          <w:ilvl w:val="0"/>
          <w:numId w:val="28"/>
        </w:numPr>
        <w:spacing w:line="480" w:lineRule="auto"/>
        <w:ind w:left="284" w:hanging="284"/>
      </w:pPr>
      <w:r>
        <w:t xml:space="preserve">Ren, H., Wu, X., Ning, T., Huang, G., Wang, J., Jian, S., &amp; Lu, H. (2011). Wetland changes and mangrove restoration planning in Shenzhen Bay, Southern China. </w:t>
      </w:r>
      <w:r w:rsidRPr="0099336E">
        <w:rPr>
          <w:i/>
          <w:iCs/>
        </w:rPr>
        <w:t>Landscape and Ecological Engineering</w:t>
      </w:r>
      <w:r>
        <w:t xml:space="preserve">, </w:t>
      </w:r>
      <w:r w:rsidRPr="0099336E">
        <w:rPr>
          <w:i/>
          <w:iCs/>
        </w:rPr>
        <w:t>7</w:t>
      </w:r>
      <w:r>
        <w:t xml:space="preserve">(2), 241–250. </w:t>
      </w:r>
      <w:hyperlink r:id="rId110" w:history="1">
        <w:r>
          <w:rPr>
            <w:rStyle w:val="Hyperlink"/>
          </w:rPr>
          <w:t>https://doi.org/10.1007/s11355-010-0126-z</w:t>
        </w:r>
      </w:hyperlink>
    </w:p>
    <w:p w14:paraId="073BB0D6" w14:textId="77777777" w:rsidR="0099336E" w:rsidRDefault="0099336E" w:rsidP="0099336E">
      <w:pPr>
        <w:pStyle w:val="ListParagraph"/>
        <w:numPr>
          <w:ilvl w:val="0"/>
          <w:numId w:val="28"/>
        </w:numPr>
        <w:spacing w:line="480" w:lineRule="auto"/>
        <w:ind w:left="284" w:hanging="284"/>
      </w:pPr>
      <w:r>
        <w:t xml:space="preserve">Resources. (2016, October 5). Retrieved May 30, 2019, from IUCN website: </w:t>
      </w:r>
      <w:hyperlink r:id="rId111" w:history="1">
        <w:r>
          <w:rPr>
            <w:rStyle w:val="Hyperlink"/>
          </w:rPr>
          <w:t>https://www.iucn.org/regions/oceania/our-work/nature-based-solutions/water-and-wetlands/pacific-</w:t>
        </w:r>
        <w:r>
          <w:rPr>
            <w:rStyle w:val="Hyperlink"/>
          </w:rPr>
          <w:lastRenderedPageBreak/>
          <w:t>mangroves-initiative/mangrove-ecosystems-climate-change-adaptation-livelihoods-mescal-project/resources</w:t>
        </w:r>
      </w:hyperlink>
    </w:p>
    <w:p w14:paraId="17FBC6D4" w14:textId="77777777" w:rsidR="0099336E" w:rsidRDefault="0099336E" w:rsidP="0099336E">
      <w:pPr>
        <w:pStyle w:val="ListParagraph"/>
        <w:numPr>
          <w:ilvl w:val="0"/>
          <w:numId w:val="28"/>
        </w:numPr>
        <w:spacing w:line="480" w:lineRule="auto"/>
        <w:ind w:left="284" w:hanging="284"/>
      </w:pPr>
      <w:r>
        <w:t xml:space="preserve">Restoration options | Bonn Challenge. (n.d.). Retrieved May 21, 2019, from </w:t>
      </w:r>
      <w:hyperlink r:id="rId112" w:history="1">
        <w:r>
          <w:rPr>
            <w:rStyle w:val="Hyperlink"/>
          </w:rPr>
          <w:t>http://www.bonnchallenge.org/content/restoration-options</w:t>
        </w:r>
      </w:hyperlink>
    </w:p>
    <w:p w14:paraId="310778A0" w14:textId="77777777" w:rsidR="0099336E" w:rsidRDefault="0099336E" w:rsidP="0099336E">
      <w:pPr>
        <w:pStyle w:val="ListParagraph"/>
        <w:numPr>
          <w:ilvl w:val="0"/>
          <w:numId w:val="28"/>
        </w:numPr>
        <w:spacing w:line="480" w:lineRule="auto"/>
        <w:ind w:left="284" w:hanging="284"/>
      </w:pPr>
      <w:r>
        <w:t xml:space="preserve">Reynolds, L. K., Waycott, M., McGlathery, K. J., &amp; Orth, R. J. (2016). Ecosystem services returned through seagrass restoration: Restoration of ecosystem services. </w:t>
      </w:r>
      <w:r w:rsidRPr="0099336E">
        <w:rPr>
          <w:i/>
          <w:iCs/>
        </w:rPr>
        <w:t>Restoration Ecology</w:t>
      </w:r>
      <w:r>
        <w:t xml:space="preserve">, </w:t>
      </w:r>
      <w:r w:rsidRPr="0099336E">
        <w:rPr>
          <w:i/>
          <w:iCs/>
        </w:rPr>
        <w:t>24</w:t>
      </w:r>
      <w:r>
        <w:t xml:space="preserve">(5), 583–588. </w:t>
      </w:r>
      <w:hyperlink r:id="rId113" w:history="1">
        <w:r>
          <w:rPr>
            <w:rStyle w:val="Hyperlink"/>
          </w:rPr>
          <w:t>https://doi.org/10.1111/rec.12360</w:t>
        </w:r>
      </w:hyperlink>
    </w:p>
    <w:p w14:paraId="06AB6227" w14:textId="77777777" w:rsidR="0099336E" w:rsidRDefault="0099336E" w:rsidP="0099336E">
      <w:pPr>
        <w:pStyle w:val="ListParagraph"/>
        <w:numPr>
          <w:ilvl w:val="0"/>
          <w:numId w:val="28"/>
        </w:numPr>
        <w:spacing w:line="480" w:lineRule="auto"/>
        <w:ind w:left="284" w:hanging="284"/>
      </w:pPr>
      <w:r>
        <w:t xml:space="preserve">Richards, D. R., &amp; Friess, D. A. (2016). Rates and drivers of mangrove deforestation in Southeast Asia, 2000–2012. </w:t>
      </w:r>
      <w:r w:rsidRPr="0099336E">
        <w:rPr>
          <w:i/>
          <w:iCs/>
        </w:rPr>
        <w:t>Proceedings of the National Academy of Sciences</w:t>
      </w:r>
      <w:r>
        <w:t xml:space="preserve">, </w:t>
      </w:r>
      <w:r w:rsidRPr="0099336E">
        <w:rPr>
          <w:i/>
          <w:iCs/>
        </w:rPr>
        <w:t>113</w:t>
      </w:r>
      <w:r>
        <w:t xml:space="preserve">(2), 344–349. </w:t>
      </w:r>
      <w:hyperlink r:id="rId114" w:history="1">
        <w:r>
          <w:rPr>
            <w:rStyle w:val="Hyperlink"/>
          </w:rPr>
          <w:t>https://doi.org/10.1073/pnas.1510272113</w:t>
        </w:r>
      </w:hyperlink>
    </w:p>
    <w:p w14:paraId="77E12557" w14:textId="77777777" w:rsidR="0099336E" w:rsidRPr="0099336E" w:rsidRDefault="0099336E" w:rsidP="0099336E">
      <w:pPr>
        <w:pStyle w:val="ListParagraph"/>
        <w:numPr>
          <w:ilvl w:val="0"/>
          <w:numId w:val="28"/>
        </w:numPr>
        <w:spacing w:line="480" w:lineRule="auto"/>
        <w:ind w:left="284" w:hanging="284"/>
        <w:rPr>
          <w:lang w:val="fr-FR"/>
        </w:rPr>
      </w:pPr>
      <w:r w:rsidRPr="0099336E">
        <w:rPr>
          <w:lang w:val="es-AR"/>
        </w:rPr>
        <w:t xml:space="preserve">Rodríguez, J. F., Saco, P. M., Sandi, S., </w:t>
      </w:r>
      <w:proofErr w:type="spellStart"/>
      <w:r w:rsidRPr="0099336E">
        <w:rPr>
          <w:lang w:val="es-AR"/>
        </w:rPr>
        <w:t>Saintilan</w:t>
      </w:r>
      <w:proofErr w:type="spellEnd"/>
      <w:r w:rsidRPr="0099336E">
        <w:rPr>
          <w:lang w:val="es-AR"/>
        </w:rPr>
        <w:t xml:space="preserve">, N., &amp; Riccardi, G. (2017). </w:t>
      </w:r>
      <w:r>
        <w:t xml:space="preserve">Potential increase in coastal wetland vulnerability to sea-level rise suggested by considering hydrodynamic attenuation effects. </w:t>
      </w:r>
      <w:r w:rsidRPr="0099336E">
        <w:rPr>
          <w:i/>
          <w:iCs/>
          <w:lang w:val="fr-FR"/>
        </w:rPr>
        <w:t>Nature Communications</w:t>
      </w:r>
      <w:r w:rsidRPr="0099336E">
        <w:rPr>
          <w:lang w:val="fr-FR"/>
        </w:rPr>
        <w:t xml:space="preserve">, </w:t>
      </w:r>
      <w:r w:rsidRPr="0099336E">
        <w:rPr>
          <w:i/>
          <w:iCs/>
          <w:lang w:val="fr-FR"/>
        </w:rPr>
        <w:t>8</w:t>
      </w:r>
      <w:r w:rsidRPr="0099336E">
        <w:rPr>
          <w:lang w:val="fr-FR"/>
        </w:rPr>
        <w:t xml:space="preserve">, 16094. </w:t>
      </w:r>
      <w:hyperlink r:id="rId115" w:history="1">
        <w:r w:rsidRPr="0099336E">
          <w:rPr>
            <w:rStyle w:val="Hyperlink"/>
            <w:lang w:val="fr-FR"/>
          </w:rPr>
          <w:t>https://doi.org/10.1038/ncomms16094</w:t>
        </w:r>
      </w:hyperlink>
    </w:p>
    <w:p w14:paraId="13627D22" w14:textId="77777777" w:rsidR="0099336E" w:rsidRDefault="0099336E" w:rsidP="0099336E">
      <w:pPr>
        <w:pStyle w:val="ListParagraph"/>
        <w:numPr>
          <w:ilvl w:val="0"/>
          <w:numId w:val="28"/>
        </w:numPr>
        <w:spacing w:line="480" w:lineRule="auto"/>
        <w:ind w:left="284" w:hanging="284"/>
      </w:pPr>
      <w:proofErr w:type="spellStart"/>
      <w:r w:rsidRPr="0099336E">
        <w:rPr>
          <w:lang w:val="fr-FR"/>
        </w:rPr>
        <w:t>Romañach</w:t>
      </w:r>
      <w:proofErr w:type="spellEnd"/>
      <w:r w:rsidRPr="0099336E">
        <w:rPr>
          <w:lang w:val="fr-FR"/>
        </w:rPr>
        <w:t xml:space="preserve">, S. S., </w:t>
      </w:r>
      <w:proofErr w:type="spellStart"/>
      <w:r w:rsidRPr="0099336E">
        <w:rPr>
          <w:lang w:val="fr-FR"/>
        </w:rPr>
        <w:t>DeAngelis</w:t>
      </w:r>
      <w:proofErr w:type="spellEnd"/>
      <w:r w:rsidRPr="0099336E">
        <w:rPr>
          <w:lang w:val="fr-FR"/>
        </w:rPr>
        <w:t xml:space="preserve">, D. L., Koh, H. L., Li, Y., Teh, S. Y., Raja </w:t>
      </w:r>
      <w:proofErr w:type="spellStart"/>
      <w:r w:rsidRPr="0099336E">
        <w:rPr>
          <w:lang w:val="fr-FR"/>
        </w:rPr>
        <w:t>Barizan</w:t>
      </w:r>
      <w:proofErr w:type="spellEnd"/>
      <w:r w:rsidRPr="0099336E">
        <w:rPr>
          <w:lang w:val="fr-FR"/>
        </w:rPr>
        <w:t xml:space="preserve">, R. S., &amp; </w:t>
      </w:r>
      <w:proofErr w:type="spellStart"/>
      <w:r w:rsidRPr="0099336E">
        <w:rPr>
          <w:lang w:val="fr-FR"/>
        </w:rPr>
        <w:t>Zhai</w:t>
      </w:r>
      <w:proofErr w:type="spellEnd"/>
      <w:r w:rsidRPr="0099336E">
        <w:rPr>
          <w:lang w:val="fr-FR"/>
        </w:rPr>
        <w:t xml:space="preserve">, L. (2018). </w:t>
      </w:r>
      <w:r>
        <w:t xml:space="preserve">Conservation and restoration of mangroves: Global status, perspectives, and prognosis. </w:t>
      </w:r>
      <w:r w:rsidRPr="0099336E">
        <w:rPr>
          <w:i/>
          <w:iCs/>
        </w:rPr>
        <w:t>Ocean &amp; Coastal Management</w:t>
      </w:r>
      <w:r>
        <w:t xml:space="preserve">, </w:t>
      </w:r>
      <w:r w:rsidRPr="0099336E">
        <w:rPr>
          <w:i/>
          <w:iCs/>
        </w:rPr>
        <w:t>154</w:t>
      </w:r>
      <w:r>
        <w:t xml:space="preserve">, 72–82. </w:t>
      </w:r>
      <w:hyperlink r:id="rId116" w:history="1">
        <w:r>
          <w:rPr>
            <w:rStyle w:val="Hyperlink"/>
          </w:rPr>
          <w:t>https://doi.org/10.1016/j.ocecoaman.2018.01.009</w:t>
        </w:r>
      </w:hyperlink>
    </w:p>
    <w:p w14:paraId="44674503" w14:textId="77777777" w:rsidR="0099336E" w:rsidRDefault="0099336E" w:rsidP="0099336E">
      <w:pPr>
        <w:pStyle w:val="ListParagraph"/>
        <w:numPr>
          <w:ilvl w:val="0"/>
          <w:numId w:val="28"/>
        </w:numPr>
        <w:spacing w:line="480" w:lineRule="auto"/>
        <w:ind w:left="284" w:hanging="284"/>
      </w:pPr>
      <w:proofErr w:type="spellStart"/>
      <w:r>
        <w:t>Saintilan</w:t>
      </w:r>
      <w:proofErr w:type="spellEnd"/>
      <w:r>
        <w:t xml:space="preserve">, N., &amp; Rogers, K. (n.d.). </w:t>
      </w:r>
      <w:r w:rsidRPr="0099336E">
        <w:rPr>
          <w:i/>
          <w:iCs/>
        </w:rPr>
        <w:t>Coastal saltmarsh vulnerability to climate change in SE Australia</w:t>
      </w:r>
      <w:r>
        <w:t>. 14.</w:t>
      </w:r>
    </w:p>
    <w:p w14:paraId="48CF5EC1" w14:textId="77777777" w:rsidR="0099336E" w:rsidRDefault="0099336E" w:rsidP="0099336E">
      <w:pPr>
        <w:pStyle w:val="ListParagraph"/>
        <w:numPr>
          <w:ilvl w:val="0"/>
          <w:numId w:val="28"/>
        </w:numPr>
        <w:spacing w:line="480" w:lineRule="auto"/>
        <w:ind w:left="284" w:hanging="284"/>
      </w:pPr>
      <w:r>
        <w:t xml:space="preserve">Salmo, S. G., Lovelock, C., &amp; Duke, N. C. (2013). Vegetation and soil characteristics as indicators of restoration trajectories in restored mangroves. </w:t>
      </w:r>
      <w:proofErr w:type="spellStart"/>
      <w:r w:rsidRPr="0099336E">
        <w:rPr>
          <w:i/>
          <w:iCs/>
        </w:rPr>
        <w:t>Hydrobiologia</w:t>
      </w:r>
      <w:proofErr w:type="spellEnd"/>
      <w:r>
        <w:t xml:space="preserve">, </w:t>
      </w:r>
      <w:r w:rsidRPr="0099336E">
        <w:rPr>
          <w:i/>
          <w:iCs/>
        </w:rPr>
        <w:t>720</w:t>
      </w:r>
      <w:r>
        <w:t xml:space="preserve">(1), 1–18. </w:t>
      </w:r>
      <w:hyperlink r:id="rId117" w:history="1">
        <w:r>
          <w:rPr>
            <w:rStyle w:val="Hyperlink"/>
          </w:rPr>
          <w:t>https://doi.org/10.1007/s10750-013-1617-3</w:t>
        </w:r>
      </w:hyperlink>
    </w:p>
    <w:p w14:paraId="5672E3B6" w14:textId="77777777" w:rsidR="0099336E" w:rsidRDefault="0099336E" w:rsidP="0099336E">
      <w:pPr>
        <w:pStyle w:val="ListParagraph"/>
        <w:numPr>
          <w:ilvl w:val="0"/>
          <w:numId w:val="28"/>
        </w:numPr>
        <w:spacing w:line="480" w:lineRule="auto"/>
        <w:ind w:left="284" w:hanging="284"/>
      </w:pPr>
      <w:r>
        <w:t xml:space="preserve">Sanderman, J., Hengl, T., Fiske, G., Solvik, K., Adame, M. F., Benson, L., … Landis, E. (2018). A global map of mangrove forest soil carbon at 30 m spatial resolution. </w:t>
      </w:r>
      <w:r w:rsidRPr="0099336E">
        <w:rPr>
          <w:i/>
          <w:iCs/>
        </w:rPr>
        <w:t>Environmental Research Letters</w:t>
      </w:r>
      <w:r>
        <w:t xml:space="preserve">, </w:t>
      </w:r>
      <w:r w:rsidRPr="0099336E">
        <w:rPr>
          <w:i/>
          <w:iCs/>
        </w:rPr>
        <w:t>13</w:t>
      </w:r>
      <w:r>
        <w:t xml:space="preserve">(5), 055002. </w:t>
      </w:r>
      <w:hyperlink r:id="rId118" w:history="1">
        <w:r>
          <w:rPr>
            <w:rStyle w:val="Hyperlink"/>
          </w:rPr>
          <w:t>https://doi.org/10.1088/1748-9326/aabe1c</w:t>
        </w:r>
      </w:hyperlink>
    </w:p>
    <w:p w14:paraId="10968F8B" w14:textId="77777777" w:rsidR="0099336E" w:rsidRDefault="0099336E" w:rsidP="0099336E">
      <w:pPr>
        <w:pStyle w:val="ListParagraph"/>
        <w:numPr>
          <w:ilvl w:val="0"/>
          <w:numId w:val="28"/>
        </w:numPr>
        <w:spacing w:line="480" w:lineRule="auto"/>
        <w:ind w:left="284" w:hanging="284"/>
      </w:pPr>
      <w:r w:rsidRPr="0099336E">
        <w:rPr>
          <w:i/>
          <w:iCs/>
        </w:rPr>
        <w:t>Sharing Lessons on Mangrove Restoration</w:t>
      </w:r>
      <w:r>
        <w:t>. (2012). 304.</w:t>
      </w:r>
    </w:p>
    <w:p w14:paraId="7B0D737A" w14:textId="4259FFBE" w:rsidR="0099336E" w:rsidRPr="00F8649F" w:rsidRDefault="0099336E" w:rsidP="0099336E">
      <w:pPr>
        <w:pStyle w:val="ListParagraph"/>
        <w:numPr>
          <w:ilvl w:val="0"/>
          <w:numId w:val="28"/>
        </w:numPr>
        <w:spacing w:line="480" w:lineRule="auto"/>
        <w:ind w:left="284" w:hanging="284"/>
        <w:rPr>
          <w:rStyle w:val="Hyperlink"/>
          <w:color w:val="auto"/>
          <w:u w:val="none"/>
        </w:rPr>
      </w:pPr>
      <w:proofErr w:type="spellStart"/>
      <w:r>
        <w:lastRenderedPageBreak/>
        <w:t>Sidik</w:t>
      </w:r>
      <w:proofErr w:type="spellEnd"/>
      <w:r>
        <w:t xml:space="preserve">, F., Fernanda Adame, M., &amp; Lovelock, C. E. (2019). Carbon sequestration and fluxes of restored mangroves in abandoned aquaculture ponds. </w:t>
      </w:r>
      <w:r w:rsidRPr="0099336E">
        <w:rPr>
          <w:i/>
          <w:iCs/>
        </w:rPr>
        <w:t>Journal of the Indian Ocean Region</w:t>
      </w:r>
      <w:r>
        <w:t xml:space="preserve">, 1–16. </w:t>
      </w:r>
      <w:hyperlink r:id="rId119" w:history="1">
        <w:r>
          <w:rPr>
            <w:rStyle w:val="Hyperlink"/>
          </w:rPr>
          <w:t>https://doi.org/10.1080/19480881.2019.1605659</w:t>
        </w:r>
      </w:hyperlink>
    </w:p>
    <w:p w14:paraId="11B50261" w14:textId="2C637955" w:rsidR="00F8649F" w:rsidRPr="00F8649F" w:rsidRDefault="00F8649F" w:rsidP="00F8649F">
      <w:pPr>
        <w:pStyle w:val="ListParagraph"/>
        <w:numPr>
          <w:ilvl w:val="0"/>
          <w:numId w:val="28"/>
        </w:numPr>
        <w:spacing w:after="0" w:line="480" w:lineRule="auto"/>
        <w:jc w:val="left"/>
        <w:rPr>
          <w:rFonts w:eastAsia="Times New Roman" w:cs="Times New Roman"/>
          <w:lang w:eastAsia="en-US"/>
        </w:rPr>
      </w:pPr>
      <w:r w:rsidRPr="00F8649F">
        <w:rPr>
          <w:rFonts w:eastAsia="Times New Roman" w:cs="Times New Roman"/>
          <w:lang w:eastAsia="en-US"/>
        </w:rPr>
        <w:t xml:space="preserve">Spalding, M. D., &amp; Leal, M. (2021). </w:t>
      </w:r>
      <w:r w:rsidRPr="00F8649F">
        <w:rPr>
          <w:rFonts w:eastAsia="Times New Roman" w:cs="Times New Roman"/>
          <w:i/>
          <w:iCs/>
          <w:lang w:eastAsia="en-US"/>
        </w:rPr>
        <w:t>The State of the World’s Mangroves</w:t>
      </w:r>
      <w:r w:rsidRPr="00F8649F">
        <w:rPr>
          <w:rFonts w:eastAsia="Times New Roman" w:cs="Times New Roman"/>
          <w:lang w:eastAsia="en-US"/>
        </w:rPr>
        <w:t xml:space="preserve"> (pp. 1–41). Global Mangrove Alliance.</w:t>
      </w:r>
    </w:p>
    <w:p w14:paraId="4E140110" w14:textId="77777777" w:rsidR="0099336E" w:rsidRDefault="0099336E" w:rsidP="0099336E">
      <w:pPr>
        <w:pStyle w:val="ListParagraph"/>
        <w:numPr>
          <w:ilvl w:val="0"/>
          <w:numId w:val="28"/>
        </w:numPr>
        <w:spacing w:line="480" w:lineRule="auto"/>
        <w:ind w:left="284" w:hanging="284"/>
      </w:pPr>
      <w:r>
        <w:t xml:space="preserve">Sparks, E. L., Cebrian, J., Biber, P. D., Sheehan, K. L., &amp; Tobias, C. R. (2013). Cost-effectiveness of two small-scale salt marsh restoration designs. </w:t>
      </w:r>
      <w:r w:rsidRPr="0099336E">
        <w:rPr>
          <w:i/>
          <w:iCs/>
        </w:rPr>
        <w:t>Ecological Engineering</w:t>
      </w:r>
      <w:r>
        <w:t xml:space="preserve">, </w:t>
      </w:r>
      <w:r w:rsidRPr="0099336E">
        <w:rPr>
          <w:i/>
          <w:iCs/>
        </w:rPr>
        <w:t>53</w:t>
      </w:r>
      <w:r>
        <w:t xml:space="preserve">, 250–256. </w:t>
      </w:r>
      <w:hyperlink r:id="rId120" w:history="1">
        <w:r>
          <w:rPr>
            <w:rStyle w:val="Hyperlink"/>
          </w:rPr>
          <w:t>https://doi.org/10.1016/j.ecoleng.2012.12.053</w:t>
        </w:r>
      </w:hyperlink>
    </w:p>
    <w:p w14:paraId="70799275" w14:textId="77777777" w:rsidR="0099336E" w:rsidRDefault="0099336E" w:rsidP="0099336E">
      <w:pPr>
        <w:pStyle w:val="ListParagraph"/>
        <w:numPr>
          <w:ilvl w:val="0"/>
          <w:numId w:val="28"/>
        </w:numPr>
        <w:spacing w:line="480" w:lineRule="auto"/>
        <w:ind w:left="284" w:hanging="284"/>
      </w:pPr>
      <w:r>
        <w:t xml:space="preserve">Spencer, K. L., &amp; Harvey, G. L. (2012). Understanding system disturbance and ecosystem services in restored saltmarshes: Integrating physical and biogeochemical processes. </w:t>
      </w:r>
      <w:r w:rsidRPr="0099336E">
        <w:rPr>
          <w:i/>
          <w:iCs/>
        </w:rPr>
        <w:t>Estuarine, Coastal and Shelf Science</w:t>
      </w:r>
      <w:r>
        <w:t xml:space="preserve">, </w:t>
      </w:r>
      <w:r w:rsidRPr="0099336E">
        <w:rPr>
          <w:i/>
          <w:iCs/>
        </w:rPr>
        <w:t>106</w:t>
      </w:r>
      <w:r>
        <w:t xml:space="preserve">, 23–32. </w:t>
      </w:r>
      <w:hyperlink r:id="rId121" w:history="1">
        <w:r>
          <w:rPr>
            <w:rStyle w:val="Hyperlink"/>
          </w:rPr>
          <w:t>https://doi.org/10.1016/j.ecss.2012.04.020</w:t>
        </w:r>
      </w:hyperlink>
    </w:p>
    <w:p w14:paraId="02F495EF" w14:textId="77777777" w:rsidR="0099336E" w:rsidRDefault="0099336E" w:rsidP="0099336E">
      <w:pPr>
        <w:pStyle w:val="ListParagraph"/>
        <w:numPr>
          <w:ilvl w:val="0"/>
          <w:numId w:val="28"/>
        </w:numPr>
        <w:spacing w:line="480" w:lineRule="auto"/>
        <w:ind w:left="284" w:hanging="284"/>
      </w:pPr>
      <w:r>
        <w:t xml:space="preserve">Stagg, C. L., &amp; Mendelssohn, I. A. (2010). Restoring Ecological Function to a Submerged Salt Marsh. </w:t>
      </w:r>
      <w:r w:rsidRPr="0099336E">
        <w:rPr>
          <w:i/>
          <w:iCs/>
        </w:rPr>
        <w:t>Restoration Ecology</w:t>
      </w:r>
      <w:r>
        <w:t xml:space="preserve">, </w:t>
      </w:r>
      <w:r w:rsidRPr="0099336E">
        <w:rPr>
          <w:i/>
          <w:iCs/>
        </w:rPr>
        <w:t>18</w:t>
      </w:r>
      <w:r>
        <w:t xml:space="preserve">, 10–17. </w:t>
      </w:r>
      <w:hyperlink r:id="rId122" w:history="1">
        <w:r>
          <w:rPr>
            <w:rStyle w:val="Hyperlink"/>
          </w:rPr>
          <w:t>https://doi.org/10.1111/j.1526-100X.2010.00718.x</w:t>
        </w:r>
      </w:hyperlink>
    </w:p>
    <w:p w14:paraId="7C289603" w14:textId="77777777" w:rsidR="0099336E" w:rsidRDefault="0099336E" w:rsidP="0099336E">
      <w:pPr>
        <w:pStyle w:val="ListParagraph"/>
        <w:numPr>
          <w:ilvl w:val="0"/>
          <w:numId w:val="28"/>
        </w:numPr>
        <w:spacing w:line="480" w:lineRule="auto"/>
        <w:ind w:left="284" w:hanging="284"/>
      </w:pPr>
      <w:r>
        <w:t xml:space="preserve">SWAMP - Sustainable Wetlands Adaptation and Mitigation Program. (n.d.). Retrieved June 13, 2019, from </w:t>
      </w:r>
      <w:hyperlink r:id="rId123" w:history="1">
        <w:r>
          <w:rPr>
            <w:rStyle w:val="Hyperlink"/>
          </w:rPr>
          <w:t>https://www.cifor.org/swamp/</w:t>
        </w:r>
      </w:hyperlink>
    </w:p>
    <w:p w14:paraId="3C0FE708" w14:textId="77777777" w:rsidR="0099336E" w:rsidRDefault="0099336E" w:rsidP="0099336E">
      <w:pPr>
        <w:pStyle w:val="ListParagraph"/>
        <w:numPr>
          <w:ilvl w:val="0"/>
          <w:numId w:val="28"/>
        </w:numPr>
        <w:spacing w:line="480" w:lineRule="auto"/>
        <w:ind w:left="284" w:hanging="284"/>
      </w:pPr>
      <w:r>
        <w:t xml:space="preserve">Tanner, J. E., Irving, A. D., Fernandes, M., Fotheringham, D., McArdle, A., &amp; Murray-Jones, S. (2014). Seagrass rehabilitation off metropolitan Adelaide: A case study of loss, action, failure and success. </w:t>
      </w:r>
      <w:r w:rsidRPr="0099336E">
        <w:rPr>
          <w:i/>
          <w:iCs/>
        </w:rPr>
        <w:t>Ecological Management &amp; Restoration</w:t>
      </w:r>
      <w:r>
        <w:t xml:space="preserve">, </w:t>
      </w:r>
      <w:r w:rsidRPr="0099336E">
        <w:rPr>
          <w:i/>
          <w:iCs/>
        </w:rPr>
        <w:t>15</w:t>
      </w:r>
      <w:r>
        <w:t xml:space="preserve">(3), 168–179. </w:t>
      </w:r>
      <w:hyperlink r:id="rId124" w:history="1">
        <w:r>
          <w:rPr>
            <w:rStyle w:val="Hyperlink"/>
          </w:rPr>
          <w:t>https://doi.org/10.1111/emr.12133</w:t>
        </w:r>
      </w:hyperlink>
    </w:p>
    <w:p w14:paraId="491EE4B7" w14:textId="77777777" w:rsidR="0099336E" w:rsidRDefault="0099336E" w:rsidP="0099336E">
      <w:pPr>
        <w:pStyle w:val="ListParagraph"/>
        <w:numPr>
          <w:ilvl w:val="0"/>
          <w:numId w:val="28"/>
        </w:numPr>
        <w:spacing w:line="480" w:lineRule="auto"/>
        <w:ind w:left="284" w:hanging="284"/>
      </w:pPr>
      <w:r>
        <w:t xml:space="preserve">Tanner, J., &amp; Theil, M. (2016). </w:t>
      </w:r>
      <w:r w:rsidRPr="0099336E">
        <w:rPr>
          <w:i/>
          <w:iCs/>
        </w:rPr>
        <w:t>Adelaide Seagrass Rehabilitation Project: 2014-2016</w:t>
      </w:r>
      <w:r>
        <w:t>. 51.</w:t>
      </w:r>
    </w:p>
    <w:p w14:paraId="41390CE8" w14:textId="77777777" w:rsidR="0099336E" w:rsidRDefault="0099336E" w:rsidP="0099336E">
      <w:pPr>
        <w:pStyle w:val="ListParagraph"/>
        <w:numPr>
          <w:ilvl w:val="0"/>
          <w:numId w:val="28"/>
        </w:numPr>
        <w:spacing w:line="480" w:lineRule="auto"/>
        <w:ind w:left="284" w:hanging="284"/>
      </w:pPr>
      <w:r>
        <w:t xml:space="preserve">Tanzer, J., Phua, C., Jeffries, B., Lawrence, A., Gonzales, A., Gamblin, P., … Zoological Society of London. (2015). </w:t>
      </w:r>
      <w:r w:rsidRPr="0099336E">
        <w:rPr>
          <w:i/>
          <w:iCs/>
        </w:rPr>
        <w:t>Living blue planet report: Species, habitats and human well-being</w:t>
      </w:r>
      <w:r>
        <w:t xml:space="preserve">. Retrieved from </w:t>
      </w:r>
      <w:hyperlink r:id="rId125" w:history="1">
        <w:r>
          <w:rPr>
            <w:rStyle w:val="Hyperlink"/>
          </w:rPr>
          <w:t>http://ocean.panda.org/media/Living_Blue_Planet_Report_2015_Final_LR.pdf</w:t>
        </w:r>
      </w:hyperlink>
    </w:p>
    <w:p w14:paraId="44B1049C" w14:textId="77777777" w:rsidR="0099336E" w:rsidRDefault="0099336E" w:rsidP="0099336E">
      <w:pPr>
        <w:pStyle w:val="ListParagraph"/>
        <w:numPr>
          <w:ilvl w:val="0"/>
          <w:numId w:val="28"/>
        </w:numPr>
        <w:spacing w:line="480" w:lineRule="auto"/>
        <w:ind w:left="284" w:hanging="284"/>
      </w:pPr>
      <w:r>
        <w:t xml:space="preserve">The Blue Carbon Initiative. (n.d.). Retrieved May 20, 2019, from The Blue Carbon Initiative website: </w:t>
      </w:r>
      <w:hyperlink r:id="rId126" w:history="1">
        <w:r>
          <w:rPr>
            <w:rStyle w:val="Hyperlink"/>
          </w:rPr>
          <w:t>https://www.thebluecarboninitiative.org/</w:t>
        </w:r>
      </w:hyperlink>
    </w:p>
    <w:p w14:paraId="560AB6D4" w14:textId="77777777" w:rsidR="0099336E" w:rsidRDefault="0099336E" w:rsidP="0099336E">
      <w:pPr>
        <w:pStyle w:val="ListParagraph"/>
        <w:numPr>
          <w:ilvl w:val="0"/>
          <w:numId w:val="28"/>
        </w:numPr>
        <w:spacing w:line="480" w:lineRule="auto"/>
        <w:ind w:left="284" w:hanging="284"/>
      </w:pPr>
      <w:r>
        <w:lastRenderedPageBreak/>
        <w:t xml:space="preserve">The first authoritative online resource on marine habitats. (n.d.). Retrieved May 20, 2019, from The first authoritative online resource on marine habitats website: </w:t>
      </w:r>
      <w:hyperlink r:id="rId127" w:history="1">
        <w:r>
          <w:rPr>
            <w:rStyle w:val="Hyperlink"/>
          </w:rPr>
          <w:t>https://habitats.oceanplus.org</w:t>
        </w:r>
      </w:hyperlink>
    </w:p>
    <w:p w14:paraId="7414BAE7" w14:textId="77777777" w:rsidR="0099336E" w:rsidRDefault="0099336E" w:rsidP="0099336E">
      <w:pPr>
        <w:pStyle w:val="ListParagraph"/>
        <w:numPr>
          <w:ilvl w:val="0"/>
          <w:numId w:val="28"/>
        </w:numPr>
        <w:spacing w:line="480" w:lineRule="auto"/>
        <w:ind w:left="284" w:hanging="284"/>
      </w:pPr>
      <w:r>
        <w:t xml:space="preserve">The mangrove restoration potential map. (n.d.). Retrieved from </w:t>
      </w:r>
      <w:hyperlink r:id="rId128" w:history="1">
        <w:r>
          <w:rPr>
            <w:rStyle w:val="Hyperlink"/>
          </w:rPr>
          <w:t>maps.oceanwealth.org/mangrove-restoration</w:t>
        </w:r>
      </w:hyperlink>
    </w:p>
    <w:p w14:paraId="5A533297" w14:textId="77777777" w:rsidR="0099336E" w:rsidRDefault="0099336E" w:rsidP="0099336E">
      <w:pPr>
        <w:pStyle w:val="ListParagraph"/>
        <w:numPr>
          <w:ilvl w:val="0"/>
          <w:numId w:val="28"/>
        </w:numPr>
        <w:spacing w:line="480" w:lineRule="auto"/>
        <w:ind w:left="284" w:hanging="284"/>
      </w:pPr>
      <w:r>
        <w:t xml:space="preserve">Thomas, N., Lucas, R., Bunting, P., Hardy, A., Rosenqvist, A., &amp; Simard, M. (2017). Distribution and drivers of global mangrove forest change, 1996–2010. </w:t>
      </w:r>
      <w:r w:rsidRPr="0099336E">
        <w:rPr>
          <w:i/>
          <w:iCs/>
        </w:rPr>
        <w:t>PLOS ONE</w:t>
      </w:r>
      <w:r>
        <w:t xml:space="preserve">, </w:t>
      </w:r>
      <w:r w:rsidRPr="0099336E">
        <w:rPr>
          <w:i/>
          <w:iCs/>
        </w:rPr>
        <w:t>12</w:t>
      </w:r>
      <w:r>
        <w:t xml:space="preserve">(6), e0179302. </w:t>
      </w:r>
      <w:hyperlink r:id="rId129" w:history="1">
        <w:r>
          <w:rPr>
            <w:rStyle w:val="Hyperlink"/>
          </w:rPr>
          <w:t>https://doi.org/10.1371/journal.pone.0179302</w:t>
        </w:r>
      </w:hyperlink>
    </w:p>
    <w:p w14:paraId="44C8C2AA" w14:textId="77777777" w:rsidR="0099336E" w:rsidRDefault="0099336E" w:rsidP="0099336E">
      <w:pPr>
        <w:pStyle w:val="ListParagraph"/>
        <w:numPr>
          <w:ilvl w:val="0"/>
          <w:numId w:val="28"/>
        </w:numPr>
        <w:spacing w:line="480" w:lineRule="auto"/>
        <w:ind w:left="284" w:hanging="284"/>
      </w:pPr>
      <w:proofErr w:type="spellStart"/>
      <w:r w:rsidRPr="0099336E">
        <w:rPr>
          <w:lang w:val="es-AR"/>
        </w:rPr>
        <w:t>Thorhaug</w:t>
      </w:r>
      <w:proofErr w:type="spellEnd"/>
      <w:r w:rsidRPr="0099336E">
        <w:rPr>
          <w:lang w:val="es-AR"/>
        </w:rPr>
        <w:t xml:space="preserve">, A., </w:t>
      </w:r>
      <w:proofErr w:type="spellStart"/>
      <w:r w:rsidRPr="0099336E">
        <w:rPr>
          <w:lang w:val="es-AR"/>
        </w:rPr>
        <w:t>Poulos</w:t>
      </w:r>
      <w:proofErr w:type="spellEnd"/>
      <w:r w:rsidRPr="0099336E">
        <w:rPr>
          <w:lang w:val="es-AR"/>
        </w:rPr>
        <w:t xml:space="preserve">, H. M., López-Portillo, J., </w:t>
      </w:r>
      <w:proofErr w:type="spellStart"/>
      <w:r w:rsidRPr="0099336E">
        <w:rPr>
          <w:lang w:val="es-AR"/>
        </w:rPr>
        <w:t>Ku</w:t>
      </w:r>
      <w:proofErr w:type="spellEnd"/>
      <w:r w:rsidRPr="0099336E">
        <w:rPr>
          <w:lang w:val="es-AR"/>
        </w:rPr>
        <w:t xml:space="preserve">, T. C. W., &amp; </w:t>
      </w:r>
      <w:proofErr w:type="spellStart"/>
      <w:r w:rsidRPr="0099336E">
        <w:rPr>
          <w:lang w:val="es-AR"/>
        </w:rPr>
        <w:t>Berlyn</w:t>
      </w:r>
      <w:proofErr w:type="spellEnd"/>
      <w:r w:rsidRPr="0099336E">
        <w:rPr>
          <w:lang w:val="es-AR"/>
        </w:rPr>
        <w:t xml:space="preserve">, G. P. (2017). </w:t>
      </w:r>
      <w:r>
        <w:t xml:space="preserve">Seagrass blue carbon dynamics in the Gulf of Mexico: Stocks, losses from anthropogenic disturbance, and gains through seagrass restoration. </w:t>
      </w:r>
      <w:r w:rsidRPr="0099336E">
        <w:rPr>
          <w:i/>
          <w:iCs/>
        </w:rPr>
        <w:t>Science of The Total Environment</w:t>
      </w:r>
      <w:r>
        <w:t xml:space="preserve">, </w:t>
      </w:r>
      <w:r w:rsidRPr="0099336E">
        <w:rPr>
          <w:i/>
          <w:iCs/>
        </w:rPr>
        <w:t>605–606</w:t>
      </w:r>
      <w:r>
        <w:t xml:space="preserve">, 626–636. </w:t>
      </w:r>
      <w:hyperlink r:id="rId130" w:history="1">
        <w:r>
          <w:rPr>
            <w:rStyle w:val="Hyperlink"/>
          </w:rPr>
          <w:t>https://doi.org/10.1016/j.scitotenv.2017.06.189</w:t>
        </w:r>
      </w:hyperlink>
    </w:p>
    <w:p w14:paraId="64E0DE9B" w14:textId="25EC1ADE" w:rsidR="0099336E" w:rsidRDefault="0099336E" w:rsidP="0099336E">
      <w:pPr>
        <w:pStyle w:val="ListParagraph"/>
        <w:numPr>
          <w:ilvl w:val="0"/>
          <w:numId w:val="28"/>
        </w:numPr>
        <w:spacing w:line="480" w:lineRule="auto"/>
        <w:ind w:left="284" w:hanging="284"/>
        <w:rPr>
          <w:lang w:val="es-AR"/>
        </w:rPr>
      </w:pPr>
      <w:r w:rsidRPr="0099336E">
        <w:rPr>
          <w:i/>
          <w:iCs/>
          <w:lang w:val="es-AR"/>
        </w:rPr>
        <w:t>UICN-Inter-Estrategia-nacional-de-restauración-del-paisaje-forestal-baj....pdf</w:t>
      </w:r>
      <w:r w:rsidRPr="0099336E">
        <w:rPr>
          <w:lang w:val="es-AR"/>
        </w:rPr>
        <w:t>. (</w:t>
      </w:r>
      <w:proofErr w:type="spellStart"/>
      <w:r w:rsidRPr="0099336E">
        <w:rPr>
          <w:lang w:val="es-AR"/>
        </w:rPr>
        <w:t>n.d</w:t>
      </w:r>
      <w:proofErr w:type="spellEnd"/>
      <w:r w:rsidRPr="0099336E">
        <w:rPr>
          <w:lang w:val="es-AR"/>
        </w:rPr>
        <w:t>.).</w:t>
      </w:r>
    </w:p>
    <w:p w14:paraId="6DCF6FF7" w14:textId="7FCF556B" w:rsidR="00E46D16" w:rsidRPr="005451CC" w:rsidRDefault="00E46D16" w:rsidP="005451CC">
      <w:pPr>
        <w:pStyle w:val="ListParagraph"/>
        <w:numPr>
          <w:ilvl w:val="0"/>
          <w:numId w:val="28"/>
        </w:numPr>
        <w:spacing w:after="0" w:line="480" w:lineRule="auto"/>
        <w:ind w:left="284" w:hanging="284"/>
        <w:rPr>
          <w:lang w:val="en-GB"/>
        </w:rPr>
      </w:pPr>
      <w:r w:rsidRPr="005451CC">
        <w:rPr>
          <w:lang w:val="en-GB"/>
        </w:rPr>
        <w:t>UNEP, “New UN Decade on Ecosystem Restoration offers unparalleled opportunity for job creation,</w:t>
      </w:r>
      <w:r>
        <w:rPr>
          <w:lang w:val="en-GB"/>
        </w:rPr>
        <w:t xml:space="preserve"> </w:t>
      </w:r>
      <w:r w:rsidRPr="005451CC">
        <w:rPr>
          <w:lang w:val="en-GB"/>
        </w:rPr>
        <w:t>food security and addressing climate change”. Press release 01 March 2019.</w:t>
      </w:r>
      <w:r>
        <w:rPr>
          <w:lang w:val="en-GB"/>
        </w:rPr>
        <w:t xml:space="preserve"> </w:t>
      </w:r>
      <w:r w:rsidRPr="005451CC">
        <w:rPr>
          <w:lang w:val="en-GB"/>
        </w:rPr>
        <w:t>https://www.unenvironment.org/news-and-stories/press-release/new-un-decade-ecosystem-restoration-offers-unparalleled-opportunity</w:t>
      </w:r>
    </w:p>
    <w:p w14:paraId="445CB221" w14:textId="77777777" w:rsidR="001F534A" w:rsidRDefault="0099336E" w:rsidP="001F534A">
      <w:pPr>
        <w:pStyle w:val="ListParagraph"/>
        <w:numPr>
          <w:ilvl w:val="0"/>
          <w:numId w:val="28"/>
        </w:numPr>
        <w:spacing w:line="480" w:lineRule="auto"/>
        <w:ind w:left="284" w:hanging="284"/>
      </w:pPr>
      <w:r>
        <w:t xml:space="preserve">UNEP-WCMC, IUCN, &amp; NGS. (2018). </w:t>
      </w:r>
      <w:r w:rsidRPr="0099336E">
        <w:rPr>
          <w:i/>
          <w:iCs/>
        </w:rPr>
        <w:t>Protected Planet Report 2018</w:t>
      </w:r>
      <w:r>
        <w:t>. Cambridge UK; Gland, Switzerland; and Washington, D.C., USA: UNEP-WCMC, IUCN and NGS.</w:t>
      </w:r>
    </w:p>
    <w:p w14:paraId="356622F9" w14:textId="1AA4EE75" w:rsidR="001F534A" w:rsidRDefault="001F534A" w:rsidP="001F534A">
      <w:pPr>
        <w:pStyle w:val="ListParagraph"/>
        <w:numPr>
          <w:ilvl w:val="0"/>
          <w:numId w:val="28"/>
        </w:numPr>
        <w:spacing w:line="480" w:lineRule="auto"/>
        <w:ind w:left="284" w:hanging="284"/>
      </w:pPr>
      <w:r w:rsidRPr="001F534A">
        <w:t>UNEP-WCMC, Short FT (2018). Global distribution of seagrasses (version 6.0). Sixth update to the data layer used in Green and Short (2003). Cambridge (UK): UN Environment World Conservation Monitoring Centre. URL: http://data.unep-wcmc.org/datasets/7.</w:t>
      </w:r>
    </w:p>
    <w:p w14:paraId="2CB6D42F" w14:textId="77777777" w:rsidR="0099336E" w:rsidRDefault="0099336E" w:rsidP="0099336E">
      <w:pPr>
        <w:pStyle w:val="ListParagraph"/>
        <w:numPr>
          <w:ilvl w:val="0"/>
          <w:numId w:val="28"/>
        </w:numPr>
        <w:spacing w:line="480" w:lineRule="auto"/>
        <w:ind w:left="284" w:hanging="284"/>
      </w:pPr>
      <w:r>
        <w:t>Van Dover, C. L., Aronson, J., Pendleton, L., Smith, S., Arnaud-</w:t>
      </w:r>
      <w:proofErr w:type="spellStart"/>
      <w:r>
        <w:t>Haond</w:t>
      </w:r>
      <w:proofErr w:type="spellEnd"/>
      <w:r>
        <w:t xml:space="preserve">, S., Moreno-Mateos, D., … Warner, R. (2014). Ecological restoration in the deep sea: Desiderata. </w:t>
      </w:r>
      <w:r w:rsidRPr="0099336E">
        <w:rPr>
          <w:i/>
          <w:iCs/>
        </w:rPr>
        <w:t>Marine Policy</w:t>
      </w:r>
      <w:r>
        <w:t xml:space="preserve">, </w:t>
      </w:r>
      <w:r w:rsidRPr="0099336E">
        <w:rPr>
          <w:i/>
          <w:iCs/>
        </w:rPr>
        <w:t>44</w:t>
      </w:r>
      <w:r>
        <w:t xml:space="preserve">, 98–106. </w:t>
      </w:r>
      <w:hyperlink r:id="rId131" w:history="1">
        <w:r>
          <w:rPr>
            <w:rStyle w:val="Hyperlink"/>
          </w:rPr>
          <w:t>https://doi.org/10.1016/j.marpol.2013.07.006</w:t>
        </w:r>
      </w:hyperlink>
    </w:p>
    <w:p w14:paraId="7CF6E59D" w14:textId="77777777" w:rsidR="0099336E" w:rsidRDefault="0099336E" w:rsidP="0099336E">
      <w:pPr>
        <w:pStyle w:val="ListParagraph"/>
        <w:numPr>
          <w:ilvl w:val="0"/>
          <w:numId w:val="28"/>
        </w:numPr>
        <w:spacing w:line="480" w:lineRule="auto"/>
        <w:ind w:left="284" w:hanging="284"/>
      </w:pPr>
      <w:r w:rsidRPr="0099336E">
        <w:rPr>
          <w:lang w:val="es-AR"/>
        </w:rPr>
        <w:lastRenderedPageBreak/>
        <w:t xml:space="preserve">van </w:t>
      </w:r>
      <w:proofErr w:type="spellStart"/>
      <w:r w:rsidRPr="0099336E">
        <w:rPr>
          <w:lang w:val="es-AR"/>
        </w:rPr>
        <w:t>Katwijk</w:t>
      </w:r>
      <w:proofErr w:type="spellEnd"/>
      <w:r w:rsidRPr="0099336E">
        <w:rPr>
          <w:lang w:val="es-AR"/>
        </w:rPr>
        <w:t xml:space="preserve">, M.M., </w:t>
      </w:r>
      <w:proofErr w:type="spellStart"/>
      <w:r w:rsidRPr="0099336E">
        <w:rPr>
          <w:lang w:val="es-AR"/>
        </w:rPr>
        <w:t>Bos</w:t>
      </w:r>
      <w:proofErr w:type="spellEnd"/>
      <w:r w:rsidRPr="0099336E">
        <w:rPr>
          <w:lang w:val="es-AR"/>
        </w:rPr>
        <w:t xml:space="preserve">, A. R., de </w:t>
      </w:r>
      <w:proofErr w:type="spellStart"/>
      <w:r w:rsidRPr="0099336E">
        <w:rPr>
          <w:lang w:val="es-AR"/>
        </w:rPr>
        <w:t>Jonge</w:t>
      </w:r>
      <w:proofErr w:type="spellEnd"/>
      <w:r w:rsidRPr="0099336E">
        <w:rPr>
          <w:lang w:val="es-AR"/>
        </w:rPr>
        <w:t xml:space="preserve">, V. N., Hanssen, L. S. A. M., </w:t>
      </w:r>
      <w:proofErr w:type="spellStart"/>
      <w:r w:rsidRPr="0099336E">
        <w:rPr>
          <w:lang w:val="es-AR"/>
        </w:rPr>
        <w:t>Hermus</w:t>
      </w:r>
      <w:proofErr w:type="spellEnd"/>
      <w:r w:rsidRPr="0099336E">
        <w:rPr>
          <w:lang w:val="es-AR"/>
        </w:rPr>
        <w:t xml:space="preserve">, D. C. R., &amp; de Jong, D. J. (2009). </w:t>
      </w:r>
      <w:r>
        <w:t xml:space="preserve">Guidelines for seagrass restoration: Importance of habitat selection and donor population, spreading of risks, and ecosystem engineering effects. </w:t>
      </w:r>
      <w:r w:rsidRPr="0099336E">
        <w:rPr>
          <w:i/>
          <w:iCs/>
        </w:rPr>
        <w:t>Marine Pollution Bulletin</w:t>
      </w:r>
      <w:r>
        <w:t xml:space="preserve">, </w:t>
      </w:r>
      <w:r w:rsidRPr="0099336E">
        <w:rPr>
          <w:i/>
          <w:iCs/>
        </w:rPr>
        <w:t>58</w:t>
      </w:r>
      <w:r>
        <w:t xml:space="preserve">(2), 179–188. </w:t>
      </w:r>
      <w:hyperlink r:id="rId132" w:history="1">
        <w:r>
          <w:rPr>
            <w:rStyle w:val="Hyperlink"/>
          </w:rPr>
          <w:t>https://doi.org/10.1016/j.marpolbul.2008.09.028</w:t>
        </w:r>
      </w:hyperlink>
    </w:p>
    <w:p w14:paraId="26D3B05F" w14:textId="77777777" w:rsidR="0099336E" w:rsidRDefault="0099336E" w:rsidP="0099336E">
      <w:pPr>
        <w:pStyle w:val="ListParagraph"/>
        <w:numPr>
          <w:ilvl w:val="0"/>
          <w:numId w:val="28"/>
        </w:numPr>
        <w:spacing w:line="480" w:lineRule="auto"/>
        <w:ind w:left="284" w:hanging="284"/>
      </w:pPr>
      <w:r>
        <w:t xml:space="preserve">van </w:t>
      </w:r>
      <w:proofErr w:type="spellStart"/>
      <w:r>
        <w:t>Katwijk</w:t>
      </w:r>
      <w:proofErr w:type="spellEnd"/>
      <w:r>
        <w:t xml:space="preserve">, Marieke M., Thorhaug, A., </w:t>
      </w:r>
      <w:proofErr w:type="spellStart"/>
      <w:r>
        <w:t>Marbà</w:t>
      </w:r>
      <w:proofErr w:type="spellEnd"/>
      <w:r>
        <w:t xml:space="preserve">, N., Orth, R. J., Duarte, C. M., Kendrick, G. A., … Verduin, J. J. (2016). Global analysis of seagrass restoration: The importance of large-scale planting. </w:t>
      </w:r>
      <w:r w:rsidRPr="0099336E">
        <w:rPr>
          <w:i/>
          <w:iCs/>
        </w:rPr>
        <w:t>Journal of Applied Ecology</w:t>
      </w:r>
      <w:r>
        <w:t xml:space="preserve">, </w:t>
      </w:r>
      <w:r w:rsidRPr="0099336E">
        <w:rPr>
          <w:i/>
          <w:iCs/>
        </w:rPr>
        <w:t>53</w:t>
      </w:r>
      <w:r>
        <w:t xml:space="preserve">(2), 567–578. </w:t>
      </w:r>
      <w:hyperlink r:id="rId133" w:history="1">
        <w:r>
          <w:rPr>
            <w:rStyle w:val="Hyperlink"/>
          </w:rPr>
          <w:t>https://doi.org/10.1111/1365-2664.12562</w:t>
        </w:r>
      </w:hyperlink>
    </w:p>
    <w:p w14:paraId="2221FB90" w14:textId="77777777" w:rsidR="0099336E" w:rsidRDefault="0099336E" w:rsidP="0099336E">
      <w:pPr>
        <w:pStyle w:val="ListParagraph"/>
        <w:numPr>
          <w:ilvl w:val="0"/>
          <w:numId w:val="28"/>
        </w:numPr>
        <w:spacing w:line="480" w:lineRule="auto"/>
        <w:ind w:left="284" w:hanging="284"/>
      </w:pPr>
      <w:r>
        <w:t xml:space="preserve">van </w:t>
      </w:r>
      <w:proofErr w:type="spellStart"/>
      <w:r>
        <w:t>Proosdij</w:t>
      </w:r>
      <w:proofErr w:type="spellEnd"/>
      <w:r>
        <w:t xml:space="preserve">, D., Lundholm, J., </w:t>
      </w:r>
      <w:proofErr w:type="spellStart"/>
      <w:r>
        <w:t>Neatt</w:t>
      </w:r>
      <w:proofErr w:type="spellEnd"/>
      <w:r>
        <w:t xml:space="preserve">, N., Bowron, T., &amp; Graham, J. (2010). Ecological re-engineering of a freshwater impoundment for salt marsh restoration in a </w:t>
      </w:r>
      <w:proofErr w:type="spellStart"/>
      <w:r>
        <w:t>hypertidal</w:t>
      </w:r>
      <w:proofErr w:type="spellEnd"/>
      <w:r>
        <w:t xml:space="preserve"> system. </w:t>
      </w:r>
      <w:r w:rsidRPr="0099336E">
        <w:rPr>
          <w:i/>
          <w:iCs/>
        </w:rPr>
        <w:t>Ecological Engineering</w:t>
      </w:r>
      <w:r>
        <w:t xml:space="preserve">, </w:t>
      </w:r>
      <w:r w:rsidRPr="0099336E">
        <w:rPr>
          <w:i/>
          <w:iCs/>
        </w:rPr>
        <w:t>36</w:t>
      </w:r>
      <w:r>
        <w:t xml:space="preserve">(10), 1314–1332. </w:t>
      </w:r>
      <w:hyperlink r:id="rId134" w:history="1">
        <w:r>
          <w:rPr>
            <w:rStyle w:val="Hyperlink"/>
          </w:rPr>
          <w:t>https://doi.org/10.1016/j.ecoleng.2010.06.008</w:t>
        </w:r>
      </w:hyperlink>
    </w:p>
    <w:p w14:paraId="0CBC8EFE" w14:textId="77777777" w:rsidR="0099336E" w:rsidRDefault="0099336E" w:rsidP="0099336E">
      <w:pPr>
        <w:pStyle w:val="ListParagraph"/>
        <w:numPr>
          <w:ilvl w:val="0"/>
          <w:numId w:val="28"/>
        </w:numPr>
        <w:spacing w:line="480" w:lineRule="auto"/>
        <w:ind w:left="284" w:hanging="284"/>
      </w:pPr>
      <w:r>
        <w:t xml:space="preserve">Ward, R. D., Friess, D. A., Day, R. H., &amp; Mackenzie, R. A. (2016). Impacts of climate change on mangrove ecosystems: A region by region overview. </w:t>
      </w:r>
      <w:r w:rsidRPr="0099336E">
        <w:rPr>
          <w:i/>
          <w:iCs/>
        </w:rPr>
        <w:t>Ecosystem Health and Sustainability</w:t>
      </w:r>
      <w:r>
        <w:t xml:space="preserve">, </w:t>
      </w:r>
      <w:r w:rsidRPr="0099336E">
        <w:rPr>
          <w:i/>
          <w:iCs/>
        </w:rPr>
        <w:t>2</w:t>
      </w:r>
      <w:r>
        <w:t xml:space="preserve">(4), e01211. </w:t>
      </w:r>
      <w:hyperlink r:id="rId135" w:history="1">
        <w:r>
          <w:rPr>
            <w:rStyle w:val="Hyperlink"/>
          </w:rPr>
          <w:t>https://doi.org/10.1002/ehs2.1211</w:t>
        </w:r>
      </w:hyperlink>
    </w:p>
    <w:p w14:paraId="38C66B48" w14:textId="77777777" w:rsidR="0099336E" w:rsidRDefault="0099336E" w:rsidP="0099336E">
      <w:pPr>
        <w:pStyle w:val="ListParagraph"/>
        <w:numPr>
          <w:ilvl w:val="0"/>
          <w:numId w:val="28"/>
        </w:numPr>
        <w:spacing w:line="480" w:lineRule="auto"/>
        <w:ind w:left="284" w:hanging="284"/>
      </w:pPr>
      <w:r>
        <w:t xml:space="preserve">Waycott, M., Duarte, C. M., Carruthers, T. J. B., Orth, R. J., Dennison, W. C., </w:t>
      </w:r>
      <w:proofErr w:type="spellStart"/>
      <w:r>
        <w:t>Olyarnik</w:t>
      </w:r>
      <w:proofErr w:type="spellEnd"/>
      <w:r>
        <w:t xml:space="preserve">, S., … Williams, S. L. (2009). Accelerating loss of seagrasses across the globe threatens coastal ecosystems. </w:t>
      </w:r>
      <w:r w:rsidRPr="0099336E">
        <w:rPr>
          <w:i/>
          <w:iCs/>
        </w:rPr>
        <w:t>Proceedings of the National Academy of Sciences</w:t>
      </w:r>
      <w:r>
        <w:t xml:space="preserve">, </w:t>
      </w:r>
      <w:r w:rsidRPr="0099336E">
        <w:rPr>
          <w:i/>
          <w:iCs/>
        </w:rPr>
        <w:t>106</w:t>
      </w:r>
      <w:r>
        <w:t xml:space="preserve">(30), 12377–12381. </w:t>
      </w:r>
      <w:hyperlink r:id="rId136" w:history="1">
        <w:r>
          <w:rPr>
            <w:rStyle w:val="Hyperlink"/>
          </w:rPr>
          <w:t>https://doi.org/10.1073/pnas.0905620106</w:t>
        </w:r>
      </w:hyperlink>
    </w:p>
    <w:p w14:paraId="652C4BCC" w14:textId="77777777" w:rsidR="0099336E" w:rsidRDefault="0099336E" w:rsidP="0099336E">
      <w:pPr>
        <w:pStyle w:val="ListParagraph"/>
        <w:numPr>
          <w:ilvl w:val="0"/>
          <w:numId w:val="28"/>
        </w:numPr>
        <w:spacing w:line="480" w:lineRule="auto"/>
        <w:ind w:left="284" w:hanging="284"/>
      </w:pPr>
      <w:r>
        <w:t xml:space="preserve">Williams, P. (n.d.). </w:t>
      </w:r>
      <w:r w:rsidRPr="0099336E">
        <w:rPr>
          <w:i/>
          <w:iCs/>
        </w:rPr>
        <w:t>California Climate Action Registry</w:t>
      </w:r>
      <w:r>
        <w:t>. 69.</w:t>
      </w:r>
    </w:p>
    <w:p w14:paraId="6F64B0CA" w14:textId="77777777" w:rsidR="0099336E" w:rsidRDefault="0099336E" w:rsidP="0099336E">
      <w:pPr>
        <w:pStyle w:val="ListParagraph"/>
        <w:numPr>
          <w:ilvl w:val="0"/>
          <w:numId w:val="28"/>
        </w:numPr>
        <w:spacing w:line="480" w:lineRule="auto"/>
        <w:ind w:left="284" w:hanging="284"/>
      </w:pPr>
      <w:r>
        <w:t xml:space="preserve">Worthington, T., &amp; Spalding, M. (2018). </w:t>
      </w:r>
      <w:r w:rsidRPr="0099336E">
        <w:rPr>
          <w:i/>
          <w:iCs/>
        </w:rPr>
        <w:t>Mangrove Restoration Potential: a global map highlighting a critical opportunity</w:t>
      </w:r>
      <w:r>
        <w:t xml:space="preserve">. 36. </w:t>
      </w:r>
      <w:hyperlink r:id="rId137" w:history="1">
        <w:r>
          <w:rPr>
            <w:rStyle w:val="Hyperlink"/>
          </w:rPr>
          <w:t>https://doi.org/10.17863/CAM.39153</w:t>
        </w:r>
      </w:hyperlink>
    </w:p>
    <w:p w14:paraId="04DF33DE" w14:textId="77777777" w:rsidR="0099336E" w:rsidRDefault="0099336E" w:rsidP="0099336E">
      <w:pPr>
        <w:pStyle w:val="ListParagraph"/>
        <w:numPr>
          <w:ilvl w:val="0"/>
          <w:numId w:val="28"/>
        </w:numPr>
        <w:spacing w:line="480" w:lineRule="auto"/>
        <w:ind w:left="284" w:hanging="284"/>
      </w:pPr>
      <w:r w:rsidRPr="0099336E">
        <w:rPr>
          <w:lang w:val="es-AR"/>
        </w:rPr>
        <w:t xml:space="preserve">Zarranz, M. E., González-Henríquez, N., García-Jiménez, P., &amp; Robaina, R. R. (2010). </w:t>
      </w:r>
      <w:r>
        <w:t xml:space="preserve">Restoration of </w:t>
      </w:r>
      <w:proofErr w:type="spellStart"/>
      <w:r>
        <w:t>Cymodocea</w:t>
      </w:r>
      <w:proofErr w:type="spellEnd"/>
      <w:r>
        <w:t xml:space="preserve"> nodosa seagrass meadows through seed propagation: Germination in vitro, seedling culture and field transplants. </w:t>
      </w:r>
      <w:r w:rsidRPr="0099336E">
        <w:rPr>
          <w:i/>
          <w:iCs/>
        </w:rPr>
        <w:t>Botanica Marina</w:t>
      </w:r>
      <w:r>
        <w:t xml:space="preserve">, </w:t>
      </w:r>
      <w:r w:rsidRPr="0099336E">
        <w:rPr>
          <w:i/>
          <w:iCs/>
        </w:rPr>
        <w:t>53</w:t>
      </w:r>
      <w:r>
        <w:t xml:space="preserve">(2). </w:t>
      </w:r>
      <w:hyperlink r:id="rId138" w:history="1">
        <w:r>
          <w:rPr>
            <w:rStyle w:val="Hyperlink"/>
          </w:rPr>
          <w:t>https://doi.org/10.1515/BOT.2010.019</w:t>
        </w:r>
      </w:hyperlink>
    </w:p>
    <w:p w14:paraId="3BE15929" w14:textId="657D955D" w:rsidR="0099336E" w:rsidRDefault="0099336E" w:rsidP="0099336E">
      <w:pPr>
        <w:pStyle w:val="ListParagraph"/>
        <w:numPr>
          <w:ilvl w:val="0"/>
          <w:numId w:val="28"/>
        </w:numPr>
        <w:spacing w:line="480" w:lineRule="auto"/>
        <w:ind w:left="284" w:hanging="284"/>
      </w:pPr>
      <w:r>
        <w:lastRenderedPageBreak/>
        <w:t xml:space="preserve">Zhang, J.-P., Shen, C.-D., Ren, H., Wang, J., &amp; Han, W.-D. (2012). Estimating Change in Sedimentary Organic Carbon Content During Mangrove Restoration in Southern China Using Carbon Isotopic Measurements. </w:t>
      </w:r>
      <w:r w:rsidRPr="0099336E">
        <w:rPr>
          <w:i/>
          <w:iCs/>
        </w:rPr>
        <w:t>Pedosphere</w:t>
      </w:r>
      <w:r>
        <w:t xml:space="preserve">, </w:t>
      </w:r>
      <w:r w:rsidRPr="0099336E">
        <w:rPr>
          <w:i/>
          <w:iCs/>
        </w:rPr>
        <w:t>22</w:t>
      </w:r>
      <w:r>
        <w:t xml:space="preserve">(1), 58–66. </w:t>
      </w:r>
      <w:hyperlink r:id="rId139" w:history="1">
        <w:r>
          <w:rPr>
            <w:rStyle w:val="Hyperlink"/>
          </w:rPr>
          <w:t>https://doi.org/10.1016/S1002-0160(11)60191-4</w:t>
        </w:r>
      </w:hyperlink>
    </w:p>
    <w:p w14:paraId="1DD7FDA9" w14:textId="77777777" w:rsidR="0099336E" w:rsidRDefault="0099336E" w:rsidP="0099336E">
      <w:pPr>
        <w:pStyle w:val="ListParagraph"/>
        <w:spacing w:line="480" w:lineRule="auto"/>
        <w:ind w:left="284"/>
      </w:pPr>
    </w:p>
    <w:p w14:paraId="4929A0BF" w14:textId="77777777" w:rsidR="0099336E" w:rsidRPr="00FD55EC" w:rsidRDefault="0099336E" w:rsidP="00FD55EC">
      <w:pPr>
        <w:spacing w:after="0"/>
        <w:rPr>
          <w:rFonts w:ascii="Times" w:hAnsi="Times"/>
          <w:bCs/>
          <w:color w:val="000000" w:themeColor="text1"/>
        </w:rPr>
      </w:pPr>
    </w:p>
    <w:p w14:paraId="5F5B21CF" w14:textId="77777777" w:rsidR="007052A3" w:rsidRPr="00DC3559" w:rsidRDefault="007052A3" w:rsidP="00DB4CC8"/>
    <w:p w14:paraId="02EABFF3" w14:textId="6F23F628" w:rsidR="006745FF" w:rsidRPr="003A0234" w:rsidRDefault="006745FF" w:rsidP="003337A1">
      <w:pPr>
        <w:pStyle w:val="Heading1"/>
        <w:numPr>
          <w:ilvl w:val="0"/>
          <w:numId w:val="4"/>
        </w:numPr>
      </w:pPr>
      <w:bookmarkStart w:id="62" w:name="_Toc44606708"/>
      <w:r w:rsidRPr="00BB79D6">
        <w:t>Glossary</w:t>
      </w:r>
      <w:bookmarkEnd w:id="62"/>
    </w:p>
    <w:p w14:paraId="02D27B4A" w14:textId="2FB62136" w:rsidR="006745FF" w:rsidRPr="00BB79D6" w:rsidRDefault="006745FF" w:rsidP="00DB4CC8">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w:t>
      </w:r>
      <w:r w:rsidR="006A638B">
        <w:t xml:space="preserve">For the coastal wetlands protection, the functional units are millions of hectares, </w:t>
      </w:r>
      <w:proofErr w:type="spellStart"/>
      <w:r w:rsidR="006A638B">
        <w:t>Mha</w:t>
      </w:r>
      <w:proofErr w:type="spellEnd"/>
      <w:r w:rsidR="006A638B">
        <w:t xml:space="preserve">. </w:t>
      </w:r>
      <w:r w:rsidRPr="00BB79D6">
        <w:t xml:space="preserve">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w:t>
      </w:r>
      <w:r w:rsidR="006A638B">
        <w:t xml:space="preserve">(i.e. the area of coastal wetlands protected) </w:t>
      </w:r>
      <w:r w:rsidRPr="00BB79D6">
        <w:t xml:space="preserve">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DB4CC8">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DB4CC8">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DB4CC8">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DB4CC8">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w:t>
      </w:r>
      <w:r w:rsidRPr="00BB79D6">
        <w:lastRenderedPageBreak/>
        <w:t>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DB4CC8">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DB4CC8">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DB4CC8">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DB4CC8">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DB4CC8">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DB4CC8">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DB4CC8">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DB4CC8">
      <w:r w:rsidRPr="00BB79D6">
        <w:rPr>
          <w:b/>
        </w:rPr>
        <w:lastRenderedPageBreak/>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DB4CC8">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DB4CC8">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DB4CC8">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DB4CC8">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DB4CC8">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DB4CC8">
      <w:r w:rsidRPr="00BB79D6">
        <w:rPr>
          <w:b/>
        </w:rPr>
        <w:lastRenderedPageBreak/>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DB4CC8">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DB4CC8">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DB4CC8">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DB4CC8">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DB4CC8">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DB4CC8">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DB4CC8">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DB4CC8">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DB4CC8">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013DD235" w14:textId="76A35FF8" w:rsidR="00D25FC7" w:rsidRPr="00D25FC7" w:rsidRDefault="006745FF" w:rsidP="00DB4CC8">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06D9A50A" w14:textId="7CBFC779" w:rsidR="006745FF" w:rsidRPr="00BB79D6" w:rsidRDefault="006745FF" w:rsidP="00DB4CC8">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t>
      </w:r>
      <w:r w:rsidRPr="00BB79D6">
        <w:lastRenderedPageBreak/>
        <w:t xml:space="preserve">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DB4CC8">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DB4CC8">
      <w:proofErr w:type="spellStart"/>
      <w:r w:rsidRPr="00BB79D6">
        <w:rPr>
          <w:b/>
        </w:rPr>
        <w:t>TWh</w:t>
      </w:r>
      <w:proofErr w:type="spellEnd"/>
      <w:r w:rsidRPr="00BB79D6">
        <w:rPr>
          <w:b/>
        </w:rPr>
        <w:t>/ Terawatt-hour</w:t>
      </w:r>
      <w:r w:rsidRPr="00BB79D6">
        <w:t xml:space="preserve"> – A unit of energy equal to 1 billion kilowatt-hours</w:t>
      </w:r>
    </w:p>
    <w:sectPr w:rsidR="006745FF" w:rsidRPr="00996E91">
      <w:footerReference w:type="default" r:id="rId1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C1860" w14:textId="77777777" w:rsidR="000E2FA9" w:rsidRDefault="000E2FA9" w:rsidP="00D26F59">
      <w:pPr>
        <w:spacing w:after="0"/>
      </w:pPr>
      <w:r>
        <w:separator/>
      </w:r>
    </w:p>
  </w:endnote>
  <w:endnote w:type="continuationSeparator" w:id="0">
    <w:p w14:paraId="2B8982EA" w14:textId="77777777" w:rsidR="000E2FA9" w:rsidRDefault="000E2FA9"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EE"/>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Helvetica,Times New Roman">
    <w:altName w:val="Helvetica"/>
    <w:panose1 w:val="020B0604020202020204"/>
    <w:charset w:val="00"/>
    <w:family w:val="roman"/>
    <w:notTrueType/>
    <w:pitch w:val="default"/>
  </w:font>
  <w:font w:name="SourceSansPro-Regular">
    <w:altName w:val="Yu Gothic"/>
    <w:panose1 w:val="020B0604020202020204"/>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65D4501D" w:rsidR="00EB01AB" w:rsidRPr="00F26176" w:rsidRDefault="00EB01AB"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B4FF" w14:textId="77777777" w:rsidR="000E2FA9" w:rsidRDefault="000E2FA9" w:rsidP="00D26F59">
      <w:pPr>
        <w:spacing w:after="0"/>
      </w:pPr>
      <w:r>
        <w:separator/>
      </w:r>
    </w:p>
  </w:footnote>
  <w:footnote w:type="continuationSeparator" w:id="0">
    <w:p w14:paraId="502ACCF0" w14:textId="77777777" w:rsidR="000E2FA9" w:rsidRDefault="000E2FA9" w:rsidP="00D26F59">
      <w:pPr>
        <w:spacing w:after="0"/>
      </w:pPr>
      <w:r>
        <w:continuationSeparator/>
      </w:r>
    </w:p>
  </w:footnote>
  <w:footnote w:id="1">
    <w:p w14:paraId="357690FA" w14:textId="4CC1E387" w:rsidR="00EB01AB" w:rsidRPr="005451CC" w:rsidRDefault="00EB01AB" w:rsidP="005451CC">
      <w:pPr>
        <w:pStyle w:val="CommentText"/>
        <w:rPr>
          <w:lang w:val="en-GB"/>
        </w:rPr>
      </w:pPr>
      <w:r>
        <w:rPr>
          <w:rStyle w:val="FootnoteReference"/>
        </w:rPr>
        <w:footnoteRef/>
      </w:r>
      <w:r>
        <w:t xml:space="preserve"> “</w:t>
      </w:r>
      <w:r w:rsidRPr="00C37A90">
        <w:t>The International Organization Partners of the Ramsar Convention on Wetlands are: BirdLife International, The International Water Management Institute (IWMI), The Wildfowl &amp; Wetlands Trust, Wetlands International, WorldWide Fund for Nature (WWF), and The International Union for Conservation of Nature (IUCN)</w:t>
      </w:r>
      <w:r>
        <w:t>”</w:t>
      </w:r>
      <w:r w:rsidR="00047B5C">
        <w:t xml:space="preserve">. Available at: </w:t>
      </w:r>
      <w:hyperlink r:id="rId1" w:history="1">
        <w:r w:rsidR="00047B5C" w:rsidRPr="00EB01AB">
          <w:rPr>
            <w:rStyle w:val="Hyperlink"/>
            <w:lang w:val="en-GB"/>
          </w:rPr>
          <w:t>https://www.iucn.org/news/water/201903/call-wetland-decade-under-un-decade-ecosystem-restoration-2021-2030</w:t>
        </w:r>
      </w:hyperlink>
    </w:p>
  </w:footnote>
  <w:footnote w:id="2">
    <w:p w14:paraId="66B232CB" w14:textId="77777777" w:rsidR="00EB01AB" w:rsidRDefault="00EB01AB" w:rsidP="00882559">
      <w:pPr>
        <w:pStyle w:val="FootnoteText"/>
      </w:pPr>
      <w:r w:rsidRPr="00803701">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3">
    <w:p w14:paraId="6314C35E" w14:textId="2FE355C0" w:rsidR="00EB01AB" w:rsidRDefault="00EB01AB">
      <w:pPr>
        <w:pStyle w:val="FootnoteText"/>
      </w:pPr>
      <w:r w:rsidRPr="00803701">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10221A"/>
    <w:multiLevelType w:val="hybridMultilevel"/>
    <w:tmpl w:val="F7F4FD6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00B2BE2"/>
    <w:multiLevelType w:val="hybridMultilevel"/>
    <w:tmpl w:val="5EEC17EA"/>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D12C92"/>
    <w:multiLevelType w:val="multilevel"/>
    <w:tmpl w:val="4222A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215B96"/>
    <w:multiLevelType w:val="hybridMultilevel"/>
    <w:tmpl w:val="BC92CE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17542D0"/>
    <w:multiLevelType w:val="hybridMultilevel"/>
    <w:tmpl w:val="BBB0D7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AA413F"/>
    <w:multiLevelType w:val="hybridMultilevel"/>
    <w:tmpl w:val="658ACC5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4B4C5D"/>
    <w:multiLevelType w:val="hybridMultilevel"/>
    <w:tmpl w:val="58504A5C"/>
    <w:lvl w:ilvl="0" w:tplc="0E4000A0">
      <w:start w:val="23"/>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D772F5"/>
    <w:multiLevelType w:val="hybridMultilevel"/>
    <w:tmpl w:val="5B4C0BA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B134259"/>
    <w:multiLevelType w:val="hybridMultilevel"/>
    <w:tmpl w:val="17FEB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B7B479B"/>
    <w:multiLevelType w:val="hybridMultilevel"/>
    <w:tmpl w:val="AFCE170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BDF3A47"/>
    <w:multiLevelType w:val="hybridMultilevel"/>
    <w:tmpl w:val="0A56EB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B5E4AB3"/>
    <w:multiLevelType w:val="multilevel"/>
    <w:tmpl w:val="97CAB304"/>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E94073E"/>
    <w:multiLevelType w:val="multilevel"/>
    <w:tmpl w:val="5AEED4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E40479"/>
    <w:multiLevelType w:val="hybridMultilevel"/>
    <w:tmpl w:val="CE567278"/>
    <w:lvl w:ilvl="0" w:tplc="CA384C26">
      <w:start w:val="1"/>
      <w:numFmt w:val="decimal"/>
      <w:lvlText w:val="Assumption %1:"/>
      <w:lvlJc w:val="left"/>
      <w:pPr>
        <w:ind w:left="502" w:hanging="360"/>
      </w:pPr>
      <w:rPr>
        <w:rFonts w:hint="default"/>
        <w:b/>
      </w:rPr>
    </w:lvl>
    <w:lvl w:ilvl="1" w:tplc="04090019">
      <w:start w:val="1"/>
      <w:numFmt w:val="lowerLetter"/>
      <w:lvlText w:val="%2."/>
      <w:lvlJc w:val="left"/>
      <w:pPr>
        <w:ind w:left="322" w:hanging="360"/>
      </w:pPr>
    </w:lvl>
    <w:lvl w:ilvl="2" w:tplc="0409001B">
      <w:start w:val="1"/>
      <w:numFmt w:val="lowerRoman"/>
      <w:lvlText w:val="%3."/>
      <w:lvlJc w:val="right"/>
      <w:pPr>
        <w:ind w:left="1042" w:hanging="180"/>
      </w:pPr>
    </w:lvl>
    <w:lvl w:ilvl="3" w:tplc="0409000F">
      <w:start w:val="1"/>
      <w:numFmt w:val="decimal"/>
      <w:lvlText w:val="%4."/>
      <w:lvlJc w:val="left"/>
      <w:pPr>
        <w:ind w:left="1762" w:hanging="360"/>
      </w:pPr>
    </w:lvl>
    <w:lvl w:ilvl="4" w:tplc="04090019">
      <w:start w:val="1"/>
      <w:numFmt w:val="lowerLetter"/>
      <w:lvlText w:val="%5."/>
      <w:lvlJc w:val="left"/>
      <w:pPr>
        <w:ind w:left="2482" w:hanging="360"/>
      </w:pPr>
    </w:lvl>
    <w:lvl w:ilvl="5" w:tplc="0409001B" w:tentative="1">
      <w:start w:val="1"/>
      <w:numFmt w:val="lowerRoman"/>
      <w:lvlText w:val="%6."/>
      <w:lvlJc w:val="right"/>
      <w:pPr>
        <w:ind w:left="3202" w:hanging="180"/>
      </w:pPr>
    </w:lvl>
    <w:lvl w:ilvl="6" w:tplc="0409000F" w:tentative="1">
      <w:start w:val="1"/>
      <w:numFmt w:val="decimal"/>
      <w:lvlText w:val="%7."/>
      <w:lvlJc w:val="left"/>
      <w:pPr>
        <w:ind w:left="3922" w:hanging="360"/>
      </w:pPr>
    </w:lvl>
    <w:lvl w:ilvl="7" w:tplc="04090019" w:tentative="1">
      <w:start w:val="1"/>
      <w:numFmt w:val="lowerLetter"/>
      <w:lvlText w:val="%8."/>
      <w:lvlJc w:val="left"/>
      <w:pPr>
        <w:ind w:left="4642" w:hanging="360"/>
      </w:pPr>
    </w:lvl>
    <w:lvl w:ilvl="8" w:tplc="0409001B" w:tentative="1">
      <w:start w:val="1"/>
      <w:numFmt w:val="lowerRoman"/>
      <w:lvlText w:val="%9."/>
      <w:lvlJc w:val="right"/>
      <w:pPr>
        <w:ind w:left="5362" w:hanging="180"/>
      </w:pPr>
    </w:lvl>
  </w:abstractNum>
  <w:abstractNum w:abstractNumId="17" w15:restartNumberingAfterBreak="0">
    <w:nsid w:val="42B7238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87BDE"/>
    <w:multiLevelType w:val="hybridMultilevel"/>
    <w:tmpl w:val="9EBC19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BEE284C"/>
    <w:multiLevelType w:val="hybridMultilevel"/>
    <w:tmpl w:val="60785A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02D0941"/>
    <w:multiLevelType w:val="hybridMultilevel"/>
    <w:tmpl w:val="6442A3CC"/>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C50F4"/>
    <w:multiLevelType w:val="hybridMultilevel"/>
    <w:tmpl w:val="312A6C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37D2353"/>
    <w:multiLevelType w:val="hybridMultilevel"/>
    <w:tmpl w:val="C25E1E3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DB4057"/>
    <w:multiLevelType w:val="hybridMultilevel"/>
    <w:tmpl w:val="0534F9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4091B1F"/>
    <w:multiLevelType w:val="hybridMultilevel"/>
    <w:tmpl w:val="0534F9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44D62B4"/>
    <w:multiLevelType w:val="hybridMultilevel"/>
    <w:tmpl w:val="A9C4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47703"/>
    <w:multiLevelType w:val="hybridMultilevel"/>
    <w:tmpl w:val="4A04D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C7A3F"/>
    <w:multiLevelType w:val="hybridMultilevel"/>
    <w:tmpl w:val="1B6C6698"/>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DF80D1C"/>
    <w:multiLevelType w:val="hybridMultilevel"/>
    <w:tmpl w:val="1650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74D96AAF"/>
    <w:multiLevelType w:val="hybridMultilevel"/>
    <w:tmpl w:val="D0F03034"/>
    <w:lvl w:ilvl="0" w:tplc="D3B2F0A0">
      <w:start w:val="2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DF035AA"/>
    <w:multiLevelType w:val="hybridMultilevel"/>
    <w:tmpl w:val="DE40FA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4"/>
  </w:num>
  <w:num w:numId="4">
    <w:abstractNumId w:val="15"/>
  </w:num>
  <w:num w:numId="5">
    <w:abstractNumId w:val="15"/>
    <w:lvlOverride w:ilvl="0">
      <w:startOverride w:val="2"/>
    </w:lvlOverride>
    <w:lvlOverride w:ilvl="1">
      <w:startOverride w:val="1"/>
    </w:lvlOverride>
  </w:num>
  <w:num w:numId="6">
    <w:abstractNumId w:val="5"/>
  </w:num>
  <w:num w:numId="7">
    <w:abstractNumId w:val="25"/>
  </w:num>
  <w:num w:numId="8">
    <w:abstractNumId w:val="2"/>
  </w:num>
  <w:num w:numId="9">
    <w:abstractNumId w:val="17"/>
  </w:num>
  <w:num w:numId="10">
    <w:abstractNumId w:val="8"/>
  </w:num>
  <w:num w:numId="11">
    <w:abstractNumId w:val="9"/>
  </w:num>
  <w:num w:numId="12">
    <w:abstractNumId w:val="29"/>
  </w:num>
  <w:num w:numId="13">
    <w:abstractNumId w:val="13"/>
  </w:num>
  <w:num w:numId="14">
    <w:abstractNumId w:val="30"/>
  </w:num>
  <w:num w:numId="15">
    <w:abstractNumId w:val="22"/>
  </w:num>
  <w:num w:numId="16">
    <w:abstractNumId w:val="10"/>
  </w:num>
  <w:num w:numId="17">
    <w:abstractNumId w:val="18"/>
  </w:num>
  <w:num w:numId="18">
    <w:abstractNumId w:val="19"/>
  </w:num>
  <w:num w:numId="19">
    <w:abstractNumId w:val="12"/>
  </w:num>
  <w:num w:numId="20">
    <w:abstractNumId w:val="23"/>
  </w:num>
  <w:num w:numId="21">
    <w:abstractNumId w:val="24"/>
  </w:num>
  <w:num w:numId="22">
    <w:abstractNumId w:val="6"/>
  </w:num>
  <w:num w:numId="23">
    <w:abstractNumId w:val="7"/>
  </w:num>
  <w:num w:numId="24">
    <w:abstractNumId w:val="27"/>
  </w:num>
  <w:num w:numId="25">
    <w:abstractNumId w:val="21"/>
  </w:num>
  <w:num w:numId="26">
    <w:abstractNumId w:val="15"/>
    <w:lvlOverride w:ilvl="0">
      <w:startOverride w:val="3"/>
    </w:lvlOverride>
    <w:lvlOverride w:ilvl="1">
      <w:startOverride w:val="1"/>
    </w:lvlOverride>
  </w:num>
  <w:num w:numId="27">
    <w:abstractNumId w:val="26"/>
  </w:num>
  <w:num w:numId="28">
    <w:abstractNumId w:val="11"/>
  </w:num>
  <w:num w:numId="29">
    <w:abstractNumId w:val="28"/>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4"/>
    </w:lvlOverride>
    <w:lvlOverride w:ilvl="1">
      <w:startOverride w:val="1"/>
    </w:lvlOverride>
  </w:num>
  <w:num w:numId="32">
    <w:abstractNumId w:val="20"/>
  </w:num>
  <w:num w:numId="33">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1MjWzMLOwNDEyNTBW0lEKTi0uzszPAykwqQUA5Ke8tiwAAAA="/>
  </w:docVars>
  <w:rsids>
    <w:rsidRoot w:val="00967E71"/>
    <w:rsid w:val="0000143C"/>
    <w:rsid w:val="000024E2"/>
    <w:rsid w:val="00003347"/>
    <w:rsid w:val="00004592"/>
    <w:rsid w:val="0000556D"/>
    <w:rsid w:val="00005AC8"/>
    <w:rsid w:val="00007438"/>
    <w:rsid w:val="00007C76"/>
    <w:rsid w:val="0001022C"/>
    <w:rsid w:val="00013DDB"/>
    <w:rsid w:val="00013EAA"/>
    <w:rsid w:val="0001464C"/>
    <w:rsid w:val="00014CE5"/>
    <w:rsid w:val="00014DCA"/>
    <w:rsid w:val="00015BCE"/>
    <w:rsid w:val="00016617"/>
    <w:rsid w:val="000168D4"/>
    <w:rsid w:val="000178CE"/>
    <w:rsid w:val="00020C6F"/>
    <w:rsid w:val="00024F11"/>
    <w:rsid w:val="0002648E"/>
    <w:rsid w:val="00027B88"/>
    <w:rsid w:val="00030568"/>
    <w:rsid w:val="000330C6"/>
    <w:rsid w:val="00034A49"/>
    <w:rsid w:val="00036E4E"/>
    <w:rsid w:val="00037110"/>
    <w:rsid w:val="00037460"/>
    <w:rsid w:val="000379DF"/>
    <w:rsid w:val="000379F0"/>
    <w:rsid w:val="00042E36"/>
    <w:rsid w:val="00042FDE"/>
    <w:rsid w:val="00043150"/>
    <w:rsid w:val="00046D66"/>
    <w:rsid w:val="00047851"/>
    <w:rsid w:val="00047B5C"/>
    <w:rsid w:val="00047C8B"/>
    <w:rsid w:val="00050834"/>
    <w:rsid w:val="000509B9"/>
    <w:rsid w:val="00051132"/>
    <w:rsid w:val="00051556"/>
    <w:rsid w:val="00051A67"/>
    <w:rsid w:val="00054158"/>
    <w:rsid w:val="00054440"/>
    <w:rsid w:val="000559E9"/>
    <w:rsid w:val="00056ED1"/>
    <w:rsid w:val="00057050"/>
    <w:rsid w:val="000658BF"/>
    <w:rsid w:val="000663BB"/>
    <w:rsid w:val="0007121D"/>
    <w:rsid w:val="00073CD6"/>
    <w:rsid w:val="00075F31"/>
    <w:rsid w:val="00080EDF"/>
    <w:rsid w:val="00081F00"/>
    <w:rsid w:val="000828F9"/>
    <w:rsid w:val="000829DC"/>
    <w:rsid w:val="00082E3C"/>
    <w:rsid w:val="00083076"/>
    <w:rsid w:val="000856B7"/>
    <w:rsid w:val="000869A1"/>
    <w:rsid w:val="0008703F"/>
    <w:rsid w:val="000875B5"/>
    <w:rsid w:val="00087D3B"/>
    <w:rsid w:val="0009105F"/>
    <w:rsid w:val="0009232E"/>
    <w:rsid w:val="00092644"/>
    <w:rsid w:val="0009271D"/>
    <w:rsid w:val="00092BDF"/>
    <w:rsid w:val="0009480C"/>
    <w:rsid w:val="0009541F"/>
    <w:rsid w:val="000962C9"/>
    <w:rsid w:val="000971F9"/>
    <w:rsid w:val="000A025A"/>
    <w:rsid w:val="000A386F"/>
    <w:rsid w:val="000A55DB"/>
    <w:rsid w:val="000A63F8"/>
    <w:rsid w:val="000A6A45"/>
    <w:rsid w:val="000A6F40"/>
    <w:rsid w:val="000A707C"/>
    <w:rsid w:val="000A728B"/>
    <w:rsid w:val="000B0D91"/>
    <w:rsid w:val="000B1609"/>
    <w:rsid w:val="000B1918"/>
    <w:rsid w:val="000B226C"/>
    <w:rsid w:val="000B312F"/>
    <w:rsid w:val="000B3EE3"/>
    <w:rsid w:val="000B40CE"/>
    <w:rsid w:val="000B52D9"/>
    <w:rsid w:val="000C03C2"/>
    <w:rsid w:val="000C1BE2"/>
    <w:rsid w:val="000C1D45"/>
    <w:rsid w:val="000C3205"/>
    <w:rsid w:val="000C376E"/>
    <w:rsid w:val="000C3F49"/>
    <w:rsid w:val="000C4A5F"/>
    <w:rsid w:val="000C72DC"/>
    <w:rsid w:val="000C7A55"/>
    <w:rsid w:val="000D2571"/>
    <w:rsid w:val="000D2E05"/>
    <w:rsid w:val="000D30DE"/>
    <w:rsid w:val="000D3794"/>
    <w:rsid w:val="000D3855"/>
    <w:rsid w:val="000D3CEE"/>
    <w:rsid w:val="000D3ED4"/>
    <w:rsid w:val="000D552F"/>
    <w:rsid w:val="000D5880"/>
    <w:rsid w:val="000D7BC5"/>
    <w:rsid w:val="000E0B45"/>
    <w:rsid w:val="000E1DEB"/>
    <w:rsid w:val="000E2309"/>
    <w:rsid w:val="000E2FA9"/>
    <w:rsid w:val="000E42B7"/>
    <w:rsid w:val="000E5412"/>
    <w:rsid w:val="000E577C"/>
    <w:rsid w:val="000E594F"/>
    <w:rsid w:val="000E5AB6"/>
    <w:rsid w:val="000E71B9"/>
    <w:rsid w:val="000F011B"/>
    <w:rsid w:val="000F04C9"/>
    <w:rsid w:val="000F11BF"/>
    <w:rsid w:val="000F131E"/>
    <w:rsid w:val="000F16A5"/>
    <w:rsid w:val="000F2907"/>
    <w:rsid w:val="000F3981"/>
    <w:rsid w:val="000F58A6"/>
    <w:rsid w:val="00100CEA"/>
    <w:rsid w:val="00101408"/>
    <w:rsid w:val="00103E9E"/>
    <w:rsid w:val="001073C8"/>
    <w:rsid w:val="00112479"/>
    <w:rsid w:val="00113359"/>
    <w:rsid w:val="001134F0"/>
    <w:rsid w:val="00114FE1"/>
    <w:rsid w:val="00115F3C"/>
    <w:rsid w:val="001162CC"/>
    <w:rsid w:val="00116769"/>
    <w:rsid w:val="001214CC"/>
    <w:rsid w:val="00121CCF"/>
    <w:rsid w:val="00123A28"/>
    <w:rsid w:val="00124262"/>
    <w:rsid w:val="00124C49"/>
    <w:rsid w:val="00125B80"/>
    <w:rsid w:val="00126A00"/>
    <w:rsid w:val="0012714B"/>
    <w:rsid w:val="001301D3"/>
    <w:rsid w:val="00130976"/>
    <w:rsid w:val="00130A73"/>
    <w:rsid w:val="0013568B"/>
    <w:rsid w:val="001356C2"/>
    <w:rsid w:val="00135EBC"/>
    <w:rsid w:val="00136093"/>
    <w:rsid w:val="001374F9"/>
    <w:rsid w:val="00137B82"/>
    <w:rsid w:val="00140B9A"/>
    <w:rsid w:val="00140F1E"/>
    <w:rsid w:val="00141506"/>
    <w:rsid w:val="00141DE9"/>
    <w:rsid w:val="001420E0"/>
    <w:rsid w:val="00142C60"/>
    <w:rsid w:val="00145E92"/>
    <w:rsid w:val="00147522"/>
    <w:rsid w:val="00150713"/>
    <w:rsid w:val="00150DC0"/>
    <w:rsid w:val="001523AA"/>
    <w:rsid w:val="00152E5D"/>
    <w:rsid w:val="00155C5C"/>
    <w:rsid w:val="00155FA7"/>
    <w:rsid w:val="001611F4"/>
    <w:rsid w:val="00162878"/>
    <w:rsid w:val="0017212A"/>
    <w:rsid w:val="0017222C"/>
    <w:rsid w:val="00174F53"/>
    <w:rsid w:val="001759D2"/>
    <w:rsid w:val="00176B3E"/>
    <w:rsid w:val="00185158"/>
    <w:rsid w:val="00185A2F"/>
    <w:rsid w:val="00190C55"/>
    <w:rsid w:val="00195200"/>
    <w:rsid w:val="001A1AB8"/>
    <w:rsid w:val="001A2735"/>
    <w:rsid w:val="001A4494"/>
    <w:rsid w:val="001A5390"/>
    <w:rsid w:val="001A5FBD"/>
    <w:rsid w:val="001A6EB0"/>
    <w:rsid w:val="001A7AF4"/>
    <w:rsid w:val="001B1300"/>
    <w:rsid w:val="001B3003"/>
    <w:rsid w:val="001B58F5"/>
    <w:rsid w:val="001B5986"/>
    <w:rsid w:val="001B62B3"/>
    <w:rsid w:val="001B6745"/>
    <w:rsid w:val="001B7E60"/>
    <w:rsid w:val="001C0532"/>
    <w:rsid w:val="001C12B4"/>
    <w:rsid w:val="001C1B5B"/>
    <w:rsid w:val="001C2B6F"/>
    <w:rsid w:val="001C3917"/>
    <w:rsid w:val="001C3DC0"/>
    <w:rsid w:val="001C4873"/>
    <w:rsid w:val="001C49CB"/>
    <w:rsid w:val="001C5872"/>
    <w:rsid w:val="001D0403"/>
    <w:rsid w:val="001D1365"/>
    <w:rsid w:val="001D17E8"/>
    <w:rsid w:val="001D2A56"/>
    <w:rsid w:val="001D2AC5"/>
    <w:rsid w:val="001D2DCA"/>
    <w:rsid w:val="001D480D"/>
    <w:rsid w:val="001D4A84"/>
    <w:rsid w:val="001D60E3"/>
    <w:rsid w:val="001D78D1"/>
    <w:rsid w:val="001E0FF2"/>
    <w:rsid w:val="001E1F80"/>
    <w:rsid w:val="001E27E1"/>
    <w:rsid w:val="001E7F79"/>
    <w:rsid w:val="001F1EED"/>
    <w:rsid w:val="001F2EFC"/>
    <w:rsid w:val="001F4CFE"/>
    <w:rsid w:val="001F534A"/>
    <w:rsid w:val="001F67EA"/>
    <w:rsid w:val="001F6FB0"/>
    <w:rsid w:val="001F70B6"/>
    <w:rsid w:val="001F7BD1"/>
    <w:rsid w:val="00200F50"/>
    <w:rsid w:val="00202788"/>
    <w:rsid w:val="00204EEC"/>
    <w:rsid w:val="002054FC"/>
    <w:rsid w:val="00207C76"/>
    <w:rsid w:val="00207E4E"/>
    <w:rsid w:val="002100AA"/>
    <w:rsid w:val="0021021C"/>
    <w:rsid w:val="0021041A"/>
    <w:rsid w:val="0021082B"/>
    <w:rsid w:val="0021095F"/>
    <w:rsid w:val="002112F6"/>
    <w:rsid w:val="00213181"/>
    <w:rsid w:val="00214274"/>
    <w:rsid w:val="00215684"/>
    <w:rsid w:val="00215F04"/>
    <w:rsid w:val="00216468"/>
    <w:rsid w:val="00216B08"/>
    <w:rsid w:val="00217A95"/>
    <w:rsid w:val="00217B33"/>
    <w:rsid w:val="00221442"/>
    <w:rsid w:val="00221954"/>
    <w:rsid w:val="00221C13"/>
    <w:rsid w:val="00222162"/>
    <w:rsid w:val="00225081"/>
    <w:rsid w:val="00226268"/>
    <w:rsid w:val="00226CE0"/>
    <w:rsid w:val="0023178B"/>
    <w:rsid w:val="00231B81"/>
    <w:rsid w:val="0023265B"/>
    <w:rsid w:val="00232AAA"/>
    <w:rsid w:val="002334E3"/>
    <w:rsid w:val="00233C0E"/>
    <w:rsid w:val="0024132D"/>
    <w:rsid w:val="0024499F"/>
    <w:rsid w:val="002457E3"/>
    <w:rsid w:val="00245D49"/>
    <w:rsid w:val="002476A8"/>
    <w:rsid w:val="00251A1D"/>
    <w:rsid w:val="00252ABD"/>
    <w:rsid w:val="002539D0"/>
    <w:rsid w:val="00254927"/>
    <w:rsid w:val="00255D19"/>
    <w:rsid w:val="00256963"/>
    <w:rsid w:val="0026030C"/>
    <w:rsid w:val="00260326"/>
    <w:rsid w:val="002603E9"/>
    <w:rsid w:val="00262230"/>
    <w:rsid w:val="0026317E"/>
    <w:rsid w:val="0026327C"/>
    <w:rsid w:val="00264D1A"/>
    <w:rsid w:val="00265994"/>
    <w:rsid w:val="00266635"/>
    <w:rsid w:val="00266D68"/>
    <w:rsid w:val="00267F42"/>
    <w:rsid w:val="00270442"/>
    <w:rsid w:val="00271269"/>
    <w:rsid w:val="00272684"/>
    <w:rsid w:val="00272912"/>
    <w:rsid w:val="00274B56"/>
    <w:rsid w:val="002756E5"/>
    <w:rsid w:val="0027739F"/>
    <w:rsid w:val="00277C02"/>
    <w:rsid w:val="002808D1"/>
    <w:rsid w:val="00281926"/>
    <w:rsid w:val="00282299"/>
    <w:rsid w:val="00283BBB"/>
    <w:rsid w:val="00283F6F"/>
    <w:rsid w:val="0028519A"/>
    <w:rsid w:val="00290D71"/>
    <w:rsid w:val="00291084"/>
    <w:rsid w:val="00291D3C"/>
    <w:rsid w:val="00292EE3"/>
    <w:rsid w:val="002A17B9"/>
    <w:rsid w:val="002A19D8"/>
    <w:rsid w:val="002A4E84"/>
    <w:rsid w:val="002A62C7"/>
    <w:rsid w:val="002B1432"/>
    <w:rsid w:val="002B40A7"/>
    <w:rsid w:val="002B486A"/>
    <w:rsid w:val="002B4CA3"/>
    <w:rsid w:val="002B4E23"/>
    <w:rsid w:val="002B77CD"/>
    <w:rsid w:val="002C0282"/>
    <w:rsid w:val="002D07C4"/>
    <w:rsid w:val="002D2026"/>
    <w:rsid w:val="002D402C"/>
    <w:rsid w:val="002D4B9E"/>
    <w:rsid w:val="002D5C14"/>
    <w:rsid w:val="002D6588"/>
    <w:rsid w:val="002D78A2"/>
    <w:rsid w:val="002E3A7E"/>
    <w:rsid w:val="002E49AA"/>
    <w:rsid w:val="002E69FF"/>
    <w:rsid w:val="002E7952"/>
    <w:rsid w:val="002F0739"/>
    <w:rsid w:val="002F12F4"/>
    <w:rsid w:val="002F1B50"/>
    <w:rsid w:val="002F2AB6"/>
    <w:rsid w:val="002F319B"/>
    <w:rsid w:val="002F3681"/>
    <w:rsid w:val="002F4BCB"/>
    <w:rsid w:val="002F4F10"/>
    <w:rsid w:val="002F77BA"/>
    <w:rsid w:val="0030099E"/>
    <w:rsid w:val="00300CEE"/>
    <w:rsid w:val="003022F8"/>
    <w:rsid w:val="00303670"/>
    <w:rsid w:val="00303677"/>
    <w:rsid w:val="003045B6"/>
    <w:rsid w:val="0030649D"/>
    <w:rsid w:val="003069EE"/>
    <w:rsid w:val="00313C68"/>
    <w:rsid w:val="00315070"/>
    <w:rsid w:val="00315EFF"/>
    <w:rsid w:val="00316840"/>
    <w:rsid w:val="0032226F"/>
    <w:rsid w:val="00323234"/>
    <w:rsid w:val="0032353F"/>
    <w:rsid w:val="00325AF7"/>
    <w:rsid w:val="003260E9"/>
    <w:rsid w:val="00327B08"/>
    <w:rsid w:val="00331E09"/>
    <w:rsid w:val="003325E5"/>
    <w:rsid w:val="00332CC4"/>
    <w:rsid w:val="00333492"/>
    <w:rsid w:val="00333748"/>
    <w:rsid w:val="003337A1"/>
    <w:rsid w:val="00334B3C"/>
    <w:rsid w:val="00335C4E"/>
    <w:rsid w:val="0033786B"/>
    <w:rsid w:val="00337DB8"/>
    <w:rsid w:val="00341625"/>
    <w:rsid w:val="003430D8"/>
    <w:rsid w:val="00344262"/>
    <w:rsid w:val="00347450"/>
    <w:rsid w:val="0034746E"/>
    <w:rsid w:val="003476F2"/>
    <w:rsid w:val="00350F8C"/>
    <w:rsid w:val="00351FBA"/>
    <w:rsid w:val="0035315A"/>
    <w:rsid w:val="00360BC0"/>
    <w:rsid w:val="00360FD1"/>
    <w:rsid w:val="00361254"/>
    <w:rsid w:val="00363AB1"/>
    <w:rsid w:val="00365161"/>
    <w:rsid w:val="00365B37"/>
    <w:rsid w:val="00366465"/>
    <w:rsid w:val="00367667"/>
    <w:rsid w:val="00367B13"/>
    <w:rsid w:val="0037089C"/>
    <w:rsid w:val="00371F09"/>
    <w:rsid w:val="00372425"/>
    <w:rsid w:val="003727F8"/>
    <w:rsid w:val="00374564"/>
    <w:rsid w:val="00376136"/>
    <w:rsid w:val="003804E3"/>
    <w:rsid w:val="0038202C"/>
    <w:rsid w:val="00382985"/>
    <w:rsid w:val="00382C05"/>
    <w:rsid w:val="0038334F"/>
    <w:rsid w:val="00386842"/>
    <w:rsid w:val="003922A1"/>
    <w:rsid w:val="00392E8F"/>
    <w:rsid w:val="00394C1A"/>
    <w:rsid w:val="00395868"/>
    <w:rsid w:val="00395B73"/>
    <w:rsid w:val="0039653B"/>
    <w:rsid w:val="00397EDB"/>
    <w:rsid w:val="003A0234"/>
    <w:rsid w:val="003A2697"/>
    <w:rsid w:val="003A48DE"/>
    <w:rsid w:val="003A4CBC"/>
    <w:rsid w:val="003A6509"/>
    <w:rsid w:val="003A7929"/>
    <w:rsid w:val="003A7FE2"/>
    <w:rsid w:val="003B0CC9"/>
    <w:rsid w:val="003B1153"/>
    <w:rsid w:val="003B2B31"/>
    <w:rsid w:val="003B2BDF"/>
    <w:rsid w:val="003B4209"/>
    <w:rsid w:val="003B4C27"/>
    <w:rsid w:val="003C025A"/>
    <w:rsid w:val="003C04AF"/>
    <w:rsid w:val="003C1A9C"/>
    <w:rsid w:val="003C2BC5"/>
    <w:rsid w:val="003C3271"/>
    <w:rsid w:val="003C3768"/>
    <w:rsid w:val="003C635A"/>
    <w:rsid w:val="003C69B0"/>
    <w:rsid w:val="003C7AD6"/>
    <w:rsid w:val="003D0786"/>
    <w:rsid w:val="003D1C61"/>
    <w:rsid w:val="003D2054"/>
    <w:rsid w:val="003D49D5"/>
    <w:rsid w:val="003D5964"/>
    <w:rsid w:val="003D611B"/>
    <w:rsid w:val="003D6800"/>
    <w:rsid w:val="003E04A9"/>
    <w:rsid w:val="003E0AE3"/>
    <w:rsid w:val="003E2F5B"/>
    <w:rsid w:val="003E334F"/>
    <w:rsid w:val="003E34DD"/>
    <w:rsid w:val="003E58D2"/>
    <w:rsid w:val="003E7C7A"/>
    <w:rsid w:val="003F117E"/>
    <w:rsid w:val="003F17EF"/>
    <w:rsid w:val="003F1EDE"/>
    <w:rsid w:val="003F28AA"/>
    <w:rsid w:val="003F5C4D"/>
    <w:rsid w:val="003F5CF3"/>
    <w:rsid w:val="003F68A5"/>
    <w:rsid w:val="003F737D"/>
    <w:rsid w:val="003F7E4D"/>
    <w:rsid w:val="00400B4A"/>
    <w:rsid w:val="00401BAE"/>
    <w:rsid w:val="004029E5"/>
    <w:rsid w:val="004036CA"/>
    <w:rsid w:val="00405320"/>
    <w:rsid w:val="004057C8"/>
    <w:rsid w:val="00405E15"/>
    <w:rsid w:val="00407B52"/>
    <w:rsid w:val="00410676"/>
    <w:rsid w:val="004126D0"/>
    <w:rsid w:val="00412DE8"/>
    <w:rsid w:val="00413E32"/>
    <w:rsid w:val="00413E87"/>
    <w:rsid w:val="0041407A"/>
    <w:rsid w:val="00415451"/>
    <w:rsid w:val="00416A4B"/>
    <w:rsid w:val="004212CF"/>
    <w:rsid w:val="004234FD"/>
    <w:rsid w:val="004262D3"/>
    <w:rsid w:val="00426330"/>
    <w:rsid w:val="0043325C"/>
    <w:rsid w:val="00433358"/>
    <w:rsid w:val="00434995"/>
    <w:rsid w:val="00434F61"/>
    <w:rsid w:val="004361C7"/>
    <w:rsid w:val="00436EC7"/>
    <w:rsid w:val="00437504"/>
    <w:rsid w:val="00440143"/>
    <w:rsid w:val="00440C2C"/>
    <w:rsid w:val="00440E84"/>
    <w:rsid w:val="0044137C"/>
    <w:rsid w:val="00442F4B"/>
    <w:rsid w:val="00443920"/>
    <w:rsid w:val="00444468"/>
    <w:rsid w:val="004449FA"/>
    <w:rsid w:val="00444E8A"/>
    <w:rsid w:val="00445B97"/>
    <w:rsid w:val="0044692A"/>
    <w:rsid w:val="00446A79"/>
    <w:rsid w:val="00447850"/>
    <w:rsid w:val="00447F59"/>
    <w:rsid w:val="004503EC"/>
    <w:rsid w:val="0045124F"/>
    <w:rsid w:val="0045134D"/>
    <w:rsid w:val="0045344E"/>
    <w:rsid w:val="004551EC"/>
    <w:rsid w:val="00455D7A"/>
    <w:rsid w:val="00455F04"/>
    <w:rsid w:val="0045656C"/>
    <w:rsid w:val="00456757"/>
    <w:rsid w:val="0045676A"/>
    <w:rsid w:val="004575C6"/>
    <w:rsid w:val="0045765E"/>
    <w:rsid w:val="004622F3"/>
    <w:rsid w:val="00466A08"/>
    <w:rsid w:val="004679C9"/>
    <w:rsid w:val="0047081C"/>
    <w:rsid w:val="00472AB9"/>
    <w:rsid w:val="00473832"/>
    <w:rsid w:val="00473E66"/>
    <w:rsid w:val="0047419B"/>
    <w:rsid w:val="004769A2"/>
    <w:rsid w:val="004772C3"/>
    <w:rsid w:val="00480E29"/>
    <w:rsid w:val="004816D0"/>
    <w:rsid w:val="00481E77"/>
    <w:rsid w:val="00481F8C"/>
    <w:rsid w:val="00483B73"/>
    <w:rsid w:val="00483FFA"/>
    <w:rsid w:val="00484CEB"/>
    <w:rsid w:val="004857A3"/>
    <w:rsid w:val="004858E0"/>
    <w:rsid w:val="00486C75"/>
    <w:rsid w:val="00486CBB"/>
    <w:rsid w:val="00487017"/>
    <w:rsid w:val="0049034D"/>
    <w:rsid w:val="00490386"/>
    <w:rsid w:val="00490F36"/>
    <w:rsid w:val="00492BBD"/>
    <w:rsid w:val="00492F5E"/>
    <w:rsid w:val="0049318A"/>
    <w:rsid w:val="004939D5"/>
    <w:rsid w:val="00495530"/>
    <w:rsid w:val="004964BA"/>
    <w:rsid w:val="00496526"/>
    <w:rsid w:val="0049705D"/>
    <w:rsid w:val="004A0AF8"/>
    <w:rsid w:val="004A140A"/>
    <w:rsid w:val="004A1E9B"/>
    <w:rsid w:val="004A319F"/>
    <w:rsid w:val="004A4DFA"/>
    <w:rsid w:val="004A6074"/>
    <w:rsid w:val="004B1734"/>
    <w:rsid w:val="004B1A0B"/>
    <w:rsid w:val="004B3D0F"/>
    <w:rsid w:val="004B452C"/>
    <w:rsid w:val="004B45D0"/>
    <w:rsid w:val="004B4859"/>
    <w:rsid w:val="004B4939"/>
    <w:rsid w:val="004B58DD"/>
    <w:rsid w:val="004B65C4"/>
    <w:rsid w:val="004B75B7"/>
    <w:rsid w:val="004B78A8"/>
    <w:rsid w:val="004C1363"/>
    <w:rsid w:val="004C1365"/>
    <w:rsid w:val="004C1461"/>
    <w:rsid w:val="004C1D25"/>
    <w:rsid w:val="004C1EF2"/>
    <w:rsid w:val="004C252F"/>
    <w:rsid w:val="004C2EA3"/>
    <w:rsid w:val="004C41F3"/>
    <w:rsid w:val="004C5B4B"/>
    <w:rsid w:val="004C74AA"/>
    <w:rsid w:val="004D21D2"/>
    <w:rsid w:val="004D345F"/>
    <w:rsid w:val="004D5520"/>
    <w:rsid w:val="004E1408"/>
    <w:rsid w:val="004E1501"/>
    <w:rsid w:val="004E1D81"/>
    <w:rsid w:val="004E2B5D"/>
    <w:rsid w:val="004E38D8"/>
    <w:rsid w:val="004E4047"/>
    <w:rsid w:val="004E4194"/>
    <w:rsid w:val="004E4BE1"/>
    <w:rsid w:val="004E5168"/>
    <w:rsid w:val="004E6187"/>
    <w:rsid w:val="004E6256"/>
    <w:rsid w:val="004E7A47"/>
    <w:rsid w:val="004F019F"/>
    <w:rsid w:val="004F0448"/>
    <w:rsid w:val="004F1696"/>
    <w:rsid w:val="004F20A1"/>
    <w:rsid w:val="004F20E9"/>
    <w:rsid w:val="004F3166"/>
    <w:rsid w:val="004F5425"/>
    <w:rsid w:val="004F7471"/>
    <w:rsid w:val="004F796C"/>
    <w:rsid w:val="00500D33"/>
    <w:rsid w:val="00503162"/>
    <w:rsid w:val="00503F11"/>
    <w:rsid w:val="00504E4B"/>
    <w:rsid w:val="00506D52"/>
    <w:rsid w:val="0051288D"/>
    <w:rsid w:val="005141EF"/>
    <w:rsid w:val="00514554"/>
    <w:rsid w:val="00516551"/>
    <w:rsid w:val="005171FE"/>
    <w:rsid w:val="00522037"/>
    <w:rsid w:val="00523690"/>
    <w:rsid w:val="00524247"/>
    <w:rsid w:val="005251A9"/>
    <w:rsid w:val="00525895"/>
    <w:rsid w:val="005270D1"/>
    <w:rsid w:val="00530B64"/>
    <w:rsid w:val="0053216A"/>
    <w:rsid w:val="0053240D"/>
    <w:rsid w:val="005324D6"/>
    <w:rsid w:val="005338EE"/>
    <w:rsid w:val="00533A11"/>
    <w:rsid w:val="00533B9B"/>
    <w:rsid w:val="00533CC3"/>
    <w:rsid w:val="005341AC"/>
    <w:rsid w:val="0053495B"/>
    <w:rsid w:val="00535AC0"/>
    <w:rsid w:val="005362FA"/>
    <w:rsid w:val="005366A4"/>
    <w:rsid w:val="00536B59"/>
    <w:rsid w:val="00537FDB"/>
    <w:rsid w:val="00540434"/>
    <w:rsid w:val="00540530"/>
    <w:rsid w:val="0054172F"/>
    <w:rsid w:val="00541D39"/>
    <w:rsid w:val="00542026"/>
    <w:rsid w:val="00542221"/>
    <w:rsid w:val="0054369A"/>
    <w:rsid w:val="005451CC"/>
    <w:rsid w:val="005513F4"/>
    <w:rsid w:val="00554DA1"/>
    <w:rsid w:val="0055612A"/>
    <w:rsid w:val="00556D48"/>
    <w:rsid w:val="00557A3B"/>
    <w:rsid w:val="00561650"/>
    <w:rsid w:val="00564BC0"/>
    <w:rsid w:val="00564C96"/>
    <w:rsid w:val="00564D5D"/>
    <w:rsid w:val="00564EBD"/>
    <w:rsid w:val="005663C3"/>
    <w:rsid w:val="00567DE2"/>
    <w:rsid w:val="00570C51"/>
    <w:rsid w:val="00571C64"/>
    <w:rsid w:val="00575439"/>
    <w:rsid w:val="00576D54"/>
    <w:rsid w:val="0058146B"/>
    <w:rsid w:val="005816EF"/>
    <w:rsid w:val="00581E88"/>
    <w:rsid w:val="00581F5D"/>
    <w:rsid w:val="005827E6"/>
    <w:rsid w:val="005839B0"/>
    <w:rsid w:val="00584023"/>
    <w:rsid w:val="00584CBD"/>
    <w:rsid w:val="00584ECC"/>
    <w:rsid w:val="00584F29"/>
    <w:rsid w:val="00586AA5"/>
    <w:rsid w:val="0059042A"/>
    <w:rsid w:val="00590431"/>
    <w:rsid w:val="005908E9"/>
    <w:rsid w:val="00592B12"/>
    <w:rsid w:val="00592C39"/>
    <w:rsid w:val="00592D80"/>
    <w:rsid w:val="00596DF9"/>
    <w:rsid w:val="005A0AE6"/>
    <w:rsid w:val="005A0F8B"/>
    <w:rsid w:val="005A2046"/>
    <w:rsid w:val="005A5AD1"/>
    <w:rsid w:val="005A5DA4"/>
    <w:rsid w:val="005A5F2D"/>
    <w:rsid w:val="005A6571"/>
    <w:rsid w:val="005A6986"/>
    <w:rsid w:val="005A6AC1"/>
    <w:rsid w:val="005A7390"/>
    <w:rsid w:val="005B179D"/>
    <w:rsid w:val="005B4BFA"/>
    <w:rsid w:val="005B75F9"/>
    <w:rsid w:val="005B7A11"/>
    <w:rsid w:val="005C028C"/>
    <w:rsid w:val="005C0701"/>
    <w:rsid w:val="005C24F5"/>
    <w:rsid w:val="005C4218"/>
    <w:rsid w:val="005C5161"/>
    <w:rsid w:val="005C6EC2"/>
    <w:rsid w:val="005C77F5"/>
    <w:rsid w:val="005D026A"/>
    <w:rsid w:val="005D0630"/>
    <w:rsid w:val="005D0E8E"/>
    <w:rsid w:val="005D2C9C"/>
    <w:rsid w:val="005D3254"/>
    <w:rsid w:val="005D49A8"/>
    <w:rsid w:val="005D52D1"/>
    <w:rsid w:val="005D5C33"/>
    <w:rsid w:val="005E1A0E"/>
    <w:rsid w:val="005E1E99"/>
    <w:rsid w:val="005E3B98"/>
    <w:rsid w:val="005E40E9"/>
    <w:rsid w:val="005E58A2"/>
    <w:rsid w:val="005E756D"/>
    <w:rsid w:val="005E7598"/>
    <w:rsid w:val="005F08CD"/>
    <w:rsid w:val="005F1C1D"/>
    <w:rsid w:val="005F1E2F"/>
    <w:rsid w:val="005F1E78"/>
    <w:rsid w:val="005F228A"/>
    <w:rsid w:val="005F38E3"/>
    <w:rsid w:val="005F3928"/>
    <w:rsid w:val="005F4FD2"/>
    <w:rsid w:val="005F679C"/>
    <w:rsid w:val="005F6F5D"/>
    <w:rsid w:val="005F755B"/>
    <w:rsid w:val="005F7835"/>
    <w:rsid w:val="00602DF7"/>
    <w:rsid w:val="006035E9"/>
    <w:rsid w:val="0060672D"/>
    <w:rsid w:val="006072C2"/>
    <w:rsid w:val="00610542"/>
    <w:rsid w:val="0061098C"/>
    <w:rsid w:val="00611EA3"/>
    <w:rsid w:val="00612A8A"/>
    <w:rsid w:val="0061393F"/>
    <w:rsid w:val="0061489E"/>
    <w:rsid w:val="00614AD6"/>
    <w:rsid w:val="00617097"/>
    <w:rsid w:val="006207E6"/>
    <w:rsid w:val="00621BE6"/>
    <w:rsid w:val="00623333"/>
    <w:rsid w:val="00623B7E"/>
    <w:rsid w:val="0063016A"/>
    <w:rsid w:val="00630CD1"/>
    <w:rsid w:val="0063177A"/>
    <w:rsid w:val="00631D39"/>
    <w:rsid w:val="0063443B"/>
    <w:rsid w:val="006344B0"/>
    <w:rsid w:val="00635618"/>
    <w:rsid w:val="0064023F"/>
    <w:rsid w:val="00640665"/>
    <w:rsid w:val="006414AD"/>
    <w:rsid w:val="00647DA6"/>
    <w:rsid w:val="00647E38"/>
    <w:rsid w:val="00650ED4"/>
    <w:rsid w:val="00651DA0"/>
    <w:rsid w:val="00652B00"/>
    <w:rsid w:val="00654D87"/>
    <w:rsid w:val="0065579A"/>
    <w:rsid w:val="00655E0A"/>
    <w:rsid w:val="00657300"/>
    <w:rsid w:val="00657B55"/>
    <w:rsid w:val="00660D26"/>
    <w:rsid w:val="00663922"/>
    <w:rsid w:val="00664778"/>
    <w:rsid w:val="00665171"/>
    <w:rsid w:val="00666260"/>
    <w:rsid w:val="00666AAB"/>
    <w:rsid w:val="0066753A"/>
    <w:rsid w:val="0066787A"/>
    <w:rsid w:val="00671B58"/>
    <w:rsid w:val="00672240"/>
    <w:rsid w:val="006739DD"/>
    <w:rsid w:val="006745FF"/>
    <w:rsid w:val="00676084"/>
    <w:rsid w:val="0067744C"/>
    <w:rsid w:val="00682173"/>
    <w:rsid w:val="006824CD"/>
    <w:rsid w:val="00683100"/>
    <w:rsid w:val="00685E1A"/>
    <w:rsid w:val="00686965"/>
    <w:rsid w:val="0069014F"/>
    <w:rsid w:val="00692003"/>
    <w:rsid w:val="0069370D"/>
    <w:rsid w:val="00693FBD"/>
    <w:rsid w:val="00695682"/>
    <w:rsid w:val="00695E13"/>
    <w:rsid w:val="006A106E"/>
    <w:rsid w:val="006A19CC"/>
    <w:rsid w:val="006A3416"/>
    <w:rsid w:val="006A4A08"/>
    <w:rsid w:val="006A638B"/>
    <w:rsid w:val="006A7503"/>
    <w:rsid w:val="006B03DB"/>
    <w:rsid w:val="006B267A"/>
    <w:rsid w:val="006B2C86"/>
    <w:rsid w:val="006B2F6C"/>
    <w:rsid w:val="006B538A"/>
    <w:rsid w:val="006B58CD"/>
    <w:rsid w:val="006B675D"/>
    <w:rsid w:val="006C1B2B"/>
    <w:rsid w:val="006C1CF6"/>
    <w:rsid w:val="006C273F"/>
    <w:rsid w:val="006C4C38"/>
    <w:rsid w:val="006C5F60"/>
    <w:rsid w:val="006D0443"/>
    <w:rsid w:val="006D3B4D"/>
    <w:rsid w:val="006D4B0C"/>
    <w:rsid w:val="006D559C"/>
    <w:rsid w:val="006D6012"/>
    <w:rsid w:val="006D63E4"/>
    <w:rsid w:val="006D6758"/>
    <w:rsid w:val="006E025B"/>
    <w:rsid w:val="006E310C"/>
    <w:rsid w:val="006E32FC"/>
    <w:rsid w:val="006E486A"/>
    <w:rsid w:val="006E5709"/>
    <w:rsid w:val="006E6C65"/>
    <w:rsid w:val="006F0A7F"/>
    <w:rsid w:val="006F2600"/>
    <w:rsid w:val="006F4B8D"/>
    <w:rsid w:val="006F505C"/>
    <w:rsid w:val="006F6334"/>
    <w:rsid w:val="00701AAA"/>
    <w:rsid w:val="00701C71"/>
    <w:rsid w:val="00701EEB"/>
    <w:rsid w:val="00704C69"/>
    <w:rsid w:val="00705256"/>
    <w:rsid w:val="007052A3"/>
    <w:rsid w:val="00705BBE"/>
    <w:rsid w:val="00706DB5"/>
    <w:rsid w:val="00707E09"/>
    <w:rsid w:val="007102BE"/>
    <w:rsid w:val="007129B6"/>
    <w:rsid w:val="00717861"/>
    <w:rsid w:val="00720F3A"/>
    <w:rsid w:val="007217C3"/>
    <w:rsid w:val="00721FB0"/>
    <w:rsid w:val="0072606A"/>
    <w:rsid w:val="007261F4"/>
    <w:rsid w:val="00727E50"/>
    <w:rsid w:val="00730E58"/>
    <w:rsid w:val="00732434"/>
    <w:rsid w:val="007339AE"/>
    <w:rsid w:val="00735BA2"/>
    <w:rsid w:val="00736D2D"/>
    <w:rsid w:val="00736D54"/>
    <w:rsid w:val="0074016D"/>
    <w:rsid w:val="00740504"/>
    <w:rsid w:val="007418CF"/>
    <w:rsid w:val="00743299"/>
    <w:rsid w:val="00746D0B"/>
    <w:rsid w:val="00747DB9"/>
    <w:rsid w:val="00747E87"/>
    <w:rsid w:val="007500D3"/>
    <w:rsid w:val="007524A3"/>
    <w:rsid w:val="0075301A"/>
    <w:rsid w:val="00753F11"/>
    <w:rsid w:val="00754501"/>
    <w:rsid w:val="007546AE"/>
    <w:rsid w:val="007546C9"/>
    <w:rsid w:val="00756A15"/>
    <w:rsid w:val="00757112"/>
    <w:rsid w:val="007572FB"/>
    <w:rsid w:val="00757414"/>
    <w:rsid w:val="007576C6"/>
    <w:rsid w:val="0075784B"/>
    <w:rsid w:val="00761959"/>
    <w:rsid w:val="00762877"/>
    <w:rsid w:val="00762908"/>
    <w:rsid w:val="007631C9"/>
    <w:rsid w:val="00763931"/>
    <w:rsid w:val="00763E5E"/>
    <w:rsid w:val="00764D20"/>
    <w:rsid w:val="0076693C"/>
    <w:rsid w:val="00767A6E"/>
    <w:rsid w:val="00767F96"/>
    <w:rsid w:val="00770D35"/>
    <w:rsid w:val="0077152C"/>
    <w:rsid w:val="007715BE"/>
    <w:rsid w:val="00772566"/>
    <w:rsid w:val="00772923"/>
    <w:rsid w:val="00773AF1"/>
    <w:rsid w:val="007740EB"/>
    <w:rsid w:val="007760F7"/>
    <w:rsid w:val="00780F53"/>
    <w:rsid w:val="007829CC"/>
    <w:rsid w:val="00784338"/>
    <w:rsid w:val="007864AB"/>
    <w:rsid w:val="00787B2E"/>
    <w:rsid w:val="007908B7"/>
    <w:rsid w:val="00791571"/>
    <w:rsid w:val="0079350D"/>
    <w:rsid w:val="00794118"/>
    <w:rsid w:val="00796863"/>
    <w:rsid w:val="00796CAE"/>
    <w:rsid w:val="007A04FD"/>
    <w:rsid w:val="007A0FBC"/>
    <w:rsid w:val="007A17EF"/>
    <w:rsid w:val="007A27A0"/>
    <w:rsid w:val="007A4AE7"/>
    <w:rsid w:val="007A565E"/>
    <w:rsid w:val="007A58F9"/>
    <w:rsid w:val="007A5C52"/>
    <w:rsid w:val="007A605B"/>
    <w:rsid w:val="007B0076"/>
    <w:rsid w:val="007B1985"/>
    <w:rsid w:val="007B3890"/>
    <w:rsid w:val="007B6910"/>
    <w:rsid w:val="007B7FB7"/>
    <w:rsid w:val="007C1960"/>
    <w:rsid w:val="007C28E3"/>
    <w:rsid w:val="007C2D3A"/>
    <w:rsid w:val="007C4B7A"/>
    <w:rsid w:val="007C53CF"/>
    <w:rsid w:val="007C53FC"/>
    <w:rsid w:val="007C645A"/>
    <w:rsid w:val="007D0948"/>
    <w:rsid w:val="007D1608"/>
    <w:rsid w:val="007D1AB3"/>
    <w:rsid w:val="007D2348"/>
    <w:rsid w:val="007D2C50"/>
    <w:rsid w:val="007D2C6A"/>
    <w:rsid w:val="007D371C"/>
    <w:rsid w:val="007D3FE7"/>
    <w:rsid w:val="007D4C43"/>
    <w:rsid w:val="007D6093"/>
    <w:rsid w:val="007D6B76"/>
    <w:rsid w:val="007D7F4B"/>
    <w:rsid w:val="007E191C"/>
    <w:rsid w:val="007E1A57"/>
    <w:rsid w:val="007E2DF4"/>
    <w:rsid w:val="007F1A54"/>
    <w:rsid w:val="007F218C"/>
    <w:rsid w:val="007F401A"/>
    <w:rsid w:val="007F703D"/>
    <w:rsid w:val="008006D0"/>
    <w:rsid w:val="00800937"/>
    <w:rsid w:val="00801004"/>
    <w:rsid w:val="00802E6F"/>
    <w:rsid w:val="00803701"/>
    <w:rsid w:val="00806395"/>
    <w:rsid w:val="008068C7"/>
    <w:rsid w:val="00806B83"/>
    <w:rsid w:val="00807D37"/>
    <w:rsid w:val="008101A8"/>
    <w:rsid w:val="008113FA"/>
    <w:rsid w:val="00814EF4"/>
    <w:rsid w:val="00815EBE"/>
    <w:rsid w:val="008203FB"/>
    <w:rsid w:val="00820B1C"/>
    <w:rsid w:val="008216EB"/>
    <w:rsid w:val="00821D72"/>
    <w:rsid w:val="00822224"/>
    <w:rsid w:val="00823464"/>
    <w:rsid w:val="0082468E"/>
    <w:rsid w:val="00825C00"/>
    <w:rsid w:val="00826C41"/>
    <w:rsid w:val="00826F98"/>
    <w:rsid w:val="008274C2"/>
    <w:rsid w:val="008324D7"/>
    <w:rsid w:val="008332CA"/>
    <w:rsid w:val="00834437"/>
    <w:rsid w:val="00834932"/>
    <w:rsid w:val="00835C54"/>
    <w:rsid w:val="0083647A"/>
    <w:rsid w:val="008365D3"/>
    <w:rsid w:val="008368CA"/>
    <w:rsid w:val="00836DDC"/>
    <w:rsid w:val="00837784"/>
    <w:rsid w:val="0084170A"/>
    <w:rsid w:val="00843F48"/>
    <w:rsid w:val="008440B8"/>
    <w:rsid w:val="00844E06"/>
    <w:rsid w:val="00845C51"/>
    <w:rsid w:val="0084641A"/>
    <w:rsid w:val="00847D79"/>
    <w:rsid w:val="00850C34"/>
    <w:rsid w:val="008515E6"/>
    <w:rsid w:val="0085286D"/>
    <w:rsid w:val="00857B80"/>
    <w:rsid w:val="0086066C"/>
    <w:rsid w:val="00861FE7"/>
    <w:rsid w:val="00862545"/>
    <w:rsid w:val="008627CC"/>
    <w:rsid w:val="008629D2"/>
    <w:rsid w:val="00872553"/>
    <w:rsid w:val="008740A8"/>
    <w:rsid w:val="00874E50"/>
    <w:rsid w:val="00876CD4"/>
    <w:rsid w:val="008778A3"/>
    <w:rsid w:val="008806DE"/>
    <w:rsid w:val="0088139D"/>
    <w:rsid w:val="0088186C"/>
    <w:rsid w:val="00881B13"/>
    <w:rsid w:val="00882559"/>
    <w:rsid w:val="00883C38"/>
    <w:rsid w:val="008854B9"/>
    <w:rsid w:val="0088696B"/>
    <w:rsid w:val="00886E2B"/>
    <w:rsid w:val="00887E94"/>
    <w:rsid w:val="0089100B"/>
    <w:rsid w:val="0089138D"/>
    <w:rsid w:val="00892150"/>
    <w:rsid w:val="008960C5"/>
    <w:rsid w:val="00896419"/>
    <w:rsid w:val="0089789E"/>
    <w:rsid w:val="008A22A5"/>
    <w:rsid w:val="008A3E1B"/>
    <w:rsid w:val="008A4D47"/>
    <w:rsid w:val="008A4EC5"/>
    <w:rsid w:val="008A7600"/>
    <w:rsid w:val="008B01D8"/>
    <w:rsid w:val="008B05D5"/>
    <w:rsid w:val="008B3D48"/>
    <w:rsid w:val="008B3EA6"/>
    <w:rsid w:val="008B3F3A"/>
    <w:rsid w:val="008B4104"/>
    <w:rsid w:val="008B57D3"/>
    <w:rsid w:val="008B7E2F"/>
    <w:rsid w:val="008C04E1"/>
    <w:rsid w:val="008C165B"/>
    <w:rsid w:val="008C1FEA"/>
    <w:rsid w:val="008C2498"/>
    <w:rsid w:val="008C5E87"/>
    <w:rsid w:val="008C63A2"/>
    <w:rsid w:val="008C6519"/>
    <w:rsid w:val="008C66EA"/>
    <w:rsid w:val="008C67AE"/>
    <w:rsid w:val="008C7FF3"/>
    <w:rsid w:val="008D0C0D"/>
    <w:rsid w:val="008D1491"/>
    <w:rsid w:val="008D2E9F"/>
    <w:rsid w:val="008D3015"/>
    <w:rsid w:val="008D3D76"/>
    <w:rsid w:val="008D680B"/>
    <w:rsid w:val="008D6D1A"/>
    <w:rsid w:val="008D7698"/>
    <w:rsid w:val="008D799F"/>
    <w:rsid w:val="008E0F70"/>
    <w:rsid w:val="008E50B4"/>
    <w:rsid w:val="008E52DB"/>
    <w:rsid w:val="008E5C0B"/>
    <w:rsid w:val="008E61B8"/>
    <w:rsid w:val="008E6720"/>
    <w:rsid w:val="008E6B1D"/>
    <w:rsid w:val="008E6B2C"/>
    <w:rsid w:val="008E71BC"/>
    <w:rsid w:val="008E7934"/>
    <w:rsid w:val="008F0D18"/>
    <w:rsid w:val="008F2ACC"/>
    <w:rsid w:val="008F3794"/>
    <w:rsid w:val="008F55A3"/>
    <w:rsid w:val="008F62DF"/>
    <w:rsid w:val="009000E1"/>
    <w:rsid w:val="00900C0C"/>
    <w:rsid w:val="00901A2D"/>
    <w:rsid w:val="00902C8A"/>
    <w:rsid w:val="00902CFD"/>
    <w:rsid w:val="00903BF7"/>
    <w:rsid w:val="0090553B"/>
    <w:rsid w:val="00905FBB"/>
    <w:rsid w:val="00907B1B"/>
    <w:rsid w:val="00910305"/>
    <w:rsid w:val="00910DE0"/>
    <w:rsid w:val="00911CA1"/>
    <w:rsid w:val="0091403B"/>
    <w:rsid w:val="00914240"/>
    <w:rsid w:val="0091496E"/>
    <w:rsid w:val="00920168"/>
    <w:rsid w:val="00923F5D"/>
    <w:rsid w:val="00926C81"/>
    <w:rsid w:val="0093067B"/>
    <w:rsid w:val="00930DE7"/>
    <w:rsid w:val="009323F1"/>
    <w:rsid w:val="0093335E"/>
    <w:rsid w:val="00933557"/>
    <w:rsid w:val="00933D69"/>
    <w:rsid w:val="00933FD7"/>
    <w:rsid w:val="0093479C"/>
    <w:rsid w:val="00935679"/>
    <w:rsid w:val="00936B09"/>
    <w:rsid w:val="00937CEB"/>
    <w:rsid w:val="00937F01"/>
    <w:rsid w:val="00941CA1"/>
    <w:rsid w:val="00941CE1"/>
    <w:rsid w:val="0094349E"/>
    <w:rsid w:val="00943BA6"/>
    <w:rsid w:val="0094460B"/>
    <w:rsid w:val="009456F5"/>
    <w:rsid w:val="009470AC"/>
    <w:rsid w:val="00951B63"/>
    <w:rsid w:val="00952FA0"/>
    <w:rsid w:val="00954872"/>
    <w:rsid w:val="00954CF1"/>
    <w:rsid w:val="0095509E"/>
    <w:rsid w:val="0095577E"/>
    <w:rsid w:val="00956406"/>
    <w:rsid w:val="00956FB4"/>
    <w:rsid w:val="00957EBF"/>
    <w:rsid w:val="0096211B"/>
    <w:rsid w:val="00962201"/>
    <w:rsid w:val="00964168"/>
    <w:rsid w:val="00965DD3"/>
    <w:rsid w:val="00966123"/>
    <w:rsid w:val="00966563"/>
    <w:rsid w:val="00967E71"/>
    <w:rsid w:val="00971899"/>
    <w:rsid w:val="00973C7C"/>
    <w:rsid w:val="0097454A"/>
    <w:rsid w:val="00975091"/>
    <w:rsid w:val="009760BB"/>
    <w:rsid w:val="0097613E"/>
    <w:rsid w:val="00976B88"/>
    <w:rsid w:val="00977584"/>
    <w:rsid w:val="009777E1"/>
    <w:rsid w:val="00977F6D"/>
    <w:rsid w:val="00980C67"/>
    <w:rsid w:val="009815B7"/>
    <w:rsid w:val="00981A95"/>
    <w:rsid w:val="00982379"/>
    <w:rsid w:val="0098254B"/>
    <w:rsid w:val="00983880"/>
    <w:rsid w:val="00983E39"/>
    <w:rsid w:val="00990069"/>
    <w:rsid w:val="00992A7C"/>
    <w:rsid w:val="00992B8D"/>
    <w:rsid w:val="009932C9"/>
    <w:rsid w:val="0099336E"/>
    <w:rsid w:val="00993938"/>
    <w:rsid w:val="00994B0F"/>
    <w:rsid w:val="00996E91"/>
    <w:rsid w:val="009A1998"/>
    <w:rsid w:val="009A38DA"/>
    <w:rsid w:val="009A4537"/>
    <w:rsid w:val="009A6306"/>
    <w:rsid w:val="009A6E18"/>
    <w:rsid w:val="009A71D3"/>
    <w:rsid w:val="009B0FA3"/>
    <w:rsid w:val="009B1835"/>
    <w:rsid w:val="009B472D"/>
    <w:rsid w:val="009B4A9E"/>
    <w:rsid w:val="009B4ACD"/>
    <w:rsid w:val="009B6C0C"/>
    <w:rsid w:val="009B7C4C"/>
    <w:rsid w:val="009C07DB"/>
    <w:rsid w:val="009C0F77"/>
    <w:rsid w:val="009C2033"/>
    <w:rsid w:val="009C30D4"/>
    <w:rsid w:val="009C5447"/>
    <w:rsid w:val="009C57FB"/>
    <w:rsid w:val="009C5C31"/>
    <w:rsid w:val="009C662A"/>
    <w:rsid w:val="009C6AF8"/>
    <w:rsid w:val="009C6E67"/>
    <w:rsid w:val="009D118F"/>
    <w:rsid w:val="009D215B"/>
    <w:rsid w:val="009D2B74"/>
    <w:rsid w:val="009D2FAD"/>
    <w:rsid w:val="009D3B78"/>
    <w:rsid w:val="009D4FD1"/>
    <w:rsid w:val="009D7088"/>
    <w:rsid w:val="009E01BB"/>
    <w:rsid w:val="009E1134"/>
    <w:rsid w:val="009E18A7"/>
    <w:rsid w:val="009E4F7D"/>
    <w:rsid w:val="009E6074"/>
    <w:rsid w:val="009E6081"/>
    <w:rsid w:val="009E68F8"/>
    <w:rsid w:val="009E6A7E"/>
    <w:rsid w:val="009E6B35"/>
    <w:rsid w:val="009E6E89"/>
    <w:rsid w:val="009F08C9"/>
    <w:rsid w:val="009F2102"/>
    <w:rsid w:val="009F306A"/>
    <w:rsid w:val="009F381D"/>
    <w:rsid w:val="009F42DE"/>
    <w:rsid w:val="009F4361"/>
    <w:rsid w:val="009F4DA9"/>
    <w:rsid w:val="009F5599"/>
    <w:rsid w:val="009F5C71"/>
    <w:rsid w:val="009F77C0"/>
    <w:rsid w:val="00A00DB2"/>
    <w:rsid w:val="00A01658"/>
    <w:rsid w:val="00A02DE3"/>
    <w:rsid w:val="00A0321D"/>
    <w:rsid w:val="00A03776"/>
    <w:rsid w:val="00A0399A"/>
    <w:rsid w:val="00A042A1"/>
    <w:rsid w:val="00A07B5E"/>
    <w:rsid w:val="00A12010"/>
    <w:rsid w:val="00A12775"/>
    <w:rsid w:val="00A15761"/>
    <w:rsid w:val="00A168FA"/>
    <w:rsid w:val="00A17564"/>
    <w:rsid w:val="00A2058F"/>
    <w:rsid w:val="00A21E8E"/>
    <w:rsid w:val="00A2204D"/>
    <w:rsid w:val="00A23BF6"/>
    <w:rsid w:val="00A249B8"/>
    <w:rsid w:val="00A26C98"/>
    <w:rsid w:val="00A26F7A"/>
    <w:rsid w:val="00A30010"/>
    <w:rsid w:val="00A3451A"/>
    <w:rsid w:val="00A34C76"/>
    <w:rsid w:val="00A356B3"/>
    <w:rsid w:val="00A35BB5"/>
    <w:rsid w:val="00A41BF7"/>
    <w:rsid w:val="00A41C52"/>
    <w:rsid w:val="00A42843"/>
    <w:rsid w:val="00A44819"/>
    <w:rsid w:val="00A47407"/>
    <w:rsid w:val="00A5160E"/>
    <w:rsid w:val="00A52E22"/>
    <w:rsid w:val="00A52EEE"/>
    <w:rsid w:val="00A53CDF"/>
    <w:rsid w:val="00A53FEF"/>
    <w:rsid w:val="00A56335"/>
    <w:rsid w:val="00A5758D"/>
    <w:rsid w:val="00A6024B"/>
    <w:rsid w:val="00A60E32"/>
    <w:rsid w:val="00A6186D"/>
    <w:rsid w:val="00A61B07"/>
    <w:rsid w:val="00A61CFB"/>
    <w:rsid w:val="00A63C99"/>
    <w:rsid w:val="00A64086"/>
    <w:rsid w:val="00A65656"/>
    <w:rsid w:val="00A66947"/>
    <w:rsid w:val="00A67518"/>
    <w:rsid w:val="00A7030F"/>
    <w:rsid w:val="00A70CAD"/>
    <w:rsid w:val="00A70D18"/>
    <w:rsid w:val="00A72218"/>
    <w:rsid w:val="00A726F4"/>
    <w:rsid w:val="00A728DE"/>
    <w:rsid w:val="00A7411B"/>
    <w:rsid w:val="00A768E0"/>
    <w:rsid w:val="00A80353"/>
    <w:rsid w:val="00A80693"/>
    <w:rsid w:val="00A80FAE"/>
    <w:rsid w:val="00A831C4"/>
    <w:rsid w:val="00A84B5E"/>
    <w:rsid w:val="00A84CF2"/>
    <w:rsid w:val="00A8560C"/>
    <w:rsid w:val="00A86500"/>
    <w:rsid w:val="00A867BA"/>
    <w:rsid w:val="00A87030"/>
    <w:rsid w:val="00A87691"/>
    <w:rsid w:val="00A87D0F"/>
    <w:rsid w:val="00A87D57"/>
    <w:rsid w:val="00A913D7"/>
    <w:rsid w:val="00A93BEF"/>
    <w:rsid w:val="00A95567"/>
    <w:rsid w:val="00A957B7"/>
    <w:rsid w:val="00A95AEE"/>
    <w:rsid w:val="00AA1859"/>
    <w:rsid w:val="00AA1D7B"/>
    <w:rsid w:val="00AA2020"/>
    <w:rsid w:val="00AA228F"/>
    <w:rsid w:val="00AA4D10"/>
    <w:rsid w:val="00AA6D5B"/>
    <w:rsid w:val="00AA7350"/>
    <w:rsid w:val="00AB012F"/>
    <w:rsid w:val="00AB01A1"/>
    <w:rsid w:val="00AB147E"/>
    <w:rsid w:val="00AB3265"/>
    <w:rsid w:val="00AB61E0"/>
    <w:rsid w:val="00AB71E0"/>
    <w:rsid w:val="00AB783D"/>
    <w:rsid w:val="00AC07CF"/>
    <w:rsid w:val="00AC29A4"/>
    <w:rsid w:val="00AC2B5D"/>
    <w:rsid w:val="00AC2D5A"/>
    <w:rsid w:val="00AC33C6"/>
    <w:rsid w:val="00AC41A7"/>
    <w:rsid w:val="00AC4745"/>
    <w:rsid w:val="00AC493E"/>
    <w:rsid w:val="00AC513C"/>
    <w:rsid w:val="00AD064D"/>
    <w:rsid w:val="00AD123C"/>
    <w:rsid w:val="00AD2AFE"/>
    <w:rsid w:val="00AD3ABE"/>
    <w:rsid w:val="00AD4CF8"/>
    <w:rsid w:val="00AE0F38"/>
    <w:rsid w:val="00AE1C1F"/>
    <w:rsid w:val="00AE3F8B"/>
    <w:rsid w:val="00AE50E8"/>
    <w:rsid w:val="00AE5546"/>
    <w:rsid w:val="00AE559B"/>
    <w:rsid w:val="00AE72D4"/>
    <w:rsid w:val="00AE749D"/>
    <w:rsid w:val="00AE7A86"/>
    <w:rsid w:val="00AF0262"/>
    <w:rsid w:val="00AF0AA6"/>
    <w:rsid w:val="00AF1049"/>
    <w:rsid w:val="00AF2C4A"/>
    <w:rsid w:val="00AF3281"/>
    <w:rsid w:val="00AF3857"/>
    <w:rsid w:val="00AF471A"/>
    <w:rsid w:val="00AF482D"/>
    <w:rsid w:val="00AF4A21"/>
    <w:rsid w:val="00AF78D3"/>
    <w:rsid w:val="00AF7DA5"/>
    <w:rsid w:val="00AF7DE4"/>
    <w:rsid w:val="00B01814"/>
    <w:rsid w:val="00B01A2E"/>
    <w:rsid w:val="00B02B67"/>
    <w:rsid w:val="00B06515"/>
    <w:rsid w:val="00B06F16"/>
    <w:rsid w:val="00B144E5"/>
    <w:rsid w:val="00B24F59"/>
    <w:rsid w:val="00B2503E"/>
    <w:rsid w:val="00B251A2"/>
    <w:rsid w:val="00B256DA"/>
    <w:rsid w:val="00B261E0"/>
    <w:rsid w:val="00B3007D"/>
    <w:rsid w:val="00B30630"/>
    <w:rsid w:val="00B31A76"/>
    <w:rsid w:val="00B31BC4"/>
    <w:rsid w:val="00B36063"/>
    <w:rsid w:val="00B36B74"/>
    <w:rsid w:val="00B404A4"/>
    <w:rsid w:val="00B41573"/>
    <w:rsid w:val="00B41A5E"/>
    <w:rsid w:val="00B41BEF"/>
    <w:rsid w:val="00B43B2E"/>
    <w:rsid w:val="00B43EF7"/>
    <w:rsid w:val="00B4405A"/>
    <w:rsid w:val="00B44912"/>
    <w:rsid w:val="00B46B9B"/>
    <w:rsid w:val="00B46DB5"/>
    <w:rsid w:val="00B47A55"/>
    <w:rsid w:val="00B502A3"/>
    <w:rsid w:val="00B518C3"/>
    <w:rsid w:val="00B51ACB"/>
    <w:rsid w:val="00B5320C"/>
    <w:rsid w:val="00B542DE"/>
    <w:rsid w:val="00B543C4"/>
    <w:rsid w:val="00B54C21"/>
    <w:rsid w:val="00B5560F"/>
    <w:rsid w:val="00B55728"/>
    <w:rsid w:val="00B56E82"/>
    <w:rsid w:val="00B6183A"/>
    <w:rsid w:val="00B61BB4"/>
    <w:rsid w:val="00B6274D"/>
    <w:rsid w:val="00B63895"/>
    <w:rsid w:val="00B64C9A"/>
    <w:rsid w:val="00B65A3B"/>
    <w:rsid w:val="00B676D5"/>
    <w:rsid w:val="00B716C2"/>
    <w:rsid w:val="00B7202B"/>
    <w:rsid w:val="00B72F58"/>
    <w:rsid w:val="00B73A27"/>
    <w:rsid w:val="00B75536"/>
    <w:rsid w:val="00B76D3C"/>
    <w:rsid w:val="00B826D7"/>
    <w:rsid w:val="00B843A7"/>
    <w:rsid w:val="00B84874"/>
    <w:rsid w:val="00B85A00"/>
    <w:rsid w:val="00B86884"/>
    <w:rsid w:val="00B86F5F"/>
    <w:rsid w:val="00B926E4"/>
    <w:rsid w:val="00B945AD"/>
    <w:rsid w:val="00B94F2A"/>
    <w:rsid w:val="00B952BF"/>
    <w:rsid w:val="00B96AE0"/>
    <w:rsid w:val="00B96F1E"/>
    <w:rsid w:val="00B971B0"/>
    <w:rsid w:val="00B9792E"/>
    <w:rsid w:val="00BA1DEE"/>
    <w:rsid w:val="00BA2C5D"/>
    <w:rsid w:val="00BA388B"/>
    <w:rsid w:val="00BA3CE5"/>
    <w:rsid w:val="00BA4BD8"/>
    <w:rsid w:val="00BA4DC8"/>
    <w:rsid w:val="00BA5078"/>
    <w:rsid w:val="00BA5BEA"/>
    <w:rsid w:val="00BA70E2"/>
    <w:rsid w:val="00BA77BF"/>
    <w:rsid w:val="00BB033F"/>
    <w:rsid w:val="00BB178D"/>
    <w:rsid w:val="00BB2393"/>
    <w:rsid w:val="00BB29ED"/>
    <w:rsid w:val="00BB3D84"/>
    <w:rsid w:val="00BB49BE"/>
    <w:rsid w:val="00BB79D6"/>
    <w:rsid w:val="00BC2B1A"/>
    <w:rsid w:val="00BC3227"/>
    <w:rsid w:val="00BC4CC9"/>
    <w:rsid w:val="00BC57D3"/>
    <w:rsid w:val="00BD0A8F"/>
    <w:rsid w:val="00BD0DA4"/>
    <w:rsid w:val="00BD136D"/>
    <w:rsid w:val="00BD2705"/>
    <w:rsid w:val="00BD2EAA"/>
    <w:rsid w:val="00BD4917"/>
    <w:rsid w:val="00BD5090"/>
    <w:rsid w:val="00BD662B"/>
    <w:rsid w:val="00BD67B3"/>
    <w:rsid w:val="00BD7079"/>
    <w:rsid w:val="00BE2EE4"/>
    <w:rsid w:val="00BE3E89"/>
    <w:rsid w:val="00BE7C8C"/>
    <w:rsid w:val="00BE7D48"/>
    <w:rsid w:val="00BF294B"/>
    <w:rsid w:val="00BF4B46"/>
    <w:rsid w:val="00BF5B26"/>
    <w:rsid w:val="00BF723B"/>
    <w:rsid w:val="00C002D1"/>
    <w:rsid w:val="00C00B3F"/>
    <w:rsid w:val="00C01321"/>
    <w:rsid w:val="00C04501"/>
    <w:rsid w:val="00C057BF"/>
    <w:rsid w:val="00C06FD3"/>
    <w:rsid w:val="00C10082"/>
    <w:rsid w:val="00C110B5"/>
    <w:rsid w:val="00C1222C"/>
    <w:rsid w:val="00C136AC"/>
    <w:rsid w:val="00C143A2"/>
    <w:rsid w:val="00C144A7"/>
    <w:rsid w:val="00C15067"/>
    <w:rsid w:val="00C216EE"/>
    <w:rsid w:val="00C224B5"/>
    <w:rsid w:val="00C23CAC"/>
    <w:rsid w:val="00C2455A"/>
    <w:rsid w:val="00C24674"/>
    <w:rsid w:val="00C25334"/>
    <w:rsid w:val="00C254EB"/>
    <w:rsid w:val="00C258DF"/>
    <w:rsid w:val="00C262FF"/>
    <w:rsid w:val="00C309A5"/>
    <w:rsid w:val="00C31688"/>
    <w:rsid w:val="00C33ED5"/>
    <w:rsid w:val="00C34576"/>
    <w:rsid w:val="00C371D9"/>
    <w:rsid w:val="00C37A90"/>
    <w:rsid w:val="00C40998"/>
    <w:rsid w:val="00C410A1"/>
    <w:rsid w:val="00C42168"/>
    <w:rsid w:val="00C427E0"/>
    <w:rsid w:val="00C44058"/>
    <w:rsid w:val="00C464D9"/>
    <w:rsid w:val="00C510D6"/>
    <w:rsid w:val="00C511D2"/>
    <w:rsid w:val="00C52576"/>
    <w:rsid w:val="00C52A74"/>
    <w:rsid w:val="00C52BC8"/>
    <w:rsid w:val="00C53A13"/>
    <w:rsid w:val="00C54EDD"/>
    <w:rsid w:val="00C55261"/>
    <w:rsid w:val="00C57FAA"/>
    <w:rsid w:val="00C63666"/>
    <w:rsid w:val="00C66101"/>
    <w:rsid w:val="00C7056E"/>
    <w:rsid w:val="00C70809"/>
    <w:rsid w:val="00C70F22"/>
    <w:rsid w:val="00C71364"/>
    <w:rsid w:val="00C730E0"/>
    <w:rsid w:val="00C74CDF"/>
    <w:rsid w:val="00C74E96"/>
    <w:rsid w:val="00C75CD5"/>
    <w:rsid w:val="00C77C52"/>
    <w:rsid w:val="00C80A88"/>
    <w:rsid w:val="00C81D94"/>
    <w:rsid w:val="00C83599"/>
    <w:rsid w:val="00C844C5"/>
    <w:rsid w:val="00C86D88"/>
    <w:rsid w:val="00C8752A"/>
    <w:rsid w:val="00C904CD"/>
    <w:rsid w:val="00C90788"/>
    <w:rsid w:val="00C92E81"/>
    <w:rsid w:val="00C94964"/>
    <w:rsid w:val="00C9686C"/>
    <w:rsid w:val="00CA03A0"/>
    <w:rsid w:val="00CA079B"/>
    <w:rsid w:val="00CA0C01"/>
    <w:rsid w:val="00CA2A2D"/>
    <w:rsid w:val="00CA2EB1"/>
    <w:rsid w:val="00CA3AE8"/>
    <w:rsid w:val="00CA3F22"/>
    <w:rsid w:val="00CB33BA"/>
    <w:rsid w:val="00CB4B86"/>
    <w:rsid w:val="00CB5661"/>
    <w:rsid w:val="00CB603A"/>
    <w:rsid w:val="00CB6C04"/>
    <w:rsid w:val="00CB6F7F"/>
    <w:rsid w:val="00CB7CFB"/>
    <w:rsid w:val="00CC0111"/>
    <w:rsid w:val="00CC02D7"/>
    <w:rsid w:val="00CC2F63"/>
    <w:rsid w:val="00CC3A71"/>
    <w:rsid w:val="00CC3B2F"/>
    <w:rsid w:val="00CC6DBA"/>
    <w:rsid w:val="00CC7D42"/>
    <w:rsid w:val="00CD04D7"/>
    <w:rsid w:val="00CD1855"/>
    <w:rsid w:val="00CD1975"/>
    <w:rsid w:val="00CD320D"/>
    <w:rsid w:val="00CD5C36"/>
    <w:rsid w:val="00CE15C7"/>
    <w:rsid w:val="00CE1CC4"/>
    <w:rsid w:val="00CE2FEA"/>
    <w:rsid w:val="00CE38A3"/>
    <w:rsid w:val="00CE3E52"/>
    <w:rsid w:val="00CE5862"/>
    <w:rsid w:val="00CE6648"/>
    <w:rsid w:val="00CE77DB"/>
    <w:rsid w:val="00CF192B"/>
    <w:rsid w:val="00CF3F8F"/>
    <w:rsid w:val="00CF52F9"/>
    <w:rsid w:val="00CF59DE"/>
    <w:rsid w:val="00CF6B3C"/>
    <w:rsid w:val="00D00539"/>
    <w:rsid w:val="00D00569"/>
    <w:rsid w:val="00D014CF"/>
    <w:rsid w:val="00D016C8"/>
    <w:rsid w:val="00D03D9A"/>
    <w:rsid w:val="00D05793"/>
    <w:rsid w:val="00D076F3"/>
    <w:rsid w:val="00D1007B"/>
    <w:rsid w:val="00D14B14"/>
    <w:rsid w:val="00D1508C"/>
    <w:rsid w:val="00D158BC"/>
    <w:rsid w:val="00D169F1"/>
    <w:rsid w:val="00D16AFB"/>
    <w:rsid w:val="00D201BF"/>
    <w:rsid w:val="00D2050B"/>
    <w:rsid w:val="00D20CF6"/>
    <w:rsid w:val="00D2154C"/>
    <w:rsid w:val="00D21F55"/>
    <w:rsid w:val="00D22A05"/>
    <w:rsid w:val="00D2377B"/>
    <w:rsid w:val="00D23AA9"/>
    <w:rsid w:val="00D25A37"/>
    <w:rsid w:val="00D25FC7"/>
    <w:rsid w:val="00D26F59"/>
    <w:rsid w:val="00D27BBF"/>
    <w:rsid w:val="00D27C35"/>
    <w:rsid w:val="00D30E16"/>
    <w:rsid w:val="00D326A1"/>
    <w:rsid w:val="00D33860"/>
    <w:rsid w:val="00D34DF6"/>
    <w:rsid w:val="00D35237"/>
    <w:rsid w:val="00D35569"/>
    <w:rsid w:val="00D4299B"/>
    <w:rsid w:val="00D44252"/>
    <w:rsid w:val="00D4582D"/>
    <w:rsid w:val="00D46390"/>
    <w:rsid w:val="00D50726"/>
    <w:rsid w:val="00D514A3"/>
    <w:rsid w:val="00D5418F"/>
    <w:rsid w:val="00D541B8"/>
    <w:rsid w:val="00D54BBA"/>
    <w:rsid w:val="00D634E1"/>
    <w:rsid w:val="00D6471D"/>
    <w:rsid w:val="00D724AA"/>
    <w:rsid w:val="00D72D0B"/>
    <w:rsid w:val="00D754B4"/>
    <w:rsid w:val="00D81713"/>
    <w:rsid w:val="00D828F0"/>
    <w:rsid w:val="00D85366"/>
    <w:rsid w:val="00D87DBE"/>
    <w:rsid w:val="00D9073E"/>
    <w:rsid w:val="00D91692"/>
    <w:rsid w:val="00D924F6"/>
    <w:rsid w:val="00D92C09"/>
    <w:rsid w:val="00D92FC3"/>
    <w:rsid w:val="00D93BC3"/>
    <w:rsid w:val="00D944B2"/>
    <w:rsid w:val="00D948CA"/>
    <w:rsid w:val="00D94D83"/>
    <w:rsid w:val="00D9586B"/>
    <w:rsid w:val="00D95884"/>
    <w:rsid w:val="00D96A8B"/>
    <w:rsid w:val="00D97226"/>
    <w:rsid w:val="00D97625"/>
    <w:rsid w:val="00DA06FE"/>
    <w:rsid w:val="00DA1392"/>
    <w:rsid w:val="00DA2B0F"/>
    <w:rsid w:val="00DA3F8A"/>
    <w:rsid w:val="00DA42FB"/>
    <w:rsid w:val="00DA44EB"/>
    <w:rsid w:val="00DA540F"/>
    <w:rsid w:val="00DA57F1"/>
    <w:rsid w:val="00DB0D26"/>
    <w:rsid w:val="00DB0FD7"/>
    <w:rsid w:val="00DB14B8"/>
    <w:rsid w:val="00DB1941"/>
    <w:rsid w:val="00DB1AE7"/>
    <w:rsid w:val="00DB1E97"/>
    <w:rsid w:val="00DB2C83"/>
    <w:rsid w:val="00DB30FF"/>
    <w:rsid w:val="00DB4CC8"/>
    <w:rsid w:val="00DB64E2"/>
    <w:rsid w:val="00DB74F5"/>
    <w:rsid w:val="00DB7D36"/>
    <w:rsid w:val="00DC1888"/>
    <w:rsid w:val="00DC3EB1"/>
    <w:rsid w:val="00DC4732"/>
    <w:rsid w:val="00DC5373"/>
    <w:rsid w:val="00DC6937"/>
    <w:rsid w:val="00DC71B9"/>
    <w:rsid w:val="00DC793C"/>
    <w:rsid w:val="00DD0C67"/>
    <w:rsid w:val="00DD1C12"/>
    <w:rsid w:val="00DD2BFC"/>
    <w:rsid w:val="00DD3339"/>
    <w:rsid w:val="00DD34C2"/>
    <w:rsid w:val="00DD43B9"/>
    <w:rsid w:val="00DD5DFE"/>
    <w:rsid w:val="00DD6285"/>
    <w:rsid w:val="00DD769E"/>
    <w:rsid w:val="00DD78AC"/>
    <w:rsid w:val="00DE1632"/>
    <w:rsid w:val="00DE20B0"/>
    <w:rsid w:val="00DE4BA8"/>
    <w:rsid w:val="00DF0D64"/>
    <w:rsid w:val="00DF17CD"/>
    <w:rsid w:val="00DF1E3C"/>
    <w:rsid w:val="00DF39FC"/>
    <w:rsid w:val="00DF437E"/>
    <w:rsid w:val="00DF4904"/>
    <w:rsid w:val="00DF5A7B"/>
    <w:rsid w:val="00DF5D64"/>
    <w:rsid w:val="00E003A1"/>
    <w:rsid w:val="00E047CD"/>
    <w:rsid w:val="00E06EEB"/>
    <w:rsid w:val="00E116B4"/>
    <w:rsid w:val="00E11A00"/>
    <w:rsid w:val="00E11CD2"/>
    <w:rsid w:val="00E12869"/>
    <w:rsid w:val="00E12E37"/>
    <w:rsid w:val="00E131B4"/>
    <w:rsid w:val="00E149F3"/>
    <w:rsid w:val="00E14F94"/>
    <w:rsid w:val="00E22F2F"/>
    <w:rsid w:val="00E23001"/>
    <w:rsid w:val="00E23241"/>
    <w:rsid w:val="00E236F5"/>
    <w:rsid w:val="00E2663F"/>
    <w:rsid w:val="00E2775F"/>
    <w:rsid w:val="00E301E2"/>
    <w:rsid w:val="00E30692"/>
    <w:rsid w:val="00E30A5F"/>
    <w:rsid w:val="00E33621"/>
    <w:rsid w:val="00E33E2C"/>
    <w:rsid w:val="00E352DB"/>
    <w:rsid w:val="00E35A4B"/>
    <w:rsid w:val="00E36344"/>
    <w:rsid w:val="00E36AAB"/>
    <w:rsid w:val="00E40A9C"/>
    <w:rsid w:val="00E40DB6"/>
    <w:rsid w:val="00E41B48"/>
    <w:rsid w:val="00E439FB"/>
    <w:rsid w:val="00E43B2B"/>
    <w:rsid w:val="00E43D3D"/>
    <w:rsid w:val="00E43DEA"/>
    <w:rsid w:val="00E44256"/>
    <w:rsid w:val="00E44B4C"/>
    <w:rsid w:val="00E46D16"/>
    <w:rsid w:val="00E51224"/>
    <w:rsid w:val="00E52C23"/>
    <w:rsid w:val="00E54CCC"/>
    <w:rsid w:val="00E6045A"/>
    <w:rsid w:val="00E60DFA"/>
    <w:rsid w:val="00E62D9D"/>
    <w:rsid w:val="00E641C2"/>
    <w:rsid w:val="00E6433F"/>
    <w:rsid w:val="00E64B47"/>
    <w:rsid w:val="00E65169"/>
    <w:rsid w:val="00E6531F"/>
    <w:rsid w:val="00E672EF"/>
    <w:rsid w:val="00E71CD1"/>
    <w:rsid w:val="00E72A02"/>
    <w:rsid w:val="00E7317D"/>
    <w:rsid w:val="00E74A5E"/>
    <w:rsid w:val="00E74BD5"/>
    <w:rsid w:val="00E75CB8"/>
    <w:rsid w:val="00E7749E"/>
    <w:rsid w:val="00E805A1"/>
    <w:rsid w:val="00E80DC5"/>
    <w:rsid w:val="00E815C8"/>
    <w:rsid w:val="00E81F8C"/>
    <w:rsid w:val="00E829D8"/>
    <w:rsid w:val="00E82D62"/>
    <w:rsid w:val="00E8320F"/>
    <w:rsid w:val="00E844EA"/>
    <w:rsid w:val="00E84734"/>
    <w:rsid w:val="00E84DAF"/>
    <w:rsid w:val="00E901D0"/>
    <w:rsid w:val="00E90EF8"/>
    <w:rsid w:val="00E9168D"/>
    <w:rsid w:val="00E91832"/>
    <w:rsid w:val="00E93215"/>
    <w:rsid w:val="00E9782A"/>
    <w:rsid w:val="00E978D4"/>
    <w:rsid w:val="00E97B6E"/>
    <w:rsid w:val="00EA240E"/>
    <w:rsid w:val="00EA34EF"/>
    <w:rsid w:val="00EA36F4"/>
    <w:rsid w:val="00EA544B"/>
    <w:rsid w:val="00EA5BE6"/>
    <w:rsid w:val="00EB01AB"/>
    <w:rsid w:val="00EB061F"/>
    <w:rsid w:val="00EB0C2E"/>
    <w:rsid w:val="00EB0E4A"/>
    <w:rsid w:val="00EB247F"/>
    <w:rsid w:val="00EB3D21"/>
    <w:rsid w:val="00EB3E9B"/>
    <w:rsid w:val="00EB419F"/>
    <w:rsid w:val="00EB45EF"/>
    <w:rsid w:val="00EB4F58"/>
    <w:rsid w:val="00EB51A6"/>
    <w:rsid w:val="00EB7EB4"/>
    <w:rsid w:val="00EC0388"/>
    <w:rsid w:val="00EC0785"/>
    <w:rsid w:val="00EC26B8"/>
    <w:rsid w:val="00EC4893"/>
    <w:rsid w:val="00EC52FC"/>
    <w:rsid w:val="00EC57B8"/>
    <w:rsid w:val="00EC5BF4"/>
    <w:rsid w:val="00EC6B4E"/>
    <w:rsid w:val="00EC6CE7"/>
    <w:rsid w:val="00ED0D3B"/>
    <w:rsid w:val="00ED20A8"/>
    <w:rsid w:val="00ED319D"/>
    <w:rsid w:val="00ED4A9E"/>
    <w:rsid w:val="00ED7066"/>
    <w:rsid w:val="00ED7489"/>
    <w:rsid w:val="00EE0272"/>
    <w:rsid w:val="00EE1880"/>
    <w:rsid w:val="00EE274A"/>
    <w:rsid w:val="00EE6E80"/>
    <w:rsid w:val="00EF1970"/>
    <w:rsid w:val="00EF20A0"/>
    <w:rsid w:val="00EF21F4"/>
    <w:rsid w:val="00EF2247"/>
    <w:rsid w:val="00EF351B"/>
    <w:rsid w:val="00EF432A"/>
    <w:rsid w:val="00EF625C"/>
    <w:rsid w:val="00F011BF"/>
    <w:rsid w:val="00F02097"/>
    <w:rsid w:val="00F03074"/>
    <w:rsid w:val="00F03AF6"/>
    <w:rsid w:val="00F05491"/>
    <w:rsid w:val="00F0595F"/>
    <w:rsid w:val="00F0598F"/>
    <w:rsid w:val="00F06BB7"/>
    <w:rsid w:val="00F06F88"/>
    <w:rsid w:val="00F101D8"/>
    <w:rsid w:val="00F12299"/>
    <w:rsid w:val="00F136AC"/>
    <w:rsid w:val="00F14582"/>
    <w:rsid w:val="00F15AEE"/>
    <w:rsid w:val="00F17606"/>
    <w:rsid w:val="00F177D1"/>
    <w:rsid w:val="00F20389"/>
    <w:rsid w:val="00F214A9"/>
    <w:rsid w:val="00F22A60"/>
    <w:rsid w:val="00F23051"/>
    <w:rsid w:val="00F243F2"/>
    <w:rsid w:val="00F24497"/>
    <w:rsid w:val="00F254E9"/>
    <w:rsid w:val="00F26176"/>
    <w:rsid w:val="00F277B8"/>
    <w:rsid w:val="00F32351"/>
    <w:rsid w:val="00F336C1"/>
    <w:rsid w:val="00F346F2"/>
    <w:rsid w:val="00F358BF"/>
    <w:rsid w:val="00F359DB"/>
    <w:rsid w:val="00F3600B"/>
    <w:rsid w:val="00F36A69"/>
    <w:rsid w:val="00F37398"/>
    <w:rsid w:val="00F4393C"/>
    <w:rsid w:val="00F44725"/>
    <w:rsid w:val="00F44C6D"/>
    <w:rsid w:val="00F45184"/>
    <w:rsid w:val="00F45B34"/>
    <w:rsid w:val="00F46737"/>
    <w:rsid w:val="00F469A9"/>
    <w:rsid w:val="00F47234"/>
    <w:rsid w:val="00F50747"/>
    <w:rsid w:val="00F50D00"/>
    <w:rsid w:val="00F51606"/>
    <w:rsid w:val="00F52595"/>
    <w:rsid w:val="00F52A41"/>
    <w:rsid w:val="00F53092"/>
    <w:rsid w:val="00F530FC"/>
    <w:rsid w:val="00F54C97"/>
    <w:rsid w:val="00F5588F"/>
    <w:rsid w:val="00F60F84"/>
    <w:rsid w:val="00F61DCA"/>
    <w:rsid w:val="00F630E1"/>
    <w:rsid w:val="00F64BF0"/>
    <w:rsid w:val="00F65586"/>
    <w:rsid w:val="00F66D25"/>
    <w:rsid w:val="00F674F8"/>
    <w:rsid w:val="00F67534"/>
    <w:rsid w:val="00F72030"/>
    <w:rsid w:val="00F724A6"/>
    <w:rsid w:val="00F73235"/>
    <w:rsid w:val="00F73C9C"/>
    <w:rsid w:val="00F74517"/>
    <w:rsid w:val="00F74D3A"/>
    <w:rsid w:val="00F769EF"/>
    <w:rsid w:val="00F84DB6"/>
    <w:rsid w:val="00F85FFB"/>
    <w:rsid w:val="00F8649F"/>
    <w:rsid w:val="00F86BFF"/>
    <w:rsid w:val="00F87469"/>
    <w:rsid w:val="00F87BEE"/>
    <w:rsid w:val="00F90D56"/>
    <w:rsid w:val="00F93617"/>
    <w:rsid w:val="00F93AD2"/>
    <w:rsid w:val="00F9517B"/>
    <w:rsid w:val="00F963E5"/>
    <w:rsid w:val="00F96DF1"/>
    <w:rsid w:val="00F96F8A"/>
    <w:rsid w:val="00F97BC1"/>
    <w:rsid w:val="00F97E8D"/>
    <w:rsid w:val="00FA2194"/>
    <w:rsid w:val="00FA3AB7"/>
    <w:rsid w:val="00FA423A"/>
    <w:rsid w:val="00FA5114"/>
    <w:rsid w:val="00FA5A91"/>
    <w:rsid w:val="00FA6897"/>
    <w:rsid w:val="00FA7279"/>
    <w:rsid w:val="00FA7C26"/>
    <w:rsid w:val="00FB2C53"/>
    <w:rsid w:val="00FB2DC0"/>
    <w:rsid w:val="00FB3769"/>
    <w:rsid w:val="00FB3AB3"/>
    <w:rsid w:val="00FB649C"/>
    <w:rsid w:val="00FC12B7"/>
    <w:rsid w:val="00FC2C8B"/>
    <w:rsid w:val="00FC2CB2"/>
    <w:rsid w:val="00FC3C85"/>
    <w:rsid w:val="00FC54B6"/>
    <w:rsid w:val="00FC57E4"/>
    <w:rsid w:val="00FC662A"/>
    <w:rsid w:val="00FC7FD8"/>
    <w:rsid w:val="00FD1DE6"/>
    <w:rsid w:val="00FD2788"/>
    <w:rsid w:val="00FD3819"/>
    <w:rsid w:val="00FD55EC"/>
    <w:rsid w:val="00FD75EB"/>
    <w:rsid w:val="00FD77AF"/>
    <w:rsid w:val="00FD78E4"/>
    <w:rsid w:val="00FD7BDA"/>
    <w:rsid w:val="00FE186D"/>
    <w:rsid w:val="00FE27AD"/>
    <w:rsid w:val="00FE4340"/>
    <w:rsid w:val="00FE53D4"/>
    <w:rsid w:val="00FE712D"/>
    <w:rsid w:val="00FF038A"/>
    <w:rsid w:val="00FF24C9"/>
    <w:rsid w:val="00FF25F4"/>
    <w:rsid w:val="00FF47F5"/>
    <w:rsid w:val="00FF5986"/>
    <w:rsid w:val="00FF6151"/>
    <w:rsid w:val="00FF6E49"/>
    <w:rsid w:val="00FF7548"/>
    <w:rsid w:val="00FF7914"/>
    <w:rsid w:val="00FF7B9D"/>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EDA8BD35-4A94-460E-9938-7BEC8CC54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3"/>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3"/>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customStyle="1" w:styleId="UnresolvedMention1">
    <w:name w:val="Unresolved Mention1"/>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7052A3"/>
    <w:pPr>
      <w:spacing w:after="0" w:line="480" w:lineRule="auto"/>
      <w:ind w:left="720" w:hanging="720"/>
      <w:jc w:val="left"/>
    </w:pPr>
    <w:rPr>
      <w:rFonts w:asciiTheme="minorHAnsi" w:hAnsiTheme="minorHAnsi"/>
    </w:rPr>
  </w:style>
  <w:style w:type="character" w:customStyle="1" w:styleId="apple-converted-space">
    <w:name w:val="apple-converted-space"/>
    <w:basedOn w:val="DefaultParagraphFont"/>
    <w:rsid w:val="007052A3"/>
  </w:style>
  <w:style w:type="character" w:styleId="PlaceholderText">
    <w:name w:val="Placeholder Text"/>
    <w:basedOn w:val="DefaultParagraphFont"/>
    <w:uiPriority w:val="99"/>
    <w:semiHidden/>
    <w:rsid w:val="004F20E9"/>
    <w:rPr>
      <w:color w:val="808080"/>
    </w:rPr>
  </w:style>
  <w:style w:type="character" w:styleId="EndnoteReference">
    <w:name w:val="endnote reference"/>
    <w:basedOn w:val="DefaultParagraphFont"/>
    <w:uiPriority w:val="99"/>
    <w:semiHidden/>
    <w:unhideWhenUsed/>
    <w:rsid w:val="00C83599"/>
    <w:rPr>
      <w:vertAlign w:val="superscript"/>
    </w:rPr>
  </w:style>
  <w:style w:type="character" w:styleId="UnresolvedMention">
    <w:name w:val="Unresolved Mention"/>
    <w:basedOn w:val="DefaultParagraphFont"/>
    <w:uiPriority w:val="99"/>
    <w:semiHidden/>
    <w:unhideWhenUsed/>
    <w:rsid w:val="00C258DF"/>
    <w:rPr>
      <w:color w:val="808080"/>
      <w:shd w:val="clear" w:color="auto" w:fill="E6E6E6"/>
    </w:rPr>
  </w:style>
  <w:style w:type="paragraph" w:styleId="EndnoteText">
    <w:name w:val="endnote text"/>
    <w:basedOn w:val="Normal"/>
    <w:link w:val="EndnoteTextChar"/>
    <w:uiPriority w:val="99"/>
    <w:semiHidden/>
    <w:unhideWhenUsed/>
    <w:rsid w:val="00E46D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6D16"/>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8746579">
      <w:bodyDiv w:val="1"/>
      <w:marLeft w:val="0"/>
      <w:marRight w:val="0"/>
      <w:marTop w:val="0"/>
      <w:marBottom w:val="0"/>
      <w:divBdr>
        <w:top w:val="none" w:sz="0" w:space="0" w:color="auto"/>
        <w:left w:val="none" w:sz="0" w:space="0" w:color="auto"/>
        <w:bottom w:val="none" w:sz="0" w:space="0" w:color="auto"/>
        <w:right w:val="none" w:sz="0" w:space="0" w:color="auto"/>
      </w:divBdr>
      <w:divsChild>
        <w:div w:id="1853450985">
          <w:marLeft w:val="0"/>
          <w:marRight w:val="0"/>
          <w:marTop w:val="0"/>
          <w:marBottom w:val="0"/>
          <w:divBdr>
            <w:top w:val="none" w:sz="0" w:space="0" w:color="auto"/>
            <w:left w:val="none" w:sz="0" w:space="0" w:color="auto"/>
            <w:bottom w:val="none" w:sz="0" w:space="0" w:color="auto"/>
            <w:right w:val="none" w:sz="0" w:space="0" w:color="auto"/>
          </w:divBdr>
          <w:divsChild>
            <w:div w:id="498157161">
              <w:marLeft w:val="0"/>
              <w:marRight w:val="0"/>
              <w:marTop w:val="0"/>
              <w:marBottom w:val="0"/>
              <w:divBdr>
                <w:top w:val="none" w:sz="0" w:space="0" w:color="auto"/>
                <w:left w:val="none" w:sz="0" w:space="0" w:color="auto"/>
                <w:bottom w:val="none" w:sz="0" w:space="0" w:color="auto"/>
                <w:right w:val="none" w:sz="0" w:space="0" w:color="auto"/>
              </w:divBdr>
            </w:div>
            <w:div w:id="1339502285">
              <w:marLeft w:val="0"/>
              <w:marRight w:val="0"/>
              <w:marTop w:val="0"/>
              <w:marBottom w:val="0"/>
              <w:divBdr>
                <w:top w:val="none" w:sz="0" w:space="0" w:color="auto"/>
                <w:left w:val="none" w:sz="0" w:space="0" w:color="auto"/>
                <w:bottom w:val="none" w:sz="0" w:space="0" w:color="auto"/>
                <w:right w:val="none" w:sz="0" w:space="0" w:color="auto"/>
              </w:divBdr>
            </w:div>
            <w:div w:id="45224588">
              <w:marLeft w:val="0"/>
              <w:marRight w:val="0"/>
              <w:marTop w:val="0"/>
              <w:marBottom w:val="0"/>
              <w:divBdr>
                <w:top w:val="none" w:sz="0" w:space="0" w:color="auto"/>
                <w:left w:val="none" w:sz="0" w:space="0" w:color="auto"/>
                <w:bottom w:val="none" w:sz="0" w:space="0" w:color="auto"/>
                <w:right w:val="none" w:sz="0" w:space="0" w:color="auto"/>
              </w:divBdr>
            </w:div>
            <w:div w:id="548492560">
              <w:marLeft w:val="0"/>
              <w:marRight w:val="0"/>
              <w:marTop w:val="0"/>
              <w:marBottom w:val="0"/>
              <w:divBdr>
                <w:top w:val="none" w:sz="0" w:space="0" w:color="auto"/>
                <w:left w:val="none" w:sz="0" w:space="0" w:color="auto"/>
                <w:bottom w:val="none" w:sz="0" w:space="0" w:color="auto"/>
                <w:right w:val="none" w:sz="0" w:space="0" w:color="auto"/>
              </w:divBdr>
            </w:div>
            <w:div w:id="1958364576">
              <w:marLeft w:val="0"/>
              <w:marRight w:val="0"/>
              <w:marTop w:val="0"/>
              <w:marBottom w:val="0"/>
              <w:divBdr>
                <w:top w:val="none" w:sz="0" w:space="0" w:color="auto"/>
                <w:left w:val="none" w:sz="0" w:space="0" w:color="auto"/>
                <w:bottom w:val="none" w:sz="0" w:space="0" w:color="auto"/>
                <w:right w:val="none" w:sz="0" w:space="0" w:color="auto"/>
              </w:divBdr>
            </w:div>
            <w:div w:id="496767134">
              <w:marLeft w:val="0"/>
              <w:marRight w:val="0"/>
              <w:marTop w:val="0"/>
              <w:marBottom w:val="0"/>
              <w:divBdr>
                <w:top w:val="none" w:sz="0" w:space="0" w:color="auto"/>
                <w:left w:val="none" w:sz="0" w:space="0" w:color="auto"/>
                <w:bottom w:val="none" w:sz="0" w:space="0" w:color="auto"/>
                <w:right w:val="none" w:sz="0" w:space="0" w:color="auto"/>
              </w:divBdr>
            </w:div>
            <w:div w:id="207765152">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18335903">
              <w:marLeft w:val="0"/>
              <w:marRight w:val="0"/>
              <w:marTop w:val="0"/>
              <w:marBottom w:val="0"/>
              <w:divBdr>
                <w:top w:val="none" w:sz="0" w:space="0" w:color="auto"/>
                <w:left w:val="none" w:sz="0" w:space="0" w:color="auto"/>
                <w:bottom w:val="none" w:sz="0" w:space="0" w:color="auto"/>
                <w:right w:val="none" w:sz="0" w:space="0" w:color="auto"/>
              </w:divBdr>
            </w:div>
            <w:div w:id="1457722435">
              <w:marLeft w:val="0"/>
              <w:marRight w:val="0"/>
              <w:marTop w:val="0"/>
              <w:marBottom w:val="0"/>
              <w:divBdr>
                <w:top w:val="none" w:sz="0" w:space="0" w:color="auto"/>
                <w:left w:val="none" w:sz="0" w:space="0" w:color="auto"/>
                <w:bottom w:val="none" w:sz="0" w:space="0" w:color="auto"/>
                <w:right w:val="none" w:sz="0" w:space="0" w:color="auto"/>
              </w:divBdr>
            </w:div>
            <w:div w:id="1541435646">
              <w:marLeft w:val="0"/>
              <w:marRight w:val="0"/>
              <w:marTop w:val="0"/>
              <w:marBottom w:val="0"/>
              <w:divBdr>
                <w:top w:val="none" w:sz="0" w:space="0" w:color="auto"/>
                <w:left w:val="none" w:sz="0" w:space="0" w:color="auto"/>
                <w:bottom w:val="none" w:sz="0" w:space="0" w:color="auto"/>
                <w:right w:val="none" w:sz="0" w:space="0" w:color="auto"/>
              </w:divBdr>
            </w:div>
            <w:div w:id="2028675670">
              <w:marLeft w:val="0"/>
              <w:marRight w:val="0"/>
              <w:marTop w:val="0"/>
              <w:marBottom w:val="0"/>
              <w:divBdr>
                <w:top w:val="none" w:sz="0" w:space="0" w:color="auto"/>
                <w:left w:val="none" w:sz="0" w:space="0" w:color="auto"/>
                <w:bottom w:val="none" w:sz="0" w:space="0" w:color="auto"/>
                <w:right w:val="none" w:sz="0" w:space="0" w:color="auto"/>
              </w:divBdr>
            </w:div>
            <w:div w:id="1051198110">
              <w:marLeft w:val="0"/>
              <w:marRight w:val="0"/>
              <w:marTop w:val="0"/>
              <w:marBottom w:val="0"/>
              <w:divBdr>
                <w:top w:val="none" w:sz="0" w:space="0" w:color="auto"/>
                <w:left w:val="none" w:sz="0" w:space="0" w:color="auto"/>
                <w:bottom w:val="none" w:sz="0" w:space="0" w:color="auto"/>
                <w:right w:val="none" w:sz="0" w:space="0" w:color="auto"/>
              </w:divBdr>
            </w:div>
            <w:div w:id="13116192">
              <w:marLeft w:val="0"/>
              <w:marRight w:val="0"/>
              <w:marTop w:val="0"/>
              <w:marBottom w:val="0"/>
              <w:divBdr>
                <w:top w:val="none" w:sz="0" w:space="0" w:color="auto"/>
                <w:left w:val="none" w:sz="0" w:space="0" w:color="auto"/>
                <w:bottom w:val="none" w:sz="0" w:space="0" w:color="auto"/>
                <w:right w:val="none" w:sz="0" w:space="0" w:color="auto"/>
              </w:divBdr>
            </w:div>
            <w:div w:id="285039238">
              <w:marLeft w:val="0"/>
              <w:marRight w:val="0"/>
              <w:marTop w:val="0"/>
              <w:marBottom w:val="0"/>
              <w:divBdr>
                <w:top w:val="none" w:sz="0" w:space="0" w:color="auto"/>
                <w:left w:val="none" w:sz="0" w:space="0" w:color="auto"/>
                <w:bottom w:val="none" w:sz="0" w:space="0" w:color="auto"/>
                <w:right w:val="none" w:sz="0" w:space="0" w:color="auto"/>
              </w:divBdr>
            </w:div>
            <w:div w:id="1829899240">
              <w:marLeft w:val="0"/>
              <w:marRight w:val="0"/>
              <w:marTop w:val="0"/>
              <w:marBottom w:val="0"/>
              <w:divBdr>
                <w:top w:val="none" w:sz="0" w:space="0" w:color="auto"/>
                <w:left w:val="none" w:sz="0" w:space="0" w:color="auto"/>
                <w:bottom w:val="none" w:sz="0" w:space="0" w:color="auto"/>
                <w:right w:val="none" w:sz="0" w:space="0" w:color="auto"/>
              </w:divBdr>
            </w:div>
            <w:div w:id="1538935231">
              <w:marLeft w:val="0"/>
              <w:marRight w:val="0"/>
              <w:marTop w:val="0"/>
              <w:marBottom w:val="0"/>
              <w:divBdr>
                <w:top w:val="none" w:sz="0" w:space="0" w:color="auto"/>
                <w:left w:val="none" w:sz="0" w:space="0" w:color="auto"/>
                <w:bottom w:val="none" w:sz="0" w:space="0" w:color="auto"/>
                <w:right w:val="none" w:sz="0" w:space="0" w:color="auto"/>
              </w:divBdr>
            </w:div>
            <w:div w:id="1364595047">
              <w:marLeft w:val="0"/>
              <w:marRight w:val="0"/>
              <w:marTop w:val="0"/>
              <w:marBottom w:val="0"/>
              <w:divBdr>
                <w:top w:val="none" w:sz="0" w:space="0" w:color="auto"/>
                <w:left w:val="none" w:sz="0" w:space="0" w:color="auto"/>
                <w:bottom w:val="none" w:sz="0" w:space="0" w:color="auto"/>
                <w:right w:val="none" w:sz="0" w:space="0" w:color="auto"/>
              </w:divBdr>
            </w:div>
            <w:div w:id="697438993">
              <w:marLeft w:val="0"/>
              <w:marRight w:val="0"/>
              <w:marTop w:val="0"/>
              <w:marBottom w:val="0"/>
              <w:divBdr>
                <w:top w:val="none" w:sz="0" w:space="0" w:color="auto"/>
                <w:left w:val="none" w:sz="0" w:space="0" w:color="auto"/>
                <w:bottom w:val="none" w:sz="0" w:space="0" w:color="auto"/>
                <w:right w:val="none" w:sz="0" w:space="0" w:color="auto"/>
              </w:divBdr>
            </w:div>
            <w:div w:id="2035811535">
              <w:marLeft w:val="0"/>
              <w:marRight w:val="0"/>
              <w:marTop w:val="0"/>
              <w:marBottom w:val="0"/>
              <w:divBdr>
                <w:top w:val="none" w:sz="0" w:space="0" w:color="auto"/>
                <w:left w:val="none" w:sz="0" w:space="0" w:color="auto"/>
                <w:bottom w:val="none" w:sz="0" w:space="0" w:color="auto"/>
                <w:right w:val="none" w:sz="0" w:space="0" w:color="auto"/>
              </w:divBdr>
            </w:div>
            <w:div w:id="2126147029">
              <w:marLeft w:val="0"/>
              <w:marRight w:val="0"/>
              <w:marTop w:val="0"/>
              <w:marBottom w:val="0"/>
              <w:divBdr>
                <w:top w:val="none" w:sz="0" w:space="0" w:color="auto"/>
                <w:left w:val="none" w:sz="0" w:space="0" w:color="auto"/>
                <w:bottom w:val="none" w:sz="0" w:space="0" w:color="auto"/>
                <w:right w:val="none" w:sz="0" w:space="0" w:color="auto"/>
              </w:divBdr>
            </w:div>
            <w:div w:id="728723622">
              <w:marLeft w:val="0"/>
              <w:marRight w:val="0"/>
              <w:marTop w:val="0"/>
              <w:marBottom w:val="0"/>
              <w:divBdr>
                <w:top w:val="none" w:sz="0" w:space="0" w:color="auto"/>
                <w:left w:val="none" w:sz="0" w:space="0" w:color="auto"/>
                <w:bottom w:val="none" w:sz="0" w:space="0" w:color="auto"/>
                <w:right w:val="none" w:sz="0" w:space="0" w:color="auto"/>
              </w:divBdr>
            </w:div>
            <w:div w:id="1189026011">
              <w:marLeft w:val="0"/>
              <w:marRight w:val="0"/>
              <w:marTop w:val="0"/>
              <w:marBottom w:val="0"/>
              <w:divBdr>
                <w:top w:val="none" w:sz="0" w:space="0" w:color="auto"/>
                <w:left w:val="none" w:sz="0" w:space="0" w:color="auto"/>
                <w:bottom w:val="none" w:sz="0" w:space="0" w:color="auto"/>
                <w:right w:val="none" w:sz="0" w:space="0" w:color="auto"/>
              </w:divBdr>
            </w:div>
            <w:div w:id="724916233">
              <w:marLeft w:val="0"/>
              <w:marRight w:val="0"/>
              <w:marTop w:val="0"/>
              <w:marBottom w:val="0"/>
              <w:divBdr>
                <w:top w:val="none" w:sz="0" w:space="0" w:color="auto"/>
                <w:left w:val="none" w:sz="0" w:space="0" w:color="auto"/>
                <w:bottom w:val="none" w:sz="0" w:space="0" w:color="auto"/>
                <w:right w:val="none" w:sz="0" w:space="0" w:color="auto"/>
              </w:divBdr>
            </w:div>
            <w:div w:id="1829705784">
              <w:marLeft w:val="0"/>
              <w:marRight w:val="0"/>
              <w:marTop w:val="0"/>
              <w:marBottom w:val="0"/>
              <w:divBdr>
                <w:top w:val="none" w:sz="0" w:space="0" w:color="auto"/>
                <w:left w:val="none" w:sz="0" w:space="0" w:color="auto"/>
                <w:bottom w:val="none" w:sz="0" w:space="0" w:color="auto"/>
                <w:right w:val="none" w:sz="0" w:space="0" w:color="auto"/>
              </w:divBdr>
            </w:div>
            <w:div w:id="1008361835">
              <w:marLeft w:val="0"/>
              <w:marRight w:val="0"/>
              <w:marTop w:val="0"/>
              <w:marBottom w:val="0"/>
              <w:divBdr>
                <w:top w:val="none" w:sz="0" w:space="0" w:color="auto"/>
                <w:left w:val="none" w:sz="0" w:space="0" w:color="auto"/>
                <w:bottom w:val="none" w:sz="0" w:space="0" w:color="auto"/>
                <w:right w:val="none" w:sz="0" w:space="0" w:color="auto"/>
              </w:divBdr>
            </w:div>
            <w:div w:id="1527714451">
              <w:marLeft w:val="0"/>
              <w:marRight w:val="0"/>
              <w:marTop w:val="0"/>
              <w:marBottom w:val="0"/>
              <w:divBdr>
                <w:top w:val="none" w:sz="0" w:space="0" w:color="auto"/>
                <w:left w:val="none" w:sz="0" w:space="0" w:color="auto"/>
                <w:bottom w:val="none" w:sz="0" w:space="0" w:color="auto"/>
                <w:right w:val="none" w:sz="0" w:space="0" w:color="auto"/>
              </w:divBdr>
            </w:div>
            <w:div w:id="252783674">
              <w:marLeft w:val="0"/>
              <w:marRight w:val="0"/>
              <w:marTop w:val="0"/>
              <w:marBottom w:val="0"/>
              <w:divBdr>
                <w:top w:val="none" w:sz="0" w:space="0" w:color="auto"/>
                <w:left w:val="none" w:sz="0" w:space="0" w:color="auto"/>
                <w:bottom w:val="none" w:sz="0" w:space="0" w:color="auto"/>
                <w:right w:val="none" w:sz="0" w:space="0" w:color="auto"/>
              </w:divBdr>
            </w:div>
            <w:div w:id="1187913215">
              <w:marLeft w:val="0"/>
              <w:marRight w:val="0"/>
              <w:marTop w:val="0"/>
              <w:marBottom w:val="0"/>
              <w:divBdr>
                <w:top w:val="none" w:sz="0" w:space="0" w:color="auto"/>
                <w:left w:val="none" w:sz="0" w:space="0" w:color="auto"/>
                <w:bottom w:val="none" w:sz="0" w:space="0" w:color="auto"/>
                <w:right w:val="none" w:sz="0" w:space="0" w:color="auto"/>
              </w:divBdr>
            </w:div>
            <w:div w:id="1578662471">
              <w:marLeft w:val="0"/>
              <w:marRight w:val="0"/>
              <w:marTop w:val="0"/>
              <w:marBottom w:val="0"/>
              <w:divBdr>
                <w:top w:val="none" w:sz="0" w:space="0" w:color="auto"/>
                <w:left w:val="none" w:sz="0" w:space="0" w:color="auto"/>
                <w:bottom w:val="none" w:sz="0" w:space="0" w:color="auto"/>
                <w:right w:val="none" w:sz="0" w:space="0" w:color="auto"/>
              </w:divBdr>
            </w:div>
            <w:div w:id="335614804">
              <w:marLeft w:val="0"/>
              <w:marRight w:val="0"/>
              <w:marTop w:val="0"/>
              <w:marBottom w:val="0"/>
              <w:divBdr>
                <w:top w:val="none" w:sz="0" w:space="0" w:color="auto"/>
                <w:left w:val="none" w:sz="0" w:space="0" w:color="auto"/>
                <w:bottom w:val="none" w:sz="0" w:space="0" w:color="auto"/>
                <w:right w:val="none" w:sz="0" w:space="0" w:color="auto"/>
              </w:divBdr>
            </w:div>
            <w:div w:id="30501928">
              <w:marLeft w:val="0"/>
              <w:marRight w:val="0"/>
              <w:marTop w:val="0"/>
              <w:marBottom w:val="0"/>
              <w:divBdr>
                <w:top w:val="none" w:sz="0" w:space="0" w:color="auto"/>
                <w:left w:val="none" w:sz="0" w:space="0" w:color="auto"/>
                <w:bottom w:val="none" w:sz="0" w:space="0" w:color="auto"/>
                <w:right w:val="none" w:sz="0" w:space="0" w:color="auto"/>
              </w:divBdr>
            </w:div>
            <w:div w:id="1530291254">
              <w:marLeft w:val="0"/>
              <w:marRight w:val="0"/>
              <w:marTop w:val="0"/>
              <w:marBottom w:val="0"/>
              <w:divBdr>
                <w:top w:val="none" w:sz="0" w:space="0" w:color="auto"/>
                <w:left w:val="none" w:sz="0" w:space="0" w:color="auto"/>
                <w:bottom w:val="none" w:sz="0" w:space="0" w:color="auto"/>
                <w:right w:val="none" w:sz="0" w:space="0" w:color="auto"/>
              </w:divBdr>
            </w:div>
            <w:div w:id="507407166">
              <w:marLeft w:val="0"/>
              <w:marRight w:val="0"/>
              <w:marTop w:val="0"/>
              <w:marBottom w:val="0"/>
              <w:divBdr>
                <w:top w:val="none" w:sz="0" w:space="0" w:color="auto"/>
                <w:left w:val="none" w:sz="0" w:space="0" w:color="auto"/>
                <w:bottom w:val="none" w:sz="0" w:space="0" w:color="auto"/>
                <w:right w:val="none" w:sz="0" w:space="0" w:color="auto"/>
              </w:divBdr>
            </w:div>
            <w:div w:id="1588952889">
              <w:marLeft w:val="0"/>
              <w:marRight w:val="0"/>
              <w:marTop w:val="0"/>
              <w:marBottom w:val="0"/>
              <w:divBdr>
                <w:top w:val="none" w:sz="0" w:space="0" w:color="auto"/>
                <w:left w:val="none" w:sz="0" w:space="0" w:color="auto"/>
                <w:bottom w:val="none" w:sz="0" w:space="0" w:color="auto"/>
                <w:right w:val="none" w:sz="0" w:space="0" w:color="auto"/>
              </w:divBdr>
            </w:div>
            <w:div w:id="1839225208">
              <w:marLeft w:val="0"/>
              <w:marRight w:val="0"/>
              <w:marTop w:val="0"/>
              <w:marBottom w:val="0"/>
              <w:divBdr>
                <w:top w:val="none" w:sz="0" w:space="0" w:color="auto"/>
                <w:left w:val="none" w:sz="0" w:space="0" w:color="auto"/>
                <w:bottom w:val="none" w:sz="0" w:space="0" w:color="auto"/>
                <w:right w:val="none" w:sz="0" w:space="0" w:color="auto"/>
              </w:divBdr>
            </w:div>
            <w:div w:id="1707371359">
              <w:marLeft w:val="0"/>
              <w:marRight w:val="0"/>
              <w:marTop w:val="0"/>
              <w:marBottom w:val="0"/>
              <w:divBdr>
                <w:top w:val="none" w:sz="0" w:space="0" w:color="auto"/>
                <w:left w:val="none" w:sz="0" w:space="0" w:color="auto"/>
                <w:bottom w:val="none" w:sz="0" w:space="0" w:color="auto"/>
                <w:right w:val="none" w:sz="0" w:space="0" w:color="auto"/>
              </w:divBdr>
            </w:div>
            <w:div w:id="819612088">
              <w:marLeft w:val="0"/>
              <w:marRight w:val="0"/>
              <w:marTop w:val="0"/>
              <w:marBottom w:val="0"/>
              <w:divBdr>
                <w:top w:val="none" w:sz="0" w:space="0" w:color="auto"/>
                <w:left w:val="none" w:sz="0" w:space="0" w:color="auto"/>
                <w:bottom w:val="none" w:sz="0" w:space="0" w:color="auto"/>
                <w:right w:val="none" w:sz="0" w:space="0" w:color="auto"/>
              </w:divBdr>
            </w:div>
            <w:div w:id="1106265659">
              <w:marLeft w:val="0"/>
              <w:marRight w:val="0"/>
              <w:marTop w:val="0"/>
              <w:marBottom w:val="0"/>
              <w:divBdr>
                <w:top w:val="none" w:sz="0" w:space="0" w:color="auto"/>
                <w:left w:val="none" w:sz="0" w:space="0" w:color="auto"/>
                <w:bottom w:val="none" w:sz="0" w:space="0" w:color="auto"/>
                <w:right w:val="none" w:sz="0" w:space="0" w:color="auto"/>
              </w:divBdr>
            </w:div>
            <w:div w:id="1712269294">
              <w:marLeft w:val="0"/>
              <w:marRight w:val="0"/>
              <w:marTop w:val="0"/>
              <w:marBottom w:val="0"/>
              <w:divBdr>
                <w:top w:val="none" w:sz="0" w:space="0" w:color="auto"/>
                <w:left w:val="none" w:sz="0" w:space="0" w:color="auto"/>
                <w:bottom w:val="none" w:sz="0" w:space="0" w:color="auto"/>
                <w:right w:val="none" w:sz="0" w:space="0" w:color="auto"/>
              </w:divBdr>
            </w:div>
            <w:div w:id="1816024343">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683868627">
              <w:marLeft w:val="0"/>
              <w:marRight w:val="0"/>
              <w:marTop w:val="0"/>
              <w:marBottom w:val="0"/>
              <w:divBdr>
                <w:top w:val="none" w:sz="0" w:space="0" w:color="auto"/>
                <w:left w:val="none" w:sz="0" w:space="0" w:color="auto"/>
                <w:bottom w:val="none" w:sz="0" w:space="0" w:color="auto"/>
                <w:right w:val="none" w:sz="0" w:space="0" w:color="auto"/>
              </w:divBdr>
            </w:div>
            <w:div w:id="305087808">
              <w:marLeft w:val="0"/>
              <w:marRight w:val="0"/>
              <w:marTop w:val="0"/>
              <w:marBottom w:val="0"/>
              <w:divBdr>
                <w:top w:val="none" w:sz="0" w:space="0" w:color="auto"/>
                <w:left w:val="none" w:sz="0" w:space="0" w:color="auto"/>
                <w:bottom w:val="none" w:sz="0" w:space="0" w:color="auto"/>
                <w:right w:val="none" w:sz="0" w:space="0" w:color="auto"/>
              </w:divBdr>
            </w:div>
            <w:div w:id="896818087">
              <w:marLeft w:val="0"/>
              <w:marRight w:val="0"/>
              <w:marTop w:val="0"/>
              <w:marBottom w:val="0"/>
              <w:divBdr>
                <w:top w:val="none" w:sz="0" w:space="0" w:color="auto"/>
                <w:left w:val="none" w:sz="0" w:space="0" w:color="auto"/>
                <w:bottom w:val="none" w:sz="0" w:space="0" w:color="auto"/>
                <w:right w:val="none" w:sz="0" w:space="0" w:color="auto"/>
              </w:divBdr>
            </w:div>
            <w:div w:id="1020548786">
              <w:marLeft w:val="0"/>
              <w:marRight w:val="0"/>
              <w:marTop w:val="0"/>
              <w:marBottom w:val="0"/>
              <w:divBdr>
                <w:top w:val="none" w:sz="0" w:space="0" w:color="auto"/>
                <w:left w:val="none" w:sz="0" w:space="0" w:color="auto"/>
                <w:bottom w:val="none" w:sz="0" w:space="0" w:color="auto"/>
                <w:right w:val="none" w:sz="0" w:space="0" w:color="auto"/>
              </w:divBdr>
            </w:div>
            <w:div w:id="246770319">
              <w:marLeft w:val="0"/>
              <w:marRight w:val="0"/>
              <w:marTop w:val="0"/>
              <w:marBottom w:val="0"/>
              <w:divBdr>
                <w:top w:val="none" w:sz="0" w:space="0" w:color="auto"/>
                <w:left w:val="none" w:sz="0" w:space="0" w:color="auto"/>
                <w:bottom w:val="none" w:sz="0" w:space="0" w:color="auto"/>
                <w:right w:val="none" w:sz="0" w:space="0" w:color="auto"/>
              </w:divBdr>
            </w:div>
            <w:div w:id="241111789">
              <w:marLeft w:val="0"/>
              <w:marRight w:val="0"/>
              <w:marTop w:val="0"/>
              <w:marBottom w:val="0"/>
              <w:divBdr>
                <w:top w:val="none" w:sz="0" w:space="0" w:color="auto"/>
                <w:left w:val="none" w:sz="0" w:space="0" w:color="auto"/>
                <w:bottom w:val="none" w:sz="0" w:space="0" w:color="auto"/>
                <w:right w:val="none" w:sz="0" w:space="0" w:color="auto"/>
              </w:divBdr>
            </w:div>
            <w:div w:id="705065069">
              <w:marLeft w:val="0"/>
              <w:marRight w:val="0"/>
              <w:marTop w:val="0"/>
              <w:marBottom w:val="0"/>
              <w:divBdr>
                <w:top w:val="none" w:sz="0" w:space="0" w:color="auto"/>
                <w:left w:val="none" w:sz="0" w:space="0" w:color="auto"/>
                <w:bottom w:val="none" w:sz="0" w:space="0" w:color="auto"/>
                <w:right w:val="none" w:sz="0" w:space="0" w:color="auto"/>
              </w:divBdr>
            </w:div>
            <w:div w:id="761069969">
              <w:marLeft w:val="0"/>
              <w:marRight w:val="0"/>
              <w:marTop w:val="0"/>
              <w:marBottom w:val="0"/>
              <w:divBdr>
                <w:top w:val="none" w:sz="0" w:space="0" w:color="auto"/>
                <w:left w:val="none" w:sz="0" w:space="0" w:color="auto"/>
                <w:bottom w:val="none" w:sz="0" w:space="0" w:color="auto"/>
                <w:right w:val="none" w:sz="0" w:space="0" w:color="auto"/>
              </w:divBdr>
            </w:div>
            <w:div w:id="391655761">
              <w:marLeft w:val="0"/>
              <w:marRight w:val="0"/>
              <w:marTop w:val="0"/>
              <w:marBottom w:val="0"/>
              <w:divBdr>
                <w:top w:val="none" w:sz="0" w:space="0" w:color="auto"/>
                <w:left w:val="none" w:sz="0" w:space="0" w:color="auto"/>
                <w:bottom w:val="none" w:sz="0" w:space="0" w:color="auto"/>
                <w:right w:val="none" w:sz="0" w:space="0" w:color="auto"/>
              </w:divBdr>
            </w:div>
            <w:div w:id="164713639">
              <w:marLeft w:val="0"/>
              <w:marRight w:val="0"/>
              <w:marTop w:val="0"/>
              <w:marBottom w:val="0"/>
              <w:divBdr>
                <w:top w:val="none" w:sz="0" w:space="0" w:color="auto"/>
                <w:left w:val="none" w:sz="0" w:space="0" w:color="auto"/>
                <w:bottom w:val="none" w:sz="0" w:space="0" w:color="auto"/>
                <w:right w:val="none" w:sz="0" w:space="0" w:color="auto"/>
              </w:divBdr>
            </w:div>
            <w:div w:id="818306563">
              <w:marLeft w:val="0"/>
              <w:marRight w:val="0"/>
              <w:marTop w:val="0"/>
              <w:marBottom w:val="0"/>
              <w:divBdr>
                <w:top w:val="none" w:sz="0" w:space="0" w:color="auto"/>
                <w:left w:val="none" w:sz="0" w:space="0" w:color="auto"/>
                <w:bottom w:val="none" w:sz="0" w:space="0" w:color="auto"/>
                <w:right w:val="none" w:sz="0" w:space="0" w:color="auto"/>
              </w:divBdr>
            </w:div>
            <w:div w:id="1021056668">
              <w:marLeft w:val="0"/>
              <w:marRight w:val="0"/>
              <w:marTop w:val="0"/>
              <w:marBottom w:val="0"/>
              <w:divBdr>
                <w:top w:val="none" w:sz="0" w:space="0" w:color="auto"/>
                <w:left w:val="none" w:sz="0" w:space="0" w:color="auto"/>
                <w:bottom w:val="none" w:sz="0" w:space="0" w:color="auto"/>
                <w:right w:val="none" w:sz="0" w:space="0" w:color="auto"/>
              </w:divBdr>
            </w:div>
            <w:div w:id="1519730532">
              <w:marLeft w:val="0"/>
              <w:marRight w:val="0"/>
              <w:marTop w:val="0"/>
              <w:marBottom w:val="0"/>
              <w:divBdr>
                <w:top w:val="none" w:sz="0" w:space="0" w:color="auto"/>
                <w:left w:val="none" w:sz="0" w:space="0" w:color="auto"/>
                <w:bottom w:val="none" w:sz="0" w:space="0" w:color="auto"/>
                <w:right w:val="none" w:sz="0" w:space="0" w:color="auto"/>
              </w:divBdr>
            </w:div>
            <w:div w:id="2142111494">
              <w:marLeft w:val="0"/>
              <w:marRight w:val="0"/>
              <w:marTop w:val="0"/>
              <w:marBottom w:val="0"/>
              <w:divBdr>
                <w:top w:val="none" w:sz="0" w:space="0" w:color="auto"/>
                <w:left w:val="none" w:sz="0" w:space="0" w:color="auto"/>
                <w:bottom w:val="none" w:sz="0" w:space="0" w:color="auto"/>
                <w:right w:val="none" w:sz="0" w:space="0" w:color="auto"/>
              </w:divBdr>
            </w:div>
            <w:div w:id="217086724">
              <w:marLeft w:val="0"/>
              <w:marRight w:val="0"/>
              <w:marTop w:val="0"/>
              <w:marBottom w:val="0"/>
              <w:divBdr>
                <w:top w:val="none" w:sz="0" w:space="0" w:color="auto"/>
                <w:left w:val="none" w:sz="0" w:space="0" w:color="auto"/>
                <w:bottom w:val="none" w:sz="0" w:space="0" w:color="auto"/>
                <w:right w:val="none" w:sz="0" w:space="0" w:color="auto"/>
              </w:divBdr>
            </w:div>
            <w:div w:id="1754820217">
              <w:marLeft w:val="0"/>
              <w:marRight w:val="0"/>
              <w:marTop w:val="0"/>
              <w:marBottom w:val="0"/>
              <w:divBdr>
                <w:top w:val="none" w:sz="0" w:space="0" w:color="auto"/>
                <w:left w:val="none" w:sz="0" w:space="0" w:color="auto"/>
                <w:bottom w:val="none" w:sz="0" w:space="0" w:color="auto"/>
                <w:right w:val="none" w:sz="0" w:space="0" w:color="auto"/>
              </w:divBdr>
            </w:div>
            <w:div w:id="1385177655">
              <w:marLeft w:val="0"/>
              <w:marRight w:val="0"/>
              <w:marTop w:val="0"/>
              <w:marBottom w:val="0"/>
              <w:divBdr>
                <w:top w:val="none" w:sz="0" w:space="0" w:color="auto"/>
                <w:left w:val="none" w:sz="0" w:space="0" w:color="auto"/>
                <w:bottom w:val="none" w:sz="0" w:space="0" w:color="auto"/>
                <w:right w:val="none" w:sz="0" w:space="0" w:color="auto"/>
              </w:divBdr>
            </w:div>
            <w:div w:id="572854364">
              <w:marLeft w:val="0"/>
              <w:marRight w:val="0"/>
              <w:marTop w:val="0"/>
              <w:marBottom w:val="0"/>
              <w:divBdr>
                <w:top w:val="none" w:sz="0" w:space="0" w:color="auto"/>
                <w:left w:val="none" w:sz="0" w:space="0" w:color="auto"/>
                <w:bottom w:val="none" w:sz="0" w:space="0" w:color="auto"/>
                <w:right w:val="none" w:sz="0" w:space="0" w:color="auto"/>
              </w:divBdr>
            </w:div>
            <w:div w:id="559709559">
              <w:marLeft w:val="0"/>
              <w:marRight w:val="0"/>
              <w:marTop w:val="0"/>
              <w:marBottom w:val="0"/>
              <w:divBdr>
                <w:top w:val="none" w:sz="0" w:space="0" w:color="auto"/>
                <w:left w:val="none" w:sz="0" w:space="0" w:color="auto"/>
                <w:bottom w:val="none" w:sz="0" w:space="0" w:color="auto"/>
                <w:right w:val="none" w:sz="0" w:space="0" w:color="auto"/>
              </w:divBdr>
            </w:div>
            <w:div w:id="1834757259">
              <w:marLeft w:val="0"/>
              <w:marRight w:val="0"/>
              <w:marTop w:val="0"/>
              <w:marBottom w:val="0"/>
              <w:divBdr>
                <w:top w:val="none" w:sz="0" w:space="0" w:color="auto"/>
                <w:left w:val="none" w:sz="0" w:space="0" w:color="auto"/>
                <w:bottom w:val="none" w:sz="0" w:space="0" w:color="auto"/>
                <w:right w:val="none" w:sz="0" w:space="0" w:color="auto"/>
              </w:divBdr>
            </w:div>
            <w:div w:id="1485656078">
              <w:marLeft w:val="0"/>
              <w:marRight w:val="0"/>
              <w:marTop w:val="0"/>
              <w:marBottom w:val="0"/>
              <w:divBdr>
                <w:top w:val="none" w:sz="0" w:space="0" w:color="auto"/>
                <w:left w:val="none" w:sz="0" w:space="0" w:color="auto"/>
                <w:bottom w:val="none" w:sz="0" w:space="0" w:color="auto"/>
                <w:right w:val="none" w:sz="0" w:space="0" w:color="auto"/>
              </w:divBdr>
            </w:div>
            <w:div w:id="1064720839">
              <w:marLeft w:val="0"/>
              <w:marRight w:val="0"/>
              <w:marTop w:val="0"/>
              <w:marBottom w:val="0"/>
              <w:divBdr>
                <w:top w:val="none" w:sz="0" w:space="0" w:color="auto"/>
                <w:left w:val="none" w:sz="0" w:space="0" w:color="auto"/>
                <w:bottom w:val="none" w:sz="0" w:space="0" w:color="auto"/>
                <w:right w:val="none" w:sz="0" w:space="0" w:color="auto"/>
              </w:divBdr>
            </w:div>
            <w:div w:id="1345324079">
              <w:marLeft w:val="0"/>
              <w:marRight w:val="0"/>
              <w:marTop w:val="0"/>
              <w:marBottom w:val="0"/>
              <w:divBdr>
                <w:top w:val="none" w:sz="0" w:space="0" w:color="auto"/>
                <w:left w:val="none" w:sz="0" w:space="0" w:color="auto"/>
                <w:bottom w:val="none" w:sz="0" w:space="0" w:color="auto"/>
                <w:right w:val="none" w:sz="0" w:space="0" w:color="auto"/>
              </w:divBdr>
            </w:div>
            <w:div w:id="51925712">
              <w:marLeft w:val="0"/>
              <w:marRight w:val="0"/>
              <w:marTop w:val="0"/>
              <w:marBottom w:val="0"/>
              <w:divBdr>
                <w:top w:val="none" w:sz="0" w:space="0" w:color="auto"/>
                <w:left w:val="none" w:sz="0" w:space="0" w:color="auto"/>
                <w:bottom w:val="none" w:sz="0" w:space="0" w:color="auto"/>
                <w:right w:val="none" w:sz="0" w:space="0" w:color="auto"/>
              </w:divBdr>
            </w:div>
            <w:div w:id="259027512">
              <w:marLeft w:val="0"/>
              <w:marRight w:val="0"/>
              <w:marTop w:val="0"/>
              <w:marBottom w:val="0"/>
              <w:divBdr>
                <w:top w:val="none" w:sz="0" w:space="0" w:color="auto"/>
                <w:left w:val="none" w:sz="0" w:space="0" w:color="auto"/>
                <w:bottom w:val="none" w:sz="0" w:space="0" w:color="auto"/>
                <w:right w:val="none" w:sz="0" w:space="0" w:color="auto"/>
              </w:divBdr>
            </w:div>
            <w:div w:id="1762336677">
              <w:marLeft w:val="0"/>
              <w:marRight w:val="0"/>
              <w:marTop w:val="0"/>
              <w:marBottom w:val="0"/>
              <w:divBdr>
                <w:top w:val="none" w:sz="0" w:space="0" w:color="auto"/>
                <w:left w:val="none" w:sz="0" w:space="0" w:color="auto"/>
                <w:bottom w:val="none" w:sz="0" w:space="0" w:color="auto"/>
                <w:right w:val="none" w:sz="0" w:space="0" w:color="auto"/>
              </w:divBdr>
            </w:div>
            <w:div w:id="554464237">
              <w:marLeft w:val="0"/>
              <w:marRight w:val="0"/>
              <w:marTop w:val="0"/>
              <w:marBottom w:val="0"/>
              <w:divBdr>
                <w:top w:val="none" w:sz="0" w:space="0" w:color="auto"/>
                <w:left w:val="none" w:sz="0" w:space="0" w:color="auto"/>
                <w:bottom w:val="none" w:sz="0" w:space="0" w:color="auto"/>
                <w:right w:val="none" w:sz="0" w:space="0" w:color="auto"/>
              </w:divBdr>
            </w:div>
            <w:div w:id="5598288">
              <w:marLeft w:val="0"/>
              <w:marRight w:val="0"/>
              <w:marTop w:val="0"/>
              <w:marBottom w:val="0"/>
              <w:divBdr>
                <w:top w:val="none" w:sz="0" w:space="0" w:color="auto"/>
                <w:left w:val="none" w:sz="0" w:space="0" w:color="auto"/>
                <w:bottom w:val="none" w:sz="0" w:space="0" w:color="auto"/>
                <w:right w:val="none" w:sz="0" w:space="0" w:color="auto"/>
              </w:divBdr>
            </w:div>
            <w:div w:id="1877160101">
              <w:marLeft w:val="0"/>
              <w:marRight w:val="0"/>
              <w:marTop w:val="0"/>
              <w:marBottom w:val="0"/>
              <w:divBdr>
                <w:top w:val="none" w:sz="0" w:space="0" w:color="auto"/>
                <w:left w:val="none" w:sz="0" w:space="0" w:color="auto"/>
                <w:bottom w:val="none" w:sz="0" w:space="0" w:color="auto"/>
                <w:right w:val="none" w:sz="0" w:space="0" w:color="auto"/>
              </w:divBdr>
            </w:div>
            <w:div w:id="1268267185">
              <w:marLeft w:val="0"/>
              <w:marRight w:val="0"/>
              <w:marTop w:val="0"/>
              <w:marBottom w:val="0"/>
              <w:divBdr>
                <w:top w:val="none" w:sz="0" w:space="0" w:color="auto"/>
                <w:left w:val="none" w:sz="0" w:space="0" w:color="auto"/>
                <w:bottom w:val="none" w:sz="0" w:space="0" w:color="auto"/>
                <w:right w:val="none" w:sz="0" w:space="0" w:color="auto"/>
              </w:divBdr>
            </w:div>
            <w:div w:id="1310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79072845">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41930962">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21407421">
      <w:bodyDiv w:val="1"/>
      <w:marLeft w:val="0"/>
      <w:marRight w:val="0"/>
      <w:marTop w:val="0"/>
      <w:marBottom w:val="0"/>
      <w:divBdr>
        <w:top w:val="none" w:sz="0" w:space="0" w:color="auto"/>
        <w:left w:val="none" w:sz="0" w:space="0" w:color="auto"/>
        <w:bottom w:val="none" w:sz="0" w:space="0" w:color="auto"/>
        <w:right w:val="none" w:sz="0" w:space="0" w:color="auto"/>
      </w:divBdr>
      <w:divsChild>
        <w:div w:id="1228686435">
          <w:marLeft w:val="480"/>
          <w:marRight w:val="0"/>
          <w:marTop w:val="0"/>
          <w:marBottom w:val="0"/>
          <w:divBdr>
            <w:top w:val="none" w:sz="0" w:space="0" w:color="auto"/>
            <w:left w:val="none" w:sz="0" w:space="0" w:color="auto"/>
            <w:bottom w:val="none" w:sz="0" w:space="0" w:color="auto"/>
            <w:right w:val="none" w:sz="0" w:space="0" w:color="auto"/>
          </w:divBdr>
          <w:divsChild>
            <w:div w:id="8280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53616433">
      <w:bodyDiv w:val="1"/>
      <w:marLeft w:val="0"/>
      <w:marRight w:val="0"/>
      <w:marTop w:val="0"/>
      <w:marBottom w:val="0"/>
      <w:divBdr>
        <w:top w:val="none" w:sz="0" w:space="0" w:color="auto"/>
        <w:left w:val="none" w:sz="0" w:space="0" w:color="auto"/>
        <w:bottom w:val="none" w:sz="0" w:space="0" w:color="auto"/>
        <w:right w:val="none" w:sz="0" w:space="0" w:color="auto"/>
      </w:divBdr>
      <w:divsChild>
        <w:div w:id="1643805479">
          <w:marLeft w:val="480"/>
          <w:marRight w:val="0"/>
          <w:marTop w:val="0"/>
          <w:marBottom w:val="0"/>
          <w:divBdr>
            <w:top w:val="none" w:sz="0" w:space="0" w:color="auto"/>
            <w:left w:val="none" w:sz="0" w:space="0" w:color="auto"/>
            <w:bottom w:val="none" w:sz="0" w:space="0" w:color="auto"/>
            <w:right w:val="none" w:sz="0" w:space="0" w:color="auto"/>
          </w:divBdr>
          <w:divsChild>
            <w:div w:id="12755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3997">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49960739">
      <w:bodyDiv w:val="1"/>
      <w:marLeft w:val="0"/>
      <w:marRight w:val="0"/>
      <w:marTop w:val="0"/>
      <w:marBottom w:val="0"/>
      <w:divBdr>
        <w:top w:val="none" w:sz="0" w:space="0" w:color="auto"/>
        <w:left w:val="none" w:sz="0" w:space="0" w:color="auto"/>
        <w:bottom w:val="none" w:sz="0" w:space="0" w:color="auto"/>
        <w:right w:val="none" w:sz="0" w:space="0" w:color="auto"/>
      </w:divBdr>
      <w:divsChild>
        <w:div w:id="1047872036">
          <w:marLeft w:val="0"/>
          <w:marRight w:val="0"/>
          <w:marTop w:val="0"/>
          <w:marBottom w:val="0"/>
          <w:divBdr>
            <w:top w:val="none" w:sz="0" w:space="0" w:color="auto"/>
            <w:left w:val="none" w:sz="0" w:space="0" w:color="auto"/>
            <w:bottom w:val="none" w:sz="0" w:space="0" w:color="auto"/>
            <w:right w:val="none" w:sz="0" w:space="0" w:color="auto"/>
          </w:divBdr>
          <w:divsChild>
            <w:div w:id="1097095129">
              <w:marLeft w:val="0"/>
              <w:marRight w:val="0"/>
              <w:marTop w:val="0"/>
              <w:marBottom w:val="0"/>
              <w:divBdr>
                <w:top w:val="none" w:sz="0" w:space="0" w:color="auto"/>
                <w:left w:val="none" w:sz="0" w:space="0" w:color="auto"/>
                <w:bottom w:val="none" w:sz="0" w:space="0" w:color="auto"/>
                <w:right w:val="none" w:sz="0" w:space="0" w:color="auto"/>
              </w:divBdr>
            </w:div>
            <w:div w:id="1129783271">
              <w:marLeft w:val="0"/>
              <w:marRight w:val="0"/>
              <w:marTop w:val="0"/>
              <w:marBottom w:val="0"/>
              <w:divBdr>
                <w:top w:val="none" w:sz="0" w:space="0" w:color="auto"/>
                <w:left w:val="none" w:sz="0" w:space="0" w:color="auto"/>
                <w:bottom w:val="none" w:sz="0" w:space="0" w:color="auto"/>
                <w:right w:val="none" w:sz="0" w:space="0" w:color="auto"/>
              </w:divBdr>
            </w:div>
            <w:div w:id="1807774436">
              <w:marLeft w:val="0"/>
              <w:marRight w:val="0"/>
              <w:marTop w:val="0"/>
              <w:marBottom w:val="0"/>
              <w:divBdr>
                <w:top w:val="none" w:sz="0" w:space="0" w:color="auto"/>
                <w:left w:val="none" w:sz="0" w:space="0" w:color="auto"/>
                <w:bottom w:val="none" w:sz="0" w:space="0" w:color="auto"/>
                <w:right w:val="none" w:sz="0" w:space="0" w:color="auto"/>
              </w:divBdr>
            </w:div>
            <w:div w:id="1299919423">
              <w:marLeft w:val="0"/>
              <w:marRight w:val="0"/>
              <w:marTop w:val="0"/>
              <w:marBottom w:val="0"/>
              <w:divBdr>
                <w:top w:val="none" w:sz="0" w:space="0" w:color="auto"/>
                <w:left w:val="none" w:sz="0" w:space="0" w:color="auto"/>
                <w:bottom w:val="none" w:sz="0" w:space="0" w:color="auto"/>
                <w:right w:val="none" w:sz="0" w:space="0" w:color="auto"/>
              </w:divBdr>
            </w:div>
            <w:div w:id="668757142">
              <w:marLeft w:val="0"/>
              <w:marRight w:val="0"/>
              <w:marTop w:val="0"/>
              <w:marBottom w:val="0"/>
              <w:divBdr>
                <w:top w:val="none" w:sz="0" w:space="0" w:color="auto"/>
                <w:left w:val="none" w:sz="0" w:space="0" w:color="auto"/>
                <w:bottom w:val="none" w:sz="0" w:space="0" w:color="auto"/>
                <w:right w:val="none" w:sz="0" w:space="0" w:color="auto"/>
              </w:divBdr>
            </w:div>
            <w:div w:id="1289362591">
              <w:marLeft w:val="0"/>
              <w:marRight w:val="0"/>
              <w:marTop w:val="0"/>
              <w:marBottom w:val="0"/>
              <w:divBdr>
                <w:top w:val="none" w:sz="0" w:space="0" w:color="auto"/>
                <w:left w:val="none" w:sz="0" w:space="0" w:color="auto"/>
                <w:bottom w:val="none" w:sz="0" w:space="0" w:color="auto"/>
                <w:right w:val="none" w:sz="0" w:space="0" w:color="auto"/>
              </w:divBdr>
            </w:div>
            <w:div w:id="148984719">
              <w:marLeft w:val="0"/>
              <w:marRight w:val="0"/>
              <w:marTop w:val="0"/>
              <w:marBottom w:val="0"/>
              <w:divBdr>
                <w:top w:val="none" w:sz="0" w:space="0" w:color="auto"/>
                <w:left w:val="none" w:sz="0" w:space="0" w:color="auto"/>
                <w:bottom w:val="none" w:sz="0" w:space="0" w:color="auto"/>
                <w:right w:val="none" w:sz="0" w:space="0" w:color="auto"/>
              </w:divBdr>
            </w:div>
            <w:div w:id="591625958">
              <w:marLeft w:val="0"/>
              <w:marRight w:val="0"/>
              <w:marTop w:val="0"/>
              <w:marBottom w:val="0"/>
              <w:divBdr>
                <w:top w:val="none" w:sz="0" w:space="0" w:color="auto"/>
                <w:left w:val="none" w:sz="0" w:space="0" w:color="auto"/>
                <w:bottom w:val="none" w:sz="0" w:space="0" w:color="auto"/>
                <w:right w:val="none" w:sz="0" w:space="0" w:color="auto"/>
              </w:divBdr>
            </w:div>
            <w:div w:id="1747802566">
              <w:marLeft w:val="0"/>
              <w:marRight w:val="0"/>
              <w:marTop w:val="0"/>
              <w:marBottom w:val="0"/>
              <w:divBdr>
                <w:top w:val="none" w:sz="0" w:space="0" w:color="auto"/>
                <w:left w:val="none" w:sz="0" w:space="0" w:color="auto"/>
                <w:bottom w:val="none" w:sz="0" w:space="0" w:color="auto"/>
                <w:right w:val="none" w:sz="0" w:space="0" w:color="auto"/>
              </w:divBdr>
            </w:div>
            <w:div w:id="395247788">
              <w:marLeft w:val="0"/>
              <w:marRight w:val="0"/>
              <w:marTop w:val="0"/>
              <w:marBottom w:val="0"/>
              <w:divBdr>
                <w:top w:val="none" w:sz="0" w:space="0" w:color="auto"/>
                <w:left w:val="none" w:sz="0" w:space="0" w:color="auto"/>
                <w:bottom w:val="none" w:sz="0" w:space="0" w:color="auto"/>
                <w:right w:val="none" w:sz="0" w:space="0" w:color="auto"/>
              </w:divBdr>
            </w:div>
            <w:div w:id="1169522182">
              <w:marLeft w:val="0"/>
              <w:marRight w:val="0"/>
              <w:marTop w:val="0"/>
              <w:marBottom w:val="0"/>
              <w:divBdr>
                <w:top w:val="none" w:sz="0" w:space="0" w:color="auto"/>
                <w:left w:val="none" w:sz="0" w:space="0" w:color="auto"/>
                <w:bottom w:val="none" w:sz="0" w:space="0" w:color="auto"/>
                <w:right w:val="none" w:sz="0" w:space="0" w:color="auto"/>
              </w:divBdr>
            </w:div>
            <w:div w:id="1336030926">
              <w:marLeft w:val="0"/>
              <w:marRight w:val="0"/>
              <w:marTop w:val="0"/>
              <w:marBottom w:val="0"/>
              <w:divBdr>
                <w:top w:val="none" w:sz="0" w:space="0" w:color="auto"/>
                <w:left w:val="none" w:sz="0" w:space="0" w:color="auto"/>
                <w:bottom w:val="none" w:sz="0" w:space="0" w:color="auto"/>
                <w:right w:val="none" w:sz="0" w:space="0" w:color="auto"/>
              </w:divBdr>
            </w:div>
            <w:div w:id="382679793">
              <w:marLeft w:val="0"/>
              <w:marRight w:val="0"/>
              <w:marTop w:val="0"/>
              <w:marBottom w:val="0"/>
              <w:divBdr>
                <w:top w:val="none" w:sz="0" w:space="0" w:color="auto"/>
                <w:left w:val="none" w:sz="0" w:space="0" w:color="auto"/>
                <w:bottom w:val="none" w:sz="0" w:space="0" w:color="auto"/>
                <w:right w:val="none" w:sz="0" w:space="0" w:color="auto"/>
              </w:divBdr>
            </w:div>
            <w:div w:id="1458570464">
              <w:marLeft w:val="0"/>
              <w:marRight w:val="0"/>
              <w:marTop w:val="0"/>
              <w:marBottom w:val="0"/>
              <w:divBdr>
                <w:top w:val="none" w:sz="0" w:space="0" w:color="auto"/>
                <w:left w:val="none" w:sz="0" w:space="0" w:color="auto"/>
                <w:bottom w:val="none" w:sz="0" w:space="0" w:color="auto"/>
                <w:right w:val="none" w:sz="0" w:space="0" w:color="auto"/>
              </w:divBdr>
            </w:div>
            <w:div w:id="496725947">
              <w:marLeft w:val="0"/>
              <w:marRight w:val="0"/>
              <w:marTop w:val="0"/>
              <w:marBottom w:val="0"/>
              <w:divBdr>
                <w:top w:val="none" w:sz="0" w:space="0" w:color="auto"/>
                <w:left w:val="none" w:sz="0" w:space="0" w:color="auto"/>
                <w:bottom w:val="none" w:sz="0" w:space="0" w:color="auto"/>
                <w:right w:val="none" w:sz="0" w:space="0" w:color="auto"/>
              </w:divBdr>
            </w:div>
            <w:div w:id="2026244851">
              <w:marLeft w:val="0"/>
              <w:marRight w:val="0"/>
              <w:marTop w:val="0"/>
              <w:marBottom w:val="0"/>
              <w:divBdr>
                <w:top w:val="none" w:sz="0" w:space="0" w:color="auto"/>
                <w:left w:val="none" w:sz="0" w:space="0" w:color="auto"/>
                <w:bottom w:val="none" w:sz="0" w:space="0" w:color="auto"/>
                <w:right w:val="none" w:sz="0" w:space="0" w:color="auto"/>
              </w:divBdr>
            </w:div>
            <w:div w:id="299041926">
              <w:marLeft w:val="0"/>
              <w:marRight w:val="0"/>
              <w:marTop w:val="0"/>
              <w:marBottom w:val="0"/>
              <w:divBdr>
                <w:top w:val="none" w:sz="0" w:space="0" w:color="auto"/>
                <w:left w:val="none" w:sz="0" w:space="0" w:color="auto"/>
                <w:bottom w:val="none" w:sz="0" w:space="0" w:color="auto"/>
                <w:right w:val="none" w:sz="0" w:space="0" w:color="auto"/>
              </w:divBdr>
            </w:div>
            <w:div w:id="197548991">
              <w:marLeft w:val="0"/>
              <w:marRight w:val="0"/>
              <w:marTop w:val="0"/>
              <w:marBottom w:val="0"/>
              <w:divBdr>
                <w:top w:val="none" w:sz="0" w:space="0" w:color="auto"/>
                <w:left w:val="none" w:sz="0" w:space="0" w:color="auto"/>
                <w:bottom w:val="none" w:sz="0" w:space="0" w:color="auto"/>
                <w:right w:val="none" w:sz="0" w:space="0" w:color="auto"/>
              </w:divBdr>
            </w:div>
            <w:div w:id="1497694667">
              <w:marLeft w:val="0"/>
              <w:marRight w:val="0"/>
              <w:marTop w:val="0"/>
              <w:marBottom w:val="0"/>
              <w:divBdr>
                <w:top w:val="none" w:sz="0" w:space="0" w:color="auto"/>
                <w:left w:val="none" w:sz="0" w:space="0" w:color="auto"/>
                <w:bottom w:val="none" w:sz="0" w:space="0" w:color="auto"/>
                <w:right w:val="none" w:sz="0" w:space="0" w:color="auto"/>
              </w:divBdr>
            </w:div>
            <w:div w:id="1361511112">
              <w:marLeft w:val="0"/>
              <w:marRight w:val="0"/>
              <w:marTop w:val="0"/>
              <w:marBottom w:val="0"/>
              <w:divBdr>
                <w:top w:val="none" w:sz="0" w:space="0" w:color="auto"/>
                <w:left w:val="none" w:sz="0" w:space="0" w:color="auto"/>
                <w:bottom w:val="none" w:sz="0" w:space="0" w:color="auto"/>
                <w:right w:val="none" w:sz="0" w:space="0" w:color="auto"/>
              </w:divBdr>
            </w:div>
            <w:div w:id="1293025311">
              <w:marLeft w:val="0"/>
              <w:marRight w:val="0"/>
              <w:marTop w:val="0"/>
              <w:marBottom w:val="0"/>
              <w:divBdr>
                <w:top w:val="none" w:sz="0" w:space="0" w:color="auto"/>
                <w:left w:val="none" w:sz="0" w:space="0" w:color="auto"/>
                <w:bottom w:val="none" w:sz="0" w:space="0" w:color="auto"/>
                <w:right w:val="none" w:sz="0" w:space="0" w:color="auto"/>
              </w:divBdr>
            </w:div>
            <w:div w:id="748691388">
              <w:marLeft w:val="0"/>
              <w:marRight w:val="0"/>
              <w:marTop w:val="0"/>
              <w:marBottom w:val="0"/>
              <w:divBdr>
                <w:top w:val="none" w:sz="0" w:space="0" w:color="auto"/>
                <w:left w:val="none" w:sz="0" w:space="0" w:color="auto"/>
                <w:bottom w:val="none" w:sz="0" w:space="0" w:color="auto"/>
                <w:right w:val="none" w:sz="0" w:space="0" w:color="auto"/>
              </w:divBdr>
            </w:div>
            <w:div w:id="1982660847">
              <w:marLeft w:val="0"/>
              <w:marRight w:val="0"/>
              <w:marTop w:val="0"/>
              <w:marBottom w:val="0"/>
              <w:divBdr>
                <w:top w:val="none" w:sz="0" w:space="0" w:color="auto"/>
                <w:left w:val="none" w:sz="0" w:space="0" w:color="auto"/>
                <w:bottom w:val="none" w:sz="0" w:space="0" w:color="auto"/>
                <w:right w:val="none" w:sz="0" w:space="0" w:color="auto"/>
              </w:divBdr>
            </w:div>
            <w:div w:id="1548685473">
              <w:marLeft w:val="0"/>
              <w:marRight w:val="0"/>
              <w:marTop w:val="0"/>
              <w:marBottom w:val="0"/>
              <w:divBdr>
                <w:top w:val="none" w:sz="0" w:space="0" w:color="auto"/>
                <w:left w:val="none" w:sz="0" w:space="0" w:color="auto"/>
                <w:bottom w:val="none" w:sz="0" w:space="0" w:color="auto"/>
                <w:right w:val="none" w:sz="0" w:space="0" w:color="auto"/>
              </w:divBdr>
            </w:div>
            <w:div w:id="1964650405">
              <w:marLeft w:val="0"/>
              <w:marRight w:val="0"/>
              <w:marTop w:val="0"/>
              <w:marBottom w:val="0"/>
              <w:divBdr>
                <w:top w:val="none" w:sz="0" w:space="0" w:color="auto"/>
                <w:left w:val="none" w:sz="0" w:space="0" w:color="auto"/>
                <w:bottom w:val="none" w:sz="0" w:space="0" w:color="auto"/>
                <w:right w:val="none" w:sz="0" w:space="0" w:color="auto"/>
              </w:divBdr>
            </w:div>
            <w:div w:id="1924021660">
              <w:marLeft w:val="0"/>
              <w:marRight w:val="0"/>
              <w:marTop w:val="0"/>
              <w:marBottom w:val="0"/>
              <w:divBdr>
                <w:top w:val="none" w:sz="0" w:space="0" w:color="auto"/>
                <w:left w:val="none" w:sz="0" w:space="0" w:color="auto"/>
                <w:bottom w:val="none" w:sz="0" w:space="0" w:color="auto"/>
                <w:right w:val="none" w:sz="0" w:space="0" w:color="auto"/>
              </w:divBdr>
            </w:div>
            <w:div w:id="525600599">
              <w:marLeft w:val="0"/>
              <w:marRight w:val="0"/>
              <w:marTop w:val="0"/>
              <w:marBottom w:val="0"/>
              <w:divBdr>
                <w:top w:val="none" w:sz="0" w:space="0" w:color="auto"/>
                <w:left w:val="none" w:sz="0" w:space="0" w:color="auto"/>
                <w:bottom w:val="none" w:sz="0" w:space="0" w:color="auto"/>
                <w:right w:val="none" w:sz="0" w:space="0" w:color="auto"/>
              </w:divBdr>
            </w:div>
            <w:div w:id="392696660">
              <w:marLeft w:val="0"/>
              <w:marRight w:val="0"/>
              <w:marTop w:val="0"/>
              <w:marBottom w:val="0"/>
              <w:divBdr>
                <w:top w:val="none" w:sz="0" w:space="0" w:color="auto"/>
                <w:left w:val="none" w:sz="0" w:space="0" w:color="auto"/>
                <w:bottom w:val="none" w:sz="0" w:space="0" w:color="auto"/>
                <w:right w:val="none" w:sz="0" w:space="0" w:color="auto"/>
              </w:divBdr>
            </w:div>
            <w:div w:id="415056950">
              <w:marLeft w:val="0"/>
              <w:marRight w:val="0"/>
              <w:marTop w:val="0"/>
              <w:marBottom w:val="0"/>
              <w:divBdr>
                <w:top w:val="none" w:sz="0" w:space="0" w:color="auto"/>
                <w:left w:val="none" w:sz="0" w:space="0" w:color="auto"/>
                <w:bottom w:val="none" w:sz="0" w:space="0" w:color="auto"/>
                <w:right w:val="none" w:sz="0" w:space="0" w:color="auto"/>
              </w:divBdr>
            </w:div>
            <w:div w:id="1591699010">
              <w:marLeft w:val="0"/>
              <w:marRight w:val="0"/>
              <w:marTop w:val="0"/>
              <w:marBottom w:val="0"/>
              <w:divBdr>
                <w:top w:val="none" w:sz="0" w:space="0" w:color="auto"/>
                <w:left w:val="none" w:sz="0" w:space="0" w:color="auto"/>
                <w:bottom w:val="none" w:sz="0" w:space="0" w:color="auto"/>
                <w:right w:val="none" w:sz="0" w:space="0" w:color="auto"/>
              </w:divBdr>
            </w:div>
            <w:div w:id="4317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9038">
      <w:bodyDiv w:val="1"/>
      <w:marLeft w:val="0"/>
      <w:marRight w:val="0"/>
      <w:marTop w:val="0"/>
      <w:marBottom w:val="0"/>
      <w:divBdr>
        <w:top w:val="none" w:sz="0" w:space="0" w:color="auto"/>
        <w:left w:val="none" w:sz="0" w:space="0" w:color="auto"/>
        <w:bottom w:val="none" w:sz="0" w:space="0" w:color="auto"/>
        <w:right w:val="none" w:sz="0" w:space="0" w:color="auto"/>
      </w:divBdr>
      <w:divsChild>
        <w:div w:id="658770517">
          <w:marLeft w:val="0"/>
          <w:marRight w:val="0"/>
          <w:marTop w:val="0"/>
          <w:marBottom w:val="0"/>
          <w:divBdr>
            <w:top w:val="none" w:sz="0" w:space="0" w:color="auto"/>
            <w:left w:val="none" w:sz="0" w:space="0" w:color="auto"/>
            <w:bottom w:val="none" w:sz="0" w:space="0" w:color="auto"/>
            <w:right w:val="none" w:sz="0" w:space="0" w:color="auto"/>
          </w:divBdr>
          <w:divsChild>
            <w:div w:id="292947366">
              <w:marLeft w:val="0"/>
              <w:marRight w:val="0"/>
              <w:marTop w:val="0"/>
              <w:marBottom w:val="0"/>
              <w:divBdr>
                <w:top w:val="none" w:sz="0" w:space="0" w:color="auto"/>
                <w:left w:val="none" w:sz="0" w:space="0" w:color="auto"/>
                <w:bottom w:val="none" w:sz="0" w:space="0" w:color="auto"/>
                <w:right w:val="none" w:sz="0" w:space="0" w:color="auto"/>
              </w:divBdr>
            </w:div>
            <w:div w:id="846554991">
              <w:marLeft w:val="0"/>
              <w:marRight w:val="0"/>
              <w:marTop w:val="0"/>
              <w:marBottom w:val="0"/>
              <w:divBdr>
                <w:top w:val="none" w:sz="0" w:space="0" w:color="auto"/>
                <w:left w:val="none" w:sz="0" w:space="0" w:color="auto"/>
                <w:bottom w:val="none" w:sz="0" w:space="0" w:color="auto"/>
                <w:right w:val="none" w:sz="0" w:space="0" w:color="auto"/>
              </w:divBdr>
            </w:div>
            <w:div w:id="1029649244">
              <w:marLeft w:val="0"/>
              <w:marRight w:val="0"/>
              <w:marTop w:val="0"/>
              <w:marBottom w:val="0"/>
              <w:divBdr>
                <w:top w:val="none" w:sz="0" w:space="0" w:color="auto"/>
                <w:left w:val="none" w:sz="0" w:space="0" w:color="auto"/>
                <w:bottom w:val="none" w:sz="0" w:space="0" w:color="auto"/>
                <w:right w:val="none" w:sz="0" w:space="0" w:color="auto"/>
              </w:divBdr>
            </w:div>
            <w:div w:id="1547334848">
              <w:marLeft w:val="0"/>
              <w:marRight w:val="0"/>
              <w:marTop w:val="0"/>
              <w:marBottom w:val="0"/>
              <w:divBdr>
                <w:top w:val="none" w:sz="0" w:space="0" w:color="auto"/>
                <w:left w:val="none" w:sz="0" w:space="0" w:color="auto"/>
                <w:bottom w:val="none" w:sz="0" w:space="0" w:color="auto"/>
                <w:right w:val="none" w:sz="0" w:space="0" w:color="auto"/>
              </w:divBdr>
            </w:div>
            <w:div w:id="527647903">
              <w:marLeft w:val="0"/>
              <w:marRight w:val="0"/>
              <w:marTop w:val="0"/>
              <w:marBottom w:val="0"/>
              <w:divBdr>
                <w:top w:val="none" w:sz="0" w:space="0" w:color="auto"/>
                <w:left w:val="none" w:sz="0" w:space="0" w:color="auto"/>
                <w:bottom w:val="none" w:sz="0" w:space="0" w:color="auto"/>
                <w:right w:val="none" w:sz="0" w:space="0" w:color="auto"/>
              </w:divBdr>
            </w:div>
            <w:div w:id="550462388">
              <w:marLeft w:val="0"/>
              <w:marRight w:val="0"/>
              <w:marTop w:val="0"/>
              <w:marBottom w:val="0"/>
              <w:divBdr>
                <w:top w:val="none" w:sz="0" w:space="0" w:color="auto"/>
                <w:left w:val="none" w:sz="0" w:space="0" w:color="auto"/>
                <w:bottom w:val="none" w:sz="0" w:space="0" w:color="auto"/>
                <w:right w:val="none" w:sz="0" w:space="0" w:color="auto"/>
              </w:divBdr>
            </w:div>
            <w:div w:id="564145722">
              <w:marLeft w:val="0"/>
              <w:marRight w:val="0"/>
              <w:marTop w:val="0"/>
              <w:marBottom w:val="0"/>
              <w:divBdr>
                <w:top w:val="none" w:sz="0" w:space="0" w:color="auto"/>
                <w:left w:val="none" w:sz="0" w:space="0" w:color="auto"/>
                <w:bottom w:val="none" w:sz="0" w:space="0" w:color="auto"/>
                <w:right w:val="none" w:sz="0" w:space="0" w:color="auto"/>
              </w:divBdr>
            </w:div>
            <w:div w:id="227617423">
              <w:marLeft w:val="0"/>
              <w:marRight w:val="0"/>
              <w:marTop w:val="0"/>
              <w:marBottom w:val="0"/>
              <w:divBdr>
                <w:top w:val="none" w:sz="0" w:space="0" w:color="auto"/>
                <w:left w:val="none" w:sz="0" w:space="0" w:color="auto"/>
                <w:bottom w:val="none" w:sz="0" w:space="0" w:color="auto"/>
                <w:right w:val="none" w:sz="0" w:space="0" w:color="auto"/>
              </w:divBdr>
            </w:div>
            <w:div w:id="1142040150">
              <w:marLeft w:val="0"/>
              <w:marRight w:val="0"/>
              <w:marTop w:val="0"/>
              <w:marBottom w:val="0"/>
              <w:divBdr>
                <w:top w:val="none" w:sz="0" w:space="0" w:color="auto"/>
                <w:left w:val="none" w:sz="0" w:space="0" w:color="auto"/>
                <w:bottom w:val="none" w:sz="0" w:space="0" w:color="auto"/>
                <w:right w:val="none" w:sz="0" w:space="0" w:color="auto"/>
              </w:divBdr>
            </w:div>
            <w:div w:id="1441027728">
              <w:marLeft w:val="0"/>
              <w:marRight w:val="0"/>
              <w:marTop w:val="0"/>
              <w:marBottom w:val="0"/>
              <w:divBdr>
                <w:top w:val="none" w:sz="0" w:space="0" w:color="auto"/>
                <w:left w:val="none" w:sz="0" w:space="0" w:color="auto"/>
                <w:bottom w:val="none" w:sz="0" w:space="0" w:color="auto"/>
                <w:right w:val="none" w:sz="0" w:space="0" w:color="auto"/>
              </w:divBdr>
            </w:div>
            <w:div w:id="1720276244">
              <w:marLeft w:val="0"/>
              <w:marRight w:val="0"/>
              <w:marTop w:val="0"/>
              <w:marBottom w:val="0"/>
              <w:divBdr>
                <w:top w:val="none" w:sz="0" w:space="0" w:color="auto"/>
                <w:left w:val="none" w:sz="0" w:space="0" w:color="auto"/>
                <w:bottom w:val="none" w:sz="0" w:space="0" w:color="auto"/>
                <w:right w:val="none" w:sz="0" w:space="0" w:color="auto"/>
              </w:divBdr>
            </w:div>
            <w:div w:id="2002192890">
              <w:marLeft w:val="0"/>
              <w:marRight w:val="0"/>
              <w:marTop w:val="0"/>
              <w:marBottom w:val="0"/>
              <w:divBdr>
                <w:top w:val="none" w:sz="0" w:space="0" w:color="auto"/>
                <w:left w:val="none" w:sz="0" w:space="0" w:color="auto"/>
                <w:bottom w:val="none" w:sz="0" w:space="0" w:color="auto"/>
                <w:right w:val="none" w:sz="0" w:space="0" w:color="auto"/>
              </w:divBdr>
            </w:div>
            <w:div w:id="1069423693">
              <w:marLeft w:val="0"/>
              <w:marRight w:val="0"/>
              <w:marTop w:val="0"/>
              <w:marBottom w:val="0"/>
              <w:divBdr>
                <w:top w:val="none" w:sz="0" w:space="0" w:color="auto"/>
                <w:left w:val="none" w:sz="0" w:space="0" w:color="auto"/>
                <w:bottom w:val="none" w:sz="0" w:space="0" w:color="auto"/>
                <w:right w:val="none" w:sz="0" w:space="0" w:color="auto"/>
              </w:divBdr>
            </w:div>
            <w:div w:id="1234659993">
              <w:marLeft w:val="0"/>
              <w:marRight w:val="0"/>
              <w:marTop w:val="0"/>
              <w:marBottom w:val="0"/>
              <w:divBdr>
                <w:top w:val="none" w:sz="0" w:space="0" w:color="auto"/>
                <w:left w:val="none" w:sz="0" w:space="0" w:color="auto"/>
                <w:bottom w:val="none" w:sz="0" w:space="0" w:color="auto"/>
                <w:right w:val="none" w:sz="0" w:space="0" w:color="auto"/>
              </w:divBdr>
            </w:div>
            <w:div w:id="375400571">
              <w:marLeft w:val="0"/>
              <w:marRight w:val="0"/>
              <w:marTop w:val="0"/>
              <w:marBottom w:val="0"/>
              <w:divBdr>
                <w:top w:val="none" w:sz="0" w:space="0" w:color="auto"/>
                <w:left w:val="none" w:sz="0" w:space="0" w:color="auto"/>
                <w:bottom w:val="none" w:sz="0" w:space="0" w:color="auto"/>
                <w:right w:val="none" w:sz="0" w:space="0" w:color="auto"/>
              </w:divBdr>
            </w:div>
            <w:div w:id="308092594">
              <w:marLeft w:val="0"/>
              <w:marRight w:val="0"/>
              <w:marTop w:val="0"/>
              <w:marBottom w:val="0"/>
              <w:divBdr>
                <w:top w:val="none" w:sz="0" w:space="0" w:color="auto"/>
                <w:left w:val="none" w:sz="0" w:space="0" w:color="auto"/>
                <w:bottom w:val="none" w:sz="0" w:space="0" w:color="auto"/>
                <w:right w:val="none" w:sz="0" w:space="0" w:color="auto"/>
              </w:divBdr>
            </w:div>
            <w:div w:id="627974862">
              <w:marLeft w:val="0"/>
              <w:marRight w:val="0"/>
              <w:marTop w:val="0"/>
              <w:marBottom w:val="0"/>
              <w:divBdr>
                <w:top w:val="none" w:sz="0" w:space="0" w:color="auto"/>
                <w:left w:val="none" w:sz="0" w:space="0" w:color="auto"/>
                <w:bottom w:val="none" w:sz="0" w:space="0" w:color="auto"/>
                <w:right w:val="none" w:sz="0" w:space="0" w:color="auto"/>
              </w:divBdr>
            </w:div>
            <w:div w:id="1081409719">
              <w:marLeft w:val="0"/>
              <w:marRight w:val="0"/>
              <w:marTop w:val="0"/>
              <w:marBottom w:val="0"/>
              <w:divBdr>
                <w:top w:val="none" w:sz="0" w:space="0" w:color="auto"/>
                <w:left w:val="none" w:sz="0" w:space="0" w:color="auto"/>
                <w:bottom w:val="none" w:sz="0" w:space="0" w:color="auto"/>
                <w:right w:val="none" w:sz="0" w:space="0" w:color="auto"/>
              </w:divBdr>
            </w:div>
            <w:div w:id="1888687171">
              <w:marLeft w:val="0"/>
              <w:marRight w:val="0"/>
              <w:marTop w:val="0"/>
              <w:marBottom w:val="0"/>
              <w:divBdr>
                <w:top w:val="none" w:sz="0" w:space="0" w:color="auto"/>
                <w:left w:val="none" w:sz="0" w:space="0" w:color="auto"/>
                <w:bottom w:val="none" w:sz="0" w:space="0" w:color="auto"/>
                <w:right w:val="none" w:sz="0" w:space="0" w:color="auto"/>
              </w:divBdr>
            </w:div>
            <w:div w:id="1817407431">
              <w:marLeft w:val="0"/>
              <w:marRight w:val="0"/>
              <w:marTop w:val="0"/>
              <w:marBottom w:val="0"/>
              <w:divBdr>
                <w:top w:val="none" w:sz="0" w:space="0" w:color="auto"/>
                <w:left w:val="none" w:sz="0" w:space="0" w:color="auto"/>
                <w:bottom w:val="none" w:sz="0" w:space="0" w:color="auto"/>
                <w:right w:val="none" w:sz="0" w:space="0" w:color="auto"/>
              </w:divBdr>
            </w:div>
            <w:div w:id="1603876979">
              <w:marLeft w:val="0"/>
              <w:marRight w:val="0"/>
              <w:marTop w:val="0"/>
              <w:marBottom w:val="0"/>
              <w:divBdr>
                <w:top w:val="none" w:sz="0" w:space="0" w:color="auto"/>
                <w:left w:val="none" w:sz="0" w:space="0" w:color="auto"/>
                <w:bottom w:val="none" w:sz="0" w:space="0" w:color="auto"/>
                <w:right w:val="none" w:sz="0" w:space="0" w:color="auto"/>
              </w:divBdr>
            </w:div>
            <w:div w:id="726611022">
              <w:marLeft w:val="0"/>
              <w:marRight w:val="0"/>
              <w:marTop w:val="0"/>
              <w:marBottom w:val="0"/>
              <w:divBdr>
                <w:top w:val="none" w:sz="0" w:space="0" w:color="auto"/>
                <w:left w:val="none" w:sz="0" w:space="0" w:color="auto"/>
                <w:bottom w:val="none" w:sz="0" w:space="0" w:color="auto"/>
                <w:right w:val="none" w:sz="0" w:space="0" w:color="auto"/>
              </w:divBdr>
            </w:div>
            <w:div w:id="962275585">
              <w:marLeft w:val="0"/>
              <w:marRight w:val="0"/>
              <w:marTop w:val="0"/>
              <w:marBottom w:val="0"/>
              <w:divBdr>
                <w:top w:val="none" w:sz="0" w:space="0" w:color="auto"/>
                <w:left w:val="none" w:sz="0" w:space="0" w:color="auto"/>
                <w:bottom w:val="none" w:sz="0" w:space="0" w:color="auto"/>
                <w:right w:val="none" w:sz="0" w:space="0" w:color="auto"/>
              </w:divBdr>
            </w:div>
            <w:div w:id="208878441">
              <w:marLeft w:val="0"/>
              <w:marRight w:val="0"/>
              <w:marTop w:val="0"/>
              <w:marBottom w:val="0"/>
              <w:divBdr>
                <w:top w:val="none" w:sz="0" w:space="0" w:color="auto"/>
                <w:left w:val="none" w:sz="0" w:space="0" w:color="auto"/>
                <w:bottom w:val="none" w:sz="0" w:space="0" w:color="auto"/>
                <w:right w:val="none" w:sz="0" w:space="0" w:color="auto"/>
              </w:divBdr>
            </w:div>
            <w:div w:id="883297052">
              <w:marLeft w:val="0"/>
              <w:marRight w:val="0"/>
              <w:marTop w:val="0"/>
              <w:marBottom w:val="0"/>
              <w:divBdr>
                <w:top w:val="none" w:sz="0" w:space="0" w:color="auto"/>
                <w:left w:val="none" w:sz="0" w:space="0" w:color="auto"/>
                <w:bottom w:val="none" w:sz="0" w:space="0" w:color="auto"/>
                <w:right w:val="none" w:sz="0" w:space="0" w:color="auto"/>
              </w:divBdr>
            </w:div>
            <w:div w:id="757749691">
              <w:marLeft w:val="0"/>
              <w:marRight w:val="0"/>
              <w:marTop w:val="0"/>
              <w:marBottom w:val="0"/>
              <w:divBdr>
                <w:top w:val="none" w:sz="0" w:space="0" w:color="auto"/>
                <w:left w:val="none" w:sz="0" w:space="0" w:color="auto"/>
                <w:bottom w:val="none" w:sz="0" w:space="0" w:color="auto"/>
                <w:right w:val="none" w:sz="0" w:space="0" w:color="auto"/>
              </w:divBdr>
            </w:div>
            <w:div w:id="1024284927">
              <w:marLeft w:val="0"/>
              <w:marRight w:val="0"/>
              <w:marTop w:val="0"/>
              <w:marBottom w:val="0"/>
              <w:divBdr>
                <w:top w:val="none" w:sz="0" w:space="0" w:color="auto"/>
                <w:left w:val="none" w:sz="0" w:space="0" w:color="auto"/>
                <w:bottom w:val="none" w:sz="0" w:space="0" w:color="auto"/>
                <w:right w:val="none" w:sz="0" w:space="0" w:color="auto"/>
              </w:divBdr>
            </w:div>
            <w:div w:id="1076316701">
              <w:marLeft w:val="0"/>
              <w:marRight w:val="0"/>
              <w:marTop w:val="0"/>
              <w:marBottom w:val="0"/>
              <w:divBdr>
                <w:top w:val="none" w:sz="0" w:space="0" w:color="auto"/>
                <w:left w:val="none" w:sz="0" w:space="0" w:color="auto"/>
                <w:bottom w:val="none" w:sz="0" w:space="0" w:color="auto"/>
                <w:right w:val="none" w:sz="0" w:space="0" w:color="auto"/>
              </w:divBdr>
            </w:div>
            <w:div w:id="1669021989">
              <w:marLeft w:val="0"/>
              <w:marRight w:val="0"/>
              <w:marTop w:val="0"/>
              <w:marBottom w:val="0"/>
              <w:divBdr>
                <w:top w:val="none" w:sz="0" w:space="0" w:color="auto"/>
                <w:left w:val="none" w:sz="0" w:space="0" w:color="auto"/>
                <w:bottom w:val="none" w:sz="0" w:space="0" w:color="auto"/>
                <w:right w:val="none" w:sz="0" w:space="0" w:color="auto"/>
              </w:divBdr>
            </w:div>
            <w:div w:id="955135615">
              <w:marLeft w:val="0"/>
              <w:marRight w:val="0"/>
              <w:marTop w:val="0"/>
              <w:marBottom w:val="0"/>
              <w:divBdr>
                <w:top w:val="none" w:sz="0" w:space="0" w:color="auto"/>
                <w:left w:val="none" w:sz="0" w:space="0" w:color="auto"/>
                <w:bottom w:val="none" w:sz="0" w:space="0" w:color="auto"/>
                <w:right w:val="none" w:sz="0" w:space="0" w:color="auto"/>
              </w:divBdr>
            </w:div>
            <w:div w:id="903876652">
              <w:marLeft w:val="0"/>
              <w:marRight w:val="0"/>
              <w:marTop w:val="0"/>
              <w:marBottom w:val="0"/>
              <w:divBdr>
                <w:top w:val="none" w:sz="0" w:space="0" w:color="auto"/>
                <w:left w:val="none" w:sz="0" w:space="0" w:color="auto"/>
                <w:bottom w:val="none" w:sz="0" w:space="0" w:color="auto"/>
                <w:right w:val="none" w:sz="0" w:space="0" w:color="auto"/>
              </w:divBdr>
            </w:div>
            <w:div w:id="1816793283">
              <w:marLeft w:val="0"/>
              <w:marRight w:val="0"/>
              <w:marTop w:val="0"/>
              <w:marBottom w:val="0"/>
              <w:divBdr>
                <w:top w:val="none" w:sz="0" w:space="0" w:color="auto"/>
                <w:left w:val="none" w:sz="0" w:space="0" w:color="auto"/>
                <w:bottom w:val="none" w:sz="0" w:space="0" w:color="auto"/>
                <w:right w:val="none" w:sz="0" w:space="0" w:color="auto"/>
              </w:divBdr>
            </w:div>
            <w:div w:id="49773097">
              <w:marLeft w:val="0"/>
              <w:marRight w:val="0"/>
              <w:marTop w:val="0"/>
              <w:marBottom w:val="0"/>
              <w:divBdr>
                <w:top w:val="none" w:sz="0" w:space="0" w:color="auto"/>
                <w:left w:val="none" w:sz="0" w:space="0" w:color="auto"/>
                <w:bottom w:val="none" w:sz="0" w:space="0" w:color="auto"/>
                <w:right w:val="none" w:sz="0" w:space="0" w:color="auto"/>
              </w:divBdr>
            </w:div>
            <w:div w:id="800222883">
              <w:marLeft w:val="0"/>
              <w:marRight w:val="0"/>
              <w:marTop w:val="0"/>
              <w:marBottom w:val="0"/>
              <w:divBdr>
                <w:top w:val="none" w:sz="0" w:space="0" w:color="auto"/>
                <w:left w:val="none" w:sz="0" w:space="0" w:color="auto"/>
                <w:bottom w:val="none" w:sz="0" w:space="0" w:color="auto"/>
                <w:right w:val="none" w:sz="0" w:space="0" w:color="auto"/>
              </w:divBdr>
            </w:div>
            <w:div w:id="373844766">
              <w:marLeft w:val="0"/>
              <w:marRight w:val="0"/>
              <w:marTop w:val="0"/>
              <w:marBottom w:val="0"/>
              <w:divBdr>
                <w:top w:val="none" w:sz="0" w:space="0" w:color="auto"/>
                <w:left w:val="none" w:sz="0" w:space="0" w:color="auto"/>
                <w:bottom w:val="none" w:sz="0" w:space="0" w:color="auto"/>
                <w:right w:val="none" w:sz="0" w:space="0" w:color="auto"/>
              </w:divBdr>
            </w:div>
            <w:div w:id="340426554">
              <w:marLeft w:val="0"/>
              <w:marRight w:val="0"/>
              <w:marTop w:val="0"/>
              <w:marBottom w:val="0"/>
              <w:divBdr>
                <w:top w:val="none" w:sz="0" w:space="0" w:color="auto"/>
                <w:left w:val="none" w:sz="0" w:space="0" w:color="auto"/>
                <w:bottom w:val="none" w:sz="0" w:space="0" w:color="auto"/>
                <w:right w:val="none" w:sz="0" w:space="0" w:color="auto"/>
              </w:divBdr>
            </w:div>
            <w:div w:id="89476650">
              <w:marLeft w:val="0"/>
              <w:marRight w:val="0"/>
              <w:marTop w:val="0"/>
              <w:marBottom w:val="0"/>
              <w:divBdr>
                <w:top w:val="none" w:sz="0" w:space="0" w:color="auto"/>
                <w:left w:val="none" w:sz="0" w:space="0" w:color="auto"/>
                <w:bottom w:val="none" w:sz="0" w:space="0" w:color="auto"/>
                <w:right w:val="none" w:sz="0" w:space="0" w:color="auto"/>
              </w:divBdr>
            </w:div>
            <w:div w:id="1046417583">
              <w:marLeft w:val="0"/>
              <w:marRight w:val="0"/>
              <w:marTop w:val="0"/>
              <w:marBottom w:val="0"/>
              <w:divBdr>
                <w:top w:val="none" w:sz="0" w:space="0" w:color="auto"/>
                <w:left w:val="none" w:sz="0" w:space="0" w:color="auto"/>
                <w:bottom w:val="none" w:sz="0" w:space="0" w:color="auto"/>
                <w:right w:val="none" w:sz="0" w:space="0" w:color="auto"/>
              </w:divBdr>
            </w:div>
            <w:div w:id="364989410">
              <w:marLeft w:val="0"/>
              <w:marRight w:val="0"/>
              <w:marTop w:val="0"/>
              <w:marBottom w:val="0"/>
              <w:divBdr>
                <w:top w:val="none" w:sz="0" w:space="0" w:color="auto"/>
                <w:left w:val="none" w:sz="0" w:space="0" w:color="auto"/>
                <w:bottom w:val="none" w:sz="0" w:space="0" w:color="auto"/>
                <w:right w:val="none" w:sz="0" w:space="0" w:color="auto"/>
              </w:divBdr>
            </w:div>
            <w:div w:id="1099718788">
              <w:marLeft w:val="0"/>
              <w:marRight w:val="0"/>
              <w:marTop w:val="0"/>
              <w:marBottom w:val="0"/>
              <w:divBdr>
                <w:top w:val="none" w:sz="0" w:space="0" w:color="auto"/>
                <w:left w:val="none" w:sz="0" w:space="0" w:color="auto"/>
                <w:bottom w:val="none" w:sz="0" w:space="0" w:color="auto"/>
                <w:right w:val="none" w:sz="0" w:space="0" w:color="auto"/>
              </w:divBdr>
            </w:div>
            <w:div w:id="1553469466">
              <w:marLeft w:val="0"/>
              <w:marRight w:val="0"/>
              <w:marTop w:val="0"/>
              <w:marBottom w:val="0"/>
              <w:divBdr>
                <w:top w:val="none" w:sz="0" w:space="0" w:color="auto"/>
                <w:left w:val="none" w:sz="0" w:space="0" w:color="auto"/>
                <w:bottom w:val="none" w:sz="0" w:space="0" w:color="auto"/>
                <w:right w:val="none" w:sz="0" w:space="0" w:color="auto"/>
              </w:divBdr>
            </w:div>
            <w:div w:id="1048457668">
              <w:marLeft w:val="0"/>
              <w:marRight w:val="0"/>
              <w:marTop w:val="0"/>
              <w:marBottom w:val="0"/>
              <w:divBdr>
                <w:top w:val="none" w:sz="0" w:space="0" w:color="auto"/>
                <w:left w:val="none" w:sz="0" w:space="0" w:color="auto"/>
                <w:bottom w:val="none" w:sz="0" w:space="0" w:color="auto"/>
                <w:right w:val="none" w:sz="0" w:space="0" w:color="auto"/>
              </w:divBdr>
            </w:div>
            <w:div w:id="1348822857">
              <w:marLeft w:val="0"/>
              <w:marRight w:val="0"/>
              <w:marTop w:val="0"/>
              <w:marBottom w:val="0"/>
              <w:divBdr>
                <w:top w:val="none" w:sz="0" w:space="0" w:color="auto"/>
                <w:left w:val="none" w:sz="0" w:space="0" w:color="auto"/>
                <w:bottom w:val="none" w:sz="0" w:space="0" w:color="auto"/>
                <w:right w:val="none" w:sz="0" w:space="0" w:color="auto"/>
              </w:divBdr>
            </w:div>
            <w:div w:id="1995378540">
              <w:marLeft w:val="0"/>
              <w:marRight w:val="0"/>
              <w:marTop w:val="0"/>
              <w:marBottom w:val="0"/>
              <w:divBdr>
                <w:top w:val="none" w:sz="0" w:space="0" w:color="auto"/>
                <w:left w:val="none" w:sz="0" w:space="0" w:color="auto"/>
                <w:bottom w:val="none" w:sz="0" w:space="0" w:color="auto"/>
                <w:right w:val="none" w:sz="0" w:space="0" w:color="auto"/>
              </w:divBdr>
            </w:div>
            <w:div w:id="1086923697">
              <w:marLeft w:val="0"/>
              <w:marRight w:val="0"/>
              <w:marTop w:val="0"/>
              <w:marBottom w:val="0"/>
              <w:divBdr>
                <w:top w:val="none" w:sz="0" w:space="0" w:color="auto"/>
                <w:left w:val="none" w:sz="0" w:space="0" w:color="auto"/>
                <w:bottom w:val="none" w:sz="0" w:space="0" w:color="auto"/>
                <w:right w:val="none" w:sz="0" w:space="0" w:color="auto"/>
              </w:divBdr>
            </w:div>
            <w:div w:id="1481270240">
              <w:marLeft w:val="0"/>
              <w:marRight w:val="0"/>
              <w:marTop w:val="0"/>
              <w:marBottom w:val="0"/>
              <w:divBdr>
                <w:top w:val="none" w:sz="0" w:space="0" w:color="auto"/>
                <w:left w:val="none" w:sz="0" w:space="0" w:color="auto"/>
                <w:bottom w:val="none" w:sz="0" w:space="0" w:color="auto"/>
                <w:right w:val="none" w:sz="0" w:space="0" w:color="auto"/>
              </w:divBdr>
            </w:div>
            <w:div w:id="672802990">
              <w:marLeft w:val="0"/>
              <w:marRight w:val="0"/>
              <w:marTop w:val="0"/>
              <w:marBottom w:val="0"/>
              <w:divBdr>
                <w:top w:val="none" w:sz="0" w:space="0" w:color="auto"/>
                <w:left w:val="none" w:sz="0" w:space="0" w:color="auto"/>
                <w:bottom w:val="none" w:sz="0" w:space="0" w:color="auto"/>
                <w:right w:val="none" w:sz="0" w:space="0" w:color="auto"/>
              </w:divBdr>
            </w:div>
            <w:div w:id="523253705">
              <w:marLeft w:val="0"/>
              <w:marRight w:val="0"/>
              <w:marTop w:val="0"/>
              <w:marBottom w:val="0"/>
              <w:divBdr>
                <w:top w:val="none" w:sz="0" w:space="0" w:color="auto"/>
                <w:left w:val="none" w:sz="0" w:space="0" w:color="auto"/>
                <w:bottom w:val="none" w:sz="0" w:space="0" w:color="auto"/>
                <w:right w:val="none" w:sz="0" w:space="0" w:color="auto"/>
              </w:divBdr>
            </w:div>
            <w:div w:id="1053895141">
              <w:marLeft w:val="0"/>
              <w:marRight w:val="0"/>
              <w:marTop w:val="0"/>
              <w:marBottom w:val="0"/>
              <w:divBdr>
                <w:top w:val="none" w:sz="0" w:space="0" w:color="auto"/>
                <w:left w:val="none" w:sz="0" w:space="0" w:color="auto"/>
                <w:bottom w:val="none" w:sz="0" w:space="0" w:color="auto"/>
                <w:right w:val="none" w:sz="0" w:space="0" w:color="auto"/>
              </w:divBdr>
            </w:div>
            <w:div w:id="1062946920">
              <w:marLeft w:val="0"/>
              <w:marRight w:val="0"/>
              <w:marTop w:val="0"/>
              <w:marBottom w:val="0"/>
              <w:divBdr>
                <w:top w:val="none" w:sz="0" w:space="0" w:color="auto"/>
                <w:left w:val="none" w:sz="0" w:space="0" w:color="auto"/>
                <w:bottom w:val="none" w:sz="0" w:space="0" w:color="auto"/>
                <w:right w:val="none" w:sz="0" w:space="0" w:color="auto"/>
              </w:divBdr>
            </w:div>
            <w:div w:id="1282760074">
              <w:marLeft w:val="0"/>
              <w:marRight w:val="0"/>
              <w:marTop w:val="0"/>
              <w:marBottom w:val="0"/>
              <w:divBdr>
                <w:top w:val="none" w:sz="0" w:space="0" w:color="auto"/>
                <w:left w:val="none" w:sz="0" w:space="0" w:color="auto"/>
                <w:bottom w:val="none" w:sz="0" w:space="0" w:color="auto"/>
                <w:right w:val="none" w:sz="0" w:space="0" w:color="auto"/>
              </w:divBdr>
            </w:div>
            <w:div w:id="605580263">
              <w:marLeft w:val="0"/>
              <w:marRight w:val="0"/>
              <w:marTop w:val="0"/>
              <w:marBottom w:val="0"/>
              <w:divBdr>
                <w:top w:val="none" w:sz="0" w:space="0" w:color="auto"/>
                <w:left w:val="none" w:sz="0" w:space="0" w:color="auto"/>
                <w:bottom w:val="none" w:sz="0" w:space="0" w:color="auto"/>
                <w:right w:val="none" w:sz="0" w:space="0" w:color="auto"/>
              </w:divBdr>
            </w:div>
            <w:div w:id="594293208">
              <w:marLeft w:val="0"/>
              <w:marRight w:val="0"/>
              <w:marTop w:val="0"/>
              <w:marBottom w:val="0"/>
              <w:divBdr>
                <w:top w:val="none" w:sz="0" w:space="0" w:color="auto"/>
                <w:left w:val="none" w:sz="0" w:space="0" w:color="auto"/>
                <w:bottom w:val="none" w:sz="0" w:space="0" w:color="auto"/>
                <w:right w:val="none" w:sz="0" w:space="0" w:color="auto"/>
              </w:divBdr>
            </w:div>
            <w:div w:id="900094477">
              <w:marLeft w:val="0"/>
              <w:marRight w:val="0"/>
              <w:marTop w:val="0"/>
              <w:marBottom w:val="0"/>
              <w:divBdr>
                <w:top w:val="none" w:sz="0" w:space="0" w:color="auto"/>
                <w:left w:val="none" w:sz="0" w:space="0" w:color="auto"/>
                <w:bottom w:val="none" w:sz="0" w:space="0" w:color="auto"/>
                <w:right w:val="none" w:sz="0" w:space="0" w:color="auto"/>
              </w:divBdr>
            </w:div>
            <w:div w:id="893351420">
              <w:marLeft w:val="0"/>
              <w:marRight w:val="0"/>
              <w:marTop w:val="0"/>
              <w:marBottom w:val="0"/>
              <w:divBdr>
                <w:top w:val="none" w:sz="0" w:space="0" w:color="auto"/>
                <w:left w:val="none" w:sz="0" w:space="0" w:color="auto"/>
                <w:bottom w:val="none" w:sz="0" w:space="0" w:color="auto"/>
                <w:right w:val="none" w:sz="0" w:space="0" w:color="auto"/>
              </w:divBdr>
            </w:div>
            <w:div w:id="1570656869">
              <w:marLeft w:val="0"/>
              <w:marRight w:val="0"/>
              <w:marTop w:val="0"/>
              <w:marBottom w:val="0"/>
              <w:divBdr>
                <w:top w:val="none" w:sz="0" w:space="0" w:color="auto"/>
                <w:left w:val="none" w:sz="0" w:space="0" w:color="auto"/>
                <w:bottom w:val="none" w:sz="0" w:space="0" w:color="auto"/>
                <w:right w:val="none" w:sz="0" w:space="0" w:color="auto"/>
              </w:divBdr>
            </w:div>
            <w:div w:id="223565308">
              <w:marLeft w:val="0"/>
              <w:marRight w:val="0"/>
              <w:marTop w:val="0"/>
              <w:marBottom w:val="0"/>
              <w:divBdr>
                <w:top w:val="none" w:sz="0" w:space="0" w:color="auto"/>
                <w:left w:val="none" w:sz="0" w:space="0" w:color="auto"/>
                <w:bottom w:val="none" w:sz="0" w:space="0" w:color="auto"/>
                <w:right w:val="none" w:sz="0" w:space="0" w:color="auto"/>
              </w:divBdr>
            </w:div>
            <w:div w:id="1382634116">
              <w:marLeft w:val="0"/>
              <w:marRight w:val="0"/>
              <w:marTop w:val="0"/>
              <w:marBottom w:val="0"/>
              <w:divBdr>
                <w:top w:val="none" w:sz="0" w:space="0" w:color="auto"/>
                <w:left w:val="none" w:sz="0" w:space="0" w:color="auto"/>
                <w:bottom w:val="none" w:sz="0" w:space="0" w:color="auto"/>
                <w:right w:val="none" w:sz="0" w:space="0" w:color="auto"/>
              </w:divBdr>
            </w:div>
            <w:div w:id="674915298">
              <w:marLeft w:val="0"/>
              <w:marRight w:val="0"/>
              <w:marTop w:val="0"/>
              <w:marBottom w:val="0"/>
              <w:divBdr>
                <w:top w:val="none" w:sz="0" w:space="0" w:color="auto"/>
                <w:left w:val="none" w:sz="0" w:space="0" w:color="auto"/>
                <w:bottom w:val="none" w:sz="0" w:space="0" w:color="auto"/>
                <w:right w:val="none" w:sz="0" w:space="0" w:color="auto"/>
              </w:divBdr>
            </w:div>
            <w:div w:id="5058158">
              <w:marLeft w:val="0"/>
              <w:marRight w:val="0"/>
              <w:marTop w:val="0"/>
              <w:marBottom w:val="0"/>
              <w:divBdr>
                <w:top w:val="none" w:sz="0" w:space="0" w:color="auto"/>
                <w:left w:val="none" w:sz="0" w:space="0" w:color="auto"/>
                <w:bottom w:val="none" w:sz="0" w:space="0" w:color="auto"/>
                <w:right w:val="none" w:sz="0" w:space="0" w:color="auto"/>
              </w:divBdr>
            </w:div>
            <w:div w:id="1485050023">
              <w:marLeft w:val="0"/>
              <w:marRight w:val="0"/>
              <w:marTop w:val="0"/>
              <w:marBottom w:val="0"/>
              <w:divBdr>
                <w:top w:val="none" w:sz="0" w:space="0" w:color="auto"/>
                <w:left w:val="none" w:sz="0" w:space="0" w:color="auto"/>
                <w:bottom w:val="none" w:sz="0" w:space="0" w:color="auto"/>
                <w:right w:val="none" w:sz="0" w:space="0" w:color="auto"/>
              </w:divBdr>
            </w:div>
            <w:div w:id="1472942130">
              <w:marLeft w:val="0"/>
              <w:marRight w:val="0"/>
              <w:marTop w:val="0"/>
              <w:marBottom w:val="0"/>
              <w:divBdr>
                <w:top w:val="none" w:sz="0" w:space="0" w:color="auto"/>
                <w:left w:val="none" w:sz="0" w:space="0" w:color="auto"/>
                <w:bottom w:val="none" w:sz="0" w:space="0" w:color="auto"/>
                <w:right w:val="none" w:sz="0" w:space="0" w:color="auto"/>
              </w:divBdr>
            </w:div>
            <w:div w:id="582877817">
              <w:marLeft w:val="0"/>
              <w:marRight w:val="0"/>
              <w:marTop w:val="0"/>
              <w:marBottom w:val="0"/>
              <w:divBdr>
                <w:top w:val="none" w:sz="0" w:space="0" w:color="auto"/>
                <w:left w:val="none" w:sz="0" w:space="0" w:color="auto"/>
                <w:bottom w:val="none" w:sz="0" w:space="0" w:color="auto"/>
                <w:right w:val="none" w:sz="0" w:space="0" w:color="auto"/>
              </w:divBdr>
            </w:div>
            <w:div w:id="1542477878">
              <w:marLeft w:val="0"/>
              <w:marRight w:val="0"/>
              <w:marTop w:val="0"/>
              <w:marBottom w:val="0"/>
              <w:divBdr>
                <w:top w:val="none" w:sz="0" w:space="0" w:color="auto"/>
                <w:left w:val="none" w:sz="0" w:space="0" w:color="auto"/>
                <w:bottom w:val="none" w:sz="0" w:space="0" w:color="auto"/>
                <w:right w:val="none" w:sz="0" w:space="0" w:color="auto"/>
              </w:divBdr>
            </w:div>
            <w:div w:id="1141923874">
              <w:marLeft w:val="0"/>
              <w:marRight w:val="0"/>
              <w:marTop w:val="0"/>
              <w:marBottom w:val="0"/>
              <w:divBdr>
                <w:top w:val="none" w:sz="0" w:space="0" w:color="auto"/>
                <w:left w:val="none" w:sz="0" w:space="0" w:color="auto"/>
                <w:bottom w:val="none" w:sz="0" w:space="0" w:color="auto"/>
                <w:right w:val="none" w:sz="0" w:space="0" w:color="auto"/>
              </w:divBdr>
            </w:div>
            <w:div w:id="789204989">
              <w:marLeft w:val="0"/>
              <w:marRight w:val="0"/>
              <w:marTop w:val="0"/>
              <w:marBottom w:val="0"/>
              <w:divBdr>
                <w:top w:val="none" w:sz="0" w:space="0" w:color="auto"/>
                <w:left w:val="none" w:sz="0" w:space="0" w:color="auto"/>
                <w:bottom w:val="none" w:sz="0" w:space="0" w:color="auto"/>
                <w:right w:val="none" w:sz="0" w:space="0" w:color="auto"/>
              </w:divBdr>
            </w:div>
            <w:div w:id="1037045165">
              <w:marLeft w:val="0"/>
              <w:marRight w:val="0"/>
              <w:marTop w:val="0"/>
              <w:marBottom w:val="0"/>
              <w:divBdr>
                <w:top w:val="none" w:sz="0" w:space="0" w:color="auto"/>
                <w:left w:val="none" w:sz="0" w:space="0" w:color="auto"/>
                <w:bottom w:val="none" w:sz="0" w:space="0" w:color="auto"/>
                <w:right w:val="none" w:sz="0" w:space="0" w:color="auto"/>
              </w:divBdr>
            </w:div>
            <w:div w:id="1069040136">
              <w:marLeft w:val="0"/>
              <w:marRight w:val="0"/>
              <w:marTop w:val="0"/>
              <w:marBottom w:val="0"/>
              <w:divBdr>
                <w:top w:val="none" w:sz="0" w:space="0" w:color="auto"/>
                <w:left w:val="none" w:sz="0" w:space="0" w:color="auto"/>
                <w:bottom w:val="none" w:sz="0" w:space="0" w:color="auto"/>
                <w:right w:val="none" w:sz="0" w:space="0" w:color="auto"/>
              </w:divBdr>
            </w:div>
            <w:div w:id="983772943">
              <w:marLeft w:val="0"/>
              <w:marRight w:val="0"/>
              <w:marTop w:val="0"/>
              <w:marBottom w:val="0"/>
              <w:divBdr>
                <w:top w:val="none" w:sz="0" w:space="0" w:color="auto"/>
                <w:left w:val="none" w:sz="0" w:space="0" w:color="auto"/>
                <w:bottom w:val="none" w:sz="0" w:space="0" w:color="auto"/>
                <w:right w:val="none" w:sz="0" w:space="0" w:color="auto"/>
              </w:divBdr>
            </w:div>
            <w:div w:id="1883012667">
              <w:marLeft w:val="0"/>
              <w:marRight w:val="0"/>
              <w:marTop w:val="0"/>
              <w:marBottom w:val="0"/>
              <w:divBdr>
                <w:top w:val="none" w:sz="0" w:space="0" w:color="auto"/>
                <w:left w:val="none" w:sz="0" w:space="0" w:color="auto"/>
                <w:bottom w:val="none" w:sz="0" w:space="0" w:color="auto"/>
                <w:right w:val="none" w:sz="0" w:space="0" w:color="auto"/>
              </w:divBdr>
            </w:div>
            <w:div w:id="1278608468">
              <w:marLeft w:val="0"/>
              <w:marRight w:val="0"/>
              <w:marTop w:val="0"/>
              <w:marBottom w:val="0"/>
              <w:divBdr>
                <w:top w:val="none" w:sz="0" w:space="0" w:color="auto"/>
                <w:left w:val="none" w:sz="0" w:space="0" w:color="auto"/>
                <w:bottom w:val="none" w:sz="0" w:space="0" w:color="auto"/>
                <w:right w:val="none" w:sz="0" w:space="0" w:color="auto"/>
              </w:divBdr>
            </w:div>
            <w:div w:id="580414509">
              <w:marLeft w:val="0"/>
              <w:marRight w:val="0"/>
              <w:marTop w:val="0"/>
              <w:marBottom w:val="0"/>
              <w:divBdr>
                <w:top w:val="none" w:sz="0" w:space="0" w:color="auto"/>
                <w:left w:val="none" w:sz="0" w:space="0" w:color="auto"/>
                <w:bottom w:val="none" w:sz="0" w:space="0" w:color="auto"/>
                <w:right w:val="none" w:sz="0" w:space="0" w:color="auto"/>
              </w:divBdr>
            </w:div>
            <w:div w:id="4007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85364667">
      <w:bodyDiv w:val="1"/>
      <w:marLeft w:val="0"/>
      <w:marRight w:val="0"/>
      <w:marTop w:val="0"/>
      <w:marBottom w:val="0"/>
      <w:divBdr>
        <w:top w:val="none" w:sz="0" w:space="0" w:color="auto"/>
        <w:left w:val="none" w:sz="0" w:space="0" w:color="auto"/>
        <w:bottom w:val="none" w:sz="0" w:space="0" w:color="auto"/>
        <w:right w:val="none" w:sz="0" w:space="0" w:color="auto"/>
      </w:divBdr>
      <w:divsChild>
        <w:div w:id="442306717">
          <w:marLeft w:val="480"/>
          <w:marRight w:val="0"/>
          <w:marTop w:val="0"/>
          <w:marBottom w:val="0"/>
          <w:divBdr>
            <w:top w:val="none" w:sz="0" w:space="0" w:color="auto"/>
            <w:left w:val="none" w:sz="0" w:space="0" w:color="auto"/>
            <w:bottom w:val="none" w:sz="0" w:space="0" w:color="auto"/>
            <w:right w:val="none" w:sz="0" w:space="0" w:color="auto"/>
          </w:divBdr>
          <w:divsChild>
            <w:div w:id="9181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278">
      <w:bodyDiv w:val="1"/>
      <w:marLeft w:val="0"/>
      <w:marRight w:val="0"/>
      <w:marTop w:val="0"/>
      <w:marBottom w:val="0"/>
      <w:divBdr>
        <w:top w:val="none" w:sz="0" w:space="0" w:color="auto"/>
        <w:left w:val="none" w:sz="0" w:space="0" w:color="auto"/>
        <w:bottom w:val="none" w:sz="0" w:space="0" w:color="auto"/>
        <w:right w:val="none" w:sz="0" w:space="0" w:color="auto"/>
      </w:divBdr>
      <w:divsChild>
        <w:div w:id="992027974">
          <w:marLeft w:val="0"/>
          <w:marRight w:val="0"/>
          <w:marTop w:val="0"/>
          <w:marBottom w:val="0"/>
          <w:divBdr>
            <w:top w:val="none" w:sz="0" w:space="0" w:color="auto"/>
            <w:left w:val="none" w:sz="0" w:space="0" w:color="auto"/>
            <w:bottom w:val="none" w:sz="0" w:space="0" w:color="auto"/>
            <w:right w:val="none" w:sz="0" w:space="0" w:color="auto"/>
          </w:divBdr>
          <w:divsChild>
            <w:div w:id="1972831075">
              <w:marLeft w:val="0"/>
              <w:marRight w:val="0"/>
              <w:marTop w:val="0"/>
              <w:marBottom w:val="0"/>
              <w:divBdr>
                <w:top w:val="none" w:sz="0" w:space="0" w:color="auto"/>
                <w:left w:val="none" w:sz="0" w:space="0" w:color="auto"/>
                <w:bottom w:val="none" w:sz="0" w:space="0" w:color="auto"/>
                <w:right w:val="none" w:sz="0" w:space="0" w:color="auto"/>
              </w:divBdr>
            </w:div>
            <w:div w:id="1863207275">
              <w:marLeft w:val="0"/>
              <w:marRight w:val="0"/>
              <w:marTop w:val="0"/>
              <w:marBottom w:val="0"/>
              <w:divBdr>
                <w:top w:val="none" w:sz="0" w:space="0" w:color="auto"/>
                <w:left w:val="none" w:sz="0" w:space="0" w:color="auto"/>
                <w:bottom w:val="none" w:sz="0" w:space="0" w:color="auto"/>
                <w:right w:val="none" w:sz="0" w:space="0" w:color="auto"/>
              </w:divBdr>
            </w:div>
            <w:div w:id="519783548">
              <w:marLeft w:val="0"/>
              <w:marRight w:val="0"/>
              <w:marTop w:val="0"/>
              <w:marBottom w:val="0"/>
              <w:divBdr>
                <w:top w:val="none" w:sz="0" w:space="0" w:color="auto"/>
                <w:left w:val="none" w:sz="0" w:space="0" w:color="auto"/>
                <w:bottom w:val="none" w:sz="0" w:space="0" w:color="auto"/>
                <w:right w:val="none" w:sz="0" w:space="0" w:color="auto"/>
              </w:divBdr>
            </w:div>
            <w:div w:id="1711496592">
              <w:marLeft w:val="0"/>
              <w:marRight w:val="0"/>
              <w:marTop w:val="0"/>
              <w:marBottom w:val="0"/>
              <w:divBdr>
                <w:top w:val="none" w:sz="0" w:space="0" w:color="auto"/>
                <w:left w:val="none" w:sz="0" w:space="0" w:color="auto"/>
                <w:bottom w:val="none" w:sz="0" w:space="0" w:color="auto"/>
                <w:right w:val="none" w:sz="0" w:space="0" w:color="auto"/>
              </w:divBdr>
            </w:div>
            <w:div w:id="2136287525">
              <w:marLeft w:val="0"/>
              <w:marRight w:val="0"/>
              <w:marTop w:val="0"/>
              <w:marBottom w:val="0"/>
              <w:divBdr>
                <w:top w:val="none" w:sz="0" w:space="0" w:color="auto"/>
                <w:left w:val="none" w:sz="0" w:space="0" w:color="auto"/>
                <w:bottom w:val="none" w:sz="0" w:space="0" w:color="auto"/>
                <w:right w:val="none" w:sz="0" w:space="0" w:color="auto"/>
              </w:divBdr>
            </w:div>
            <w:div w:id="1927105888">
              <w:marLeft w:val="0"/>
              <w:marRight w:val="0"/>
              <w:marTop w:val="0"/>
              <w:marBottom w:val="0"/>
              <w:divBdr>
                <w:top w:val="none" w:sz="0" w:space="0" w:color="auto"/>
                <w:left w:val="none" w:sz="0" w:space="0" w:color="auto"/>
                <w:bottom w:val="none" w:sz="0" w:space="0" w:color="auto"/>
                <w:right w:val="none" w:sz="0" w:space="0" w:color="auto"/>
              </w:divBdr>
            </w:div>
            <w:div w:id="1751925105">
              <w:marLeft w:val="0"/>
              <w:marRight w:val="0"/>
              <w:marTop w:val="0"/>
              <w:marBottom w:val="0"/>
              <w:divBdr>
                <w:top w:val="none" w:sz="0" w:space="0" w:color="auto"/>
                <w:left w:val="none" w:sz="0" w:space="0" w:color="auto"/>
                <w:bottom w:val="none" w:sz="0" w:space="0" w:color="auto"/>
                <w:right w:val="none" w:sz="0" w:space="0" w:color="auto"/>
              </w:divBdr>
            </w:div>
            <w:div w:id="727995954">
              <w:marLeft w:val="0"/>
              <w:marRight w:val="0"/>
              <w:marTop w:val="0"/>
              <w:marBottom w:val="0"/>
              <w:divBdr>
                <w:top w:val="none" w:sz="0" w:space="0" w:color="auto"/>
                <w:left w:val="none" w:sz="0" w:space="0" w:color="auto"/>
                <w:bottom w:val="none" w:sz="0" w:space="0" w:color="auto"/>
                <w:right w:val="none" w:sz="0" w:space="0" w:color="auto"/>
              </w:divBdr>
            </w:div>
            <w:div w:id="1327128191">
              <w:marLeft w:val="0"/>
              <w:marRight w:val="0"/>
              <w:marTop w:val="0"/>
              <w:marBottom w:val="0"/>
              <w:divBdr>
                <w:top w:val="none" w:sz="0" w:space="0" w:color="auto"/>
                <w:left w:val="none" w:sz="0" w:space="0" w:color="auto"/>
                <w:bottom w:val="none" w:sz="0" w:space="0" w:color="auto"/>
                <w:right w:val="none" w:sz="0" w:space="0" w:color="auto"/>
              </w:divBdr>
            </w:div>
            <w:div w:id="1273243100">
              <w:marLeft w:val="0"/>
              <w:marRight w:val="0"/>
              <w:marTop w:val="0"/>
              <w:marBottom w:val="0"/>
              <w:divBdr>
                <w:top w:val="none" w:sz="0" w:space="0" w:color="auto"/>
                <w:left w:val="none" w:sz="0" w:space="0" w:color="auto"/>
                <w:bottom w:val="none" w:sz="0" w:space="0" w:color="auto"/>
                <w:right w:val="none" w:sz="0" w:space="0" w:color="auto"/>
              </w:divBdr>
            </w:div>
            <w:div w:id="60375850">
              <w:marLeft w:val="0"/>
              <w:marRight w:val="0"/>
              <w:marTop w:val="0"/>
              <w:marBottom w:val="0"/>
              <w:divBdr>
                <w:top w:val="none" w:sz="0" w:space="0" w:color="auto"/>
                <w:left w:val="none" w:sz="0" w:space="0" w:color="auto"/>
                <w:bottom w:val="none" w:sz="0" w:space="0" w:color="auto"/>
                <w:right w:val="none" w:sz="0" w:space="0" w:color="auto"/>
              </w:divBdr>
            </w:div>
            <w:div w:id="841821448">
              <w:marLeft w:val="0"/>
              <w:marRight w:val="0"/>
              <w:marTop w:val="0"/>
              <w:marBottom w:val="0"/>
              <w:divBdr>
                <w:top w:val="none" w:sz="0" w:space="0" w:color="auto"/>
                <w:left w:val="none" w:sz="0" w:space="0" w:color="auto"/>
                <w:bottom w:val="none" w:sz="0" w:space="0" w:color="auto"/>
                <w:right w:val="none" w:sz="0" w:space="0" w:color="auto"/>
              </w:divBdr>
            </w:div>
            <w:div w:id="380985727">
              <w:marLeft w:val="0"/>
              <w:marRight w:val="0"/>
              <w:marTop w:val="0"/>
              <w:marBottom w:val="0"/>
              <w:divBdr>
                <w:top w:val="none" w:sz="0" w:space="0" w:color="auto"/>
                <w:left w:val="none" w:sz="0" w:space="0" w:color="auto"/>
                <w:bottom w:val="none" w:sz="0" w:space="0" w:color="auto"/>
                <w:right w:val="none" w:sz="0" w:space="0" w:color="auto"/>
              </w:divBdr>
            </w:div>
            <w:div w:id="1885675572">
              <w:marLeft w:val="0"/>
              <w:marRight w:val="0"/>
              <w:marTop w:val="0"/>
              <w:marBottom w:val="0"/>
              <w:divBdr>
                <w:top w:val="none" w:sz="0" w:space="0" w:color="auto"/>
                <w:left w:val="none" w:sz="0" w:space="0" w:color="auto"/>
                <w:bottom w:val="none" w:sz="0" w:space="0" w:color="auto"/>
                <w:right w:val="none" w:sz="0" w:space="0" w:color="auto"/>
              </w:divBdr>
            </w:div>
            <w:div w:id="1885479665">
              <w:marLeft w:val="0"/>
              <w:marRight w:val="0"/>
              <w:marTop w:val="0"/>
              <w:marBottom w:val="0"/>
              <w:divBdr>
                <w:top w:val="none" w:sz="0" w:space="0" w:color="auto"/>
                <w:left w:val="none" w:sz="0" w:space="0" w:color="auto"/>
                <w:bottom w:val="none" w:sz="0" w:space="0" w:color="auto"/>
                <w:right w:val="none" w:sz="0" w:space="0" w:color="auto"/>
              </w:divBdr>
            </w:div>
            <w:div w:id="34350081">
              <w:marLeft w:val="0"/>
              <w:marRight w:val="0"/>
              <w:marTop w:val="0"/>
              <w:marBottom w:val="0"/>
              <w:divBdr>
                <w:top w:val="none" w:sz="0" w:space="0" w:color="auto"/>
                <w:left w:val="none" w:sz="0" w:space="0" w:color="auto"/>
                <w:bottom w:val="none" w:sz="0" w:space="0" w:color="auto"/>
                <w:right w:val="none" w:sz="0" w:space="0" w:color="auto"/>
              </w:divBdr>
            </w:div>
            <w:div w:id="1281301795">
              <w:marLeft w:val="0"/>
              <w:marRight w:val="0"/>
              <w:marTop w:val="0"/>
              <w:marBottom w:val="0"/>
              <w:divBdr>
                <w:top w:val="none" w:sz="0" w:space="0" w:color="auto"/>
                <w:left w:val="none" w:sz="0" w:space="0" w:color="auto"/>
                <w:bottom w:val="none" w:sz="0" w:space="0" w:color="auto"/>
                <w:right w:val="none" w:sz="0" w:space="0" w:color="auto"/>
              </w:divBdr>
            </w:div>
            <w:div w:id="1503466523">
              <w:marLeft w:val="0"/>
              <w:marRight w:val="0"/>
              <w:marTop w:val="0"/>
              <w:marBottom w:val="0"/>
              <w:divBdr>
                <w:top w:val="none" w:sz="0" w:space="0" w:color="auto"/>
                <w:left w:val="none" w:sz="0" w:space="0" w:color="auto"/>
                <w:bottom w:val="none" w:sz="0" w:space="0" w:color="auto"/>
                <w:right w:val="none" w:sz="0" w:space="0" w:color="auto"/>
              </w:divBdr>
            </w:div>
            <w:div w:id="1431898247">
              <w:marLeft w:val="0"/>
              <w:marRight w:val="0"/>
              <w:marTop w:val="0"/>
              <w:marBottom w:val="0"/>
              <w:divBdr>
                <w:top w:val="none" w:sz="0" w:space="0" w:color="auto"/>
                <w:left w:val="none" w:sz="0" w:space="0" w:color="auto"/>
                <w:bottom w:val="none" w:sz="0" w:space="0" w:color="auto"/>
                <w:right w:val="none" w:sz="0" w:space="0" w:color="auto"/>
              </w:divBdr>
            </w:div>
            <w:div w:id="467750189">
              <w:marLeft w:val="0"/>
              <w:marRight w:val="0"/>
              <w:marTop w:val="0"/>
              <w:marBottom w:val="0"/>
              <w:divBdr>
                <w:top w:val="none" w:sz="0" w:space="0" w:color="auto"/>
                <w:left w:val="none" w:sz="0" w:space="0" w:color="auto"/>
                <w:bottom w:val="none" w:sz="0" w:space="0" w:color="auto"/>
                <w:right w:val="none" w:sz="0" w:space="0" w:color="auto"/>
              </w:divBdr>
            </w:div>
            <w:div w:id="1561790061">
              <w:marLeft w:val="0"/>
              <w:marRight w:val="0"/>
              <w:marTop w:val="0"/>
              <w:marBottom w:val="0"/>
              <w:divBdr>
                <w:top w:val="none" w:sz="0" w:space="0" w:color="auto"/>
                <w:left w:val="none" w:sz="0" w:space="0" w:color="auto"/>
                <w:bottom w:val="none" w:sz="0" w:space="0" w:color="auto"/>
                <w:right w:val="none" w:sz="0" w:space="0" w:color="auto"/>
              </w:divBdr>
            </w:div>
            <w:div w:id="371465771">
              <w:marLeft w:val="0"/>
              <w:marRight w:val="0"/>
              <w:marTop w:val="0"/>
              <w:marBottom w:val="0"/>
              <w:divBdr>
                <w:top w:val="none" w:sz="0" w:space="0" w:color="auto"/>
                <w:left w:val="none" w:sz="0" w:space="0" w:color="auto"/>
                <w:bottom w:val="none" w:sz="0" w:space="0" w:color="auto"/>
                <w:right w:val="none" w:sz="0" w:space="0" w:color="auto"/>
              </w:divBdr>
            </w:div>
            <w:div w:id="1611234827">
              <w:marLeft w:val="0"/>
              <w:marRight w:val="0"/>
              <w:marTop w:val="0"/>
              <w:marBottom w:val="0"/>
              <w:divBdr>
                <w:top w:val="none" w:sz="0" w:space="0" w:color="auto"/>
                <w:left w:val="none" w:sz="0" w:space="0" w:color="auto"/>
                <w:bottom w:val="none" w:sz="0" w:space="0" w:color="auto"/>
                <w:right w:val="none" w:sz="0" w:space="0" w:color="auto"/>
              </w:divBdr>
            </w:div>
            <w:div w:id="333383461">
              <w:marLeft w:val="0"/>
              <w:marRight w:val="0"/>
              <w:marTop w:val="0"/>
              <w:marBottom w:val="0"/>
              <w:divBdr>
                <w:top w:val="none" w:sz="0" w:space="0" w:color="auto"/>
                <w:left w:val="none" w:sz="0" w:space="0" w:color="auto"/>
                <w:bottom w:val="none" w:sz="0" w:space="0" w:color="auto"/>
                <w:right w:val="none" w:sz="0" w:space="0" w:color="auto"/>
              </w:divBdr>
            </w:div>
            <w:div w:id="587344396">
              <w:marLeft w:val="0"/>
              <w:marRight w:val="0"/>
              <w:marTop w:val="0"/>
              <w:marBottom w:val="0"/>
              <w:divBdr>
                <w:top w:val="none" w:sz="0" w:space="0" w:color="auto"/>
                <w:left w:val="none" w:sz="0" w:space="0" w:color="auto"/>
                <w:bottom w:val="none" w:sz="0" w:space="0" w:color="auto"/>
                <w:right w:val="none" w:sz="0" w:space="0" w:color="auto"/>
              </w:divBdr>
            </w:div>
            <w:div w:id="837233594">
              <w:marLeft w:val="0"/>
              <w:marRight w:val="0"/>
              <w:marTop w:val="0"/>
              <w:marBottom w:val="0"/>
              <w:divBdr>
                <w:top w:val="none" w:sz="0" w:space="0" w:color="auto"/>
                <w:left w:val="none" w:sz="0" w:space="0" w:color="auto"/>
                <w:bottom w:val="none" w:sz="0" w:space="0" w:color="auto"/>
                <w:right w:val="none" w:sz="0" w:space="0" w:color="auto"/>
              </w:divBdr>
            </w:div>
            <w:div w:id="92239363">
              <w:marLeft w:val="0"/>
              <w:marRight w:val="0"/>
              <w:marTop w:val="0"/>
              <w:marBottom w:val="0"/>
              <w:divBdr>
                <w:top w:val="none" w:sz="0" w:space="0" w:color="auto"/>
                <w:left w:val="none" w:sz="0" w:space="0" w:color="auto"/>
                <w:bottom w:val="none" w:sz="0" w:space="0" w:color="auto"/>
                <w:right w:val="none" w:sz="0" w:space="0" w:color="auto"/>
              </w:divBdr>
            </w:div>
            <w:div w:id="2125494806">
              <w:marLeft w:val="0"/>
              <w:marRight w:val="0"/>
              <w:marTop w:val="0"/>
              <w:marBottom w:val="0"/>
              <w:divBdr>
                <w:top w:val="none" w:sz="0" w:space="0" w:color="auto"/>
                <w:left w:val="none" w:sz="0" w:space="0" w:color="auto"/>
                <w:bottom w:val="none" w:sz="0" w:space="0" w:color="auto"/>
                <w:right w:val="none" w:sz="0" w:space="0" w:color="auto"/>
              </w:divBdr>
            </w:div>
            <w:div w:id="1210000435">
              <w:marLeft w:val="0"/>
              <w:marRight w:val="0"/>
              <w:marTop w:val="0"/>
              <w:marBottom w:val="0"/>
              <w:divBdr>
                <w:top w:val="none" w:sz="0" w:space="0" w:color="auto"/>
                <w:left w:val="none" w:sz="0" w:space="0" w:color="auto"/>
                <w:bottom w:val="none" w:sz="0" w:space="0" w:color="auto"/>
                <w:right w:val="none" w:sz="0" w:space="0" w:color="auto"/>
              </w:divBdr>
            </w:div>
            <w:div w:id="1129930685">
              <w:marLeft w:val="0"/>
              <w:marRight w:val="0"/>
              <w:marTop w:val="0"/>
              <w:marBottom w:val="0"/>
              <w:divBdr>
                <w:top w:val="none" w:sz="0" w:space="0" w:color="auto"/>
                <w:left w:val="none" w:sz="0" w:space="0" w:color="auto"/>
                <w:bottom w:val="none" w:sz="0" w:space="0" w:color="auto"/>
                <w:right w:val="none" w:sz="0" w:space="0" w:color="auto"/>
              </w:divBdr>
            </w:div>
            <w:div w:id="2018076790">
              <w:marLeft w:val="0"/>
              <w:marRight w:val="0"/>
              <w:marTop w:val="0"/>
              <w:marBottom w:val="0"/>
              <w:divBdr>
                <w:top w:val="none" w:sz="0" w:space="0" w:color="auto"/>
                <w:left w:val="none" w:sz="0" w:space="0" w:color="auto"/>
                <w:bottom w:val="none" w:sz="0" w:space="0" w:color="auto"/>
                <w:right w:val="none" w:sz="0" w:space="0" w:color="auto"/>
              </w:divBdr>
            </w:div>
            <w:div w:id="740445526">
              <w:marLeft w:val="0"/>
              <w:marRight w:val="0"/>
              <w:marTop w:val="0"/>
              <w:marBottom w:val="0"/>
              <w:divBdr>
                <w:top w:val="none" w:sz="0" w:space="0" w:color="auto"/>
                <w:left w:val="none" w:sz="0" w:space="0" w:color="auto"/>
                <w:bottom w:val="none" w:sz="0" w:space="0" w:color="auto"/>
                <w:right w:val="none" w:sz="0" w:space="0" w:color="auto"/>
              </w:divBdr>
            </w:div>
            <w:div w:id="1751386576">
              <w:marLeft w:val="0"/>
              <w:marRight w:val="0"/>
              <w:marTop w:val="0"/>
              <w:marBottom w:val="0"/>
              <w:divBdr>
                <w:top w:val="none" w:sz="0" w:space="0" w:color="auto"/>
                <w:left w:val="none" w:sz="0" w:space="0" w:color="auto"/>
                <w:bottom w:val="none" w:sz="0" w:space="0" w:color="auto"/>
                <w:right w:val="none" w:sz="0" w:space="0" w:color="auto"/>
              </w:divBdr>
            </w:div>
            <w:div w:id="2101487408">
              <w:marLeft w:val="0"/>
              <w:marRight w:val="0"/>
              <w:marTop w:val="0"/>
              <w:marBottom w:val="0"/>
              <w:divBdr>
                <w:top w:val="none" w:sz="0" w:space="0" w:color="auto"/>
                <w:left w:val="none" w:sz="0" w:space="0" w:color="auto"/>
                <w:bottom w:val="none" w:sz="0" w:space="0" w:color="auto"/>
                <w:right w:val="none" w:sz="0" w:space="0" w:color="auto"/>
              </w:divBdr>
            </w:div>
            <w:div w:id="1878539497">
              <w:marLeft w:val="0"/>
              <w:marRight w:val="0"/>
              <w:marTop w:val="0"/>
              <w:marBottom w:val="0"/>
              <w:divBdr>
                <w:top w:val="none" w:sz="0" w:space="0" w:color="auto"/>
                <w:left w:val="none" w:sz="0" w:space="0" w:color="auto"/>
                <w:bottom w:val="none" w:sz="0" w:space="0" w:color="auto"/>
                <w:right w:val="none" w:sz="0" w:space="0" w:color="auto"/>
              </w:divBdr>
            </w:div>
            <w:div w:id="1370446685">
              <w:marLeft w:val="0"/>
              <w:marRight w:val="0"/>
              <w:marTop w:val="0"/>
              <w:marBottom w:val="0"/>
              <w:divBdr>
                <w:top w:val="none" w:sz="0" w:space="0" w:color="auto"/>
                <w:left w:val="none" w:sz="0" w:space="0" w:color="auto"/>
                <w:bottom w:val="none" w:sz="0" w:space="0" w:color="auto"/>
                <w:right w:val="none" w:sz="0" w:space="0" w:color="auto"/>
              </w:divBdr>
            </w:div>
            <w:div w:id="840699086">
              <w:marLeft w:val="0"/>
              <w:marRight w:val="0"/>
              <w:marTop w:val="0"/>
              <w:marBottom w:val="0"/>
              <w:divBdr>
                <w:top w:val="none" w:sz="0" w:space="0" w:color="auto"/>
                <w:left w:val="none" w:sz="0" w:space="0" w:color="auto"/>
                <w:bottom w:val="none" w:sz="0" w:space="0" w:color="auto"/>
                <w:right w:val="none" w:sz="0" w:space="0" w:color="auto"/>
              </w:divBdr>
            </w:div>
            <w:div w:id="1477599988">
              <w:marLeft w:val="0"/>
              <w:marRight w:val="0"/>
              <w:marTop w:val="0"/>
              <w:marBottom w:val="0"/>
              <w:divBdr>
                <w:top w:val="none" w:sz="0" w:space="0" w:color="auto"/>
                <w:left w:val="none" w:sz="0" w:space="0" w:color="auto"/>
                <w:bottom w:val="none" w:sz="0" w:space="0" w:color="auto"/>
                <w:right w:val="none" w:sz="0" w:space="0" w:color="auto"/>
              </w:divBdr>
            </w:div>
            <w:div w:id="1143700017">
              <w:marLeft w:val="0"/>
              <w:marRight w:val="0"/>
              <w:marTop w:val="0"/>
              <w:marBottom w:val="0"/>
              <w:divBdr>
                <w:top w:val="none" w:sz="0" w:space="0" w:color="auto"/>
                <w:left w:val="none" w:sz="0" w:space="0" w:color="auto"/>
                <w:bottom w:val="none" w:sz="0" w:space="0" w:color="auto"/>
                <w:right w:val="none" w:sz="0" w:space="0" w:color="auto"/>
              </w:divBdr>
            </w:div>
            <w:div w:id="14209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60142090">
      <w:bodyDiv w:val="1"/>
      <w:marLeft w:val="0"/>
      <w:marRight w:val="0"/>
      <w:marTop w:val="0"/>
      <w:marBottom w:val="0"/>
      <w:divBdr>
        <w:top w:val="none" w:sz="0" w:space="0" w:color="auto"/>
        <w:left w:val="none" w:sz="0" w:space="0" w:color="auto"/>
        <w:bottom w:val="none" w:sz="0" w:space="0" w:color="auto"/>
        <w:right w:val="none" w:sz="0" w:space="0" w:color="auto"/>
      </w:divBdr>
    </w:div>
    <w:div w:id="1986814517">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0750-013-1617-3" TargetMode="External"/><Relationship Id="rId21" Type="http://schemas.openxmlformats.org/officeDocument/2006/relationships/hyperlink" Target="https://doi.org/10.1111/cobi.12391" TargetMode="External"/><Relationship Id="rId42" Type="http://schemas.openxmlformats.org/officeDocument/2006/relationships/hyperlink" Target="https://doi.org/10.1016/j.ecoleng.2010.10.003" TargetMode="External"/><Relationship Id="rId63" Type="http://schemas.openxmlformats.org/officeDocument/2006/relationships/hyperlink" Target="https://doi.org/10.3170/2008-7-18451" TargetMode="External"/><Relationship Id="rId84" Type="http://schemas.openxmlformats.org/officeDocument/2006/relationships/hyperlink" Target="https://doi.org/10.1038/s41598-017-12138-4" TargetMode="External"/><Relationship Id="rId138" Type="http://schemas.openxmlformats.org/officeDocument/2006/relationships/hyperlink" Target="https://doi.org/10.1515/BOT.2010.019" TargetMode="External"/><Relationship Id="rId107" Type="http://schemas.openxmlformats.org/officeDocument/2006/relationships/hyperlink" Target="https://doi.org/10.3354/meps09522" TargetMode="External"/><Relationship Id="rId11" Type="http://schemas.openxmlformats.org/officeDocument/2006/relationships/hyperlink" Target="http://www.drawdown.org" TargetMode="External"/><Relationship Id="rId32" Type="http://schemas.openxmlformats.org/officeDocument/2006/relationships/hyperlink" Target="https://doi.org/10.1201/9781420050943.ch7" TargetMode="External"/><Relationship Id="rId37" Type="http://schemas.openxmlformats.org/officeDocument/2006/relationships/hyperlink" Target="https://doi.org/10.2112/JCOASTRES-D-10-00062.1" TargetMode="External"/><Relationship Id="rId53" Type="http://schemas.openxmlformats.org/officeDocument/2006/relationships/hyperlink" Target="https://doi.org/10.1038/nclimate1970" TargetMode="External"/><Relationship Id="rId58" Type="http://schemas.openxmlformats.org/officeDocument/2006/relationships/hyperlink" Target="https://doi.org/10.1016/j.ocecoaman.2015.03.006" TargetMode="External"/><Relationship Id="rId74" Type="http://schemas.openxmlformats.org/officeDocument/2006/relationships/hyperlink" Target="https://meam.openchannels.org/news/meam/how-can-we-restore-marine-ecosystems-perspectives-and-tips-global-experts" TargetMode="External"/><Relationship Id="rId79" Type="http://schemas.openxmlformats.org/officeDocument/2006/relationships/hyperlink" Target="https://doi.org/10.1111/j.1365-2664.2010.01852.x" TargetMode="External"/><Relationship Id="rId102" Type="http://schemas.openxmlformats.org/officeDocument/2006/relationships/hyperlink" Target="https://doi.org/10.1007/s11273-013-9303-9" TargetMode="External"/><Relationship Id="rId123" Type="http://schemas.openxmlformats.org/officeDocument/2006/relationships/hyperlink" Target="https://www.cifor.org/swamp/" TargetMode="External"/><Relationship Id="rId128" Type="http://schemas.openxmlformats.org/officeDocument/2006/relationships/hyperlink" Target="https://doi.org/maps.oceanwealth.org/mangrove-restoration" TargetMode="External"/><Relationship Id="rId5" Type="http://schemas.openxmlformats.org/officeDocument/2006/relationships/settings" Target="settings.xml"/><Relationship Id="rId90" Type="http://schemas.openxmlformats.org/officeDocument/2006/relationships/hyperlink" Target="https://doi.org/10.1016/j.marpolbul.2013.07.038" TargetMode="External"/><Relationship Id="rId95" Type="http://schemas.openxmlformats.org/officeDocument/2006/relationships/hyperlink" Target="https://www.iucn.org/content/mangrove-restoration-protecting-coast-and-mitigating-climate-change-impacts" TargetMode="External"/><Relationship Id="rId22" Type="http://schemas.openxmlformats.org/officeDocument/2006/relationships/hyperlink" Target="https://doi.org/10.1016/j.scitotenv.2011.11.058" TargetMode="External"/><Relationship Id="rId27" Type="http://schemas.openxmlformats.org/officeDocument/2006/relationships/hyperlink" Target="https://doi.org/10.1111/rec.12052" TargetMode="External"/><Relationship Id="rId43" Type="http://schemas.openxmlformats.org/officeDocument/2006/relationships/hyperlink" Target="https://doi.org/10.1016/j.ocecoaman.2011.09.006" TargetMode="External"/><Relationship Id="rId48" Type="http://schemas.openxmlformats.org/officeDocument/2006/relationships/hyperlink" Target="https://doi.org/10.1038/s41467-019-11340-4" TargetMode="External"/><Relationship Id="rId64" Type="http://schemas.openxmlformats.org/officeDocument/2006/relationships/hyperlink" Target="https://doi.org/10.1016/j.marpolbul.2005.09.015" TargetMode="External"/><Relationship Id="rId69" Type="http://schemas.openxmlformats.org/officeDocument/2006/relationships/hyperlink" Target="https://doi.org/10.1371/journal.pone.0072469" TargetMode="External"/><Relationship Id="rId113" Type="http://schemas.openxmlformats.org/officeDocument/2006/relationships/hyperlink" Target="https://doi.org/10.1111/rec.12360" TargetMode="External"/><Relationship Id="rId118" Type="http://schemas.openxmlformats.org/officeDocument/2006/relationships/hyperlink" Target="https://doi.org/10.1088/1748-9326/aabe1c" TargetMode="External"/><Relationship Id="rId134" Type="http://schemas.openxmlformats.org/officeDocument/2006/relationships/hyperlink" Target="https://doi.org/10.1016/j.ecoleng.2010.06.008" TargetMode="External"/><Relationship Id="rId139" Type="http://schemas.openxmlformats.org/officeDocument/2006/relationships/hyperlink" Target="https://doi.org/10.1016/S1002-0160(11)60191-4" TargetMode="External"/><Relationship Id="rId80" Type="http://schemas.openxmlformats.org/officeDocument/2006/relationships/hyperlink" Target="https://doi.org/10.1111/1365-2664.12562" TargetMode="External"/><Relationship Id="rId85" Type="http://schemas.openxmlformats.org/officeDocument/2006/relationships/hyperlink" Target="https://doi.org/10.1016/j.ecoleng.2018.02.007" TargetMode="External"/><Relationship Id="rId12" Type="http://schemas.openxmlformats.org/officeDocument/2006/relationships/hyperlink" Target="mailto:info@drawdown.org" TargetMode="External"/><Relationship Id="rId17" Type="http://schemas.openxmlformats.org/officeDocument/2006/relationships/image" Target="media/image3.emf"/><Relationship Id="rId33" Type="http://schemas.openxmlformats.org/officeDocument/2006/relationships/hyperlink" Target="https://doi.org/10.1007/s13280-014-0500-4" TargetMode="External"/><Relationship Id="rId38" Type="http://schemas.openxmlformats.org/officeDocument/2006/relationships/hyperlink" Target="https://doi.org/10.1016/j.aquabot.2008.03.010" TargetMode="External"/><Relationship Id="rId59" Type="http://schemas.openxmlformats.org/officeDocument/2006/relationships/hyperlink" Target="https://doi.org/10.1016/j.ocecoaman.2016.03.011" TargetMode="External"/><Relationship Id="rId103" Type="http://schemas.openxmlformats.org/officeDocument/2006/relationships/hyperlink" Target="https://doi.org/10.1111/j.1526-100X.2010.00745.x" TargetMode="External"/><Relationship Id="rId108" Type="http://schemas.openxmlformats.org/officeDocument/2006/relationships/hyperlink" Target="https://doi.org/10.5194/bg-11-5057-2014" TargetMode="External"/><Relationship Id="rId124" Type="http://schemas.openxmlformats.org/officeDocument/2006/relationships/hyperlink" Target="https://doi.org/10.1111/emr.12133" TargetMode="External"/><Relationship Id="rId129" Type="http://schemas.openxmlformats.org/officeDocument/2006/relationships/hyperlink" Target="https://doi.org/10.1371/journal.pone.0179302" TargetMode="External"/><Relationship Id="rId54" Type="http://schemas.openxmlformats.org/officeDocument/2006/relationships/hyperlink" Target="https://doi.org/10.1029/2010GB003793" TargetMode="External"/><Relationship Id="rId70" Type="http://schemas.openxmlformats.org/officeDocument/2006/relationships/hyperlink" Target="https://doi.org/10.3354/meps11722" TargetMode="External"/><Relationship Id="rId75" Type="http://schemas.openxmlformats.org/officeDocument/2006/relationships/hyperlink" Target="https://doi.org/10.1002/fee.1451" TargetMode="External"/><Relationship Id="rId91" Type="http://schemas.openxmlformats.org/officeDocument/2006/relationships/hyperlink" Target="https://doi.org/10.1002/fee.1484" TargetMode="External"/><Relationship Id="rId96" Type="http://schemas.openxmlformats.org/officeDocument/2006/relationships/hyperlink" Target="https://www.iucn.org/regions/asia/our-work/regional-projects/mangroves-future-mff"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016/j.ocecoaman.2016.04.006" TargetMode="External"/><Relationship Id="rId28" Type="http://schemas.openxmlformats.org/officeDocument/2006/relationships/hyperlink" Target="https://doi.org/10.1002/esp.3841" TargetMode="External"/><Relationship Id="rId49" Type="http://schemas.openxmlformats.org/officeDocument/2006/relationships/hyperlink" Target="https://doi.org/10.1111/1365-2664.12960" TargetMode="External"/><Relationship Id="rId114" Type="http://schemas.openxmlformats.org/officeDocument/2006/relationships/hyperlink" Target="https://doi.org/10.1073/pnas.1510272113" TargetMode="External"/><Relationship Id="rId119" Type="http://schemas.openxmlformats.org/officeDocument/2006/relationships/hyperlink" Target="https://doi.org/10.1080/19480881.2019.1605659" TargetMode="External"/><Relationship Id="rId44" Type="http://schemas.openxmlformats.org/officeDocument/2006/relationships/hyperlink" Target="https://doi.org/10.1111/j.1526-100X.2012.00878.x" TargetMode="External"/><Relationship Id="rId60" Type="http://schemas.openxmlformats.org/officeDocument/2006/relationships/hyperlink" Target="https://doi.org/10.3368/er.29.1-2.73" TargetMode="External"/><Relationship Id="rId65" Type="http://schemas.openxmlformats.org/officeDocument/2006/relationships/hyperlink" Target="https://doi.org/10.1146/annurev.marine.010908.163930" TargetMode="External"/><Relationship Id="rId81" Type="http://schemas.openxmlformats.org/officeDocument/2006/relationships/hyperlink" Target="https://doi.org/10.3160/0038-3872-111.2.153" TargetMode="External"/><Relationship Id="rId86" Type="http://schemas.openxmlformats.org/officeDocument/2006/relationships/hyperlink" Target="https://doi.org/10.1016/j.scitotenv.2019.03.345" TargetMode="External"/><Relationship Id="rId130" Type="http://schemas.openxmlformats.org/officeDocument/2006/relationships/hyperlink" Target="https://doi.org/10.1016/j.scitotenv.2017.06.189" TargetMode="External"/><Relationship Id="rId135" Type="http://schemas.openxmlformats.org/officeDocument/2006/relationships/hyperlink" Target="https://doi.org/10.1002/ehs2.1211" TargetMode="External"/><Relationship Id="rId13" Type="http://schemas.openxmlformats.org/officeDocument/2006/relationships/hyperlink" Target="http://www.drawdown.org" TargetMode="External"/><Relationship Id="rId18" Type="http://schemas.openxmlformats.org/officeDocument/2006/relationships/image" Target="media/image4.jpeg"/><Relationship Id="rId39" Type="http://schemas.openxmlformats.org/officeDocument/2006/relationships/hyperlink" Target="https://doi.org/10.1098/rsbl.2018.0773" TargetMode="External"/><Relationship Id="rId109" Type="http://schemas.openxmlformats.org/officeDocument/2006/relationships/hyperlink" Target="http://www.ncbi.nlm.nih.gov/pmc/articles/PMC3433453/" TargetMode="External"/><Relationship Id="rId34" Type="http://schemas.openxmlformats.org/officeDocument/2006/relationships/hyperlink" Target="https://www.iucn.org/resources/issues-briefs/blue-carbon" TargetMode="External"/><Relationship Id="rId50" Type="http://schemas.openxmlformats.org/officeDocument/2006/relationships/hyperlink" Target="https://doi.org/10.1007/s00267-015-0568-z" TargetMode="External"/><Relationship Id="rId55" Type="http://schemas.openxmlformats.org/officeDocument/2006/relationships/hyperlink" Target="https://doi.org/10.1111/1365-2664.12155" TargetMode="External"/><Relationship Id="rId76" Type="http://schemas.openxmlformats.org/officeDocument/2006/relationships/hyperlink" Target="https://doi.org/10.1111/conl.12060" TargetMode="External"/><Relationship Id="rId97" Type="http://schemas.openxmlformats.org/officeDocument/2006/relationships/hyperlink" Target="https://doi.org/10.1111/1365-2745.12370" TargetMode="External"/><Relationship Id="rId104" Type="http://schemas.openxmlformats.org/officeDocument/2006/relationships/hyperlink" Target="https://doi.org/10.1007/s10980-014-9986-1" TargetMode="External"/><Relationship Id="rId120" Type="http://schemas.openxmlformats.org/officeDocument/2006/relationships/hyperlink" Target="https://doi.org/10.1016/j.ecoleng.2012.12.053" TargetMode="External"/><Relationship Id="rId125" Type="http://schemas.openxmlformats.org/officeDocument/2006/relationships/hyperlink" Target="http://ocean.panda.org/media/Living_Blue_Planet_Report_2015_Final_LR.pdf"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i.org/10.1016/j.ecss.2009.10.021" TargetMode="External"/><Relationship Id="rId92" Type="http://schemas.openxmlformats.org/officeDocument/2006/relationships/hyperlink" Target="https://doi.org/10.1038/srep44071" TargetMode="External"/><Relationship Id="rId2" Type="http://schemas.openxmlformats.org/officeDocument/2006/relationships/customXml" Target="../customXml/item2.xml"/><Relationship Id="rId29" Type="http://schemas.openxmlformats.org/officeDocument/2006/relationships/hyperlink" Target="https://doi.org/10.1016/j.marpolbul.2016.01.033" TargetMode="External"/><Relationship Id="rId24" Type="http://schemas.openxmlformats.org/officeDocument/2006/relationships/hyperlink" Target="https://doi.org/10.1016/j.ecoleng.2012.07.005" TargetMode="External"/><Relationship Id="rId40" Type="http://schemas.openxmlformats.org/officeDocument/2006/relationships/hyperlink" Target="https://doi.org/10.1016/j.ecss.2013.01.014" TargetMode="External"/><Relationship Id="rId45" Type="http://schemas.openxmlformats.org/officeDocument/2006/relationships/hyperlink" Target="https://doi.org/10.1016/j.jenvman.2012.04.013" TargetMode="External"/><Relationship Id="rId66" Type="http://schemas.openxmlformats.org/officeDocument/2006/relationships/hyperlink" Target="https://doi.org/10.3389/fmars.2017.00374" TargetMode="External"/><Relationship Id="rId87" Type="http://schemas.openxmlformats.org/officeDocument/2006/relationships/hyperlink" Target="https://doi.org/10.1139/anc-2017-0001" TargetMode="External"/><Relationship Id="rId110" Type="http://schemas.openxmlformats.org/officeDocument/2006/relationships/hyperlink" Target="https://doi.org/10.1007/s11355-010-0126-z" TargetMode="External"/><Relationship Id="rId115" Type="http://schemas.openxmlformats.org/officeDocument/2006/relationships/hyperlink" Target="https://doi.org/10.1038/ncomms16094" TargetMode="External"/><Relationship Id="rId131" Type="http://schemas.openxmlformats.org/officeDocument/2006/relationships/hyperlink" Target="https://doi.org/10.1016/j.marpol.2013.07.006" TargetMode="External"/><Relationship Id="rId136" Type="http://schemas.openxmlformats.org/officeDocument/2006/relationships/hyperlink" Target="https://doi.org/10.1073/pnas.0905620106" TargetMode="External"/><Relationship Id="rId61" Type="http://schemas.openxmlformats.org/officeDocument/2006/relationships/hyperlink" Target="https://doi.org/10.1038/ngeo1477" TargetMode="External"/><Relationship Id="rId82" Type="http://schemas.openxmlformats.org/officeDocument/2006/relationships/hyperlink" Target="https://doi.org/10.1029/2010GB003848" TargetMode="External"/><Relationship Id="rId19" Type="http://schemas.openxmlformats.org/officeDocument/2006/relationships/chart" Target="charts/chart1.xml"/><Relationship Id="rId14" Type="http://schemas.openxmlformats.org/officeDocument/2006/relationships/image" Target="media/image2.png"/><Relationship Id="rId30" Type="http://schemas.openxmlformats.org/officeDocument/2006/relationships/hyperlink" Target="https://doi.org/10.1890/10-1510.1" TargetMode="External"/><Relationship Id="rId35" Type="http://schemas.openxmlformats.org/officeDocument/2006/relationships/hyperlink" Target="http://www.grida.no/activities/37" TargetMode="External"/><Relationship Id="rId56" Type="http://schemas.openxmlformats.org/officeDocument/2006/relationships/hyperlink" Target="https://doi.org/10.1016/j.ocecoaman.2013.04.009" TargetMode="External"/><Relationship Id="rId77" Type="http://schemas.openxmlformats.org/officeDocument/2006/relationships/hyperlink" Target="https://infoflr.org/countries" TargetMode="External"/><Relationship Id="rId100" Type="http://schemas.openxmlformats.org/officeDocument/2006/relationships/hyperlink" Target="https://doi.org/10.3354/meps09574" TargetMode="External"/><Relationship Id="rId105" Type="http://schemas.openxmlformats.org/officeDocument/2006/relationships/hyperlink" Target="https://doi.org/10.1016/j.ocecoaman.2017.09.006" TargetMode="External"/><Relationship Id="rId126" Type="http://schemas.openxmlformats.org/officeDocument/2006/relationships/hyperlink" Target="https://www.thebluecarboninitiative.org/" TargetMode="External"/><Relationship Id="rId8" Type="http://schemas.openxmlformats.org/officeDocument/2006/relationships/endnotes" Target="endnotes.xml"/><Relationship Id="rId51" Type="http://schemas.openxmlformats.org/officeDocument/2006/relationships/hyperlink" Target="https://doi.org/10.1016/j.ecolind.2011.07.014" TargetMode="External"/><Relationship Id="rId72" Type="http://schemas.openxmlformats.org/officeDocument/2006/relationships/hyperlink" Target="https://doi.org/10.1016/j.ecoser.2018.01.006" TargetMode="External"/><Relationship Id="rId93" Type="http://schemas.openxmlformats.org/officeDocument/2006/relationships/hyperlink" Target="http://maps.oceanwealth.org/mangrove-restoration/" TargetMode="External"/><Relationship Id="rId98" Type="http://schemas.openxmlformats.org/officeDocument/2006/relationships/hyperlink" Target="https://doi.org/10.1016/j.ecoleng.2017.05.038" TargetMode="External"/><Relationship Id="rId121" Type="http://schemas.openxmlformats.org/officeDocument/2006/relationships/hyperlink" Target="https://doi.org/10.1016/j.ecss.2012.04.020" TargetMode="External"/><Relationship Id="rId142"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doi.org/10.1016/j.agrformet.2014.09.012" TargetMode="External"/><Relationship Id="rId46" Type="http://schemas.openxmlformats.org/officeDocument/2006/relationships/hyperlink" Target="https://doi.org/10.1071/MF14173" TargetMode="External"/><Relationship Id="rId67" Type="http://schemas.openxmlformats.org/officeDocument/2006/relationships/hyperlink" Target="https://www.globalmangrovewatch.org/" TargetMode="External"/><Relationship Id="rId116" Type="http://schemas.openxmlformats.org/officeDocument/2006/relationships/hyperlink" Target="https://doi.org/10.1016/j.ocecoaman.2018.01.009" TargetMode="External"/><Relationship Id="rId137" Type="http://schemas.openxmlformats.org/officeDocument/2006/relationships/hyperlink" Target="https://doi.org/10.17863/CAM.39153" TargetMode="External"/><Relationship Id="rId20" Type="http://schemas.openxmlformats.org/officeDocument/2006/relationships/chart" Target="charts/chart2.xml"/><Relationship Id="rId41" Type="http://schemas.openxmlformats.org/officeDocument/2006/relationships/hyperlink" Target="https://doi.org/10.1007/s12237-012-9508-9" TargetMode="External"/><Relationship Id="rId62" Type="http://schemas.openxmlformats.org/officeDocument/2006/relationships/hyperlink" Target="https://doi.org/10.1016/j.rsma.2017.09.013" TargetMode="External"/><Relationship Id="rId83" Type="http://schemas.openxmlformats.org/officeDocument/2006/relationships/hyperlink" Target="https://doi.org/10.1111/rec.12492" TargetMode="External"/><Relationship Id="rId88" Type="http://schemas.openxmlformats.org/officeDocument/2006/relationships/hyperlink" Target="https://doi.org/10.1016/j.scitotenv.2016.05.049" TargetMode="External"/><Relationship Id="rId111" Type="http://schemas.openxmlformats.org/officeDocument/2006/relationships/hyperlink" Target="https://www.iucn.org/regions/oceania/our-work/nature-based-solutions/water-and-wetlands/pacific-mangroves-initiative/mangrove-ecosystems-climate-change-adaptation-livelihoods-mescal-project/resources" TargetMode="External"/><Relationship Id="rId132" Type="http://schemas.openxmlformats.org/officeDocument/2006/relationships/hyperlink" Target="https://doi.org/10.1016/j.marpolbul.2008.09.028" TargetMode="External"/><Relationship Id="rId15" Type="http://schemas.openxmlformats.org/officeDocument/2006/relationships/hyperlink" Target="http://www.drawdown.org" TargetMode="External"/><Relationship Id="rId36" Type="http://schemas.openxmlformats.org/officeDocument/2006/relationships/hyperlink" Target="https://www.iucn.org/sites/dev/files/blue_carbon_issues_brief.pdf" TargetMode="External"/><Relationship Id="rId57" Type="http://schemas.openxmlformats.org/officeDocument/2006/relationships/hyperlink" Target="https://doi.org/10.1007/s11273-019-09654-7" TargetMode="External"/><Relationship Id="rId106" Type="http://schemas.openxmlformats.org/officeDocument/2006/relationships/hyperlink" Target="https://doi.org/10.1641/0006-3568(2006)56%5b987:AGCFSE%5d2.0.CO;2" TargetMode="External"/><Relationship Id="rId127" Type="http://schemas.openxmlformats.org/officeDocument/2006/relationships/hyperlink" Target="https://habitats.oceanplus.org" TargetMode="External"/><Relationship Id="rId10" Type="http://schemas.openxmlformats.org/officeDocument/2006/relationships/hyperlink" Target="mailto:info@drawdown.org" TargetMode="External"/><Relationship Id="rId31" Type="http://schemas.openxmlformats.org/officeDocument/2006/relationships/hyperlink" Target="https://doi.org/10.1890/15-1077" TargetMode="External"/><Relationship Id="rId52" Type="http://schemas.openxmlformats.org/officeDocument/2006/relationships/hyperlink" Target="https://doi.org/10.1016/j.ocecoaman.2011.09.001" TargetMode="External"/><Relationship Id="rId73" Type="http://schemas.openxmlformats.org/officeDocument/2006/relationships/hyperlink" Target="http://www.oceanpanel.org/climate" TargetMode="External"/><Relationship Id="rId78" Type="http://schemas.openxmlformats.org/officeDocument/2006/relationships/hyperlink" Target="https://doi.org/10.1371/journal.pone.0018311" TargetMode="External"/><Relationship Id="rId94" Type="http://schemas.openxmlformats.org/officeDocument/2006/relationships/hyperlink" Target="https://www.iucn.org/theme/forests/our-work/forest-landscape-restoration/mangrove-restoration" TargetMode="External"/><Relationship Id="rId99" Type="http://schemas.openxmlformats.org/officeDocument/2006/relationships/hyperlink" Target="https://doi.org/10.1016/j.marpolbul.2018.01.059" TargetMode="External"/><Relationship Id="rId101" Type="http://schemas.openxmlformats.org/officeDocument/2006/relationships/hyperlink" Target="https://doi.org/10.1890/110004" TargetMode="External"/><Relationship Id="rId122" Type="http://schemas.openxmlformats.org/officeDocument/2006/relationships/hyperlink" Target="https://doi.org/10.1111/j.1526-100X.2010.00718.x" TargetMode="External"/><Relationship Id="rId4" Type="http://schemas.openxmlformats.org/officeDocument/2006/relationships/styles" Target="styles.xml"/><Relationship Id="rId9" Type="http://schemas.openxmlformats.org/officeDocument/2006/relationships/image" Target="media/image1.jpg"/><Relationship Id="rId26" Type="http://schemas.openxmlformats.org/officeDocument/2006/relationships/hyperlink" Target="https://doi.org/10.1111/j.1365-2664.2012.02197.x" TargetMode="External"/><Relationship Id="rId47" Type="http://schemas.openxmlformats.org/officeDocument/2006/relationships/hyperlink" Target="https://doi.org/10.1071/MF17377" TargetMode="External"/><Relationship Id="rId68" Type="http://schemas.openxmlformats.org/officeDocument/2006/relationships/hyperlink" Target="https://globalwetlandsproject.org/" TargetMode="External"/><Relationship Id="rId89" Type="http://schemas.openxmlformats.org/officeDocument/2006/relationships/hyperlink" Target="https://doi.org/10.1007/s11273-016-9481-3" TargetMode="External"/><Relationship Id="rId112" Type="http://schemas.openxmlformats.org/officeDocument/2006/relationships/hyperlink" Target="http://www.bonnchallenge.org/content/restoration-options" TargetMode="External"/><Relationship Id="rId133" Type="http://schemas.openxmlformats.org/officeDocument/2006/relationships/hyperlink" Target="https://doi.org/10.1111/1365-2664.12562" TargetMode="External"/><Relationship Id="rId16" Type="http://schemas.openxmlformats.org/officeDocument/2006/relationships/hyperlink" Target="http://www.drawdown.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ucn.org/news/water/201903/call-wetland-decade-under-un-decade-ecosystem-restoration-2021-203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ichu\Desktop\Jichu\Jobs\Drawdown\Solutions\Oceans-%20Take%202\Model%20documentation\Ocean%20solutions-%20revision\Reviewed\Coastal_Wetlands_Restoration_graphs_and_data_synthesis_reviewed_June20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ichu\Desktop\Jichu\Jobs\Drawdown\Solutions\Oceans-%20Take%202\Model%20documentation\Ocean%20solutions-%20revision\Reviewed\Coastal_Wetlands_Restoration_graphs_and_data_synthesis_reviewed_June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'Adoption Plots'!$J$7</c:f>
          <c:strCache>
            <c:ptCount val="1"/>
            <c:pt idx="0">
              <c:v>World Adoption in Functional Units</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0384339541449936"/>
          <c:y val="0.12608711713273302"/>
          <c:w val="0.81955997111099366"/>
          <c:h val="0.75985132858031867"/>
        </c:manualLayout>
      </c:layout>
      <c:lineChart>
        <c:grouping val="standard"/>
        <c:varyColors val="0"/>
        <c:ser>
          <c:idx val="0"/>
          <c:order val="0"/>
          <c:tx>
            <c:strRef>
              <c:f>'Adoption Plots'!$K$9</c:f>
              <c:strCache>
                <c:ptCount val="1"/>
                <c:pt idx="0">
                  <c:v>Indicative REF</c:v>
                </c:pt>
              </c:strCache>
            </c:strRef>
          </c:tx>
          <c:spPr>
            <a:ln>
              <a:solidFill>
                <a:schemeClr val="tx1"/>
              </a:solidFill>
            </a:ln>
          </c:spPr>
          <c:marker>
            <c:symbol val="none"/>
          </c:marker>
          <c:cat>
            <c:numRef>
              <c:f>'Adoption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'Adoption Plots'!$K$11:$K$56</c:f>
              <c:numCache>
                <c:formatCode>_(* #,##0.00_);_(* \(#,##0.00\);_(* "-"??_);_(@_)</c:formatCode>
                <c:ptCount val="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numCache>
              <c:extLst/>
            </c:numRef>
          </c:val>
          <c:smooth val="1"/>
          <c:extLst>
            <c:ext xmlns:c16="http://schemas.microsoft.com/office/drawing/2014/chart" uri="{C3380CC4-5D6E-409C-BE32-E72D297353CC}">
              <c16:uniqueId val="{00000000-30FA-41A3-8475-6A26131BBC94}"/>
            </c:ext>
          </c:extLst>
        </c:ser>
        <c:ser>
          <c:idx val="1"/>
          <c:order val="10"/>
          <c:tx>
            <c:strRef>
              <c:f>'Adoption Plots'!$L$9</c:f>
              <c:strCache>
                <c:ptCount val="1"/>
                <c:pt idx="0">
                  <c:v>Plausible</c:v>
                </c:pt>
              </c:strCache>
            </c:strRef>
          </c:tx>
          <c:spPr>
            <a:ln>
              <a:solidFill>
                <a:srgbClr val="3571B6"/>
              </a:solidFill>
            </a:ln>
          </c:spPr>
          <c:marker>
            <c:symbol val="none"/>
          </c:marker>
          <c:cat>
            <c:numRef>
              <c:f>'Adoption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'Adoption Plots'!$L$11:$L$56</c:f>
              <c:numCache>
                <c:formatCode>_(* #,##0.00_);_(* \(#,##0.00\);_(* "-"??_);_(@_)</c:formatCode>
                <c:ptCount val="43"/>
                <c:pt idx="0">
                  <c:v>0</c:v>
                </c:pt>
                <c:pt idx="1">
                  <c:v>0.34781379756403774</c:v>
                </c:pt>
                <c:pt idx="2">
                  <c:v>0.6956275951281008</c:v>
                </c:pt>
                <c:pt idx="3">
                  <c:v>1.0434413926921486</c:v>
                </c:pt>
                <c:pt idx="4">
                  <c:v>1.3912551902562089</c:v>
                </c:pt>
                <c:pt idx="5">
                  <c:v>1.7390689878202608</c:v>
                </c:pt>
                <c:pt idx="6">
                  <c:v>2.0868827853842853</c:v>
                </c:pt>
                <c:pt idx="7">
                  <c:v>2.43469658294836</c:v>
                </c:pt>
                <c:pt idx="8">
                  <c:v>2.7825103805123943</c:v>
                </c:pt>
                <c:pt idx="9">
                  <c:v>3.130324178076453</c:v>
                </c:pt>
                <c:pt idx="10">
                  <c:v>3.4781379756404851</c:v>
                </c:pt>
                <c:pt idx="11">
                  <c:v>3.8259517732045403</c:v>
                </c:pt>
                <c:pt idx="12">
                  <c:v>4.1737655707685875</c:v>
                </c:pt>
                <c:pt idx="13">
                  <c:v>4.2686238791951405</c:v>
                </c:pt>
                <c:pt idx="14">
                  <c:v>4.3634821876216989</c:v>
                </c:pt>
                <c:pt idx="15">
                  <c:v>4.4583404960482582</c:v>
                </c:pt>
                <c:pt idx="16">
                  <c:v>4.5531988044748291</c:v>
                </c:pt>
                <c:pt idx="17">
                  <c:v>4.6480571129013875</c:v>
                </c:pt>
                <c:pt idx="18">
                  <c:v>4.7429154213279343</c:v>
                </c:pt>
                <c:pt idx="19">
                  <c:v>4.8377737297544936</c:v>
                </c:pt>
                <c:pt idx="20">
                  <c:v>4.9326320381810556</c:v>
                </c:pt>
                <c:pt idx="21">
                  <c:v>5.0274903466076086</c:v>
                </c:pt>
                <c:pt idx="22">
                  <c:v>5.1223486550341812</c:v>
                </c:pt>
                <c:pt idx="23">
                  <c:v>5.2172069634607299</c:v>
                </c:pt>
                <c:pt idx="24">
                  <c:v>5.3120652718872927</c:v>
                </c:pt>
                <c:pt idx="25">
                  <c:v>5.4069235803138476</c:v>
                </c:pt>
                <c:pt idx="26">
                  <c:v>5.5017818887404077</c:v>
                </c:pt>
                <c:pt idx="27">
                  <c:v>5.596640197166967</c:v>
                </c:pt>
                <c:pt idx="28">
                  <c:v>5.691498505593529</c:v>
                </c:pt>
                <c:pt idx="29">
                  <c:v>5.7863568140200847</c:v>
                </c:pt>
                <c:pt idx="30">
                  <c:v>5.8812151224466458</c:v>
                </c:pt>
                <c:pt idx="31">
                  <c:v>5.9760734308732042</c:v>
                </c:pt>
                <c:pt idx="32">
                  <c:v>6.0709317392997573</c:v>
                </c:pt>
                <c:pt idx="33">
                  <c:v>6.0709317392997661</c:v>
                </c:pt>
                <c:pt idx="34">
                  <c:v>6.0709317392997661</c:v>
                </c:pt>
                <c:pt idx="35">
                  <c:v>6.0709317392997661</c:v>
                </c:pt>
                <c:pt idx="36">
                  <c:v>6.0709317392997661</c:v>
                </c:pt>
                <c:pt idx="37">
                  <c:v>6.0709317392997661</c:v>
                </c:pt>
                <c:pt idx="38">
                  <c:v>6.0709317392997661</c:v>
                </c:pt>
                <c:pt idx="39">
                  <c:v>6.0709317392997661</c:v>
                </c:pt>
                <c:pt idx="40">
                  <c:v>6.0709317392997661</c:v>
                </c:pt>
                <c:pt idx="41">
                  <c:v>6.0709317392997661</c:v>
                </c:pt>
                <c:pt idx="42">
                  <c:v>6.0709317392997661</c:v>
                </c:pt>
              </c:numCache>
              <c:extLst/>
            </c:numRef>
          </c:val>
          <c:smooth val="0"/>
          <c:extLst>
            <c:ext xmlns:c16="http://schemas.microsoft.com/office/drawing/2014/chart" uri="{C3380CC4-5D6E-409C-BE32-E72D297353CC}">
              <c16:uniqueId val="{00000001-30FA-41A3-8475-6A26131BBC94}"/>
            </c:ext>
          </c:extLst>
        </c:ser>
        <c:ser>
          <c:idx val="2"/>
          <c:order val="11"/>
          <c:tx>
            <c:strRef>
              <c:f>'Adoption Plots'!$M$9</c:f>
              <c:strCache>
                <c:ptCount val="1"/>
                <c:pt idx="0">
                  <c:v>Drawdown</c:v>
                </c:pt>
              </c:strCache>
            </c:strRef>
          </c:tx>
          <c:spPr>
            <a:ln>
              <a:solidFill>
                <a:srgbClr val="6A9FDD"/>
              </a:solidFill>
            </a:ln>
          </c:spPr>
          <c:marker>
            <c:symbol val="none"/>
          </c:marker>
          <c:cat>
            <c:numRef>
              <c:f>'Adoption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'Adoption Plots'!$M$11:$M$56</c:f>
              <c:numCache>
                <c:formatCode>_(* #,##0.00_);_(* \(#,##0.00\);_(* "-"??_);_(@_)</c:formatCode>
                <c:ptCount val="43"/>
                <c:pt idx="0">
                  <c:v>0</c:v>
                </c:pt>
                <c:pt idx="1">
                  <c:v>0.52137022584088832</c:v>
                </c:pt>
                <c:pt idx="2">
                  <c:v>1.0427404516818324</c:v>
                </c:pt>
                <c:pt idx="3">
                  <c:v>1.5641106775227671</c:v>
                </c:pt>
                <c:pt idx="4">
                  <c:v>2.0854809033637043</c:v>
                </c:pt>
                <c:pt idx="5">
                  <c:v>2.6068511292046042</c:v>
                </c:pt>
                <c:pt idx="6">
                  <c:v>3.1282213550454774</c:v>
                </c:pt>
                <c:pt idx="7">
                  <c:v>3.6495915808864536</c:v>
                </c:pt>
                <c:pt idx="8">
                  <c:v>4.17096180672735</c:v>
                </c:pt>
                <c:pt idx="9">
                  <c:v>4.6923320325682898</c:v>
                </c:pt>
                <c:pt idx="10">
                  <c:v>5.2137022584091772</c:v>
                </c:pt>
                <c:pt idx="11">
                  <c:v>5.7350724842500931</c:v>
                </c:pt>
                <c:pt idx="12">
                  <c:v>6.2564427100910045</c:v>
                </c:pt>
                <c:pt idx="13">
                  <c:v>6.2692290303199165</c:v>
                </c:pt>
                <c:pt idx="14">
                  <c:v>6.2835234091351397</c:v>
                </c:pt>
                <c:pt idx="15">
                  <c:v>6.2995238197473853</c:v>
                </c:pt>
                <c:pt idx="16">
                  <c:v>6.3174590426987063</c:v>
                </c:pt>
                <c:pt idx="17">
                  <c:v>6.3375933695235762</c:v>
                </c:pt>
                <c:pt idx="18">
                  <c:v>6.3602316409514197</c:v>
                </c:pt>
                <c:pt idx="19">
                  <c:v>6.3857243632136331</c:v>
                </c:pt>
                <c:pt idx="20">
                  <c:v>6.4144724447528993</c:v>
                </c:pt>
                <c:pt idx="21">
                  <c:v>6.4469308120814501</c:v>
                </c:pt>
                <c:pt idx="22">
                  <c:v>6.4836097971568964</c:v>
                </c:pt>
                <c:pt idx="23">
                  <c:v>6.5250727733338287</c:v>
                </c:pt>
                <c:pt idx="24">
                  <c:v>6.5719281508427336</c:v>
                </c:pt>
                <c:pt idx="25">
                  <c:v>6.6248137184042646</c:v>
                </c:pt>
                <c:pt idx="26">
                  <c:v>6.6843717249469359</c:v>
                </c:pt>
                <c:pt idx="27">
                  <c:v>6.7512143483123905</c:v>
                </c:pt>
                <c:pt idx="28">
                  <c:v>6.8258814382227451</c:v>
                </c:pt>
                <c:pt idx="29">
                  <c:v>6.9087953302608973</c:v>
                </c:pt>
                <c:pt idx="30">
                  <c:v>7.0002201381612252</c:v>
                </c:pt>
                <c:pt idx="31">
                  <c:v>7.1002338487856154</c:v>
                </c:pt>
                <c:pt idx="32">
                  <c:v>7.2087197172467583</c:v>
                </c:pt>
                <c:pt idx="33">
                  <c:v>7.208719717246769</c:v>
                </c:pt>
                <c:pt idx="34">
                  <c:v>7.208719717246769</c:v>
                </c:pt>
                <c:pt idx="35">
                  <c:v>7.208719717246769</c:v>
                </c:pt>
                <c:pt idx="36">
                  <c:v>7.208719717246769</c:v>
                </c:pt>
                <c:pt idx="37">
                  <c:v>7.208719717246769</c:v>
                </c:pt>
                <c:pt idx="38">
                  <c:v>7.208719717246769</c:v>
                </c:pt>
                <c:pt idx="39">
                  <c:v>7.208719717246769</c:v>
                </c:pt>
                <c:pt idx="40">
                  <c:v>7.208719717246769</c:v>
                </c:pt>
                <c:pt idx="41">
                  <c:v>7.208719717246769</c:v>
                </c:pt>
                <c:pt idx="42">
                  <c:v>7.208719717246769</c:v>
                </c:pt>
              </c:numCache>
              <c:extLst/>
            </c:numRef>
          </c:val>
          <c:smooth val="0"/>
          <c:extLst>
            <c:ext xmlns:c16="http://schemas.microsoft.com/office/drawing/2014/chart" uri="{C3380CC4-5D6E-409C-BE32-E72D297353CC}">
              <c16:uniqueId val="{00000002-30FA-41A3-8475-6A26131BBC94}"/>
            </c:ext>
          </c:extLst>
        </c:ser>
        <c:ser>
          <c:idx val="3"/>
          <c:order val="12"/>
          <c:tx>
            <c:strRef>
              <c:f>'Adoption Plots'!$N$9</c:f>
              <c:strCache>
                <c:ptCount val="1"/>
                <c:pt idx="0">
                  <c:v>Optimum</c:v>
                </c:pt>
              </c:strCache>
            </c:strRef>
          </c:tx>
          <c:spPr>
            <a:ln>
              <a:solidFill>
                <a:srgbClr val="B5D5FA"/>
              </a:solidFill>
            </a:ln>
          </c:spPr>
          <c:marker>
            <c:symbol val="none"/>
          </c:marker>
          <c:cat>
            <c:numRef>
              <c:f>'Adoption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'Adoption Plots'!$N$11:$N$56</c:f>
              <c:numCache>
                <c:formatCode>_(* #,##0.00_);_(* \(#,##0.00\);_(* "-"??_);_(@_)</c:formatCode>
                <c:ptCount val="43"/>
                <c:pt idx="0">
                  <c:v>0</c:v>
                </c:pt>
                <c:pt idx="1">
                  <c:v>0.60969454048668581</c:v>
                </c:pt>
                <c:pt idx="2">
                  <c:v>1.2193890809734853</c:v>
                </c:pt>
                <c:pt idx="3">
                  <c:v>1.8290836214601711</c:v>
                </c:pt>
                <c:pt idx="4">
                  <c:v>2.4387781619469706</c:v>
                </c:pt>
                <c:pt idx="5">
                  <c:v>3.0484727024336564</c:v>
                </c:pt>
                <c:pt idx="6">
                  <c:v>3.6581672429203422</c:v>
                </c:pt>
                <c:pt idx="7">
                  <c:v>4.2678617834071417</c:v>
                </c:pt>
                <c:pt idx="8">
                  <c:v>4.8775563238938275</c:v>
                </c:pt>
                <c:pt idx="9">
                  <c:v>5.487250864380627</c:v>
                </c:pt>
                <c:pt idx="10">
                  <c:v>6.0969454048673128</c:v>
                </c:pt>
                <c:pt idx="11">
                  <c:v>6.7066399453539987</c:v>
                </c:pt>
                <c:pt idx="12">
                  <c:v>7.3163344858407591</c:v>
                </c:pt>
                <c:pt idx="13">
                  <c:v>7.3163344858407608</c:v>
                </c:pt>
                <c:pt idx="14">
                  <c:v>7.3163344858407608</c:v>
                </c:pt>
                <c:pt idx="15">
                  <c:v>7.3163344858407608</c:v>
                </c:pt>
                <c:pt idx="16">
                  <c:v>7.3163344858407608</c:v>
                </c:pt>
                <c:pt idx="17">
                  <c:v>7.3163344858407608</c:v>
                </c:pt>
                <c:pt idx="18">
                  <c:v>7.3163344858407608</c:v>
                </c:pt>
                <c:pt idx="19">
                  <c:v>7.3163344858407608</c:v>
                </c:pt>
                <c:pt idx="20">
                  <c:v>7.3163344858407608</c:v>
                </c:pt>
                <c:pt idx="21">
                  <c:v>7.3163344858407608</c:v>
                </c:pt>
                <c:pt idx="22">
                  <c:v>7.3163344858407608</c:v>
                </c:pt>
                <c:pt idx="23">
                  <c:v>7.3163344858407608</c:v>
                </c:pt>
                <c:pt idx="24">
                  <c:v>7.3163344858407608</c:v>
                </c:pt>
                <c:pt idx="25">
                  <c:v>7.3163344858407608</c:v>
                </c:pt>
                <c:pt idx="26">
                  <c:v>7.3163344858407608</c:v>
                </c:pt>
                <c:pt idx="27">
                  <c:v>7.3163344858407608</c:v>
                </c:pt>
                <c:pt idx="28">
                  <c:v>7.3163344858407608</c:v>
                </c:pt>
                <c:pt idx="29">
                  <c:v>7.3163344858407608</c:v>
                </c:pt>
                <c:pt idx="30">
                  <c:v>7.3163344858407608</c:v>
                </c:pt>
                <c:pt idx="31">
                  <c:v>7.3163344858407608</c:v>
                </c:pt>
                <c:pt idx="32">
                  <c:v>7.3163344858407608</c:v>
                </c:pt>
                <c:pt idx="33">
                  <c:v>7.3163344858407608</c:v>
                </c:pt>
                <c:pt idx="34">
                  <c:v>7.3163344858407608</c:v>
                </c:pt>
                <c:pt idx="35">
                  <c:v>7.3163344858407608</c:v>
                </c:pt>
                <c:pt idx="36">
                  <c:v>7.3163344858407608</c:v>
                </c:pt>
                <c:pt idx="37">
                  <c:v>7.3163344858407608</c:v>
                </c:pt>
                <c:pt idx="38">
                  <c:v>7.3163344858407608</c:v>
                </c:pt>
                <c:pt idx="39">
                  <c:v>7.3163344858407608</c:v>
                </c:pt>
                <c:pt idx="40">
                  <c:v>7.3163344858407608</c:v>
                </c:pt>
                <c:pt idx="41">
                  <c:v>7.3163344858407608</c:v>
                </c:pt>
                <c:pt idx="42">
                  <c:v>7.3163344858407608</c:v>
                </c:pt>
              </c:numCache>
              <c:extLst/>
            </c:numRef>
          </c:val>
          <c:smooth val="0"/>
          <c:extLst>
            <c:ext xmlns:c16="http://schemas.microsoft.com/office/drawing/2014/chart" uri="{C3380CC4-5D6E-409C-BE32-E72D297353CC}">
              <c16:uniqueId val="{00000003-30FA-41A3-8475-6A26131BBC94}"/>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4"/>
                <c:order val="1"/>
                <c:tx>
                  <c:v>OECD90</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c:ext xmlns:c16="http://schemas.microsoft.com/office/drawing/2014/chart" uri="{C3380CC4-5D6E-409C-BE32-E72D297353CC}">
                    <c16:uniqueId val="{00000004-30FA-41A3-8475-6A26131BBC94}"/>
                  </c:ext>
                </c:extLst>
              </c15:ser>
            </c15:filteredLineSeries>
            <c15:filteredLineSeries>
              <c15:ser>
                <c:idx val="5"/>
                <c:order val="2"/>
                <c:tx>
                  <c:v>Eastern Europe</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5-30FA-41A3-8475-6A26131BBC94}"/>
                  </c:ext>
                </c:extLst>
              </c15:ser>
            </c15:filteredLineSeries>
            <c15:filteredLineSeries>
              <c15:ser>
                <c:idx val="6"/>
                <c:order val="3"/>
                <c:tx>
                  <c:v>Asia (Sans Japan)</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6-30FA-41A3-8475-6A26131BBC94}"/>
                  </c:ext>
                </c:extLst>
              </c15:ser>
            </c15:filteredLineSeries>
            <c15:filteredLineSeries>
              <c15:ser>
                <c:idx val="7"/>
                <c:order val="4"/>
                <c:tx>
                  <c:v>Middle East and Africa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7-30FA-41A3-8475-6A26131BBC94}"/>
                  </c:ext>
                </c:extLst>
              </c15:ser>
            </c15:filteredLineSeries>
            <c15:filteredLineSeries>
              <c15:ser>
                <c:idx val="8"/>
                <c:order val="5"/>
                <c:tx>
                  <c:v>Latin America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8-30FA-41A3-8475-6A26131BBC94}"/>
                  </c:ext>
                </c:extLst>
              </c15:ser>
            </c15:filteredLineSeries>
            <c15:filteredLineSeries>
              <c15:ser>
                <c:idx val="9"/>
                <c:order val="6"/>
                <c:tx>
                  <c:v>China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9-30FA-41A3-8475-6A26131BBC94}"/>
                  </c:ext>
                </c:extLst>
              </c15:ser>
            </c15:filteredLineSeries>
            <c15:filteredLineSeries>
              <c15:ser>
                <c:idx val="10"/>
                <c:order val="7"/>
                <c:tx>
                  <c:v>India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A-30FA-41A3-8475-6A26131BBC94}"/>
                  </c:ext>
                </c:extLst>
              </c15:ser>
            </c15:filteredLineSeries>
            <c15:filteredLineSeries>
              <c15:ser>
                <c:idx val="11"/>
                <c:order val="8"/>
                <c:tx>
                  <c:v>EU</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B-30FA-41A3-8475-6A26131BBC94}"/>
                  </c:ext>
                </c:extLst>
              </c15:ser>
            </c15:filteredLineSeries>
            <c15:filteredLineSeries>
              <c15:ser>
                <c:idx val="12"/>
                <c:order val="9"/>
                <c:tx>
                  <c:v>USA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C-30FA-41A3-8475-6A26131BBC94}"/>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731960518358018"/>
              <c:y val="0.9453643898987543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pPr>
                <a:r>
                  <a:rPr lang="en-GB"/>
                  <a:t>Mha</a:t>
                </a:r>
              </a:p>
            </c:rich>
          </c:tx>
          <c:layout>
            <c:manualLayout>
              <c:xMode val="edge"/>
              <c:yMode val="edge"/>
              <c:x val="2.973739020877424E-2"/>
              <c:y val="0.45950408761156752"/>
            </c:manualLayout>
          </c:layout>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3356736448212434"/>
          <c:y val="0.54511774083093467"/>
          <c:w val="0.19612263232196647"/>
          <c:h val="0.25409855164712136"/>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a:latin typeface="Cambria" panose="02040503050406030204" pitchFamily="18" charset="0"/>
                <a:ea typeface="Cambria" panose="02040503050406030204" pitchFamily="18" charset="0"/>
              </a:defRPr>
            </a:pPr>
            <a:r>
              <a:rPr lang="en-US"/>
              <a:t>World Annual Carbon sequestration</a:t>
            </a:r>
          </a:p>
        </c:rich>
      </c:tx>
      <c:overlay val="0"/>
    </c:title>
    <c:autoTitleDeleted val="0"/>
    <c:plotArea>
      <c:layout>
        <c:manualLayout>
          <c:layoutTarget val="inner"/>
          <c:xMode val="edge"/>
          <c:yMode val="edge"/>
          <c:x val="0.10837799267487001"/>
          <c:y val="0.11730441151580419"/>
          <c:w val="0.80983902677564523"/>
          <c:h val="0.7730686793311955"/>
        </c:manualLayout>
      </c:layout>
      <c:lineChart>
        <c:grouping val="standard"/>
        <c:varyColors val="0"/>
        <c:ser>
          <c:idx val="1"/>
          <c:order val="10"/>
          <c:tx>
            <c:strRef>
              <c:f>'Sequestration Plots'!$L$9</c:f>
              <c:strCache>
                <c:ptCount val="1"/>
                <c:pt idx="0">
                  <c:v>Plausible</c:v>
                </c:pt>
              </c:strCache>
            </c:strRef>
          </c:tx>
          <c:spPr>
            <a:ln>
              <a:solidFill>
                <a:srgbClr val="3571B6"/>
              </a:solidFill>
            </a:ln>
          </c:spPr>
          <c:marker>
            <c:symbol val="none"/>
          </c:marker>
          <c:cat>
            <c:numRef>
              <c:f>'Sequestration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'Sequestration Plots'!$L$11:$L$56</c:f>
              <c:numCache>
                <c:formatCode>_(* #,##0.00_);_(* \(#,##0.00\);_(* "-"??_);_(@_)</c:formatCode>
                <c:ptCount val="43"/>
                <c:pt idx="0">
                  <c:v>0</c:v>
                </c:pt>
                <c:pt idx="1">
                  <c:v>2.0445376144349354</c:v>
                </c:pt>
                <c:pt idx="2">
                  <c:v>4.089075228869925</c:v>
                </c:pt>
                <c:pt idx="3">
                  <c:v>6.1336128433049328</c:v>
                </c:pt>
                <c:pt idx="4">
                  <c:v>8.1781504577399744</c:v>
                </c:pt>
                <c:pt idx="5">
                  <c:v>10.222688072174986</c:v>
                </c:pt>
                <c:pt idx="6">
                  <c:v>12.267225686609848</c:v>
                </c:pt>
                <c:pt idx="7">
                  <c:v>14.311763301044966</c:v>
                </c:pt>
                <c:pt idx="8">
                  <c:v>16.356300915479885</c:v>
                </c:pt>
                <c:pt idx="9">
                  <c:v>18.40083852991495</c:v>
                </c:pt>
                <c:pt idx="10">
                  <c:v>20.445376144349812</c:v>
                </c:pt>
                <c:pt idx="11">
                  <c:v>22.489913758784837</c:v>
                </c:pt>
                <c:pt idx="12">
                  <c:v>24.534451373219802</c:v>
                </c:pt>
                <c:pt idx="13">
                  <c:v>25.092052540792963</c:v>
                </c:pt>
                <c:pt idx="14">
                  <c:v>25.649653708366159</c:v>
                </c:pt>
                <c:pt idx="15">
                  <c:v>26.207254875939316</c:v>
                </c:pt>
                <c:pt idx="16">
                  <c:v>26.764856043512566</c:v>
                </c:pt>
                <c:pt idx="17">
                  <c:v>27.322457211085712</c:v>
                </c:pt>
                <c:pt idx="18">
                  <c:v>27.88005837865887</c:v>
                </c:pt>
                <c:pt idx="19">
                  <c:v>28.437659546232052</c:v>
                </c:pt>
                <c:pt idx="20">
                  <c:v>28.995260713805216</c:v>
                </c:pt>
                <c:pt idx="21">
                  <c:v>29.552861881378373</c:v>
                </c:pt>
                <c:pt idx="22">
                  <c:v>30.110463048951623</c:v>
                </c:pt>
                <c:pt idx="23">
                  <c:v>30.668064216524765</c:v>
                </c:pt>
                <c:pt idx="24">
                  <c:v>31.22566538409793</c:v>
                </c:pt>
                <c:pt idx="25">
                  <c:v>31.783266551671119</c:v>
                </c:pt>
                <c:pt idx="26">
                  <c:v>32.340867719244301</c:v>
                </c:pt>
                <c:pt idx="27">
                  <c:v>32.898468886817483</c:v>
                </c:pt>
                <c:pt idx="28">
                  <c:v>33.456070054390644</c:v>
                </c:pt>
                <c:pt idx="29">
                  <c:v>34.013671221963861</c:v>
                </c:pt>
                <c:pt idx="30">
                  <c:v>34.571272389537015</c:v>
                </c:pt>
                <c:pt idx="31">
                  <c:v>35.128873557110168</c:v>
                </c:pt>
                <c:pt idx="32">
                  <c:v>35.686474724683372</c:v>
                </c:pt>
                <c:pt idx="33">
                  <c:v>35.686474724683407</c:v>
                </c:pt>
                <c:pt idx="34">
                  <c:v>35.686474724683407</c:v>
                </c:pt>
                <c:pt idx="35">
                  <c:v>35.686474724683407</c:v>
                </c:pt>
                <c:pt idx="36">
                  <c:v>35.686474724683407</c:v>
                </c:pt>
                <c:pt idx="37">
                  <c:v>35.686474724683407</c:v>
                </c:pt>
                <c:pt idx="38">
                  <c:v>35.686474724683407</c:v>
                </c:pt>
                <c:pt idx="39">
                  <c:v>35.686474724683407</c:v>
                </c:pt>
                <c:pt idx="40">
                  <c:v>35.686474724683407</c:v>
                </c:pt>
                <c:pt idx="41">
                  <c:v>35.686474724683407</c:v>
                </c:pt>
                <c:pt idx="42">
                  <c:v>35.686474724683407</c:v>
                </c:pt>
              </c:numCache>
              <c:extLst/>
            </c:numRef>
          </c:val>
          <c:smooth val="0"/>
          <c:extLst>
            <c:ext xmlns:c16="http://schemas.microsoft.com/office/drawing/2014/chart" uri="{C3380CC4-5D6E-409C-BE32-E72D297353CC}">
              <c16:uniqueId val="{00000000-ABBC-44A8-B350-56BEA7091746}"/>
            </c:ext>
          </c:extLst>
        </c:ser>
        <c:ser>
          <c:idx val="2"/>
          <c:order val="11"/>
          <c:tx>
            <c:strRef>
              <c:f>'Sequestration Plots'!$M$9</c:f>
              <c:strCache>
                <c:ptCount val="1"/>
                <c:pt idx="0">
                  <c:v>Drawdown</c:v>
                </c:pt>
              </c:strCache>
            </c:strRef>
          </c:tx>
          <c:spPr>
            <a:ln>
              <a:solidFill>
                <a:srgbClr val="6A9FDD"/>
              </a:solidFill>
            </a:ln>
          </c:spPr>
          <c:marker>
            <c:symbol val="none"/>
          </c:marker>
          <c:cat>
            <c:numRef>
              <c:f>'Sequestration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'Sequestration Plots'!$M$11:$M$56</c:f>
              <c:numCache>
                <c:formatCode>_(* #,##0.00_);_(* \(#,##0.00\);_(* "-"??_);_(@_)</c:formatCode>
                <c:ptCount val="43"/>
                <c:pt idx="0">
                  <c:v>0</c:v>
                </c:pt>
                <c:pt idx="1">
                  <c:v>3.0647462672377026</c:v>
                </c:pt>
                <c:pt idx="2">
                  <c:v>6.1294925344755464</c:v>
                </c:pt>
                <c:pt idx="3">
                  <c:v>9.1942388017134213</c:v>
                </c:pt>
                <c:pt idx="4">
                  <c:v>12.258985068951308</c:v>
                </c:pt>
                <c:pt idx="5">
                  <c:v>15.323731336189056</c:v>
                </c:pt>
                <c:pt idx="6">
                  <c:v>18.38847760342664</c:v>
                </c:pt>
                <c:pt idx="7">
                  <c:v>21.453223870664672</c:v>
                </c:pt>
                <c:pt idx="8">
                  <c:v>24.517970137902402</c:v>
                </c:pt>
                <c:pt idx="9">
                  <c:v>27.582716405140296</c:v>
                </c:pt>
                <c:pt idx="10">
                  <c:v>30.647462672377941</c:v>
                </c:pt>
                <c:pt idx="11">
                  <c:v>33.712208939615749</c:v>
                </c:pt>
                <c:pt idx="12">
                  <c:v>36.776955206853422</c:v>
                </c:pt>
                <c:pt idx="13">
                  <c:v>36.852116436342648</c:v>
                </c:pt>
                <c:pt idx="14">
                  <c:v>36.936142416241637</c:v>
                </c:pt>
                <c:pt idx="15">
                  <c:v>37.030196883235902</c:v>
                </c:pt>
                <c:pt idx="16">
                  <c:v>37.135624667309074</c:v>
                </c:pt>
                <c:pt idx="17">
                  <c:v>37.253979341054276</c:v>
                </c:pt>
                <c:pt idx="18">
                  <c:v>37.387052835504988</c:v>
                </c:pt>
                <c:pt idx="19">
                  <c:v>37.536905515083745</c:v>
                </c:pt>
                <c:pt idx="20">
                  <c:v>37.705894021179589</c:v>
                </c:pt>
                <c:pt idx="21">
                  <c:v>37.896692527078855</c:v>
                </c:pt>
                <c:pt idx="22">
                  <c:v>38.112300893311755</c:v>
                </c:pt>
                <c:pt idx="23">
                  <c:v>38.356030771177103</c:v>
                </c:pt>
                <c:pt idx="24">
                  <c:v>38.631458550139385</c:v>
                </c:pt>
                <c:pt idx="25">
                  <c:v>38.942333313870947</c:v>
                </c:pt>
                <c:pt idx="26">
                  <c:v>39.292430364275688</c:v>
                </c:pt>
                <c:pt idx="27">
                  <c:v>39.685348237791111</c:v>
                </c:pt>
                <c:pt idx="28">
                  <c:v>40.124260307844921</c:v>
                </c:pt>
                <c:pt idx="29">
                  <c:v>40.611649169984574</c:v>
                </c:pt>
                <c:pt idx="30">
                  <c:v>41.149067351649094</c:v>
                </c:pt>
                <c:pt idx="31">
                  <c:v>41.736973279369273</c:v>
                </c:pt>
                <c:pt idx="32">
                  <c:v>42.374680697122386</c:v>
                </c:pt>
                <c:pt idx="33">
                  <c:v>42.374680697122443</c:v>
                </c:pt>
                <c:pt idx="34">
                  <c:v>42.374680697122443</c:v>
                </c:pt>
                <c:pt idx="35">
                  <c:v>42.374680697122443</c:v>
                </c:pt>
                <c:pt idx="36">
                  <c:v>42.374680697122443</c:v>
                </c:pt>
                <c:pt idx="37">
                  <c:v>42.374680697122443</c:v>
                </c:pt>
                <c:pt idx="38">
                  <c:v>42.374680697122443</c:v>
                </c:pt>
                <c:pt idx="39">
                  <c:v>42.374680697122443</c:v>
                </c:pt>
                <c:pt idx="40">
                  <c:v>42.374680697122443</c:v>
                </c:pt>
                <c:pt idx="41">
                  <c:v>42.374680697122443</c:v>
                </c:pt>
                <c:pt idx="42">
                  <c:v>42.374680697122443</c:v>
                </c:pt>
              </c:numCache>
              <c:extLst/>
            </c:numRef>
          </c:val>
          <c:smooth val="0"/>
          <c:extLst>
            <c:ext xmlns:c16="http://schemas.microsoft.com/office/drawing/2014/chart" uri="{C3380CC4-5D6E-409C-BE32-E72D297353CC}">
              <c16:uniqueId val="{00000001-ABBC-44A8-B350-56BEA7091746}"/>
            </c:ext>
          </c:extLst>
        </c:ser>
        <c:ser>
          <c:idx val="3"/>
          <c:order val="12"/>
          <c:tx>
            <c:strRef>
              <c:f>'Sequestration Plots'!$N$9</c:f>
              <c:strCache>
                <c:ptCount val="1"/>
                <c:pt idx="0">
                  <c:v>Optimum</c:v>
                </c:pt>
              </c:strCache>
            </c:strRef>
          </c:tx>
          <c:spPr>
            <a:ln>
              <a:solidFill>
                <a:srgbClr val="B5D5FA"/>
              </a:solidFill>
            </a:ln>
          </c:spPr>
          <c:marker>
            <c:symbol val="none"/>
          </c:marker>
          <c:cat>
            <c:numRef>
              <c:f>'Sequestration Plots'!$J$11:$J$56</c:f>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extLst/>
            </c:numRef>
          </c:cat>
          <c:val>
            <c:numRef>
              <c:f>'Sequestration Plots'!$N$11:$N$56</c:f>
              <c:numCache>
                <c:formatCode>_(* #,##0.00_);_(* \(#,##0.00\);_(* "-"??_);_(@_)</c:formatCode>
                <c:ptCount val="43"/>
                <c:pt idx="0">
                  <c:v>0</c:v>
                </c:pt>
                <c:pt idx="1">
                  <c:v>3.5839389640981039</c:v>
                </c:pt>
                <c:pt idx="2">
                  <c:v>7.1678779281966234</c:v>
                </c:pt>
                <c:pt idx="3">
                  <c:v>10.751816892294727</c:v>
                </c:pt>
                <c:pt idx="4">
                  <c:v>14.335755856393247</c:v>
                </c:pt>
                <c:pt idx="5">
                  <c:v>17.919694820491351</c:v>
                </c:pt>
                <c:pt idx="6">
                  <c:v>21.503633784589454</c:v>
                </c:pt>
                <c:pt idx="7">
                  <c:v>25.087572748687975</c:v>
                </c:pt>
                <c:pt idx="8">
                  <c:v>28.671511712786078</c:v>
                </c:pt>
                <c:pt idx="9">
                  <c:v>32.2554506768846</c:v>
                </c:pt>
                <c:pt idx="10">
                  <c:v>35.839389640982702</c:v>
                </c:pt>
                <c:pt idx="11">
                  <c:v>39.423328605080805</c:v>
                </c:pt>
                <c:pt idx="12">
                  <c:v>43.007267569178943</c:v>
                </c:pt>
                <c:pt idx="13">
                  <c:v>43.00726756917895</c:v>
                </c:pt>
                <c:pt idx="14">
                  <c:v>43.00726756917895</c:v>
                </c:pt>
                <c:pt idx="15">
                  <c:v>43.00726756917895</c:v>
                </c:pt>
                <c:pt idx="16">
                  <c:v>43.00726756917895</c:v>
                </c:pt>
                <c:pt idx="17">
                  <c:v>43.00726756917895</c:v>
                </c:pt>
                <c:pt idx="18">
                  <c:v>43.00726756917895</c:v>
                </c:pt>
                <c:pt idx="19">
                  <c:v>43.00726756917895</c:v>
                </c:pt>
                <c:pt idx="20">
                  <c:v>43.00726756917895</c:v>
                </c:pt>
                <c:pt idx="21">
                  <c:v>43.00726756917895</c:v>
                </c:pt>
                <c:pt idx="22">
                  <c:v>43.00726756917895</c:v>
                </c:pt>
                <c:pt idx="23">
                  <c:v>43.00726756917895</c:v>
                </c:pt>
                <c:pt idx="24">
                  <c:v>43.00726756917895</c:v>
                </c:pt>
                <c:pt idx="25">
                  <c:v>43.00726756917895</c:v>
                </c:pt>
                <c:pt idx="26">
                  <c:v>43.00726756917895</c:v>
                </c:pt>
                <c:pt idx="27">
                  <c:v>43.00726756917895</c:v>
                </c:pt>
                <c:pt idx="28">
                  <c:v>43.00726756917895</c:v>
                </c:pt>
                <c:pt idx="29">
                  <c:v>43.00726756917895</c:v>
                </c:pt>
                <c:pt idx="30">
                  <c:v>43.00726756917895</c:v>
                </c:pt>
                <c:pt idx="31">
                  <c:v>43.00726756917895</c:v>
                </c:pt>
                <c:pt idx="32">
                  <c:v>43.00726756917895</c:v>
                </c:pt>
                <c:pt idx="33">
                  <c:v>43.00726756917895</c:v>
                </c:pt>
                <c:pt idx="34">
                  <c:v>43.00726756917895</c:v>
                </c:pt>
                <c:pt idx="35">
                  <c:v>43.00726756917895</c:v>
                </c:pt>
                <c:pt idx="36">
                  <c:v>43.00726756917895</c:v>
                </c:pt>
                <c:pt idx="37">
                  <c:v>43.00726756917895</c:v>
                </c:pt>
                <c:pt idx="38">
                  <c:v>43.00726756917895</c:v>
                </c:pt>
                <c:pt idx="39">
                  <c:v>43.00726756917895</c:v>
                </c:pt>
                <c:pt idx="40">
                  <c:v>43.00726756917895</c:v>
                </c:pt>
                <c:pt idx="41">
                  <c:v>43.00726756917895</c:v>
                </c:pt>
                <c:pt idx="42">
                  <c:v>43.00726756917895</c:v>
                </c:pt>
              </c:numCache>
              <c:extLst/>
            </c:numRef>
          </c:val>
          <c:smooth val="0"/>
          <c:extLst>
            <c:ext xmlns:c16="http://schemas.microsoft.com/office/drawing/2014/chart" uri="{C3380CC4-5D6E-409C-BE32-E72D297353CC}">
              <c16:uniqueId val="{00000002-ABBC-44A8-B350-56BEA7091746}"/>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0"/>
                <c:order val="0"/>
                <c:tx>
                  <c:strRef>
                    <c:extLst>
                      <c:ext uri="{02D57815-91ED-43cb-92C2-25804820EDAC}">
                        <c15:formulaRef>
                          <c15:sqref>'Sequestration Plots'!$K$9</c15:sqref>
                        </c15:formulaRef>
                      </c:ext>
                    </c:extLst>
                    <c:strCache>
                      <c:ptCount val="1"/>
                      <c:pt idx="0">
                        <c:v>Indicative REF</c:v>
                      </c:pt>
                    </c:strCache>
                  </c:strRef>
                </c:tx>
                <c:spPr>
                  <a:ln>
                    <a:solidFill>
                      <a:schemeClr val="tx1"/>
                    </a:solidFill>
                  </a:ln>
                </c:spPr>
                <c:marker>
                  <c:symbol val="none"/>
                </c:marker>
                <c:cat>
                  <c:numRef>
                    <c:extLst>
                      <c:ext uri="{02D57815-91ED-43cb-92C2-25804820EDAC}">
                        <c15:formulaRef>
                          <c15:sqref>'Sequestration Plots'!$J$11:$J$56</c15:sqref>
                        </c15:formulaRef>
                      </c:ext>
                    </c:extLst>
                    <c:numCache>
                      <c:formatCode>General</c:formatCode>
                      <c:ptCount val="43"/>
                      <c:pt idx="0">
                        <c:v>2018</c:v>
                      </c:pt>
                      <c:pt idx="1">
                        <c:v>2019</c:v>
                      </c:pt>
                      <c:pt idx="2">
                        <c:v>2020</c:v>
                      </c:pt>
                      <c:pt idx="3">
                        <c:v>2021</c:v>
                      </c:pt>
                      <c:pt idx="4">
                        <c:v>2022</c:v>
                      </c:pt>
                      <c:pt idx="5">
                        <c:v>2023</c:v>
                      </c:pt>
                      <c:pt idx="6">
                        <c:v>2024</c:v>
                      </c:pt>
                      <c:pt idx="7">
                        <c:v>2025</c:v>
                      </c:pt>
                      <c:pt idx="8">
                        <c:v>2026</c:v>
                      </c:pt>
                      <c:pt idx="9">
                        <c:v>2027</c:v>
                      </c:pt>
                      <c:pt idx="10">
                        <c:v>2028</c:v>
                      </c:pt>
                      <c:pt idx="11">
                        <c:v>2029</c:v>
                      </c:pt>
                      <c:pt idx="12">
                        <c:v>2030</c:v>
                      </c:pt>
                      <c:pt idx="13">
                        <c:v>2031</c:v>
                      </c:pt>
                      <c:pt idx="14">
                        <c:v>2032</c:v>
                      </c:pt>
                      <c:pt idx="15">
                        <c:v>2033</c:v>
                      </c:pt>
                      <c:pt idx="16">
                        <c:v>2034</c:v>
                      </c:pt>
                      <c:pt idx="17">
                        <c:v>2035</c:v>
                      </c:pt>
                      <c:pt idx="18">
                        <c:v>2036</c:v>
                      </c:pt>
                      <c:pt idx="19">
                        <c:v>2037</c:v>
                      </c:pt>
                      <c:pt idx="20">
                        <c:v>2038</c:v>
                      </c:pt>
                      <c:pt idx="21">
                        <c:v>2039</c:v>
                      </c:pt>
                      <c:pt idx="22">
                        <c:v>2040</c:v>
                      </c:pt>
                      <c:pt idx="23">
                        <c:v>2041</c:v>
                      </c:pt>
                      <c:pt idx="24">
                        <c:v>2042</c:v>
                      </c:pt>
                      <c:pt idx="25">
                        <c:v>2043</c:v>
                      </c:pt>
                      <c:pt idx="26">
                        <c:v>2044</c:v>
                      </c:pt>
                      <c:pt idx="27">
                        <c:v>2045</c:v>
                      </c:pt>
                      <c:pt idx="28">
                        <c:v>2046</c:v>
                      </c:pt>
                      <c:pt idx="29">
                        <c:v>2047</c:v>
                      </c:pt>
                      <c:pt idx="30">
                        <c:v>2048</c:v>
                      </c:pt>
                      <c:pt idx="31">
                        <c:v>2049</c:v>
                      </c:pt>
                      <c:pt idx="32">
                        <c:v>2050</c:v>
                      </c:pt>
                      <c:pt idx="33">
                        <c:v>2051</c:v>
                      </c:pt>
                      <c:pt idx="34">
                        <c:v>2052</c:v>
                      </c:pt>
                      <c:pt idx="35">
                        <c:v>2053</c:v>
                      </c:pt>
                      <c:pt idx="36">
                        <c:v>2054</c:v>
                      </c:pt>
                      <c:pt idx="37">
                        <c:v>2055</c:v>
                      </c:pt>
                      <c:pt idx="38">
                        <c:v>2056</c:v>
                      </c:pt>
                      <c:pt idx="39">
                        <c:v>2057</c:v>
                      </c:pt>
                      <c:pt idx="40">
                        <c:v>2058</c:v>
                      </c:pt>
                      <c:pt idx="41">
                        <c:v>2059</c:v>
                      </c:pt>
                      <c:pt idx="42">
                        <c:v>2060</c:v>
                      </c:pt>
                    </c:numCache>
                  </c:numRef>
                </c:cat>
                <c:val>
                  <c:numRef>
                    <c:extLst>
                      <c:ext uri="{02D57815-91ED-43cb-92C2-25804820EDAC}">
                        <c15:formulaRef>
                          <c15:sqref>'Sequestration Plots'!$K$11:$K$56</c15:sqref>
                        </c15:formulaRef>
                      </c:ext>
                    </c:extLst>
                    <c:numCache>
                      <c:formatCode>General</c:formatCode>
                      <c:ptCount val="43"/>
                    </c:numCache>
                  </c:numRef>
                </c:val>
                <c:smooth val="1"/>
                <c:extLst>
                  <c:ext xmlns:c16="http://schemas.microsoft.com/office/drawing/2014/chart" uri="{C3380CC4-5D6E-409C-BE32-E72D297353CC}">
                    <c16:uniqueId val="{00000003-ABBC-44A8-B350-56BEA7091746}"/>
                  </c:ext>
                </c:extLst>
              </c15:ser>
            </c15:filteredLineSeries>
            <c15:filteredLineSeries>
              <c15:ser>
                <c:idx val="4"/>
                <c:order val="1"/>
                <c:tx>
                  <c:v>OECD90</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4-ABBC-44A8-B350-56BEA7091746}"/>
                  </c:ext>
                </c:extLst>
              </c15:ser>
            </c15:filteredLineSeries>
            <c15:filteredLineSeries>
              <c15:ser>
                <c:idx val="5"/>
                <c:order val="2"/>
                <c:tx>
                  <c:v>Eastern Europe</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5-ABBC-44A8-B350-56BEA7091746}"/>
                  </c:ext>
                </c:extLst>
              </c15:ser>
            </c15:filteredLineSeries>
            <c15:filteredLineSeries>
              <c15:ser>
                <c:idx val="6"/>
                <c:order val="3"/>
                <c:tx>
                  <c:v>Asia (Sans Japan)</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6-ABBC-44A8-B350-56BEA7091746}"/>
                  </c:ext>
                </c:extLst>
              </c15:ser>
            </c15:filteredLineSeries>
            <c15:filteredLineSeries>
              <c15:ser>
                <c:idx val="7"/>
                <c:order val="4"/>
                <c:tx>
                  <c:v>Middle East and Africa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7-ABBC-44A8-B350-56BEA7091746}"/>
                  </c:ext>
                </c:extLst>
              </c15:ser>
            </c15:filteredLineSeries>
            <c15:filteredLineSeries>
              <c15:ser>
                <c:idx val="8"/>
                <c:order val="5"/>
                <c:tx>
                  <c:v>Latin America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numLit>
                </c:val>
                <c:smooth val="1"/>
                <c:extLst xmlns:c15="http://schemas.microsoft.com/office/drawing/2012/chart">
                  <c:ext xmlns:c16="http://schemas.microsoft.com/office/drawing/2014/chart" uri="{C3380CC4-5D6E-409C-BE32-E72D297353CC}">
                    <c16:uniqueId val="{00000008-ABBC-44A8-B350-56BEA7091746}"/>
                  </c:ext>
                </c:extLst>
              </c15:ser>
            </c15:filteredLineSeries>
            <c15:filteredLineSeries>
              <c15:ser>
                <c:idx val="9"/>
                <c:order val="6"/>
                <c:tx>
                  <c:v>China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9-ABBC-44A8-B350-56BEA7091746}"/>
                  </c:ext>
                </c:extLst>
              </c15:ser>
            </c15:filteredLineSeries>
            <c15:filteredLineSeries>
              <c15:ser>
                <c:idx val="10"/>
                <c:order val="7"/>
                <c:tx>
                  <c:v>India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A-ABBC-44A8-B350-56BEA7091746}"/>
                  </c:ext>
                </c:extLst>
              </c15:ser>
            </c15:filteredLineSeries>
            <c15:filteredLineSeries>
              <c15:ser>
                <c:idx val="11"/>
                <c:order val="8"/>
                <c:tx>
                  <c:v>EU</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B-ABBC-44A8-B350-56BEA7091746}"/>
                  </c:ext>
                </c:extLst>
              </c15:ser>
            </c15:filteredLineSeries>
            <c15:filteredLineSeries>
              <c15:ser>
                <c:idx val="12"/>
                <c:order val="9"/>
                <c:tx>
                  <c:v>USA</c:v>
                </c:tx>
                <c:marker>
                  <c:symbol val="none"/>
                </c:marker>
                <c:cat>
                  <c:numLit>
                    <c:formatCode>General</c:formatCode>
                    <c:ptCount val="44"/>
                    <c:pt idx="0">
                      <c:v>2017</c:v>
                    </c:pt>
                    <c:pt idx="1">
                      <c:v>2018</c:v>
                    </c:pt>
                    <c:pt idx="2">
                      <c:v>2019</c:v>
                    </c:pt>
                    <c:pt idx="3">
                      <c:v>2020</c:v>
                    </c:pt>
                    <c:pt idx="4">
                      <c:v>2021</c:v>
                    </c:pt>
                    <c:pt idx="5">
                      <c:v>2022</c:v>
                    </c:pt>
                    <c:pt idx="6">
                      <c:v>2023</c:v>
                    </c:pt>
                    <c:pt idx="7">
                      <c:v>2024</c:v>
                    </c:pt>
                    <c:pt idx="8">
                      <c:v>2025</c:v>
                    </c:pt>
                    <c:pt idx="9">
                      <c:v>2026</c:v>
                    </c:pt>
                    <c:pt idx="10">
                      <c:v>2027</c:v>
                    </c:pt>
                    <c:pt idx="11">
                      <c:v>2028</c:v>
                    </c:pt>
                    <c:pt idx="12">
                      <c:v>2029</c:v>
                    </c:pt>
                    <c:pt idx="13">
                      <c:v>2030</c:v>
                    </c:pt>
                    <c:pt idx="14">
                      <c:v>2031</c:v>
                    </c:pt>
                    <c:pt idx="15">
                      <c:v>2032</c:v>
                    </c:pt>
                    <c:pt idx="16">
                      <c:v>2033</c:v>
                    </c:pt>
                    <c:pt idx="17">
                      <c:v>2034</c:v>
                    </c:pt>
                    <c:pt idx="18">
                      <c:v>2035</c:v>
                    </c:pt>
                    <c:pt idx="19">
                      <c:v>2036</c:v>
                    </c:pt>
                    <c:pt idx="20">
                      <c:v>2037</c:v>
                    </c:pt>
                    <c:pt idx="21">
                      <c:v>2038</c:v>
                    </c:pt>
                    <c:pt idx="22">
                      <c:v>2039</c:v>
                    </c:pt>
                    <c:pt idx="23">
                      <c:v>2040</c:v>
                    </c:pt>
                    <c:pt idx="24">
                      <c:v>2041</c:v>
                    </c:pt>
                    <c:pt idx="25">
                      <c:v>2042</c:v>
                    </c:pt>
                    <c:pt idx="26">
                      <c:v>2043</c:v>
                    </c:pt>
                    <c:pt idx="27">
                      <c:v>2044</c:v>
                    </c:pt>
                    <c:pt idx="28">
                      <c:v>2045</c:v>
                    </c:pt>
                    <c:pt idx="29">
                      <c:v>2046</c:v>
                    </c:pt>
                    <c:pt idx="30">
                      <c:v>2047</c:v>
                    </c:pt>
                    <c:pt idx="31">
                      <c:v>2048</c:v>
                    </c:pt>
                    <c:pt idx="32">
                      <c:v>2049</c:v>
                    </c:pt>
                    <c:pt idx="33">
                      <c:v>2050</c:v>
                    </c:pt>
                    <c:pt idx="34">
                      <c:v>2051</c:v>
                    </c:pt>
                    <c:pt idx="35">
                      <c:v>2052</c:v>
                    </c:pt>
                    <c:pt idx="36">
                      <c:v>2053</c:v>
                    </c:pt>
                    <c:pt idx="37">
                      <c:v>2054</c:v>
                    </c:pt>
                    <c:pt idx="38">
                      <c:v>2055</c:v>
                    </c:pt>
                    <c:pt idx="39">
                      <c:v>2056</c:v>
                    </c:pt>
                    <c:pt idx="40">
                      <c:v>2057</c:v>
                    </c:pt>
                    <c:pt idx="41">
                      <c:v>2058</c:v>
                    </c:pt>
                    <c:pt idx="42">
                      <c:v>2059</c:v>
                    </c:pt>
                    <c:pt idx="43">
                      <c:v>2060</c:v>
                    </c:pt>
                  </c:numLit>
                </c:cat>
                <c:val>
                  <c:numLit>
                    <c:formatCode>General</c:formatCode>
                    <c:ptCount val="2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Lit>
                </c:val>
                <c:smooth val="1"/>
                <c:extLst xmlns:c15="http://schemas.microsoft.com/office/drawing/2012/chart">
                  <c:ext xmlns:c16="http://schemas.microsoft.com/office/drawing/2014/chart" uri="{C3380CC4-5D6E-409C-BE32-E72D297353CC}">
                    <c16:uniqueId val="{0000000C-ABBC-44A8-B350-56BEA7091746}"/>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664022035268404"/>
              <c:y val="0.94225861580884296"/>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layout>
            <c:manualLayout>
              <c:xMode val="edge"/>
              <c:yMode val="edge"/>
              <c:x val="2.5371495863397302E-2"/>
              <c:y val="0.38553859196362106"/>
            </c:manualLayout>
          </c:layout>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4936612010951087"/>
          <c:y val="0.67660067791126643"/>
          <c:w val="0.15885350478714277"/>
          <c:h val="0.1972288758022894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B276FD0-D455-4FA8-81C7-317946449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2329</TotalTime>
  <Pages>55</Pages>
  <Words>17944</Words>
  <Characters>102281</Characters>
  <Application>Microsoft Office Word</Application>
  <DocSecurity>0</DocSecurity>
  <Lines>852</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vijay negi</cp:lastModifiedBy>
  <cp:revision>14</cp:revision>
  <cp:lastPrinted>2018-07-24T17:02:00Z</cp:lastPrinted>
  <dcterms:created xsi:type="dcterms:W3CDTF">2020-07-02T21:18:00Z</dcterms:created>
  <dcterms:modified xsi:type="dcterms:W3CDTF">2021-11-29T23:52:00Z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id="OynmbIDB"/&gt;&lt;style id="http://www.zotero.org/styles/apa" locale="en-US" hasBibliography="1" bibliographyStyleHasBeenSet="1"/&gt;&lt;prefs&gt;&lt;pref name="fieldType" value="Field"/&gt;&lt;pref name="dontAskDelayCi</vt:lpwstr>
  </property>
  <property fmtid="{D5CDD505-2E9C-101B-9397-08002B2CF9AE}" pid="4" name="ZOTERO_PREF_2">
    <vt:lpwstr>tationUpdates" value="true"/&gt;&lt;/prefs&gt;&lt;/data&gt;</vt:lpwstr>
  </property>
</Properties>
</file>