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0829DC" w:rsidRDefault="00630CD1" w:rsidP="00DB4CC8">
      <w:pPr>
        <w:pStyle w:val="TableofFigures"/>
        <w:tabs>
          <w:tab w:val="right" w:leader="dot" w:pos="9350"/>
        </w:tabs>
        <w:rPr>
          <w:rStyle w:val="Hyperlink"/>
          <w:noProof/>
        </w:rPr>
      </w:pPr>
      <w:bookmarkStart w:id="0" w:name="_Hlk530953536"/>
      <w:bookmarkEnd w:id="0"/>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025F2F34">
                <wp:simplePos x="0" y="0"/>
                <wp:positionH relativeFrom="page">
                  <wp:posOffset>121920</wp:posOffset>
                </wp:positionH>
                <wp:positionV relativeFrom="page">
                  <wp:posOffset>895350</wp:posOffset>
                </wp:positionV>
                <wp:extent cx="759714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59714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D94D9E" w:rsidRPr="00E91BE1" w:rsidRDefault="00D94D9E"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4ECF8EFC" w:rsidR="00D94D9E" w:rsidRPr="00E91BE1" w:rsidRDefault="00D94D9E"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Conservation Agriculture</w:t>
                            </w:r>
                          </w:p>
                          <w:p w14:paraId="6774E85B" w14:textId="77777777" w:rsidR="00D94D9E" w:rsidRPr="00EB247F" w:rsidRDefault="00D94D9E" w:rsidP="00EB247F">
                            <w:pPr>
                              <w:spacing w:line="240" w:lineRule="auto"/>
                              <w:jc w:val="center"/>
                              <w:rPr>
                                <w:rFonts w:cs="Times New Roman"/>
                                <w:smallCaps/>
                                <w:color w:val="404040" w:themeColor="text1" w:themeTint="BF"/>
                                <w:sz w:val="36"/>
                                <w:szCs w:val="36"/>
                              </w:rPr>
                            </w:pPr>
                          </w:p>
                          <w:p w14:paraId="4699D449" w14:textId="44153DEF" w:rsidR="00D94D9E" w:rsidRPr="00E91BE1" w:rsidRDefault="00D94D9E"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Food</w:t>
                            </w:r>
                          </w:p>
                          <w:p w14:paraId="1671E118" w14:textId="770C81CA" w:rsidR="00D94D9E" w:rsidRPr="00E91BE1" w:rsidRDefault="00D94D9E"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Farmer</w:t>
                            </w:r>
                          </w:p>
                          <w:p w14:paraId="29D510C4" w14:textId="12FAA0AB" w:rsidR="00D94D9E" w:rsidRPr="00E91BE1" w:rsidRDefault="00D94D9E"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Biosequestration, Annual Crop Production </w:t>
                            </w:r>
                          </w:p>
                          <w:p w14:paraId="6DF0E7C6" w14:textId="77777777" w:rsidR="00D94D9E" w:rsidRDefault="00D94D9E" w:rsidP="00FB2C53"/>
                          <w:p w14:paraId="4DF87617" w14:textId="77777777" w:rsidR="00D94D9E" w:rsidRDefault="00D94D9E" w:rsidP="00FB2C53"/>
                          <w:p w14:paraId="4FD71E35" w14:textId="77777777" w:rsidR="00D94D9E" w:rsidRDefault="00D94D9E" w:rsidP="00FB2C53"/>
                          <w:p w14:paraId="0AAEA688" w14:textId="77777777" w:rsidR="00D94D9E" w:rsidRDefault="00D94D9E" w:rsidP="00FB2C53"/>
                          <w:p w14:paraId="693769A0" w14:textId="1EC4A125" w:rsidR="00D94D9E" w:rsidRPr="00E91BE1" w:rsidRDefault="00D94D9E"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D94D9E" w:rsidRPr="000829DC" w:rsidRDefault="00D94D9E" w:rsidP="00FB2C53"/>
                          <w:p w14:paraId="4BB1447A" w14:textId="77777777" w:rsidR="00D94D9E" w:rsidRDefault="00D94D9E" w:rsidP="00FB2C53"/>
                          <w:p w14:paraId="6A9CEC43" w14:textId="77777777" w:rsidR="00D94D9E" w:rsidRDefault="00D94D9E" w:rsidP="00FB2C53"/>
                          <w:p w14:paraId="2120AE6B" w14:textId="77777777" w:rsidR="00D94D9E" w:rsidRDefault="00D94D9E" w:rsidP="00FB2C53"/>
                          <w:p w14:paraId="7DCFFDCF" w14:textId="77777777" w:rsidR="00D94D9E" w:rsidRDefault="00D94D9E" w:rsidP="00FB2C53"/>
                          <w:p w14:paraId="2F48DE38" w14:textId="77777777" w:rsidR="00D94D9E" w:rsidRPr="000829DC" w:rsidRDefault="00D94D9E" w:rsidP="00FB2C53"/>
                          <w:p w14:paraId="1981D31A" w14:textId="77777777" w:rsidR="00D94D9E" w:rsidRPr="00E91BE1" w:rsidRDefault="00D94D9E"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248C4E3C" w14:textId="73A0BB35" w:rsidR="00D94D9E" w:rsidRDefault="00D94D9E"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Ruth Metzel, Fellow</w:t>
                            </w:r>
                          </w:p>
                          <w:p w14:paraId="783ACA80" w14:textId="3C67A502" w:rsidR="00D94D9E" w:rsidRPr="00B31AC4" w:rsidRDefault="00D94D9E" w:rsidP="00FB2C53">
                            <w:pPr>
                              <w:spacing w:after="0" w:line="240" w:lineRule="auto"/>
                              <w:rPr>
                                <w:rFonts w:cs="Times New Roman"/>
                                <w:smallCaps/>
                                <w:color w:val="404040" w:themeColor="text1" w:themeTint="BF"/>
                                <w:sz w:val="28"/>
                                <w:szCs w:val="28"/>
                                <w:lang w:val="nb-NO"/>
                              </w:rPr>
                            </w:pPr>
                            <w:r w:rsidRPr="00B31AC4">
                              <w:rPr>
                                <w:rFonts w:cs="Times New Roman"/>
                                <w:smallCaps/>
                                <w:color w:val="404040" w:themeColor="text1" w:themeTint="BF"/>
                                <w:sz w:val="28"/>
                                <w:szCs w:val="28"/>
                                <w:lang w:val="nb-NO"/>
                              </w:rPr>
                              <w:t>Zhen Han, Fellow</w:t>
                            </w:r>
                          </w:p>
                          <w:p w14:paraId="6F32140B" w14:textId="463FB5BD" w:rsidR="00D94D9E" w:rsidRPr="00B31AC4" w:rsidRDefault="00D94D9E" w:rsidP="00FB2C53">
                            <w:pPr>
                              <w:spacing w:after="0" w:line="240" w:lineRule="auto"/>
                              <w:rPr>
                                <w:rFonts w:cs="Times New Roman"/>
                                <w:smallCaps/>
                                <w:color w:val="000000" w:themeColor="text1"/>
                                <w:sz w:val="28"/>
                                <w:szCs w:val="28"/>
                                <w:lang w:val="nb-NO"/>
                              </w:rPr>
                            </w:pPr>
                            <w:r w:rsidRPr="00B31AC4">
                              <w:rPr>
                                <w:rFonts w:cs="Times New Roman"/>
                                <w:smallCaps/>
                                <w:color w:val="000000" w:themeColor="text1"/>
                                <w:sz w:val="28"/>
                                <w:szCs w:val="28"/>
                                <w:lang w:val="nb-NO"/>
                              </w:rPr>
                              <w:t>Sarah Eichler, Fellow</w:t>
                            </w:r>
                          </w:p>
                          <w:p w14:paraId="6C4588F0" w14:textId="77777777" w:rsidR="00D94D9E" w:rsidRPr="00D94D9E" w:rsidRDefault="00D94D9E" w:rsidP="000829DC">
                            <w:pPr>
                              <w:rPr>
                                <w:rFonts w:cs="Times New Roman"/>
                                <w:smallCaps/>
                                <w:color w:val="404040" w:themeColor="text1" w:themeTint="BF"/>
                                <w:lang w:val="nb-NO"/>
                              </w:rPr>
                            </w:pPr>
                          </w:p>
                          <w:p w14:paraId="1C3CFB47" w14:textId="77777777" w:rsidR="00D94D9E" w:rsidRPr="00D94D9E" w:rsidRDefault="00D94D9E" w:rsidP="007864AB">
                            <w:pPr>
                              <w:rPr>
                                <w:rFonts w:cs="Times New Roman"/>
                                <w:smallCaps/>
                                <w:color w:val="404040" w:themeColor="text1" w:themeTint="BF"/>
                                <w:lang w:val="nb-NO"/>
                              </w:rPr>
                            </w:pPr>
                          </w:p>
                          <w:p w14:paraId="4481356F" w14:textId="6C098178" w:rsidR="00D94D9E" w:rsidRPr="00EB247F" w:rsidRDefault="00D94D9E" w:rsidP="007864AB">
                            <w:pPr>
                              <w:rPr>
                                <w:rFonts w:cs="Times New Roman"/>
                                <w:smallCaps/>
                                <w:color w:val="404040" w:themeColor="text1" w:themeTint="BF"/>
                              </w:rPr>
                            </w:pPr>
                            <w:r w:rsidRPr="00EB247F">
                              <w:rPr>
                                <w:rFonts w:cs="Times New Roman"/>
                                <w:noProof/>
                                <w:lang w:eastAsia="en-US"/>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D94D9E" w:rsidRPr="00E6531F" w:rsidRDefault="00D94D9E"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D94D9E" w:rsidRPr="00E6531F" w:rsidRDefault="00D94D9E" w:rsidP="00C81D94">
                            <w:pPr>
                              <w:rPr>
                                <w:rFonts w:cs="Times New Roman"/>
                                <w:smallCaps/>
                                <w:color w:val="404040" w:themeColor="text1" w:themeTint="BF"/>
                                <w:sz w:val="36"/>
                                <w:szCs w:val="36"/>
                                <w:lang w:val="pt-PT"/>
                              </w:rPr>
                            </w:pPr>
                          </w:p>
                          <w:p w14:paraId="3D97FBF6" w14:textId="77777777" w:rsidR="00D94D9E" w:rsidRPr="00E6531F" w:rsidRDefault="00D94D9E"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9.6pt;margin-top:70.5pt;width:598.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" filled="f" stroked="f" strokeweight=".5pt">
                <v:textbox inset=",0,54pt,0">
                  <w:txbxContent>
                    <w:p w14:paraId="3A69A438" w14:textId="77777777" w:rsidR="00D94D9E" w:rsidRPr="00E91BE1" w:rsidRDefault="00D94D9E"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4ECF8EFC" w:rsidR="00D94D9E" w:rsidRPr="00E91BE1" w:rsidRDefault="00D94D9E"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Conservation Agriculture</w:t>
                      </w:r>
                    </w:p>
                    <w:p w14:paraId="6774E85B" w14:textId="77777777" w:rsidR="00D94D9E" w:rsidRPr="00EB247F" w:rsidRDefault="00D94D9E" w:rsidP="00EB247F">
                      <w:pPr>
                        <w:spacing w:line="240" w:lineRule="auto"/>
                        <w:jc w:val="center"/>
                        <w:rPr>
                          <w:rFonts w:cs="Times New Roman"/>
                          <w:smallCaps/>
                          <w:color w:val="404040" w:themeColor="text1" w:themeTint="BF"/>
                          <w:sz w:val="36"/>
                          <w:szCs w:val="36"/>
                        </w:rPr>
                      </w:pPr>
                    </w:p>
                    <w:p w14:paraId="4699D449" w14:textId="44153DEF" w:rsidR="00D94D9E" w:rsidRPr="00E91BE1" w:rsidRDefault="00D94D9E"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Food</w:t>
                      </w:r>
                    </w:p>
                    <w:p w14:paraId="1671E118" w14:textId="770C81CA" w:rsidR="00D94D9E" w:rsidRPr="00E91BE1" w:rsidRDefault="00D94D9E"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Farmer</w:t>
                      </w:r>
                    </w:p>
                    <w:p w14:paraId="29D510C4" w14:textId="12FAA0AB" w:rsidR="00D94D9E" w:rsidRPr="00E91BE1" w:rsidRDefault="00D94D9E"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Biosequestration, Annual Crop Production </w:t>
                      </w:r>
                    </w:p>
                    <w:p w14:paraId="6DF0E7C6" w14:textId="77777777" w:rsidR="00D94D9E" w:rsidRDefault="00D94D9E" w:rsidP="00FB2C53"/>
                    <w:p w14:paraId="4DF87617" w14:textId="77777777" w:rsidR="00D94D9E" w:rsidRDefault="00D94D9E" w:rsidP="00FB2C53"/>
                    <w:p w14:paraId="4FD71E35" w14:textId="77777777" w:rsidR="00D94D9E" w:rsidRDefault="00D94D9E" w:rsidP="00FB2C53"/>
                    <w:p w14:paraId="0AAEA688" w14:textId="77777777" w:rsidR="00D94D9E" w:rsidRDefault="00D94D9E" w:rsidP="00FB2C53"/>
                    <w:p w14:paraId="693769A0" w14:textId="1EC4A125" w:rsidR="00D94D9E" w:rsidRPr="00E91BE1" w:rsidRDefault="00D94D9E"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D94D9E" w:rsidRPr="000829DC" w:rsidRDefault="00D94D9E" w:rsidP="00FB2C53"/>
                    <w:p w14:paraId="4BB1447A" w14:textId="77777777" w:rsidR="00D94D9E" w:rsidRDefault="00D94D9E" w:rsidP="00FB2C53"/>
                    <w:p w14:paraId="6A9CEC43" w14:textId="77777777" w:rsidR="00D94D9E" w:rsidRDefault="00D94D9E" w:rsidP="00FB2C53"/>
                    <w:p w14:paraId="2120AE6B" w14:textId="77777777" w:rsidR="00D94D9E" w:rsidRDefault="00D94D9E" w:rsidP="00FB2C53"/>
                    <w:p w14:paraId="7DCFFDCF" w14:textId="77777777" w:rsidR="00D94D9E" w:rsidRDefault="00D94D9E" w:rsidP="00FB2C53"/>
                    <w:p w14:paraId="2F48DE38" w14:textId="77777777" w:rsidR="00D94D9E" w:rsidRPr="000829DC" w:rsidRDefault="00D94D9E" w:rsidP="00FB2C53"/>
                    <w:p w14:paraId="1981D31A" w14:textId="77777777" w:rsidR="00D94D9E" w:rsidRPr="00E91BE1" w:rsidRDefault="00D94D9E"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248C4E3C" w14:textId="73A0BB35" w:rsidR="00D94D9E" w:rsidRDefault="00D94D9E"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Ruth Metzel, Fellow</w:t>
                      </w:r>
                    </w:p>
                    <w:p w14:paraId="783ACA80" w14:textId="3C67A502" w:rsidR="00D94D9E" w:rsidRPr="00B31AC4" w:rsidRDefault="00D94D9E" w:rsidP="00FB2C53">
                      <w:pPr>
                        <w:spacing w:after="0" w:line="240" w:lineRule="auto"/>
                        <w:rPr>
                          <w:rFonts w:cs="Times New Roman"/>
                          <w:smallCaps/>
                          <w:color w:val="404040" w:themeColor="text1" w:themeTint="BF"/>
                          <w:sz w:val="28"/>
                          <w:szCs w:val="28"/>
                          <w:lang w:val="nb-NO"/>
                        </w:rPr>
                      </w:pPr>
                      <w:r w:rsidRPr="00B31AC4">
                        <w:rPr>
                          <w:rFonts w:cs="Times New Roman"/>
                          <w:smallCaps/>
                          <w:color w:val="404040" w:themeColor="text1" w:themeTint="BF"/>
                          <w:sz w:val="28"/>
                          <w:szCs w:val="28"/>
                          <w:lang w:val="nb-NO"/>
                        </w:rPr>
                        <w:t>Zhen Han, Fellow</w:t>
                      </w:r>
                    </w:p>
                    <w:p w14:paraId="6F32140B" w14:textId="463FB5BD" w:rsidR="00D94D9E" w:rsidRPr="00B31AC4" w:rsidRDefault="00D94D9E" w:rsidP="00FB2C53">
                      <w:pPr>
                        <w:spacing w:after="0" w:line="240" w:lineRule="auto"/>
                        <w:rPr>
                          <w:rFonts w:cs="Times New Roman"/>
                          <w:smallCaps/>
                          <w:color w:val="000000" w:themeColor="text1"/>
                          <w:sz w:val="28"/>
                          <w:szCs w:val="28"/>
                          <w:lang w:val="nb-NO"/>
                        </w:rPr>
                      </w:pPr>
                      <w:r w:rsidRPr="00B31AC4">
                        <w:rPr>
                          <w:rFonts w:cs="Times New Roman"/>
                          <w:smallCaps/>
                          <w:color w:val="000000" w:themeColor="text1"/>
                          <w:sz w:val="28"/>
                          <w:szCs w:val="28"/>
                          <w:lang w:val="nb-NO"/>
                        </w:rPr>
                        <w:t>Sarah Eichler, Fellow</w:t>
                      </w:r>
                    </w:p>
                    <w:p w14:paraId="6C4588F0" w14:textId="77777777" w:rsidR="00D94D9E" w:rsidRPr="00D94D9E" w:rsidRDefault="00D94D9E" w:rsidP="000829DC">
                      <w:pPr>
                        <w:rPr>
                          <w:rFonts w:cs="Times New Roman"/>
                          <w:smallCaps/>
                          <w:color w:val="404040" w:themeColor="text1" w:themeTint="BF"/>
                          <w:lang w:val="nb-NO"/>
                        </w:rPr>
                      </w:pPr>
                    </w:p>
                    <w:p w14:paraId="1C3CFB47" w14:textId="77777777" w:rsidR="00D94D9E" w:rsidRPr="00D94D9E" w:rsidRDefault="00D94D9E" w:rsidP="007864AB">
                      <w:pPr>
                        <w:rPr>
                          <w:rFonts w:cs="Times New Roman"/>
                          <w:smallCaps/>
                          <w:color w:val="404040" w:themeColor="text1" w:themeTint="BF"/>
                          <w:lang w:val="nb-NO"/>
                        </w:rPr>
                      </w:pPr>
                    </w:p>
                    <w:p w14:paraId="4481356F" w14:textId="6C098178" w:rsidR="00D94D9E" w:rsidRPr="00EB247F" w:rsidRDefault="00D94D9E" w:rsidP="007864AB">
                      <w:pPr>
                        <w:rPr>
                          <w:rFonts w:cs="Times New Roman"/>
                          <w:smallCaps/>
                          <w:color w:val="404040" w:themeColor="text1" w:themeTint="BF"/>
                        </w:rPr>
                      </w:pPr>
                      <w:r w:rsidRPr="00EB247F">
                        <w:rPr>
                          <w:rFonts w:cs="Times New Roman"/>
                          <w:noProof/>
                          <w:lang w:eastAsia="en-US"/>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D94D9E" w:rsidRPr="00E6531F" w:rsidRDefault="00D94D9E"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2"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3"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D94D9E" w:rsidRPr="00E6531F" w:rsidRDefault="00D94D9E" w:rsidP="00C81D94">
                      <w:pPr>
                        <w:rPr>
                          <w:rFonts w:cs="Times New Roman"/>
                          <w:smallCaps/>
                          <w:color w:val="404040" w:themeColor="text1" w:themeTint="BF"/>
                          <w:sz w:val="36"/>
                          <w:szCs w:val="36"/>
                          <w:lang w:val="pt-PT"/>
                        </w:rPr>
                      </w:pPr>
                    </w:p>
                    <w:p w14:paraId="3D97FBF6" w14:textId="77777777" w:rsidR="00D94D9E" w:rsidRPr="00E6531F" w:rsidRDefault="00D94D9E" w:rsidP="00C81D94">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DB4CC8">
          <w:pPr>
            <w:rPr>
              <w:rStyle w:val="Heading1Char"/>
            </w:rPr>
          </w:pPr>
          <w:r w:rsidRPr="00C44058">
            <w:rPr>
              <w:rStyle w:val="Heading1Char"/>
            </w:rPr>
            <w:t>Table of Contents</w:t>
          </w:r>
        </w:p>
        <w:p w14:paraId="1F408554" w14:textId="00CCC595" w:rsidR="00DA4E8A" w:rsidRDefault="00640665">
          <w:pPr>
            <w:pStyle w:val="TOC1"/>
            <w:tabs>
              <w:tab w:val="right" w:leader="dot" w:pos="9350"/>
            </w:tabs>
            <w:rPr>
              <w:rFonts w:asciiTheme="minorHAnsi" w:hAnsiTheme="minorHAnsi"/>
              <w:noProof/>
              <w:lang w:eastAsia="en-US"/>
            </w:rPr>
          </w:pPr>
          <w:r w:rsidRPr="00C44058">
            <w:fldChar w:fldCharType="begin"/>
          </w:r>
          <w:r w:rsidRPr="00C44058">
            <w:instrText xml:space="preserve"> TOC \o "1-3" \h \z \u </w:instrText>
          </w:r>
          <w:r w:rsidRPr="00C44058">
            <w:fldChar w:fldCharType="separate"/>
          </w:r>
          <w:hyperlink w:anchor="_Toc18437700" w:history="1">
            <w:r w:rsidR="00DA4E8A" w:rsidRPr="00DA3A52">
              <w:rPr>
                <w:rStyle w:val="Hyperlink"/>
                <w:noProof/>
              </w:rPr>
              <w:t>List of Figures</w:t>
            </w:r>
            <w:r w:rsidR="00DA4E8A">
              <w:rPr>
                <w:noProof/>
                <w:webHidden/>
              </w:rPr>
              <w:tab/>
            </w:r>
            <w:r w:rsidR="00DA4E8A">
              <w:rPr>
                <w:noProof/>
                <w:webHidden/>
              </w:rPr>
              <w:fldChar w:fldCharType="begin"/>
            </w:r>
            <w:r w:rsidR="00DA4E8A">
              <w:rPr>
                <w:noProof/>
                <w:webHidden/>
              </w:rPr>
              <w:instrText xml:space="preserve"> PAGEREF _Toc18437700 \h </w:instrText>
            </w:r>
            <w:r w:rsidR="00DA4E8A">
              <w:rPr>
                <w:noProof/>
                <w:webHidden/>
              </w:rPr>
            </w:r>
            <w:r w:rsidR="00DA4E8A">
              <w:rPr>
                <w:noProof/>
                <w:webHidden/>
              </w:rPr>
              <w:fldChar w:fldCharType="separate"/>
            </w:r>
            <w:r w:rsidR="004647C2">
              <w:rPr>
                <w:noProof/>
                <w:webHidden/>
              </w:rPr>
              <w:t>IV</w:t>
            </w:r>
            <w:r w:rsidR="00DA4E8A">
              <w:rPr>
                <w:noProof/>
                <w:webHidden/>
              </w:rPr>
              <w:fldChar w:fldCharType="end"/>
            </w:r>
          </w:hyperlink>
        </w:p>
        <w:p w14:paraId="0947A6C2" w14:textId="33696068" w:rsidR="00DA4E8A" w:rsidRDefault="00DA4E8A">
          <w:pPr>
            <w:pStyle w:val="TOC1"/>
            <w:tabs>
              <w:tab w:val="right" w:leader="dot" w:pos="9350"/>
            </w:tabs>
            <w:rPr>
              <w:rFonts w:asciiTheme="minorHAnsi" w:hAnsiTheme="minorHAnsi"/>
              <w:noProof/>
              <w:lang w:eastAsia="en-US"/>
            </w:rPr>
          </w:pPr>
          <w:hyperlink w:anchor="_Toc18437701" w:history="1">
            <w:r w:rsidRPr="00DA3A52">
              <w:rPr>
                <w:rStyle w:val="Hyperlink"/>
                <w:noProof/>
              </w:rPr>
              <w:t>List of Tables</w:t>
            </w:r>
            <w:r>
              <w:rPr>
                <w:noProof/>
                <w:webHidden/>
              </w:rPr>
              <w:tab/>
            </w:r>
            <w:r>
              <w:rPr>
                <w:noProof/>
                <w:webHidden/>
              </w:rPr>
              <w:fldChar w:fldCharType="begin"/>
            </w:r>
            <w:r>
              <w:rPr>
                <w:noProof/>
                <w:webHidden/>
              </w:rPr>
              <w:instrText xml:space="preserve"> PAGEREF _Toc18437701 \h </w:instrText>
            </w:r>
            <w:r>
              <w:rPr>
                <w:noProof/>
                <w:webHidden/>
              </w:rPr>
            </w:r>
            <w:r>
              <w:rPr>
                <w:noProof/>
                <w:webHidden/>
              </w:rPr>
              <w:fldChar w:fldCharType="separate"/>
            </w:r>
            <w:r w:rsidR="004647C2">
              <w:rPr>
                <w:noProof/>
                <w:webHidden/>
              </w:rPr>
              <w:t>IV</w:t>
            </w:r>
            <w:r>
              <w:rPr>
                <w:noProof/>
                <w:webHidden/>
              </w:rPr>
              <w:fldChar w:fldCharType="end"/>
            </w:r>
          </w:hyperlink>
        </w:p>
        <w:p w14:paraId="1CD51FA5" w14:textId="72F4A1F2" w:rsidR="00DA4E8A" w:rsidRDefault="00DA4E8A">
          <w:pPr>
            <w:pStyle w:val="TOC1"/>
            <w:tabs>
              <w:tab w:val="right" w:leader="dot" w:pos="9350"/>
            </w:tabs>
            <w:rPr>
              <w:rFonts w:asciiTheme="minorHAnsi" w:hAnsiTheme="minorHAnsi"/>
              <w:noProof/>
              <w:lang w:eastAsia="en-US"/>
            </w:rPr>
          </w:pPr>
          <w:hyperlink w:anchor="_Toc18437702" w:history="1">
            <w:r w:rsidRPr="00DA3A52">
              <w:rPr>
                <w:rStyle w:val="Hyperlink"/>
                <w:noProof/>
              </w:rPr>
              <w:t>Executive Summary</w:t>
            </w:r>
            <w:r>
              <w:rPr>
                <w:noProof/>
                <w:webHidden/>
              </w:rPr>
              <w:tab/>
            </w:r>
            <w:r>
              <w:rPr>
                <w:noProof/>
                <w:webHidden/>
              </w:rPr>
              <w:fldChar w:fldCharType="begin"/>
            </w:r>
            <w:r>
              <w:rPr>
                <w:noProof/>
                <w:webHidden/>
              </w:rPr>
              <w:instrText xml:space="preserve"> PAGEREF _Toc18437702 \h </w:instrText>
            </w:r>
            <w:r>
              <w:rPr>
                <w:noProof/>
                <w:webHidden/>
              </w:rPr>
            </w:r>
            <w:r>
              <w:rPr>
                <w:noProof/>
                <w:webHidden/>
              </w:rPr>
              <w:fldChar w:fldCharType="separate"/>
            </w:r>
            <w:r w:rsidR="004647C2">
              <w:rPr>
                <w:noProof/>
                <w:webHidden/>
              </w:rPr>
              <w:t>V</w:t>
            </w:r>
            <w:r>
              <w:rPr>
                <w:noProof/>
                <w:webHidden/>
              </w:rPr>
              <w:fldChar w:fldCharType="end"/>
            </w:r>
          </w:hyperlink>
        </w:p>
        <w:p w14:paraId="372BB523" w14:textId="44F65090" w:rsidR="00DA4E8A" w:rsidRDefault="00DA4E8A">
          <w:pPr>
            <w:pStyle w:val="TOC1"/>
            <w:tabs>
              <w:tab w:val="left" w:pos="440"/>
              <w:tab w:val="right" w:leader="dot" w:pos="9350"/>
            </w:tabs>
            <w:rPr>
              <w:rFonts w:asciiTheme="minorHAnsi" w:hAnsiTheme="minorHAnsi"/>
              <w:noProof/>
              <w:lang w:eastAsia="en-US"/>
            </w:rPr>
          </w:pPr>
          <w:hyperlink w:anchor="_Toc18437703" w:history="1">
            <w:r w:rsidRPr="00DA3A52">
              <w:rPr>
                <w:rStyle w:val="Hyperlink"/>
                <w:noProof/>
              </w:rPr>
              <w:t>1.</w:t>
            </w:r>
            <w:r>
              <w:rPr>
                <w:rFonts w:asciiTheme="minorHAnsi" w:hAnsiTheme="minorHAnsi"/>
                <w:noProof/>
                <w:lang w:eastAsia="en-US"/>
              </w:rPr>
              <w:tab/>
            </w:r>
            <w:r w:rsidRPr="00DA3A52">
              <w:rPr>
                <w:rStyle w:val="Hyperlink"/>
                <w:noProof/>
              </w:rPr>
              <w:t>Literature Review</w:t>
            </w:r>
            <w:r>
              <w:rPr>
                <w:noProof/>
                <w:webHidden/>
              </w:rPr>
              <w:tab/>
            </w:r>
            <w:r>
              <w:rPr>
                <w:noProof/>
                <w:webHidden/>
              </w:rPr>
              <w:fldChar w:fldCharType="begin"/>
            </w:r>
            <w:r>
              <w:rPr>
                <w:noProof/>
                <w:webHidden/>
              </w:rPr>
              <w:instrText xml:space="preserve"> PAGEREF _Toc18437703 \h </w:instrText>
            </w:r>
            <w:r>
              <w:rPr>
                <w:noProof/>
                <w:webHidden/>
              </w:rPr>
            </w:r>
            <w:r>
              <w:rPr>
                <w:noProof/>
                <w:webHidden/>
              </w:rPr>
              <w:fldChar w:fldCharType="separate"/>
            </w:r>
            <w:r w:rsidR="004647C2">
              <w:rPr>
                <w:noProof/>
                <w:webHidden/>
              </w:rPr>
              <w:t>1</w:t>
            </w:r>
            <w:r>
              <w:rPr>
                <w:noProof/>
                <w:webHidden/>
              </w:rPr>
              <w:fldChar w:fldCharType="end"/>
            </w:r>
          </w:hyperlink>
        </w:p>
        <w:p w14:paraId="22D0E266" w14:textId="425D4454" w:rsidR="00DA4E8A" w:rsidRDefault="00DA4E8A">
          <w:pPr>
            <w:pStyle w:val="TOC2"/>
            <w:tabs>
              <w:tab w:val="left" w:pos="880"/>
              <w:tab w:val="right" w:leader="dot" w:pos="9350"/>
            </w:tabs>
            <w:rPr>
              <w:rFonts w:asciiTheme="minorHAnsi" w:hAnsiTheme="minorHAnsi"/>
              <w:noProof/>
              <w:lang w:eastAsia="en-US"/>
            </w:rPr>
          </w:pPr>
          <w:hyperlink w:anchor="_Toc18437704" w:history="1">
            <w:r w:rsidRPr="00DA3A52">
              <w:rPr>
                <w:rStyle w:val="Hyperlink"/>
                <w:noProof/>
              </w:rPr>
              <w:t>1.1.</w:t>
            </w:r>
            <w:r>
              <w:rPr>
                <w:rFonts w:asciiTheme="minorHAnsi" w:hAnsiTheme="minorHAnsi"/>
                <w:noProof/>
                <w:lang w:eastAsia="en-US"/>
              </w:rPr>
              <w:tab/>
            </w:r>
            <w:r w:rsidRPr="00DA3A52">
              <w:rPr>
                <w:rStyle w:val="Hyperlink"/>
                <w:noProof/>
              </w:rPr>
              <w:t>State of Conservation Agriculture</w:t>
            </w:r>
            <w:r>
              <w:rPr>
                <w:noProof/>
                <w:webHidden/>
              </w:rPr>
              <w:tab/>
            </w:r>
            <w:r>
              <w:rPr>
                <w:noProof/>
                <w:webHidden/>
              </w:rPr>
              <w:fldChar w:fldCharType="begin"/>
            </w:r>
            <w:r>
              <w:rPr>
                <w:noProof/>
                <w:webHidden/>
              </w:rPr>
              <w:instrText xml:space="preserve"> PAGEREF _Toc18437704 \h </w:instrText>
            </w:r>
            <w:r>
              <w:rPr>
                <w:noProof/>
                <w:webHidden/>
              </w:rPr>
            </w:r>
            <w:r>
              <w:rPr>
                <w:noProof/>
                <w:webHidden/>
              </w:rPr>
              <w:fldChar w:fldCharType="separate"/>
            </w:r>
            <w:r w:rsidR="004647C2">
              <w:rPr>
                <w:noProof/>
                <w:webHidden/>
              </w:rPr>
              <w:t>1</w:t>
            </w:r>
            <w:r>
              <w:rPr>
                <w:noProof/>
                <w:webHidden/>
              </w:rPr>
              <w:fldChar w:fldCharType="end"/>
            </w:r>
          </w:hyperlink>
        </w:p>
        <w:p w14:paraId="428A1EFF" w14:textId="6EDC0C68" w:rsidR="00DA4E8A" w:rsidRDefault="00DA4E8A">
          <w:pPr>
            <w:pStyle w:val="TOC2"/>
            <w:tabs>
              <w:tab w:val="left" w:pos="880"/>
              <w:tab w:val="right" w:leader="dot" w:pos="9350"/>
            </w:tabs>
            <w:rPr>
              <w:rFonts w:asciiTheme="minorHAnsi" w:hAnsiTheme="minorHAnsi"/>
              <w:noProof/>
              <w:lang w:eastAsia="en-US"/>
            </w:rPr>
          </w:pPr>
          <w:hyperlink w:anchor="_Toc18437705" w:history="1">
            <w:r w:rsidRPr="00DA3A52">
              <w:rPr>
                <w:rStyle w:val="Hyperlink"/>
                <w:noProof/>
              </w:rPr>
              <w:t>1.2.</w:t>
            </w:r>
            <w:r>
              <w:rPr>
                <w:rFonts w:asciiTheme="minorHAnsi" w:hAnsiTheme="minorHAnsi"/>
                <w:noProof/>
                <w:lang w:eastAsia="en-US"/>
              </w:rPr>
              <w:tab/>
            </w:r>
            <w:r w:rsidRPr="00DA3A52">
              <w:rPr>
                <w:rStyle w:val="Hyperlink"/>
                <w:noProof/>
              </w:rPr>
              <w:t>Adoption Path</w:t>
            </w:r>
            <w:r>
              <w:rPr>
                <w:noProof/>
                <w:webHidden/>
              </w:rPr>
              <w:tab/>
            </w:r>
            <w:r>
              <w:rPr>
                <w:noProof/>
                <w:webHidden/>
              </w:rPr>
              <w:fldChar w:fldCharType="begin"/>
            </w:r>
            <w:r>
              <w:rPr>
                <w:noProof/>
                <w:webHidden/>
              </w:rPr>
              <w:instrText xml:space="preserve"> PAGEREF _Toc18437705 \h </w:instrText>
            </w:r>
            <w:r>
              <w:rPr>
                <w:noProof/>
                <w:webHidden/>
              </w:rPr>
            </w:r>
            <w:r>
              <w:rPr>
                <w:noProof/>
                <w:webHidden/>
              </w:rPr>
              <w:fldChar w:fldCharType="separate"/>
            </w:r>
            <w:r w:rsidR="004647C2">
              <w:rPr>
                <w:noProof/>
                <w:webHidden/>
              </w:rPr>
              <w:t>4</w:t>
            </w:r>
            <w:r>
              <w:rPr>
                <w:noProof/>
                <w:webHidden/>
              </w:rPr>
              <w:fldChar w:fldCharType="end"/>
            </w:r>
          </w:hyperlink>
        </w:p>
        <w:p w14:paraId="47D40277" w14:textId="233DA5C9" w:rsidR="00DA4E8A" w:rsidRDefault="00DA4E8A">
          <w:pPr>
            <w:pStyle w:val="TOC3"/>
            <w:tabs>
              <w:tab w:val="left" w:pos="1320"/>
              <w:tab w:val="right" w:leader="dot" w:pos="9350"/>
            </w:tabs>
            <w:rPr>
              <w:rFonts w:asciiTheme="minorHAnsi" w:hAnsiTheme="minorHAnsi"/>
              <w:noProof/>
              <w:lang w:eastAsia="en-US"/>
            </w:rPr>
          </w:pPr>
          <w:hyperlink w:anchor="_Toc18437706" w:history="1">
            <w:r w:rsidRPr="00DA3A52">
              <w:rPr>
                <w:rStyle w:val="Hyperlink"/>
                <w:noProof/>
              </w:rPr>
              <w:t>1.2.1</w:t>
            </w:r>
            <w:r>
              <w:rPr>
                <w:rFonts w:asciiTheme="minorHAnsi" w:hAnsiTheme="minorHAnsi"/>
                <w:noProof/>
                <w:lang w:eastAsia="en-US"/>
              </w:rPr>
              <w:tab/>
            </w:r>
            <w:r w:rsidRPr="00DA3A52">
              <w:rPr>
                <w:rStyle w:val="Hyperlink"/>
                <w:noProof/>
              </w:rPr>
              <w:t>Current Adoption</w:t>
            </w:r>
            <w:r>
              <w:rPr>
                <w:noProof/>
                <w:webHidden/>
              </w:rPr>
              <w:tab/>
            </w:r>
            <w:r>
              <w:rPr>
                <w:noProof/>
                <w:webHidden/>
              </w:rPr>
              <w:fldChar w:fldCharType="begin"/>
            </w:r>
            <w:r>
              <w:rPr>
                <w:noProof/>
                <w:webHidden/>
              </w:rPr>
              <w:instrText xml:space="preserve"> PAGEREF _Toc18437706 \h </w:instrText>
            </w:r>
            <w:r>
              <w:rPr>
                <w:noProof/>
                <w:webHidden/>
              </w:rPr>
            </w:r>
            <w:r>
              <w:rPr>
                <w:noProof/>
                <w:webHidden/>
              </w:rPr>
              <w:fldChar w:fldCharType="separate"/>
            </w:r>
            <w:r w:rsidR="004647C2">
              <w:rPr>
                <w:noProof/>
                <w:webHidden/>
              </w:rPr>
              <w:t>4</w:t>
            </w:r>
            <w:r>
              <w:rPr>
                <w:noProof/>
                <w:webHidden/>
              </w:rPr>
              <w:fldChar w:fldCharType="end"/>
            </w:r>
          </w:hyperlink>
        </w:p>
        <w:p w14:paraId="2B6F634D" w14:textId="211CADC3" w:rsidR="00DA4E8A" w:rsidRDefault="00DA4E8A">
          <w:pPr>
            <w:pStyle w:val="TOC3"/>
            <w:tabs>
              <w:tab w:val="left" w:pos="1320"/>
              <w:tab w:val="right" w:leader="dot" w:pos="9350"/>
            </w:tabs>
            <w:rPr>
              <w:rFonts w:asciiTheme="minorHAnsi" w:hAnsiTheme="minorHAnsi"/>
              <w:noProof/>
              <w:lang w:eastAsia="en-US"/>
            </w:rPr>
          </w:pPr>
          <w:hyperlink w:anchor="_Toc18437707" w:history="1">
            <w:r w:rsidRPr="00DA3A52">
              <w:rPr>
                <w:rStyle w:val="Hyperlink"/>
                <w:noProof/>
              </w:rPr>
              <w:t>1.2.2</w:t>
            </w:r>
            <w:r>
              <w:rPr>
                <w:rFonts w:asciiTheme="minorHAnsi" w:hAnsiTheme="minorHAnsi"/>
                <w:noProof/>
                <w:lang w:eastAsia="en-US"/>
              </w:rPr>
              <w:tab/>
            </w:r>
            <w:r w:rsidRPr="00DA3A52">
              <w:rPr>
                <w:rStyle w:val="Hyperlink"/>
                <w:noProof/>
              </w:rPr>
              <w:t>Trends to Accelerate Adoption</w:t>
            </w:r>
            <w:r>
              <w:rPr>
                <w:noProof/>
                <w:webHidden/>
              </w:rPr>
              <w:tab/>
            </w:r>
            <w:r>
              <w:rPr>
                <w:noProof/>
                <w:webHidden/>
              </w:rPr>
              <w:fldChar w:fldCharType="begin"/>
            </w:r>
            <w:r>
              <w:rPr>
                <w:noProof/>
                <w:webHidden/>
              </w:rPr>
              <w:instrText xml:space="preserve"> PAGEREF _Toc18437707 \h </w:instrText>
            </w:r>
            <w:r>
              <w:rPr>
                <w:noProof/>
                <w:webHidden/>
              </w:rPr>
            </w:r>
            <w:r>
              <w:rPr>
                <w:noProof/>
                <w:webHidden/>
              </w:rPr>
              <w:fldChar w:fldCharType="separate"/>
            </w:r>
            <w:r w:rsidR="004647C2">
              <w:rPr>
                <w:noProof/>
                <w:webHidden/>
              </w:rPr>
              <w:t>4</w:t>
            </w:r>
            <w:r>
              <w:rPr>
                <w:noProof/>
                <w:webHidden/>
              </w:rPr>
              <w:fldChar w:fldCharType="end"/>
            </w:r>
          </w:hyperlink>
        </w:p>
        <w:p w14:paraId="6B41532B" w14:textId="75A32C07" w:rsidR="00DA4E8A" w:rsidRDefault="00DA4E8A">
          <w:pPr>
            <w:pStyle w:val="TOC3"/>
            <w:tabs>
              <w:tab w:val="left" w:pos="1320"/>
              <w:tab w:val="right" w:leader="dot" w:pos="9350"/>
            </w:tabs>
            <w:rPr>
              <w:rFonts w:asciiTheme="minorHAnsi" w:hAnsiTheme="minorHAnsi"/>
              <w:noProof/>
              <w:lang w:eastAsia="en-US"/>
            </w:rPr>
          </w:pPr>
          <w:hyperlink w:anchor="_Toc18437708" w:history="1">
            <w:r w:rsidRPr="00DA3A52">
              <w:rPr>
                <w:rStyle w:val="Hyperlink"/>
                <w:noProof/>
              </w:rPr>
              <w:t>1.2.3</w:t>
            </w:r>
            <w:r>
              <w:rPr>
                <w:rFonts w:asciiTheme="minorHAnsi" w:hAnsiTheme="minorHAnsi"/>
                <w:noProof/>
                <w:lang w:eastAsia="en-US"/>
              </w:rPr>
              <w:tab/>
            </w:r>
            <w:r w:rsidRPr="00DA3A52">
              <w:rPr>
                <w:rStyle w:val="Hyperlink"/>
                <w:noProof/>
              </w:rPr>
              <w:t>Barriers to Adoption</w:t>
            </w:r>
            <w:r>
              <w:rPr>
                <w:noProof/>
                <w:webHidden/>
              </w:rPr>
              <w:tab/>
            </w:r>
            <w:r>
              <w:rPr>
                <w:noProof/>
                <w:webHidden/>
              </w:rPr>
              <w:fldChar w:fldCharType="begin"/>
            </w:r>
            <w:r>
              <w:rPr>
                <w:noProof/>
                <w:webHidden/>
              </w:rPr>
              <w:instrText xml:space="preserve"> PAGEREF _Toc18437708 \h </w:instrText>
            </w:r>
            <w:r>
              <w:rPr>
                <w:noProof/>
                <w:webHidden/>
              </w:rPr>
            </w:r>
            <w:r>
              <w:rPr>
                <w:noProof/>
                <w:webHidden/>
              </w:rPr>
              <w:fldChar w:fldCharType="separate"/>
            </w:r>
            <w:r w:rsidR="004647C2">
              <w:rPr>
                <w:noProof/>
                <w:webHidden/>
              </w:rPr>
              <w:t>5</w:t>
            </w:r>
            <w:r>
              <w:rPr>
                <w:noProof/>
                <w:webHidden/>
              </w:rPr>
              <w:fldChar w:fldCharType="end"/>
            </w:r>
          </w:hyperlink>
        </w:p>
        <w:p w14:paraId="44207C6D" w14:textId="2C3E0960" w:rsidR="00DA4E8A" w:rsidRDefault="00DA4E8A">
          <w:pPr>
            <w:pStyle w:val="TOC3"/>
            <w:tabs>
              <w:tab w:val="left" w:pos="1320"/>
              <w:tab w:val="right" w:leader="dot" w:pos="9350"/>
            </w:tabs>
            <w:rPr>
              <w:rFonts w:asciiTheme="minorHAnsi" w:hAnsiTheme="minorHAnsi"/>
              <w:noProof/>
              <w:lang w:eastAsia="en-US"/>
            </w:rPr>
          </w:pPr>
          <w:hyperlink w:anchor="_Toc18437709" w:history="1">
            <w:r w:rsidRPr="00DA3A52">
              <w:rPr>
                <w:rStyle w:val="Hyperlink"/>
                <w:noProof/>
              </w:rPr>
              <w:t>1.2.4</w:t>
            </w:r>
            <w:r>
              <w:rPr>
                <w:rFonts w:asciiTheme="minorHAnsi" w:hAnsiTheme="minorHAnsi"/>
                <w:noProof/>
                <w:lang w:eastAsia="en-US"/>
              </w:rPr>
              <w:tab/>
            </w:r>
            <w:r w:rsidRPr="00DA3A52">
              <w:rPr>
                <w:rStyle w:val="Hyperlink"/>
                <w:noProof/>
              </w:rPr>
              <w:t>Adoption Potential</w:t>
            </w:r>
            <w:r>
              <w:rPr>
                <w:noProof/>
                <w:webHidden/>
              </w:rPr>
              <w:tab/>
            </w:r>
            <w:r>
              <w:rPr>
                <w:noProof/>
                <w:webHidden/>
              </w:rPr>
              <w:fldChar w:fldCharType="begin"/>
            </w:r>
            <w:r>
              <w:rPr>
                <w:noProof/>
                <w:webHidden/>
              </w:rPr>
              <w:instrText xml:space="preserve"> PAGEREF _Toc18437709 \h </w:instrText>
            </w:r>
            <w:r>
              <w:rPr>
                <w:noProof/>
                <w:webHidden/>
              </w:rPr>
            </w:r>
            <w:r>
              <w:rPr>
                <w:noProof/>
                <w:webHidden/>
              </w:rPr>
              <w:fldChar w:fldCharType="separate"/>
            </w:r>
            <w:r w:rsidR="004647C2">
              <w:rPr>
                <w:noProof/>
                <w:webHidden/>
              </w:rPr>
              <w:t>6</w:t>
            </w:r>
            <w:r>
              <w:rPr>
                <w:noProof/>
                <w:webHidden/>
              </w:rPr>
              <w:fldChar w:fldCharType="end"/>
            </w:r>
          </w:hyperlink>
        </w:p>
        <w:p w14:paraId="2D523957" w14:textId="3E0A49C4" w:rsidR="00DA4E8A" w:rsidRDefault="00DA4E8A">
          <w:pPr>
            <w:pStyle w:val="TOC2"/>
            <w:tabs>
              <w:tab w:val="left" w:pos="880"/>
              <w:tab w:val="right" w:leader="dot" w:pos="9350"/>
            </w:tabs>
            <w:rPr>
              <w:rFonts w:asciiTheme="minorHAnsi" w:hAnsiTheme="minorHAnsi"/>
              <w:noProof/>
              <w:lang w:eastAsia="en-US"/>
            </w:rPr>
          </w:pPr>
          <w:hyperlink w:anchor="_Toc18437710" w:history="1">
            <w:r w:rsidRPr="00DA3A52">
              <w:rPr>
                <w:rStyle w:val="Hyperlink"/>
                <w:noProof/>
              </w:rPr>
              <w:t>1.3</w:t>
            </w:r>
            <w:r>
              <w:rPr>
                <w:rFonts w:asciiTheme="minorHAnsi" w:hAnsiTheme="minorHAnsi"/>
                <w:noProof/>
                <w:lang w:eastAsia="en-US"/>
              </w:rPr>
              <w:tab/>
            </w:r>
            <w:r w:rsidRPr="00DA3A52">
              <w:rPr>
                <w:rStyle w:val="Hyperlink"/>
                <w:noProof/>
              </w:rPr>
              <w:t>Advantages  and disadvantages of Conservation Agriculture</w:t>
            </w:r>
            <w:r>
              <w:rPr>
                <w:noProof/>
                <w:webHidden/>
              </w:rPr>
              <w:tab/>
            </w:r>
            <w:r>
              <w:rPr>
                <w:noProof/>
                <w:webHidden/>
              </w:rPr>
              <w:fldChar w:fldCharType="begin"/>
            </w:r>
            <w:r>
              <w:rPr>
                <w:noProof/>
                <w:webHidden/>
              </w:rPr>
              <w:instrText xml:space="preserve"> PAGEREF _Toc18437710 \h </w:instrText>
            </w:r>
            <w:r>
              <w:rPr>
                <w:noProof/>
                <w:webHidden/>
              </w:rPr>
            </w:r>
            <w:r>
              <w:rPr>
                <w:noProof/>
                <w:webHidden/>
              </w:rPr>
              <w:fldChar w:fldCharType="separate"/>
            </w:r>
            <w:r w:rsidR="004647C2">
              <w:rPr>
                <w:noProof/>
                <w:webHidden/>
              </w:rPr>
              <w:t>6</w:t>
            </w:r>
            <w:r>
              <w:rPr>
                <w:noProof/>
                <w:webHidden/>
              </w:rPr>
              <w:fldChar w:fldCharType="end"/>
            </w:r>
          </w:hyperlink>
        </w:p>
        <w:p w14:paraId="466E8CFB" w14:textId="038E5544" w:rsidR="00DA4E8A" w:rsidRDefault="00DA4E8A">
          <w:pPr>
            <w:pStyle w:val="TOC3"/>
            <w:tabs>
              <w:tab w:val="left" w:pos="1320"/>
              <w:tab w:val="right" w:leader="dot" w:pos="9350"/>
            </w:tabs>
            <w:rPr>
              <w:rFonts w:asciiTheme="minorHAnsi" w:hAnsiTheme="minorHAnsi"/>
              <w:noProof/>
              <w:lang w:eastAsia="en-US"/>
            </w:rPr>
          </w:pPr>
          <w:hyperlink w:anchor="_Toc18437711" w:history="1">
            <w:r w:rsidRPr="00DA3A52">
              <w:rPr>
                <w:rStyle w:val="Hyperlink"/>
                <w:noProof/>
              </w:rPr>
              <w:t>1.3.1</w:t>
            </w:r>
            <w:r>
              <w:rPr>
                <w:rFonts w:asciiTheme="minorHAnsi" w:hAnsiTheme="minorHAnsi"/>
                <w:noProof/>
                <w:lang w:eastAsia="en-US"/>
              </w:rPr>
              <w:tab/>
            </w:r>
            <w:r w:rsidRPr="00DA3A52">
              <w:rPr>
                <w:rStyle w:val="Hyperlink"/>
                <w:noProof/>
              </w:rPr>
              <w:t>Similar Solutions</w:t>
            </w:r>
            <w:r>
              <w:rPr>
                <w:noProof/>
                <w:webHidden/>
              </w:rPr>
              <w:tab/>
            </w:r>
            <w:r>
              <w:rPr>
                <w:noProof/>
                <w:webHidden/>
              </w:rPr>
              <w:fldChar w:fldCharType="begin"/>
            </w:r>
            <w:r>
              <w:rPr>
                <w:noProof/>
                <w:webHidden/>
              </w:rPr>
              <w:instrText xml:space="preserve"> PAGEREF _Toc18437711 \h </w:instrText>
            </w:r>
            <w:r>
              <w:rPr>
                <w:noProof/>
                <w:webHidden/>
              </w:rPr>
            </w:r>
            <w:r>
              <w:rPr>
                <w:noProof/>
                <w:webHidden/>
              </w:rPr>
              <w:fldChar w:fldCharType="separate"/>
            </w:r>
            <w:r w:rsidR="004647C2">
              <w:rPr>
                <w:noProof/>
                <w:webHidden/>
              </w:rPr>
              <w:t>6</w:t>
            </w:r>
            <w:r>
              <w:rPr>
                <w:noProof/>
                <w:webHidden/>
              </w:rPr>
              <w:fldChar w:fldCharType="end"/>
            </w:r>
          </w:hyperlink>
        </w:p>
        <w:p w14:paraId="1A2352E0" w14:textId="22C6E6FF" w:rsidR="00DA4E8A" w:rsidRDefault="00DA4E8A">
          <w:pPr>
            <w:pStyle w:val="TOC3"/>
            <w:tabs>
              <w:tab w:val="left" w:pos="1320"/>
              <w:tab w:val="right" w:leader="dot" w:pos="9350"/>
            </w:tabs>
            <w:rPr>
              <w:rFonts w:asciiTheme="minorHAnsi" w:hAnsiTheme="minorHAnsi"/>
              <w:noProof/>
              <w:lang w:eastAsia="en-US"/>
            </w:rPr>
          </w:pPr>
          <w:hyperlink w:anchor="_Toc18437712" w:history="1">
            <w:r w:rsidRPr="00DA3A52">
              <w:rPr>
                <w:rStyle w:val="Hyperlink"/>
                <w:noProof/>
              </w:rPr>
              <w:t>1.3.2</w:t>
            </w:r>
            <w:r>
              <w:rPr>
                <w:rFonts w:asciiTheme="minorHAnsi" w:hAnsiTheme="minorHAnsi"/>
                <w:noProof/>
                <w:lang w:eastAsia="en-US"/>
              </w:rPr>
              <w:tab/>
            </w:r>
            <w:r w:rsidRPr="00DA3A52">
              <w:rPr>
                <w:rStyle w:val="Hyperlink"/>
                <w:noProof/>
              </w:rPr>
              <w:t>Arguments for Adoption</w:t>
            </w:r>
            <w:r>
              <w:rPr>
                <w:noProof/>
                <w:webHidden/>
              </w:rPr>
              <w:tab/>
            </w:r>
            <w:r>
              <w:rPr>
                <w:noProof/>
                <w:webHidden/>
              </w:rPr>
              <w:fldChar w:fldCharType="begin"/>
            </w:r>
            <w:r>
              <w:rPr>
                <w:noProof/>
                <w:webHidden/>
              </w:rPr>
              <w:instrText xml:space="preserve"> PAGEREF _Toc18437712 \h </w:instrText>
            </w:r>
            <w:r>
              <w:rPr>
                <w:noProof/>
                <w:webHidden/>
              </w:rPr>
            </w:r>
            <w:r>
              <w:rPr>
                <w:noProof/>
                <w:webHidden/>
              </w:rPr>
              <w:fldChar w:fldCharType="separate"/>
            </w:r>
            <w:r w:rsidR="004647C2">
              <w:rPr>
                <w:noProof/>
                <w:webHidden/>
              </w:rPr>
              <w:t>7</w:t>
            </w:r>
            <w:r>
              <w:rPr>
                <w:noProof/>
                <w:webHidden/>
              </w:rPr>
              <w:fldChar w:fldCharType="end"/>
            </w:r>
          </w:hyperlink>
        </w:p>
        <w:p w14:paraId="582F1F1C" w14:textId="4F18F61B" w:rsidR="00DA4E8A" w:rsidRDefault="00DA4E8A">
          <w:pPr>
            <w:pStyle w:val="TOC3"/>
            <w:tabs>
              <w:tab w:val="left" w:pos="1320"/>
              <w:tab w:val="right" w:leader="dot" w:pos="9350"/>
            </w:tabs>
            <w:rPr>
              <w:rFonts w:asciiTheme="minorHAnsi" w:hAnsiTheme="minorHAnsi"/>
              <w:noProof/>
              <w:lang w:eastAsia="en-US"/>
            </w:rPr>
          </w:pPr>
          <w:hyperlink w:anchor="_Toc18437713" w:history="1">
            <w:r w:rsidRPr="00DA3A52">
              <w:rPr>
                <w:rStyle w:val="Hyperlink"/>
                <w:noProof/>
              </w:rPr>
              <w:t>1.3.3</w:t>
            </w:r>
            <w:r>
              <w:rPr>
                <w:rFonts w:asciiTheme="minorHAnsi" w:hAnsiTheme="minorHAnsi"/>
                <w:noProof/>
                <w:lang w:eastAsia="en-US"/>
              </w:rPr>
              <w:tab/>
            </w:r>
            <w:r w:rsidRPr="00DA3A52">
              <w:rPr>
                <w:rStyle w:val="Hyperlink"/>
                <w:noProof/>
              </w:rPr>
              <w:t>Additional Benefits and Burdens</w:t>
            </w:r>
            <w:r>
              <w:rPr>
                <w:noProof/>
                <w:webHidden/>
              </w:rPr>
              <w:tab/>
            </w:r>
            <w:r>
              <w:rPr>
                <w:noProof/>
                <w:webHidden/>
              </w:rPr>
              <w:fldChar w:fldCharType="begin"/>
            </w:r>
            <w:r>
              <w:rPr>
                <w:noProof/>
                <w:webHidden/>
              </w:rPr>
              <w:instrText xml:space="preserve"> PAGEREF _Toc18437713 \h </w:instrText>
            </w:r>
            <w:r>
              <w:rPr>
                <w:noProof/>
                <w:webHidden/>
              </w:rPr>
            </w:r>
            <w:r>
              <w:rPr>
                <w:noProof/>
                <w:webHidden/>
              </w:rPr>
              <w:fldChar w:fldCharType="separate"/>
            </w:r>
            <w:r w:rsidR="004647C2">
              <w:rPr>
                <w:noProof/>
                <w:webHidden/>
              </w:rPr>
              <w:t>7</w:t>
            </w:r>
            <w:r>
              <w:rPr>
                <w:noProof/>
                <w:webHidden/>
              </w:rPr>
              <w:fldChar w:fldCharType="end"/>
            </w:r>
          </w:hyperlink>
        </w:p>
        <w:p w14:paraId="22C956CE" w14:textId="068C1150" w:rsidR="00DA4E8A" w:rsidRDefault="00DA4E8A">
          <w:pPr>
            <w:pStyle w:val="TOC1"/>
            <w:tabs>
              <w:tab w:val="left" w:pos="440"/>
              <w:tab w:val="right" w:leader="dot" w:pos="9350"/>
            </w:tabs>
            <w:rPr>
              <w:rFonts w:asciiTheme="minorHAnsi" w:hAnsiTheme="minorHAnsi"/>
              <w:noProof/>
              <w:lang w:eastAsia="en-US"/>
            </w:rPr>
          </w:pPr>
          <w:hyperlink w:anchor="_Toc18437714" w:history="1">
            <w:r w:rsidRPr="00DA3A52">
              <w:rPr>
                <w:rStyle w:val="Hyperlink"/>
                <w:noProof/>
              </w:rPr>
              <w:t>2</w:t>
            </w:r>
            <w:r>
              <w:rPr>
                <w:rFonts w:asciiTheme="minorHAnsi" w:hAnsiTheme="minorHAnsi"/>
                <w:noProof/>
                <w:lang w:eastAsia="en-US"/>
              </w:rPr>
              <w:tab/>
            </w:r>
            <w:r w:rsidRPr="00DA3A52">
              <w:rPr>
                <w:rStyle w:val="Hyperlink"/>
                <w:noProof/>
              </w:rPr>
              <w:t>Methodology</w:t>
            </w:r>
            <w:r>
              <w:rPr>
                <w:noProof/>
                <w:webHidden/>
              </w:rPr>
              <w:tab/>
            </w:r>
            <w:r>
              <w:rPr>
                <w:noProof/>
                <w:webHidden/>
              </w:rPr>
              <w:fldChar w:fldCharType="begin"/>
            </w:r>
            <w:r>
              <w:rPr>
                <w:noProof/>
                <w:webHidden/>
              </w:rPr>
              <w:instrText xml:space="preserve"> PAGEREF _Toc18437714 \h </w:instrText>
            </w:r>
            <w:r>
              <w:rPr>
                <w:noProof/>
                <w:webHidden/>
              </w:rPr>
            </w:r>
            <w:r>
              <w:rPr>
                <w:noProof/>
                <w:webHidden/>
              </w:rPr>
              <w:fldChar w:fldCharType="separate"/>
            </w:r>
            <w:r w:rsidR="004647C2">
              <w:rPr>
                <w:noProof/>
                <w:webHidden/>
              </w:rPr>
              <w:t>10</w:t>
            </w:r>
            <w:r>
              <w:rPr>
                <w:noProof/>
                <w:webHidden/>
              </w:rPr>
              <w:fldChar w:fldCharType="end"/>
            </w:r>
          </w:hyperlink>
        </w:p>
        <w:p w14:paraId="2113EA50" w14:textId="5AA592F3" w:rsidR="00DA4E8A" w:rsidRDefault="00DA4E8A">
          <w:pPr>
            <w:pStyle w:val="TOC2"/>
            <w:tabs>
              <w:tab w:val="left" w:pos="880"/>
              <w:tab w:val="right" w:leader="dot" w:pos="9350"/>
            </w:tabs>
            <w:rPr>
              <w:rFonts w:asciiTheme="minorHAnsi" w:hAnsiTheme="minorHAnsi"/>
              <w:noProof/>
              <w:lang w:eastAsia="en-US"/>
            </w:rPr>
          </w:pPr>
          <w:hyperlink w:anchor="_Toc18437715" w:history="1">
            <w:r w:rsidRPr="00DA3A52">
              <w:rPr>
                <w:rStyle w:val="Hyperlink"/>
                <w:noProof/>
              </w:rPr>
              <w:t>2.1</w:t>
            </w:r>
            <w:r>
              <w:rPr>
                <w:rFonts w:asciiTheme="minorHAnsi" w:hAnsiTheme="minorHAnsi"/>
                <w:noProof/>
                <w:lang w:eastAsia="en-US"/>
              </w:rPr>
              <w:tab/>
            </w:r>
            <w:r w:rsidRPr="00DA3A52">
              <w:rPr>
                <w:rStyle w:val="Hyperlink"/>
                <w:noProof/>
              </w:rPr>
              <w:t>Introduction</w:t>
            </w:r>
            <w:r>
              <w:rPr>
                <w:noProof/>
                <w:webHidden/>
              </w:rPr>
              <w:tab/>
            </w:r>
            <w:r>
              <w:rPr>
                <w:noProof/>
                <w:webHidden/>
              </w:rPr>
              <w:fldChar w:fldCharType="begin"/>
            </w:r>
            <w:r>
              <w:rPr>
                <w:noProof/>
                <w:webHidden/>
              </w:rPr>
              <w:instrText xml:space="preserve"> PAGEREF _Toc18437715 \h </w:instrText>
            </w:r>
            <w:r>
              <w:rPr>
                <w:noProof/>
                <w:webHidden/>
              </w:rPr>
            </w:r>
            <w:r>
              <w:rPr>
                <w:noProof/>
                <w:webHidden/>
              </w:rPr>
              <w:fldChar w:fldCharType="separate"/>
            </w:r>
            <w:r w:rsidR="004647C2">
              <w:rPr>
                <w:noProof/>
                <w:webHidden/>
              </w:rPr>
              <w:t>10</w:t>
            </w:r>
            <w:r>
              <w:rPr>
                <w:noProof/>
                <w:webHidden/>
              </w:rPr>
              <w:fldChar w:fldCharType="end"/>
            </w:r>
          </w:hyperlink>
        </w:p>
        <w:p w14:paraId="1410D1DC" w14:textId="21E45191" w:rsidR="00DA4E8A" w:rsidRDefault="00DA4E8A">
          <w:pPr>
            <w:pStyle w:val="TOC2"/>
            <w:tabs>
              <w:tab w:val="left" w:pos="880"/>
              <w:tab w:val="right" w:leader="dot" w:pos="9350"/>
            </w:tabs>
            <w:rPr>
              <w:rFonts w:asciiTheme="minorHAnsi" w:hAnsiTheme="minorHAnsi"/>
              <w:noProof/>
              <w:lang w:eastAsia="en-US"/>
            </w:rPr>
          </w:pPr>
          <w:hyperlink w:anchor="_Toc18437716" w:history="1">
            <w:r w:rsidRPr="00DA3A52">
              <w:rPr>
                <w:rStyle w:val="Hyperlink"/>
                <w:noProof/>
              </w:rPr>
              <w:t>2.2</w:t>
            </w:r>
            <w:r>
              <w:rPr>
                <w:rFonts w:asciiTheme="minorHAnsi" w:hAnsiTheme="minorHAnsi"/>
                <w:noProof/>
                <w:lang w:eastAsia="en-US"/>
              </w:rPr>
              <w:tab/>
            </w:r>
            <w:r w:rsidRPr="00DA3A52">
              <w:rPr>
                <w:rStyle w:val="Hyperlink"/>
                <w:noProof/>
              </w:rPr>
              <w:t>Data Sources</w:t>
            </w:r>
            <w:r>
              <w:rPr>
                <w:noProof/>
                <w:webHidden/>
              </w:rPr>
              <w:tab/>
            </w:r>
            <w:r>
              <w:rPr>
                <w:noProof/>
                <w:webHidden/>
              </w:rPr>
              <w:fldChar w:fldCharType="begin"/>
            </w:r>
            <w:r>
              <w:rPr>
                <w:noProof/>
                <w:webHidden/>
              </w:rPr>
              <w:instrText xml:space="preserve"> PAGEREF _Toc18437716 \h </w:instrText>
            </w:r>
            <w:r>
              <w:rPr>
                <w:noProof/>
                <w:webHidden/>
              </w:rPr>
            </w:r>
            <w:r>
              <w:rPr>
                <w:noProof/>
                <w:webHidden/>
              </w:rPr>
              <w:fldChar w:fldCharType="separate"/>
            </w:r>
            <w:r w:rsidR="004647C2">
              <w:rPr>
                <w:noProof/>
                <w:webHidden/>
              </w:rPr>
              <w:t>10</w:t>
            </w:r>
            <w:r>
              <w:rPr>
                <w:noProof/>
                <w:webHidden/>
              </w:rPr>
              <w:fldChar w:fldCharType="end"/>
            </w:r>
          </w:hyperlink>
        </w:p>
        <w:p w14:paraId="644FB3BF" w14:textId="2EA890F4" w:rsidR="00DA4E8A" w:rsidRDefault="00DA4E8A">
          <w:pPr>
            <w:pStyle w:val="TOC2"/>
            <w:tabs>
              <w:tab w:val="left" w:pos="880"/>
              <w:tab w:val="right" w:leader="dot" w:pos="9350"/>
            </w:tabs>
            <w:rPr>
              <w:rFonts w:asciiTheme="minorHAnsi" w:hAnsiTheme="minorHAnsi"/>
              <w:noProof/>
              <w:lang w:eastAsia="en-US"/>
            </w:rPr>
          </w:pPr>
          <w:hyperlink w:anchor="_Toc18437717" w:history="1">
            <w:r w:rsidRPr="00DA3A52">
              <w:rPr>
                <w:rStyle w:val="Hyperlink"/>
                <w:noProof/>
              </w:rPr>
              <w:t>2.3</w:t>
            </w:r>
            <w:r>
              <w:rPr>
                <w:rFonts w:asciiTheme="minorHAnsi" w:hAnsiTheme="minorHAnsi"/>
                <w:noProof/>
                <w:lang w:eastAsia="en-US"/>
              </w:rPr>
              <w:tab/>
            </w:r>
            <w:r w:rsidRPr="00DA3A52">
              <w:rPr>
                <w:rStyle w:val="Hyperlink"/>
                <w:noProof/>
              </w:rPr>
              <w:t>Total Available Land</w:t>
            </w:r>
            <w:r>
              <w:rPr>
                <w:noProof/>
                <w:webHidden/>
              </w:rPr>
              <w:tab/>
            </w:r>
            <w:r>
              <w:rPr>
                <w:noProof/>
                <w:webHidden/>
              </w:rPr>
              <w:fldChar w:fldCharType="begin"/>
            </w:r>
            <w:r>
              <w:rPr>
                <w:noProof/>
                <w:webHidden/>
              </w:rPr>
              <w:instrText xml:space="preserve"> PAGEREF _Toc18437717 \h </w:instrText>
            </w:r>
            <w:r>
              <w:rPr>
                <w:noProof/>
                <w:webHidden/>
              </w:rPr>
            </w:r>
            <w:r>
              <w:rPr>
                <w:noProof/>
                <w:webHidden/>
              </w:rPr>
              <w:fldChar w:fldCharType="separate"/>
            </w:r>
            <w:r w:rsidR="004647C2">
              <w:rPr>
                <w:noProof/>
                <w:webHidden/>
              </w:rPr>
              <w:t>11</w:t>
            </w:r>
            <w:r>
              <w:rPr>
                <w:noProof/>
                <w:webHidden/>
              </w:rPr>
              <w:fldChar w:fldCharType="end"/>
            </w:r>
          </w:hyperlink>
        </w:p>
        <w:p w14:paraId="60AF8385" w14:textId="533917BB" w:rsidR="00DA4E8A" w:rsidRDefault="00DA4E8A">
          <w:pPr>
            <w:pStyle w:val="TOC2"/>
            <w:tabs>
              <w:tab w:val="left" w:pos="880"/>
              <w:tab w:val="right" w:leader="dot" w:pos="9350"/>
            </w:tabs>
            <w:rPr>
              <w:rFonts w:asciiTheme="minorHAnsi" w:hAnsiTheme="minorHAnsi"/>
              <w:noProof/>
              <w:lang w:eastAsia="en-US"/>
            </w:rPr>
          </w:pPr>
          <w:hyperlink w:anchor="_Toc18437718" w:history="1">
            <w:r w:rsidRPr="00DA3A52">
              <w:rPr>
                <w:rStyle w:val="Hyperlink"/>
                <w:noProof/>
              </w:rPr>
              <w:t>2.4</w:t>
            </w:r>
            <w:r>
              <w:rPr>
                <w:rFonts w:asciiTheme="minorHAnsi" w:hAnsiTheme="minorHAnsi"/>
                <w:noProof/>
                <w:lang w:eastAsia="en-US"/>
              </w:rPr>
              <w:tab/>
            </w:r>
            <w:r w:rsidRPr="00DA3A52">
              <w:rPr>
                <w:rStyle w:val="Hyperlink"/>
                <w:noProof/>
              </w:rPr>
              <w:t>Adoption Scenarios</w:t>
            </w:r>
            <w:r>
              <w:rPr>
                <w:noProof/>
                <w:webHidden/>
              </w:rPr>
              <w:tab/>
            </w:r>
            <w:r>
              <w:rPr>
                <w:noProof/>
                <w:webHidden/>
              </w:rPr>
              <w:fldChar w:fldCharType="begin"/>
            </w:r>
            <w:r>
              <w:rPr>
                <w:noProof/>
                <w:webHidden/>
              </w:rPr>
              <w:instrText xml:space="preserve"> PAGEREF _Toc18437718 \h </w:instrText>
            </w:r>
            <w:r>
              <w:rPr>
                <w:noProof/>
                <w:webHidden/>
              </w:rPr>
            </w:r>
            <w:r>
              <w:rPr>
                <w:noProof/>
                <w:webHidden/>
              </w:rPr>
              <w:fldChar w:fldCharType="separate"/>
            </w:r>
            <w:r w:rsidR="004647C2">
              <w:rPr>
                <w:noProof/>
                <w:webHidden/>
              </w:rPr>
              <w:t>11</w:t>
            </w:r>
            <w:r>
              <w:rPr>
                <w:noProof/>
                <w:webHidden/>
              </w:rPr>
              <w:fldChar w:fldCharType="end"/>
            </w:r>
          </w:hyperlink>
        </w:p>
        <w:p w14:paraId="48557D0D" w14:textId="311C6D67" w:rsidR="00DA4E8A" w:rsidRDefault="00DA4E8A">
          <w:pPr>
            <w:pStyle w:val="TOC3"/>
            <w:tabs>
              <w:tab w:val="left" w:pos="1320"/>
              <w:tab w:val="right" w:leader="dot" w:pos="9350"/>
            </w:tabs>
            <w:rPr>
              <w:rFonts w:asciiTheme="minorHAnsi" w:hAnsiTheme="minorHAnsi"/>
              <w:noProof/>
              <w:lang w:eastAsia="en-US"/>
            </w:rPr>
          </w:pPr>
          <w:hyperlink w:anchor="_Toc18437719" w:history="1">
            <w:r w:rsidRPr="00DA3A52">
              <w:rPr>
                <w:rStyle w:val="Hyperlink"/>
                <w:noProof/>
              </w:rPr>
              <w:t>2.4.1</w:t>
            </w:r>
            <w:r>
              <w:rPr>
                <w:rFonts w:asciiTheme="minorHAnsi" w:hAnsiTheme="minorHAnsi"/>
                <w:noProof/>
                <w:lang w:eastAsia="en-US"/>
              </w:rPr>
              <w:tab/>
            </w:r>
            <w:r w:rsidRPr="00DA3A52">
              <w:rPr>
                <w:rStyle w:val="Hyperlink"/>
                <w:noProof/>
              </w:rPr>
              <w:t>Reference Case / Current Adoption</w:t>
            </w:r>
            <w:r>
              <w:rPr>
                <w:noProof/>
                <w:webHidden/>
              </w:rPr>
              <w:tab/>
            </w:r>
            <w:r>
              <w:rPr>
                <w:noProof/>
                <w:webHidden/>
              </w:rPr>
              <w:fldChar w:fldCharType="begin"/>
            </w:r>
            <w:r>
              <w:rPr>
                <w:noProof/>
                <w:webHidden/>
              </w:rPr>
              <w:instrText xml:space="preserve"> PAGEREF _Toc18437719 \h </w:instrText>
            </w:r>
            <w:r>
              <w:rPr>
                <w:noProof/>
                <w:webHidden/>
              </w:rPr>
            </w:r>
            <w:r>
              <w:rPr>
                <w:noProof/>
                <w:webHidden/>
              </w:rPr>
              <w:fldChar w:fldCharType="separate"/>
            </w:r>
            <w:r w:rsidR="004647C2">
              <w:rPr>
                <w:noProof/>
                <w:webHidden/>
              </w:rPr>
              <w:t>13</w:t>
            </w:r>
            <w:r>
              <w:rPr>
                <w:noProof/>
                <w:webHidden/>
              </w:rPr>
              <w:fldChar w:fldCharType="end"/>
            </w:r>
          </w:hyperlink>
        </w:p>
        <w:p w14:paraId="12AB3F9B" w14:textId="06EC64EB" w:rsidR="00DA4E8A" w:rsidRDefault="00DA4E8A">
          <w:pPr>
            <w:pStyle w:val="TOC3"/>
            <w:tabs>
              <w:tab w:val="left" w:pos="1320"/>
              <w:tab w:val="right" w:leader="dot" w:pos="9350"/>
            </w:tabs>
            <w:rPr>
              <w:rFonts w:asciiTheme="minorHAnsi" w:hAnsiTheme="minorHAnsi"/>
              <w:noProof/>
              <w:lang w:eastAsia="en-US"/>
            </w:rPr>
          </w:pPr>
          <w:hyperlink w:anchor="_Toc18437720" w:history="1">
            <w:r w:rsidRPr="00DA3A52">
              <w:rPr>
                <w:rStyle w:val="Hyperlink"/>
                <w:noProof/>
              </w:rPr>
              <w:t>2.4.2</w:t>
            </w:r>
            <w:r>
              <w:rPr>
                <w:rFonts w:asciiTheme="minorHAnsi" w:hAnsiTheme="minorHAnsi"/>
                <w:noProof/>
                <w:lang w:eastAsia="en-US"/>
              </w:rPr>
              <w:tab/>
            </w:r>
            <w:r w:rsidRPr="00DA3A52">
              <w:rPr>
                <w:rStyle w:val="Hyperlink"/>
                <w:noProof/>
              </w:rPr>
              <w:t>Project Drawdown Scenarios</w:t>
            </w:r>
            <w:r>
              <w:rPr>
                <w:noProof/>
                <w:webHidden/>
              </w:rPr>
              <w:tab/>
            </w:r>
            <w:r>
              <w:rPr>
                <w:noProof/>
                <w:webHidden/>
              </w:rPr>
              <w:fldChar w:fldCharType="begin"/>
            </w:r>
            <w:r>
              <w:rPr>
                <w:noProof/>
                <w:webHidden/>
              </w:rPr>
              <w:instrText xml:space="preserve"> PAGEREF _Toc18437720 \h </w:instrText>
            </w:r>
            <w:r>
              <w:rPr>
                <w:noProof/>
                <w:webHidden/>
              </w:rPr>
            </w:r>
            <w:r>
              <w:rPr>
                <w:noProof/>
                <w:webHidden/>
              </w:rPr>
              <w:fldChar w:fldCharType="separate"/>
            </w:r>
            <w:r w:rsidR="004647C2">
              <w:rPr>
                <w:noProof/>
                <w:webHidden/>
              </w:rPr>
              <w:t>13</w:t>
            </w:r>
            <w:r>
              <w:rPr>
                <w:noProof/>
                <w:webHidden/>
              </w:rPr>
              <w:fldChar w:fldCharType="end"/>
            </w:r>
          </w:hyperlink>
        </w:p>
        <w:p w14:paraId="4EB3D5A7" w14:textId="2A2A37B8" w:rsidR="00DA4E8A" w:rsidRDefault="00DA4E8A">
          <w:pPr>
            <w:pStyle w:val="TOC2"/>
            <w:tabs>
              <w:tab w:val="left" w:pos="880"/>
              <w:tab w:val="right" w:leader="dot" w:pos="9350"/>
            </w:tabs>
            <w:rPr>
              <w:rFonts w:asciiTheme="minorHAnsi" w:hAnsiTheme="minorHAnsi"/>
              <w:noProof/>
              <w:lang w:eastAsia="en-US"/>
            </w:rPr>
          </w:pPr>
          <w:hyperlink w:anchor="_Toc18437721" w:history="1">
            <w:r w:rsidRPr="00DA3A52">
              <w:rPr>
                <w:rStyle w:val="Hyperlink"/>
                <w:noProof/>
              </w:rPr>
              <w:t>2.5</w:t>
            </w:r>
            <w:r>
              <w:rPr>
                <w:rFonts w:asciiTheme="minorHAnsi" w:hAnsiTheme="minorHAnsi"/>
                <w:noProof/>
                <w:lang w:eastAsia="en-US"/>
              </w:rPr>
              <w:tab/>
            </w:r>
            <w:r w:rsidRPr="00DA3A52">
              <w:rPr>
                <w:rStyle w:val="Hyperlink"/>
                <w:noProof/>
              </w:rPr>
              <w:t>Inputs</w:t>
            </w:r>
            <w:r>
              <w:rPr>
                <w:noProof/>
                <w:webHidden/>
              </w:rPr>
              <w:tab/>
            </w:r>
            <w:r>
              <w:rPr>
                <w:noProof/>
                <w:webHidden/>
              </w:rPr>
              <w:fldChar w:fldCharType="begin"/>
            </w:r>
            <w:r>
              <w:rPr>
                <w:noProof/>
                <w:webHidden/>
              </w:rPr>
              <w:instrText xml:space="preserve"> PAGEREF _Toc18437721 \h </w:instrText>
            </w:r>
            <w:r>
              <w:rPr>
                <w:noProof/>
                <w:webHidden/>
              </w:rPr>
            </w:r>
            <w:r>
              <w:rPr>
                <w:noProof/>
                <w:webHidden/>
              </w:rPr>
              <w:fldChar w:fldCharType="separate"/>
            </w:r>
            <w:r w:rsidR="004647C2">
              <w:rPr>
                <w:noProof/>
                <w:webHidden/>
              </w:rPr>
              <w:t>14</w:t>
            </w:r>
            <w:r>
              <w:rPr>
                <w:noProof/>
                <w:webHidden/>
              </w:rPr>
              <w:fldChar w:fldCharType="end"/>
            </w:r>
          </w:hyperlink>
        </w:p>
        <w:p w14:paraId="64185849" w14:textId="47B29557" w:rsidR="00DA4E8A" w:rsidRDefault="00DA4E8A">
          <w:pPr>
            <w:pStyle w:val="TOC3"/>
            <w:tabs>
              <w:tab w:val="left" w:pos="1320"/>
              <w:tab w:val="right" w:leader="dot" w:pos="9350"/>
            </w:tabs>
            <w:rPr>
              <w:rFonts w:asciiTheme="minorHAnsi" w:hAnsiTheme="minorHAnsi"/>
              <w:noProof/>
              <w:lang w:eastAsia="en-US"/>
            </w:rPr>
          </w:pPr>
          <w:hyperlink w:anchor="_Toc18437722" w:history="1">
            <w:r w:rsidRPr="00DA3A52">
              <w:rPr>
                <w:rStyle w:val="Hyperlink"/>
                <w:noProof/>
              </w:rPr>
              <w:t>2.5.1</w:t>
            </w:r>
            <w:r>
              <w:rPr>
                <w:rFonts w:asciiTheme="minorHAnsi" w:hAnsiTheme="minorHAnsi"/>
                <w:noProof/>
                <w:lang w:eastAsia="en-US"/>
              </w:rPr>
              <w:tab/>
            </w:r>
            <w:r w:rsidRPr="00DA3A52">
              <w:rPr>
                <w:rStyle w:val="Hyperlink"/>
                <w:noProof/>
              </w:rPr>
              <w:t>Climate Inputs</w:t>
            </w:r>
            <w:r>
              <w:rPr>
                <w:noProof/>
                <w:webHidden/>
              </w:rPr>
              <w:tab/>
            </w:r>
            <w:r>
              <w:rPr>
                <w:noProof/>
                <w:webHidden/>
              </w:rPr>
              <w:fldChar w:fldCharType="begin"/>
            </w:r>
            <w:r>
              <w:rPr>
                <w:noProof/>
                <w:webHidden/>
              </w:rPr>
              <w:instrText xml:space="preserve"> PAGEREF _Toc18437722 \h </w:instrText>
            </w:r>
            <w:r>
              <w:rPr>
                <w:noProof/>
                <w:webHidden/>
              </w:rPr>
            </w:r>
            <w:r>
              <w:rPr>
                <w:noProof/>
                <w:webHidden/>
              </w:rPr>
              <w:fldChar w:fldCharType="separate"/>
            </w:r>
            <w:r w:rsidR="004647C2">
              <w:rPr>
                <w:noProof/>
                <w:webHidden/>
              </w:rPr>
              <w:t>14</w:t>
            </w:r>
            <w:r>
              <w:rPr>
                <w:noProof/>
                <w:webHidden/>
              </w:rPr>
              <w:fldChar w:fldCharType="end"/>
            </w:r>
          </w:hyperlink>
        </w:p>
        <w:p w14:paraId="14FFC296" w14:textId="1ACB2B71" w:rsidR="00DA4E8A" w:rsidRDefault="00DA4E8A">
          <w:pPr>
            <w:pStyle w:val="TOC3"/>
            <w:tabs>
              <w:tab w:val="left" w:pos="1320"/>
              <w:tab w:val="right" w:leader="dot" w:pos="9350"/>
            </w:tabs>
            <w:rPr>
              <w:rFonts w:asciiTheme="minorHAnsi" w:hAnsiTheme="minorHAnsi"/>
              <w:noProof/>
              <w:lang w:eastAsia="en-US"/>
            </w:rPr>
          </w:pPr>
          <w:hyperlink w:anchor="_Toc18437723" w:history="1">
            <w:r w:rsidRPr="00DA3A52">
              <w:rPr>
                <w:rStyle w:val="Hyperlink"/>
                <w:noProof/>
              </w:rPr>
              <w:t>2.5.2</w:t>
            </w:r>
            <w:r>
              <w:rPr>
                <w:rFonts w:asciiTheme="minorHAnsi" w:hAnsiTheme="minorHAnsi"/>
                <w:noProof/>
                <w:lang w:eastAsia="en-US"/>
              </w:rPr>
              <w:tab/>
            </w:r>
            <w:r w:rsidRPr="00DA3A52">
              <w:rPr>
                <w:rStyle w:val="Hyperlink"/>
                <w:noProof/>
              </w:rPr>
              <w:t>Financial Inputs</w:t>
            </w:r>
            <w:r>
              <w:rPr>
                <w:noProof/>
                <w:webHidden/>
              </w:rPr>
              <w:tab/>
            </w:r>
            <w:r>
              <w:rPr>
                <w:noProof/>
                <w:webHidden/>
              </w:rPr>
              <w:fldChar w:fldCharType="begin"/>
            </w:r>
            <w:r>
              <w:rPr>
                <w:noProof/>
                <w:webHidden/>
              </w:rPr>
              <w:instrText xml:space="preserve"> PAGEREF _Toc18437723 \h </w:instrText>
            </w:r>
            <w:r>
              <w:rPr>
                <w:noProof/>
                <w:webHidden/>
              </w:rPr>
            </w:r>
            <w:r>
              <w:rPr>
                <w:noProof/>
                <w:webHidden/>
              </w:rPr>
              <w:fldChar w:fldCharType="separate"/>
            </w:r>
            <w:r w:rsidR="004647C2">
              <w:rPr>
                <w:noProof/>
                <w:webHidden/>
              </w:rPr>
              <w:t>16</w:t>
            </w:r>
            <w:r>
              <w:rPr>
                <w:noProof/>
                <w:webHidden/>
              </w:rPr>
              <w:fldChar w:fldCharType="end"/>
            </w:r>
          </w:hyperlink>
        </w:p>
        <w:p w14:paraId="32D8B4B5" w14:textId="78264A5C" w:rsidR="00DA4E8A" w:rsidRDefault="00DA4E8A">
          <w:pPr>
            <w:pStyle w:val="TOC3"/>
            <w:tabs>
              <w:tab w:val="right" w:leader="dot" w:pos="9350"/>
            </w:tabs>
            <w:rPr>
              <w:rFonts w:asciiTheme="minorHAnsi" w:hAnsiTheme="minorHAnsi"/>
              <w:noProof/>
              <w:lang w:eastAsia="en-US"/>
            </w:rPr>
          </w:pPr>
          <w:hyperlink w:anchor="_Toc18437724" w:history="1">
            <w:r w:rsidRPr="00DA3A52">
              <w:rPr>
                <w:rStyle w:val="Hyperlink"/>
                <w:rFonts w:cs="Times New Roman"/>
                <w:noProof/>
              </w:rPr>
              <w:t>Farmers and ranchers transitioning to carbon-friendly practices face a period of reduced income. This</w:t>
            </w:r>
            <w:r>
              <w:rPr>
                <w:noProof/>
                <w:webHidden/>
              </w:rPr>
              <w:tab/>
            </w:r>
            <w:r>
              <w:rPr>
                <w:noProof/>
                <w:webHidden/>
              </w:rPr>
              <w:fldChar w:fldCharType="begin"/>
            </w:r>
            <w:r>
              <w:rPr>
                <w:noProof/>
                <w:webHidden/>
              </w:rPr>
              <w:instrText xml:space="preserve"> PAGEREF _Toc18437724 \h </w:instrText>
            </w:r>
            <w:r>
              <w:rPr>
                <w:noProof/>
                <w:webHidden/>
              </w:rPr>
            </w:r>
            <w:r>
              <w:rPr>
                <w:noProof/>
                <w:webHidden/>
              </w:rPr>
              <w:fldChar w:fldCharType="separate"/>
            </w:r>
            <w:r w:rsidR="004647C2">
              <w:rPr>
                <w:noProof/>
                <w:webHidden/>
              </w:rPr>
              <w:t>17</w:t>
            </w:r>
            <w:r>
              <w:rPr>
                <w:noProof/>
                <w:webHidden/>
              </w:rPr>
              <w:fldChar w:fldCharType="end"/>
            </w:r>
          </w:hyperlink>
        </w:p>
        <w:p w14:paraId="3E9950C8" w14:textId="3BB04A2B" w:rsidR="00DA4E8A" w:rsidRDefault="00DA4E8A">
          <w:pPr>
            <w:pStyle w:val="TOC3"/>
            <w:tabs>
              <w:tab w:val="right" w:leader="dot" w:pos="9350"/>
            </w:tabs>
            <w:rPr>
              <w:rFonts w:asciiTheme="minorHAnsi" w:hAnsiTheme="minorHAnsi"/>
              <w:noProof/>
              <w:lang w:eastAsia="en-US"/>
            </w:rPr>
          </w:pPr>
          <w:hyperlink w:anchor="_Toc18437725" w:history="1">
            <w:r w:rsidRPr="00DA3A52">
              <w:rPr>
                <w:rStyle w:val="Hyperlink"/>
                <w:rFonts w:cs="Times New Roman"/>
                <w:noProof/>
              </w:rPr>
              <w:t>reflects an individual learning curve, customization of the system to their farm or ranch, and time for the</w:t>
            </w:r>
            <w:r>
              <w:rPr>
                <w:noProof/>
                <w:webHidden/>
              </w:rPr>
              <w:tab/>
            </w:r>
            <w:r>
              <w:rPr>
                <w:noProof/>
                <w:webHidden/>
              </w:rPr>
              <w:fldChar w:fldCharType="begin"/>
            </w:r>
            <w:r>
              <w:rPr>
                <w:noProof/>
                <w:webHidden/>
              </w:rPr>
              <w:instrText xml:space="preserve"> PAGEREF _Toc18437725 \h </w:instrText>
            </w:r>
            <w:r>
              <w:rPr>
                <w:noProof/>
                <w:webHidden/>
              </w:rPr>
            </w:r>
            <w:r>
              <w:rPr>
                <w:noProof/>
                <w:webHidden/>
              </w:rPr>
              <w:fldChar w:fldCharType="separate"/>
            </w:r>
            <w:r w:rsidR="004647C2">
              <w:rPr>
                <w:noProof/>
                <w:webHidden/>
              </w:rPr>
              <w:t>17</w:t>
            </w:r>
            <w:r>
              <w:rPr>
                <w:noProof/>
                <w:webHidden/>
              </w:rPr>
              <w:fldChar w:fldCharType="end"/>
            </w:r>
          </w:hyperlink>
        </w:p>
        <w:p w14:paraId="1ABCD802" w14:textId="09460E6C" w:rsidR="00DA4E8A" w:rsidRDefault="00DA4E8A">
          <w:pPr>
            <w:pStyle w:val="TOC3"/>
            <w:tabs>
              <w:tab w:val="right" w:leader="dot" w:pos="9350"/>
            </w:tabs>
            <w:rPr>
              <w:rFonts w:asciiTheme="minorHAnsi" w:hAnsiTheme="minorHAnsi"/>
              <w:noProof/>
              <w:lang w:eastAsia="en-US"/>
            </w:rPr>
          </w:pPr>
          <w:hyperlink w:anchor="_Toc18437726" w:history="1">
            <w:r w:rsidRPr="00DA3A52">
              <w:rPr>
                <w:rStyle w:val="Hyperlink"/>
                <w:rFonts w:cs="Times New Roman"/>
                <w:noProof/>
              </w:rPr>
              <w:t>practice to begin to have in impact on productivity. Meta-analysis of 10 data points from 6 sources shows</w:t>
            </w:r>
            <w:r>
              <w:rPr>
                <w:noProof/>
                <w:webHidden/>
              </w:rPr>
              <w:tab/>
            </w:r>
            <w:r>
              <w:rPr>
                <w:noProof/>
                <w:webHidden/>
              </w:rPr>
              <w:fldChar w:fldCharType="begin"/>
            </w:r>
            <w:r>
              <w:rPr>
                <w:noProof/>
                <w:webHidden/>
              </w:rPr>
              <w:instrText xml:space="preserve"> PAGEREF _Toc18437726 \h </w:instrText>
            </w:r>
            <w:r>
              <w:rPr>
                <w:noProof/>
                <w:webHidden/>
              </w:rPr>
            </w:r>
            <w:r>
              <w:rPr>
                <w:noProof/>
                <w:webHidden/>
              </w:rPr>
              <w:fldChar w:fldCharType="separate"/>
            </w:r>
            <w:r w:rsidR="004647C2">
              <w:rPr>
                <w:noProof/>
                <w:webHidden/>
              </w:rPr>
              <w:t>17</w:t>
            </w:r>
            <w:r>
              <w:rPr>
                <w:noProof/>
                <w:webHidden/>
              </w:rPr>
              <w:fldChar w:fldCharType="end"/>
            </w:r>
          </w:hyperlink>
        </w:p>
        <w:p w14:paraId="59B785EA" w14:textId="2F194058" w:rsidR="00DA4E8A" w:rsidRDefault="00DA4E8A">
          <w:pPr>
            <w:pStyle w:val="TOC3"/>
            <w:tabs>
              <w:tab w:val="right" w:leader="dot" w:pos="9350"/>
            </w:tabs>
            <w:rPr>
              <w:rFonts w:asciiTheme="minorHAnsi" w:hAnsiTheme="minorHAnsi"/>
              <w:noProof/>
              <w:lang w:eastAsia="en-US"/>
            </w:rPr>
          </w:pPr>
          <w:hyperlink w:anchor="_Toc18437727" w:history="1">
            <w:r w:rsidRPr="00DA3A52">
              <w:rPr>
                <w:rStyle w:val="Hyperlink"/>
                <w:rFonts w:cs="Times New Roman"/>
                <w:noProof/>
              </w:rPr>
              <w:t>that in the case of implementation of improved annual cropping solutions, net profits per hectare do not</w:t>
            </w:r>
            <w:r>
              <w:rPr>
                <w:noProof/>
                <w:webHidden/>
              </w:rPr>
              <w:tab/>
            </w:r>
            <w:r>
              <w:rPr>
                <w:noProof/>
                <w:webHidden/>
              </w:rPr>
              <w:fldChar w:fldCharType="begin"/>
            </w:r>
            <w:r>
              <w:rPr>
                <w:noProof/>
                <w:webHidden/>
              </w:rPr>
              <w:instrText xml:space="preserve"> PAGEREF _Toc18437727 \h </w:instrText>
            </w:r>
            <w:r>
              <w:rPr>
                <w:noProof/>
                <w:webHidden/>
              </w:rPr>
            </w:r>
            <w:r>
              <w:rPr>
                <w:noProof/>
                <w:webHidden/>
              </w:rPr>
              <w:fldChar w:fldCharType="separate"/>
            </w:r>
            <w:r w:rsidR="004647C2">
              <w:rPr>
                <w:noProof/>
                <w:webHidden/>
              </w:rPr>
              <w:t>17</w:t>
            </w:r>
            <w:r>
              <w:rPr>
                <w:noProof/>
                <w:webHidden/>
              </w:rPr>
              <w:fldChar w:fldCharType="end"/>
            </w:r>
          </w:hyperlink>
        </w:p>
        <w:p w14:paraId="70993CE5" w14:textId="2E892D34" w:rsidR="00DA4E8A" w:rsidRDefault="00DA4E8A">
          <w:pPr>
            <w:pStyle w:val="TOC3"/>
            <w:tabs>
              <w:tab w:val="left" w:pos="1320"/>
              <w:tab w:val="right" w:leader="dot" w:pos="9350"/>
            </w:tabs>
            <w:rPr>
              <w:rFonts w:asciiTheme="minorHAnsi" w:hAnsiTheme="minorHAnsi"/>
              <w:noProof/>
              <w:lang w:eastAsia="en-US"/>
            </w:rPr>
          </w:pPr>
          <w:hyperlink w:anchor="_Toc18437728" w:history="1">
            <w:r w:rsidRPr="00DA3A52">
              <w:rPr>
                <w:rStyle w:val="Hyperlink"/>
                <w:noProof/>
              </w:rPr>
              <w:t>2.5.3</w:t>
            </w:r>
            <w:r>
              <w:rPr>
                <w:rFonts w:asciiTheme="minorHAnsi" w:hAnsiTheme="minorHAnsi"/>
                <w:noProof/>
                <w:lang w:eastAsia="en-US"/>
              </w:rPr>
              <w:tab/>
            </w:r>
            <w:r w:rsidRPr="00DA3A52">
              <w:rPr>
                <w:rStyle w:val="Hyperlink"/>
                <w:noProof/>
              </w:rPr>
              <w:t>Other Inputs</w:t>
            </w:r>
            <w:r>
              <w:rPr>
                <w:noProof/>
                <w:webHidden/>
              </w:rPr>
              <w:tab/>
            </w:r>
            <w:r>
              <w:rPr>
                <w:noProof/>
                <w:webHidden/>
              </w:rPr>
              <w:fldChar w:fldCharType="begin"/>
            </w:r>
            <w:r>
              <w:rPr>
                <w:noProof/>
                <w:webHidden/>
              </w:rPr>
              <w:instrText xml:space="preserve"> PAGEREF _Toc18437728 \h </w:instrText>
            </w:r>
            <w:r>
              <w:rPr>
                <w:noProof/>
                <w:webHidden/>
              </w:rPr>
            </w:r>
            <w:r>
              <w:rPr>
                <w:noProof/>
                <w:webHidden/>
              </w:rPr>
              <w:fldChar w:fldCharType="separate"/>
            </w:r>
            <w:r w:rsidR="004647C2">
              <w:rPr>
                <w:noProof/>
                <w:webHidden/>
              </w:rPr>
              <w:t>17</w:t>
            </w:r>
            <w:r>
              <w:rPr>
                <w:noProof/>
                <w:webHidden/>
              </w:rPr>
              <w:fldChar w:fldCharType="end"/>
            </w:r>
          </w:hyperlink>
        </w:p>
        <w:p w14:paraId="41C203B2" w14:textId="61616978" w:rsidR="00DA4E8A" w:rsidRDefault="00DA4E8A">
          <w:pPr>
            <w:pStyle w:val="TOC2"/>
            <w:tabs>
              <w:tab w:val="left" w:pos="880"/>
              <w:tab w:val="right" w:leader="dot" w:pos="9350"/>
            </w:tabs>
            <w:rPr>
              <w:rFonts w:asciiTheme="minorHAnsi" w:hAnsiTheme="minorHAnsi"/>
              <w:noProof/>
              <w:lang w:eastAsia="en-US"/>
            </w:rPr>
          </w:pPr>
          <w:hyperlink w:anchor="_Toc18437729" w:history="1">
            <w:r w:rsidRPr="00DA3A52">
              <w:rPr>
                <w:rStyle w:val="Hyperlink"/>
                <w:noProof/>
              </w:rPr>
              <w:t>2.6</w:t>
            </w:r>
            <w:r>
              <w:rPr>
                <w:rFonts w:asciiTheme="minorHAnsi" w:hAnsiTheme="minorHAnsi"/>
                <w:noProof/>
                <w:lang w:eastAsia="en-US"/>
              </w:rPr>
              <w:tab/>
            </w:r>
            <w:r w:rsidRPr="00DA3A52">
              <w:rPr>
                <w:rStyle w:val="Hyperlink"/>
                <w:noProof/>
              </w:rPr>
              <w:t>Assumptions</w:t>
            </w:r>
            <w:r>
              <w:rPr>
                <w:noProof/>
                <w:webHidden/>
              </w:rPr>
              <w:tab/>
            </w:r>
            <w:r>
              <w:rPr>
                <w:noProof/>
                <w:webHidden/>
              </w:rPr>
              <w:fldChar w:fldCharType="begin"/>
            </w:r>
            <w:r>
              <w:rPr>
                <w:noProof/>
                <w:webHidden/>
              </w:rPr>
              <w:instrText xml:space="preserve"> PAGEREF _Toc18437729 \h </w:instrText>
            </w:r>
            <w:r>
              <w:rPr>
                <w:noProof/>
                <w:webHidden/>
              </w:rPr>
            </w:r>
            <w:r>
              <w:rPr>
                <w:noProof/>
                <w:webHidden/>
              </w:rPr>
              <w:fldChar w:fldCharType="separate"/>
            </w:r>
            <w:r w:rsidR="004647C2">
              <w:rPr>
                <w:noProof/>
                <w:webHidden/>
              </w:rPr>
              <w:t>17</w:t>
            </w:r>
            <w:r>
              <w:rPr>
                <w:noProof/>
                <w:webHidden/>
              </w:rPr>
              <w:fldChar w:fldCharType="end"/>
            </w:r>
          </w:hyperlink>
        </w:p>
        <w:p w14:paraId="4B1489B9" w14:textId="454D482E" w:rsidR="00DA4E8A" w:rsidRDefault="00DA4E8A">
          <w:pPr>
            <w:pStyle w:val="TOC2"/>
            <w:tabs>
              <w:tab w:val="left" w:pos="880"/>
              <w:tab w:val="right" w:leader="dot" w:pos="9350"/>
            </w:tabs>
            <w:rPr>
              <w:rFonts w:asciiTheme="minorHAnsi" w:hAnsiTheme="minorHAnsi"/>
              <w:noProof/>
              <w:lang w:eastAsia="en-US"/>
            </w:rPr>
          </w:pPr>
          <w:hyperlink w:anchor="_Toc18437730" w:history="1">
            <w:r w:rsidRPr="00DA3A52">
              <w:rPr>
                <w:rStyle w:val="Hyperlink"/>
                <w:noProof/>
              </w:rPr>
              <w:t>2.7</w:t>
            </w:r>
            <w:r>
              <w:rPr>
                <w:rFonts w:asciiTheme="minorHAnsi" w:hAnsiTheme="minorHAnsi"/>
                <w:noProof/>
                <w:lang w:eastAsia="en-US"/>
              </w:rPr>
              <w:tab/>
            </w:r>
            <w:r w:rsidRPr="00DA3A52">
              <w:rPr>
                <w:rStyle w:val="Hyperlink"/>
                <w:noProof/>
              </w:rPr>
              <w:t>Integration</w:t>
            </w:r>
            <w:r>
              <w:rPr>
                <w:noProof/>
                <w:webHidden/>
              </w:rPr>
              <w:tab/>
            </w:r>
            <w:r>
              <w:rPr>
                <w:noProof/>
                <w:webHidden/>
              </w:rPr>
              <w:fldChar w:fldCharType="begin"/>
            </w:r>
            <w:r>
              <w:rPr>
                <w:noProof/>
                <w:webHidden/>
              </w:rPr>
              <w:instrText xml:space="preserve"> PAGEREF _Toc18437730 \h </w:instrText>
            </w:r>
            <w:r>
              <w:rPr>
                <w:noProof/>
                <w:webHidden/>
              </w:rPr>
            </w:r>
            <w:r>
              <w:rPr>
                <w:noProof/>
                <w:webHidden/>
              </w:rPr>
              <w:fldChar w:fldCharType="separate"/>
            </w:r>
            <w:r w:rsidR="004647C2">
              <w:rPr>
                <w:noProof/>
                <w:webHidden/>
              </w:rPr>
              <w:t>18</w:t>
            </w:r>
            <w:r>
              <w:rPr>
                <w:noProof/>
                <w:webHidden/>
              </w:rPr>
              <w:fldChar w:fldCharType="end"/>
            </w:r>
          </w:hyperlink>
        </w:p>
        <w:p w14:paraId="6DF451AD" w14:textId="0D4698B2" w:rsidR="00DA4E8A" w:rsidRDefault="00DA4E8A">
          <w:pPr>
            <w:pStyle w:val="TOC2"/>
            <w:tabs>
              <w:tab w:val="left" w:pos="880"/>
              <w:tab w:val="right" w:leader="dot" w:pos="9350"/>
            </w:tabs>
            <w:rPr>
              <w:rFonts w:asciiTheme="minorHAnsi" w:hAnsiTheme="minorHAnsi"/>
              <w:noProof/>
              <w:lang w:eastAsia="en-US"/>
            </w:rPr>
          </w:pPr>
          <w:hyperlink w:anchor="_Toc18437731" w:history="1">
            <w:r w:rsidRPr="00DA3A52">
              <w:rPr>
                <w:rStyle w:val="Hyperlink"/>
                <w:noProof/>
              </w:rPr>
              <w:t>2.8</w:t>
            </w:r>
            <w:r>
              <w:rPr>
                <w:rFonts w:asciiTheme="minorHAnsi" w:hAnsiTheme="minorHAnsi"/>
                <w:noProof/>
                <w:lang w:eastAsia="en-US"/>
              </w:rPr>
              <w:tab/>
            </w:r>
            <w:r w:rsidRPr="00DA3A52">
              <w:rPr>
                <w:rStyle w:val="Hyperlink"/>
                <w:noProof/>
              </w:rPr>
              <w:t>Limitations/Further Development</w:t>
            </w:r>
            <w:r>
              <w:rPr>
                <w:noProof/>
                <w:webHidden/>
              </w:rPr>
              <w:tab/>
            </w:r>
            <w:r>
              <w:rPr>
                <w:noProof/>
                <w:webHidden/>
              </w:rPr>
              <w:fldChar w:fldCharType="begin"/>
            </w:r>
            <w:r>
              <w:rPr>
                <w:noProof/>
                <w:webHidden/>
              </w:rPr>
              <w:instrText xml:space="preserve"> PAGEREF _Toc18437731 \h </w:instrText>
            </w:r>
            <w:r>
              <w:rPr>
                <w:noProof/>
                <w:webHidden/>
              </w:rPr>
            </w:r>
            <w:r>
              <w:rPr>
                <w:noProof/>
                <w:webHidden/>
              </w:rPr>
              <w:fldChar w:fldCharType="separate"/>
            </w:r>
            <w:r w:rsidR="004647C2">
              <w:rPr>
                <w:noProof/>
                <w:webHidden/>
              </w:rPr>
              <w:t>20</w:t>
            </w:r>
            <w:r>
              <w:rPr>
                <w:noProof/>
                <w:webHidden/>
              </w:rPr>
              <w:fldChar w:fldCharType="end"/>
            </w:r>
          </w:hyperlink>
        </w:p>
        <w:p w14:paraId="50EE4106" w14:textId="41DB3F0C" w:rsidR="00DA4E8A" w:rsidRDefault="00DA4E8A">
          <w:pPr>
            <w:pStyle w:val="TOC1"/>
            <w:tabs>
              <w:tab w:val="left" w:pos="440"/>
              <w:tab w:val="right" w:leader="dot" w:pos="9350"/>
            </w:tabs>
            <w:rPr>
              <w:rFonts w:asciiTheme="minorHAnsi" w:hAnsiTheme="minorHAnsi"/>
              <w:noProof/>
              <w:lang w:eastAsia="en-US"/>
            </w:rPr>
          </w:pPr>
          <w:hyperlink w:anchor="_Toc18437732" w:history="1">
            <w:r w:rsidRPr="00DA3A52">
              <w:rPr>
                <w:rStyle w:val="Hyperlink"/>
                <w:noProof/>
              </w:rPr>
              <w:t>3</w:t>
            </w:r>
            <w:r>
              <w:rPr>
                <w:rFonts w:asciiTheme="minorHAnsi" w:hAnsiTheme="minorHAnsi"/>
                <w:noProof/>
                <w:lang w:eastAsia="en-US"/>
              </w:rPr>
              <w:tab/>
            </w:r>
            <w:r w:rsidRPr="00DA3A52">
              <w:rPr>
                <w:rStyle w:val="Hyperlink"/>
                <w:noProof/>
              </w:rPr>
              <w:t>Results</w:t>
            </w:r>
            <w:r>
              <w:rPr>
                <w:noProof/>
                <w:webHidden/>
              </w:rPr>
              <w:tab/>
            </w:r>
            <w:r>
              <w:rPr>
                <w:noProof/>
                <w:webHidden/>
              </w:rPr>
              <w:fldChar w:fldCharType="begin"/>
            </w:r>
            <w:r>
              <w:rPr>
                <w:noProof/>
                <w:webHidden/>
              </w:rPr>
              <w:instrText xml:space="preserve"> PAGEREF _Toc18437732 \h </w:instrText>
            </w:r>
            <w:r>
              <w:rPr>
                <w:noProof/>
                <w:webHidden/>
              </w:rPr>
            </w:r>
            <w:r>
              <w:rPr>
                <w:noProof/>
                <w:webHidden/>
              </w:rPr>
              <w:fldChar w:fldCharType="separate"/>
            </w:r>
            <w:r w:rsidR="004647C2">
              <w:rPr>
                <w:noProof/>
                <w:webHidden/>
              </w:rPr>
              <w:t>21</w:t>
            </w:r>
            <w:r>
              <w:rPr>
                <w:noProof/>
                <w:webHidden/>
              </w:rPr>
              <w:fldChar w:fldCharType="end"/>
            </w:r>
          </w:hyperlink>
        </w:p>
        <w:p w14:paraId="5F4161AA" w14:textId="2CF4DAC2" w:rsidR="00DA4E8A" w:rsidRDefault="00DA4E8A">
          <w:pPr>
            <w:pStyle w:val="TOC2"/>
            <w:tabs>
              <w:tab w:val="left" w:pos="880"/>
              <w:tab w:val="right" w:leader="dot" w:pos="9350"/>
            </w:tabs>
            <w:rPr>
              <w:rFonts w:asciiTheme="minorHAnsi" w:hAnsiTheme="minorHAnsi"/>
              <w:noProof/>
              <w:lang w:eastAsia="en-US"/>
            </w:rPr>
          </w:pPr>
          <w:hyperlink w:anchor="_Toc18437733" w:history="1">
            <w:r w:rsidRPr="00DA3A52">
              <w:rPr>
                <w:rStyle w:val="Hyperlink"/>
                <w:noProof/>
              </w:rPr>
              <w:t>3.1</w:t>
            </w:r>
            <w:r>
              <w:rPr>
                <w:rFonts w:asciiTheme="minorHAnsi" w:hAnsiTheme="minorHAnsi"/>
                <w:noProof/>
                <w:lang w:eastAsia="en-US"/>
              </w:rPr>
              <w:tab/>
            </w:r>
            <w:r w:rsidRPr="00DA3A52">
              <w:rPr>
                <w:rStyle w:val="Hyperlink"/>
                <w:noProof/>
              </w:rPr>
              <w:t>Adoption</w:t>
            </w:r>
            <w:r>
              <w:rPr>
                <w:noProof/>
                <w:webHidden/>
              </w:rPr>
              <w:tab/>
            </w:r>
            <w:r>
              <w:rPr>
                <w:noProof/>
                <w:webHidden/>
              </w:rPr>
              <w:fldChar w:fldCharType="begin"/>
            </w:r>
            <w:r>
              <w:rPr>
                <w:noProof/>
                <w:webHidden/>
              </w:rPr>
              <w:instrText xml:space="preserve"> PAGEREF _Toc18437733 \h </w:instrText>
            </w:r>
            <w:r>
              <w:rPr>
                <w:noProof/>
                <w:webHidden/>
              </w:rPr>
            </w:r>
            <w:r>
              <w:rPr>
                <w:noProof/>
                <w:webHidden/>
              </w:rPr>
              <w:fldChar w:fldCharType="separate"/>
            </w:r>
            <w:r w:rsidR="004647C2">
              <w:rPr>
                <w:noProof/>
                <w:webHidden/>
              </w:rPr>
              <w:t>21</w:t>
            </w:r>
            <w:r>
              <w:rPr>
                <w:noProof/>
                <w:webHidden/>
              </w:rPr>
              <w:fldChar w:fldCharType="end"/>
            </w:r>
          </w:hyperlink>
        </w:p>
        <w:p w14:paraId="6A4C9278" w14:textId="64F2501F" w:rsidR="00DA4E8A" w:rsidRDefault="00DA4E8A">
          <w:pPr>
            <w:pStyle w:val="TOC2"/>
            <w:tabs>
              <w:tab w:val="left" w:pos="880"/>
              <w:tab w:val="right" w:leader="dot" w:pos="9350"/>
            </w:tabs>
            <w:rPr>
              <w:rFonts w:asciiTheme="minorHAnsi" w:hAnsiTheme="minorHAnsi"/>
              <w:noProof/>
              <w:lang w:eastAsia="en-US"/>
            </w:rPr>
          </w:pPr>
          <w:hyperlink w:anchor="_Toc18437734" w:history="1">
            <w:r w:rsidRPr="00DA3A52">
              <w:rPr>
                <w:rStyle w:val="Hyperlink"/>
                <w:noProof/>
              </w:rPr>
              <w:t>3.2</w:t>
            </w:r>
            <w:r>
              <w:rPr>
                <w:rFonts w:asciiTheme="minorHAnsi" w:hAnsiTheme="minorHAnsi"/>
                <w:noProof/>
                <w:lang w:eastAsia="en-US"/>
              </w:rPr>
              <w:tab/>
            </w:r>
            <w:r w:rsidRPr="00DA3A52">
              <w:rPr>
                <w:rStyle w:val="Hyperlink"/>
                <w:noProof/>
              </w:rPr>
              <w:t>Climate Impacts</w:t>
            </w:r>
            <w:r>
              <w:rPr>
                <w:noProof/>
                <w:webHidden/>
              </w:rPr>
              <w:tab/>
            </w:r>
            <w:r>
              <w:rPr>
                <w:noProof/>
                <w:webHidden/>
              </w:rPr>
              <w:fldChar w:fldCharType="begin"/>
            </w:r>
            <w:r>
              <w:rPr>
                <w:noProof/>
                <w:webHidden/>
              </w:rPr>
              <w:instrText xml:space="preserve"> PAGEREF _Toc18437734 \h </w:instrText>
            </w:r>
            <w:r>
              <w:rPr>
                <w:noProof/>
                <w:webHidden/>
              </w:rPr>
            </w:r>
            <w:r>
              <w:rPr>
                <w:noProof/>
                <w:webHidden/>
              </w:rPr>
              <w:fldChar w:fldCharType="separate"/>
            </w:r>
            <w:r w:rsidR="004647C2">
              <w:rPr>
                <w:noProof/>
                <w:webHidden/>
              </w:rPr>
              <w:t>22</w:t>
            </w:r>
            <w:r>
              <w:rPr>
                <w:noProof/>
                <w:webHidden/>
              </w:rPr>
              <w:fldChar w:fldCharType="end"/>
            </w:r>
          </w:hyperlink>
        </w:p>
        <w:p w14:paraId="169BEC06" w14:textId="60C4A80C" w:rsidR="00DA4E8A" w:rsidRDefault="00DA4E8A">
          <w:pPr>
            <w:pStyle w:val="TOC2"/>
            <w:tabs>
              <w:tab w:val="left" w:pos="880"/>
              <w:tab w:val="right" w:leader="dot" w:pos="9350"/>
            </w:tabs>
            <w:rPr>
              <w:rFonts w:asciiTheme="minorHAnsi" w:hAnsiTheme="minorHAnsi"/>
              <w:noProof/>
              <w:lang w:eastAsia="en-US"/>
            </w:rPr>
          </w:pPr>
          <w:hyperlink w:anchor="_Toc18437735" w:history="1">
            <w:r w:rsidRPr="00DA3A52">
              <w:rPr>
                <w:rStyle w:val="Hyperlink"/>
                <w:noProof/>
              </w:rPr>
              <w:t>3.3</w:t>
            </w:r>
            <w:r>
              <w:rPr>
                <w:rFonts w:asciiTheme="minorHAnsi" w:hAnsiTheme="minorHAnsi"/>
                <w:noProof/>
                <w:lang w:eastAsia="en-US"/>
              </w:rPr>
              <w:tab/>
            </w:r>
            <w:r w:rsidRPr="00DA3A52">
              <w:rPr>
                <w:rStyle w:val="Hyperlink"/>
                <w:noProof/>
              </w:rPr>
              <w:t>Financial Impacts</w:t>
            </w:r>
            <w:r>
              <w:rPr>
                <w:noProof/>
                <w:webHidden/>
              </w:rPr>
              <w:tab/>
            </w:r>
            <w:r>
              <w:rPr>
                <w:noProof/>
                <w:webHidden/>
              </w:rPr>
              <w:fldChar w:fldCharType="begin"/>
            </w:r>
            <w:r>
              <w:rPr>
                <w:noProof/>
                <w:webHidden/>
              </w:rPr>
              <w:instrText xml:space="preserve"> PAGEREF _Toc18437735 \h </w:instrText>
            </w:r>
            <w:r>
              <w:rPr>
                <w:noProof/>
                <w:webHidden/>
              </w:rPr>
            </w:r>
            <w:r>
              <w:rPr>
                <w:noProof/>
                <w:webHidden/>
              </w:rPr>
              <w:fldChar w:fldCharType="separate"/>
            </w:r>
            <w:r w:rsidR="004647C2">
              <w:rPr>
                <w:noProof/>
                <w:webHidden/>
              </w:rPr>
              <w:t>24</w:t>
            </w:r>
            <w:r>
              <w:rPr>
                <w:noProof/>
                <w:webHidden/>
              </w:rPr>
              <w:fldChar w:fldCharType="end"/>
            </w:r>
          </w:hyperlink>
        </w:p>
        <w:p w14:paraId="76BA6144" w14:textId="20075A5B" w:rsidR="00DA4E8A" w:rsidRDefault="00DA4E8A">
          <w:pPr>
            <w:pStyle w:val="TOC2"/>
            <w:tabs>
              <w:tab w:val="left" w:pos="880"/>
              <w:tab w:val="right" w:leader="dot" w:pos="9350"/>
            </w:tabs>
            <w:rPr>
              <w:rFonts w:asciiTheme="minorHAnsi" w:hAnsiTheme="minorHAnsi"/>
              <w:noProof/>
              <w:lang w:eastAsia="en-US"/>
            </w:rPr>
          </w:pPr>
          <w:hyperlink w:anchor="_Toc18437736" w:history="1">
            <w:r w:rsidRPr="00DA3A52">
              <w:rPr>
                <w:rStyle w:val="Hyperlink"/>
                <w:noProof/>
              </w:rPr>
              <w:t>3.4</w:t>
            </w:r>
            <w:r>
              <w:rPr>
                <w:rFonts w:asciiTheme="minorHAnsi" w:hAnsiTheme="minorHAnsi"/>
                <w:noProof/>
                <w:lang w:eastAsia="en-US"/>
              </w:rPr>
              <w:tab/>
            </w:r>
            <w:r w:rsidRPr="00DA3A52">
              <w:rPr>
                <w:rStyle w:val="Hyperlink"/>
                <w:noProof/>
              </w:rPr>
              <w:t>Other Impacts</w:t>
            </w:r>
            <w:r>
              <w:rPr>
                <w:noProof/>
                <w:webHidden/>
              </w:rPr>
              <w:tab/>
            </w:r>
            <w:r>
              <w:rPr>
                <w:noProof/>
                <w:webHidden/>
              </w:rPr>
              <w:fldChar w:fldCharType="begin"/>
            </w:r>
            <w:r>
              <w:rPr>
                <w:noProof/>
                <w:webHidden/>
              </w:rPr>
              <w:instrText xml:space="preserve"> PAGEREF _Toc18437736 \h </w:instrText>
            </w:r>
            <w:r>
              <w:rPr>
                <w:noProof/>
                <w:webHidden/>
              </w:rPr>
            </w:r>
            <w:r>
              <w:rPr>
                <w:noProof/>
                <w:webHidden/>
              </w:rPr>
              <w:fldChar w:fldCharType="separate"/>
            </w:r>
            <w:r w:rsidR="004647C2">
              <w:rPr>
                <w:noProof/>
                <w:webHidden/>
              </w:rPr>
              <w:t>26</w:t>
            </w:r>
            <w:r>
              <w:rPr>
                <w:noProof/>
                <w:webHidden/>
              </w:rPr>
              <w:fldChar w:fldCharType="end"/>
            </w:r>
          </w:hyperlink>
        </w:p>
        <w:p w14:paraId="67326BA8" w14:textId="169FB695" w:rsidR="00DA4E8A" w:rsidRDefault="00DA4E8A">
          <w:pPr>
            <w:pStyle w:val="TOC1"/>
            <w:tabs>
              <w:tab w:val="left" w:pos="440"/>
              <w:tab w:val="right" w:leader="dot" w:pos="9350"/>
            </w:tabs>
            <w:rPr>
              <w:rFonts w:asciiTheme="minorHAnsi" w:hAnsiTheme="minorHAnsi"/>
              <w:noProof/>
              <w:lang w:eastAsia="en-US"/>
            </w:rPr>
          </w:pPr>
          <w:hyperlink w:anchor="_Toc18437737" w:history="1">
            <w:r w:rsidRPr="00DA3A52">
              <w:rPr>
                <w:rStyle w:val="Hyperlink"/>
                <w:noProof/>
              </w:rPr>
              <w:t>4</w:t>
            </w:r>
            <w:r>
              <w:rPr>
                <w:rFonts w:asciiTheme="minorHAnsi" w:hAnsiTheme="minorHAnsi"/>
                <w:noProof/>
                <w:lang w:eastAsia="en-US"/>
              </w:rPr>
              <w:tab/>
            </w:r>
            <w:r w:rsidRPr="00DA3A52">
              <w:rPr>
                <w:rStyle w:val="Hyperlink"/>
                <w:noProof/>
              </w:rPr>
              <w:t>Discussion</w:t>
            </w:r>
            <w:r>
              <w:rPr>
                <w:noProof/>
                <w:webHidden/>
              </w:rPr>
              <w:tab/>
            </w:r>
            <w:r>
              <w:rPr>
                <w:noProof/>
                <w:webHidden/>
              </w:rPr>
              <w:fldChar w:fldCharType="begin"/>
            </w:r>
            <w:r>
              <w:rPr>
                <w:noProof/>
                <w:webHidden/>
              </w:rPr>
              <w:instrText xml:space="preserve"> PAGEREF _Toc18437737 \h </w:instrText>
            </w:r>
            <w:r>
              <w:rPr>
                <w:noProof/>
                <w:webHidden/>
              </w:rPr>
            </w:r>
            <w:r>
              <w:rPr>
                <w:noProof/>
                <w:webHidden/>
              </w:rPr>
              <w:fldChar w:fldCharType="separate"/>
            </w:r>
            <w:r w:rsidR="004647C2">
              <w:rPr>
                <w:noProof/>
                <w:webHidden/>
              </w:rPr>
              <w:t>26</w:t>
            </w:r>
            <w:r>
              <w:rPr>
                <w:noProof/>
                <w:webHidden/>
              </w:rPr>
              <w:fldChar w:fldCharType="end"/>
            </w:r>
          </w:hyperlink>
        </w:p>
        <w:p w14:paraId="1458F2E9" w14:textId="2077BF50" w:rsidR="00DA4E8A" w:rsidRDefault="00DA4E8A">
          <w:pPr>
            <w:pStyle w:val="TOC2"/>
            <w:tabs>
              <w:tab w:val="left" w:pos="880"/>
              <w:tab w:val="right" w:leader="dot" w:pos="9350"/>
            </w:tabs>
            <w:rPr>
              <w:rFonts w:asciiTheme="minorHAnsi" w:hAnsiTheme="minorHAnsi"/>
              <w:noProof/>
              <w:lang w:eastAsia="en-US"/>
            </w:rPr>
          </w:pPr>
          <w:hyperlink w:anchor="_Toc18437738" w:history="1">
            <w:r w:rsidRPr="00DA3A52">
              <w:rPr>
                <w:rStyle w:val="Hyperlink"/>
                <w:noProof/>
              </w:rPr>
              <w:t>4.2</w:t>
            </w:r>
            <w:r>
              <w:rPr>
                <w:rFonts w:asciiTheme="minorHAnsi" w:hAnsiTheme="minorHAnsi"/>
                <w:noProof/>
                <w:lang w:eastAsia="en-US"/>
              </w:rPr>
              <w:tab/>
            </w:r>
            <w:r w:rsidRPr="00DA3A52">
              <w:rPr>
                <w:rStyle w:val="Hyperlink"/>
                <w:noProof/>
              </w:rPr>
              <w:t>Limitations</w:t>
            </w:r>
            <w:r>
              <w:rPr>
                <w:noProof/>
                <w:webHidden/>
              </w:rPr>
              <w:tab/>
            </w:r>
            <w:r>
              <w:rPr>
                <w:noProof/>
                <w:webHidden/>
              </w:rPr>
              <w:fldChar w:fldCharType="begin"/>
            </w:r>
            <w:r>
              <w:rPr>
                <w:noProof/>
                <w:webHidden/>
              </w:rPr>
              <w:instrText xml:space="preserve"> PAGEREF _Toc18437738 \h </w:instrText>
            </w:r>
            <w:r>
              <w:rPr>
                <w:noProof/>
                <w:webHidden/>
              </w:rPr>
            </w:r>
            <w:r>
              <w:rPr>
                <w:noProof/>
                <w:webHidden/>
              </w:rPr>
              <w:fldChar w:fldCharType="separate"/>
            </w:r>
            <w:r w:rsidR="004647C2">
              <w:rPr>
                <w:noProof/>
                <w:webHidden/>
              </w:rPr>
              <w:t>26</w:t>
            </w:r>
            <w:r>
              <w:rPr>
                <w:noProof/>
                <w:webHidden/>
              </w:rPr>
              <w:fldChar w:fldCharType="end"/>
            </w:r>
          </w:hyperlink>
        </w:p>
        <w:p w14:paraId="336B972F" w14:textId="03CE6BFB" w:rsidR="00DA4E8A" w:rsidRDefault="00DA4E8A">
          <w:pPr>
            <w:pStyle w:val="TOC2"/>
            <w:tabs>
              <w:tab w:val="left" w:pos="880"/>
              <w:tab w:val="right" w:leader="dot" w:pos="9350"/>
            </w:tabs>
            <w:rPr>
              <w:rFonts w:asciiTheme="minorHAnsi" w:hAnsiTheme="minorHAnsi"/>
              <w:noProof/>
              <w:lang w:eastAsia="en-US"/>
            </w:rPr>
          </w:pPr>
          <w:hyperlink w:anchor="_Toc18437739" w:history="1">
            <w:r w:rsidRPr="00DA3A52">
              <w:rPr>
                <w:rStyle w:val="Hyperlink"/>
                <w:noProof/>
              </w:rPr>
              <w:t>4.3</w:t>
            </w:r>
            <w:r>
              <w:rPr>
                <w:rFonts w:asciiTheme="minorHAnsi" w:hAnsiTheme="minorHAnsi"/>
                <w:noProof/>
                <w:lang w:eastAsia="en-US"/>
              </w:rPr>
              <w:tab/>
            </w:r>
            <w:r w:rsidRPr="00DA3A52">
              <w:rPr>
                <w:rStyle w:val="Hyperlink"/>
                <w:noProof/>
              </w:rPr>
              <w:t>Benchmarks</w:t>
            </w:r>
            <w:r>
              <w:rPr>
                <w:noProof/>
                <w:webHidden/>
              </w:rPr>
              <w:tab/>
            </w:r>
            <w:r>
              <w:rPr>
                <w:noProof/>
                <w:webHidden/>
              </w:rPr>
              <w:fldChar w:fldCharType="begin"/>
            </w:r>
            <w:r>
              <w:rPr>
                <w:noProof/>
                <w:webHidden/>
              </w:rPr>
              <w:instrText xml:space="preserve"> PAGEREF _Toc18437739 \h </w:instrText>
            </w:r>
            <w:r>
              <w:rPr>
                <w:noProof/>
                <w:webHidden/>
              </w:rPr>
            </w:r>
            <w:r>
              <w:rPr>
                <w:noProof/>
                <w:webHidden/>
              </w:rPr>
              <w:fldChar w:fldCharType="separate"/>
            </w:r>
            <w:r w:rsidR="004647C2">
              <w:rPr>
                <w:noProof/>
                <w:webHidden/>
              </w:rPr>
              <w:t>27</w:t>
            </w:r>
            <w:r>
              <w:rPr>
                <w:noProof/>
                <w:webHidden/>
              </w:rPr>
              <w:fldChar w:fldCharType="end"/>
            </w:r>
          </w:hyperlink>
        </w:p>
        <w:p w14:paraId="4193A4F0" w14:textId="2D01E530" w:rsidR="00DA4E8A" w:rsidRDefault="00DA4E8A">
          <w:pPr>
            <w:pStyle w:val="TOC1"/>
            <w:tabs>
              <w:tab w:val="left" w:pos="440"/>
              <w:tab w:val="right" w:leader="dot" w:pos="9350"/>
            </w:tabs>
            <w:rPr>
              <w:rFonts w:asciiTheme="minorHAnsi" w:hAnsiTheme="minorHAnsi"/>
              <w:noProof/>
              <w:lang w:eastAsia="en-US"/>
            </w:rPr>
          </w:pPr>
          <w:hyperlink w:anchor="_Toc18437740" w:history="1">
            <w:r w:rsidRPr="00DA3A52">
              <w:rPr>
                <w:rStyle w:val="Hyperlink"/>
                <w:noProof/>
              </w:rPr>
              <w:t>5</w:t>
            </w:r>
            <w:r>
              <w:rPr>
                <w:rFonts w:asciiTheme="minorHAnsi" w:hAnsiTheme="minorHAnsi"/>
                <w:noProof/>
                <w:lang w:eastAsia="en-US"/>
              </w:rPr>
              <w:tab/>
            </w:r>
            <w:r w:rsidRPr="00DA3A52">
              <w:rPr>
                <w:rStyle w:val="Hyperlink"/>
                <w:noProof/>
              </w:rPr>
              <w:t>References</w:t>
            </w:r>
            <w:r>
              <w:rPr>
                <w:noProof/>
                <w:webHidden/>
              </w:rPr>
              <w:tab/>
            </w:r>
            <w:r>
              <w:rPr>
                <w:noProof/>
                <w:webHidden/>
              </w:rPr>
              <w:fldChar w:fldCharType="begin"/>
            </w:r>
            <w:r>
              <w:rPr>
                <w:noProof/>
                <w:webHidden/>
              </w:rPr>
              <w:instrText xml:space="preserve"> PAGEREF _Toc18437740 \h </w:instrText>
            </w:r>
            <w:r>
              <w:rPr>
                <w:noProof/>
                <w:webHidden/>
              </w:rPr>
            </w:r>
            <w:r>
              <w:rPr>
                <w:noProof/>
                <w:webHidden/>
              </w:rPr>
              <w:fldChar w:fldCharType="separate"/>
            </w:r>
            <w:r w:rsidR="004647C2">
              <w:rPr>
                <w:noProof/>
                <w:webHidden/>
              </w:rPr>
              <w:t>28</w:t>
            </w:r>
            <w:r>
              <w:rPr>
                <w:noProof/>
                <w:webHidden/>
              </w:rPr>
              <w:fldChar w:fldCharType="end"/>
            </w:r>
          </w:hyperlink>
        </w:p>
        <w:p w14:paraId="582B743C" w14:textId="7E8FEF80" w:rsidR="00DA4E8A" w:rsidRDefault="00DA4E8A">
          <w:pPr>
            <w:pStyle w:val="TOC1"/>
            <w:tabs>
              <w:tab w:val="left" w:pos="440"/>
              <w:tab w:val="right" w:leader="dot" w:pos="9350"/>
            </w:tabs>
            <w:rPr>
              <w:rFonts w:asciiTheme="minorHAnsi" w:hAnsiTheme="minorHAnsi"/>
              <w:noProof/>
              <w:lang w:eastAsia="en-US"/>
            </w:rPr>
          </w:pPr>
          <w:hyperlink w:anchor="_Toc18437741" w:history="1">
            <w:r w:rsidRPr="00DA3A52">
              <w:rPr>
                <w:rStyle w:val="Hyperlink"/>
                <w:noProof/>
              </w:rPr>
              <w:t>6</w:t>
            </w:r>
            <w:r>
              <w:rPr>
                <w:rFonts w:asciiTheme="minorHAnsi" w:hAnsiTheme="minorHAnsi"/>
                <w:noProof/>
                <w:lang w:eastAsia="en-US"/>
              </w:rPr>
              <w:tab/>
            </w:r>
            <w:r w:rsidRPr="00DA3A52">
              <w:rPr>
                <w:rStyle w:val="Hyperlink"/>
                <w:noProof/>
              </w:rPr>
              <w:t>Glossary</w:t>
            </w:r>
            <w:r>
              <w:rPr>
                <w:noProof/>
                <w:webHidden/>
              </w:rPr>
              <w:tab/>
            </w:r>
            <w:r>
              <w:rPr>
                <w:noProof/>
                <w:webHidden/>
              </w:rPr>
              <w:fldChar w:fldCharType="begin"/>
            </w:r>
            <w:r>
              <w:rPr>
                <w:noProof/>
                <w:webHidden/>
              </w:rPr>
              <w:instrText xml:space="preserve"> PAGEREF _Toc18437741 \h </w:instrText>
            </w:r>
            <w:r>
              <w:rPr>
                <w:noProof/>
                <w:webHidden/>
              </w:rPr>
            </w:r>
            <w:r>
              <w:rPr>
                <w:noProof/>
                <w:webHidden/>
              </w:rPr>
              <w:fldChar w:fldCharType="separate"/>
            </w:r>
            <w:r w:rsidR="004647C2">
              <w:rPr>
                <w:noProof/>
                <w:webHidden/>
              </w:rPr>
              <w:t>30</w:t>
            </w:r>
            <w:r>
              <w:rPr>
                <w:noProof/>
                <w:webHidden/>
              </w:rPr>
              <w:fldChar w:fldCharType="end"/>
            </w:r>
          </w:hyperlink>
        </w:p>
        <w:p w14:paraId="12C7DAF6" w14:textId="160D81FD" w:rsidR="00640665" w:rsidRDefault="00640665" w:rsidP="00DB4CC8">
          <w:pPr>
            <w:spacing w:after="0"/>
          </w:pPr>
          <w:r w:rsidRPr="00C44058">
            <w:rPr>
              <w:b/>
              <w:bCs/>
              <w:noProof/>
            </w:rPr>
            <w:fldChar w:fldCharType="end"/>
          </w:r>
        </w:p>
      </w:sdtContent>
    </w:sdt>
    <w:p w14:paraId="1827C10C" w14:textId="3B09BCA5" w:rsidR="00F15AEE" w:rsidRDefault="00F15AEE" w:rsidP="00DB4CC8">
      <w:pPr>
        <w:spacing w:after="0"/>
      </w:pPr>
      <w:r>
        <w:br w:type="page"/>
      </w:r>
    </w:p>
    <w:p w14:paraId="325B3971" w14:textId="4DF0A92F" w:rsidR="2D56E7D4" w:rsidRDefault="00C23CAC" w:rsidP="00DB4CC8">
      <w:pPr>
        <w:pStyle w:val="Heading1"/>
        <w:numPr>
          <w:ilvl w:val="0"/>
          <w:numId w:val="0"/>
        </w:numPr>
        <w:rPr>
          <w:noProof/>
        </w:rPr>
      </w:pPr>
      <w:bookmarkStart w:id="1" w:name="_Toc18437700"/>
      <w:r w:rsidRPr="00900703">
        <w:rPr>
          <w:noProof/>
        </w:rPr>
        <w:lastRenderedPageBreak/>
        <w:t xml:space="preserve">List of </w:t>
      </w:r>
      <w:r w:rsidR="2D56E7D4" w:rsidRPr="00900703">
        <w:rPr>
          <w:noProof/>
        </w:rPr>
        <w:t>Figures</w:t>
      </w:r>
      <w:bookmarkEnd w:id="1"/>
    </w:p>
    <w:p w14:paraId="08E6B6C0" w14:textId="2F98D16C" w:rsidR="00DA4E8A" w:rsidRDefault="00F15AEE">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"Figure" </w:instrText>
      </w:r>
      <w:r w:rsidRPr="003A0234">
        <w:fldChar w:fldCharType="separate"/>
      </w:r>
      <w:hyperlink w:anchor="_Toc18437742" w:history="1">
        <w:r w:rsidR="00DA4E8A" w:rsidRPr="00B643D9">
          <w:rPr>
            <w:rStyle w:val="Hyperlink"/>
            <w:noProof/>
          </w:rPr>
          <w:t>Figure 3.1 World Annual Adoption 2020-2050</w:t>
        </w:r>
        <w:r w:rsidR="00DA4E8A">
          <w:rPr>
            <w:noProof/>
            <w:webHidden/>
          </w:rPr>
          <w:tab/>
        </w:r>
        <w:r w:rsidR="00DA4E8A">
          <w:rPr>
            <w:noProof/>
            <w:webHidden/>
          </w:rPr>
          <w:fldChar w:fldCharType="begin"/>
        </w:r>
        <w:r w:rsidR="00DA4E8A">
          <w:rPr>
            <w:noProof/>
            <w:webHidden/>
          </w:rPr>
          <w:instrText xml:space="preserve"> PAGEREF _Toc18437742 \h </w:instrText>
        </w:r>
        <w:r w:rsidR="00DA4E8A">
          <w:rPr>
            <w:noProof/>
            <w:webHidden/>
          </w:rPr>
        </w:r>
        <w:r w:rsidR="00DA4E8A">
          <w:rPr>
            <w:noProof/>
            <w:webHidden/>
          </w:rPr>
          <w:fldChar w:fldCharType="separate"/>
        </w:r>
        <w:r w:rsidR="004647C2">
          <w:rPr>
            <w:noProof/>
            <w:webHidden/>
          </w:rPr>
          <w:t>22</w:t>
        </w:r>
        <w:r w:rsidR="00DA4E8A">
          <w:rPr>
            <w:noProof/>
            <w:webHidden/>
          </w:rPr>
          <w:fldChar w:fldCharType="end"/>
        </w:r>
      </w:hyperlink>
    </w:p>
    <w:p w14:paraId="15FD8865" w14:textId="609AA959" w:rsidR="00DA4E8A" w:rsidRDefault="00DA4E8A">
      <w:pPr>
        <w:pStyle w:val="TableofFigures"/>
        <w:tabs>
          <w:tab w:val="right" w:leader="dot" w:pos="9350"/>
        </w:tabs>
        <w:rPr>
          <w:rFonts w:asciiTheme="minorHAnsi" w:hAnsiTheme="minorHAnsi"/>
          <w:noProof/>
          <w:lang w:eastAsia="en-US"/>
        </w:rPr>
      </w:pPr>
      <w:hyperlink w:anchor="_Toc18437743" w:history="1">
        <w:r w:rsidRPr="00B643D9">
          <w:rPr>
            <w:rStyle w:val="Hyperlink"/>
            <w:noProof/>
          </w:rPr>
          <w:t>Figure 3.2 World Annual</w:t>
        </w:r>
        <w:r w:rsidRPr="00B643D9">
          <w:rPr>
            <w:rStyle w:val="Hyperlink"/>
            <w:noProof/>
            <w:vertAlign w:val="subscript"/>
          </w:rPr>
          <w:t xml:space="preserve"> </w:t>
        </w:r>
        <w:r w:rsidRPr="00B643D9">
          <w:rPr>
            <w:rStyle w:val="Hyperlink"/>
            <w:noProof/>
          </w:rPr>
          <w:t>Greenhouse Gas Emissions Reduction</w:t>
        </w:r>
        <w:r>
          <w:rPr>
            <w:noProof/>
            <w:webHidden/>
          </w:rPr>
          <w:tab/>
        </w:r>
        <w:r>
          <w:rPr>
            <w:noProof/>
            <w:webHidden/>
          </w:rPr>
          <w:fldChar w:fldCharType="begin"/>
        </w:r>
        <w:r>
          <w:rPr>
            <w:noProof/>
            <w:webHidden/>
          </w:rPr>
          <w:instrText xml:space="preserve"> PAGEREF _Toc18437743 \h </w:instrText>
        </w:r>
        <w:r>
          <w:rPr>
            <w:noProof/>
            <w:webHidden/>
          </w:rPr>
        </w:r>
        <w:r>
          <w:rPr>
            <w:noProof/>
            <w:webHidden/>
          </w:rPr>
          <w:fldChar w:fldCharType="separate"/>
        </w:r>
        <w:r w:rsidR="004647C2">
          <w:rPr>
            <w:noProof/>
            <w:webHidden/>
          </w:rPr>
          <w:t>24</w:t>
        </w:r>
        <w:r>
          <w:rPr>
            <w:noProof/>
            <w:webHidden/>
          </w:rPr>
          <w:fldChar w:fldCharType="end"/>
        </w:r>
      </w:hyperlink>
    </w:p>
    <w:p w14:paraId="3A663759" w14:textId="787FACE8" w:rsidR="00DA4E8A" w:rsidRDefault="00DA4E8A">
      <w:pPr>
        <w:pStyle w:val="TableofFigures"/>
        <w:tabs>
          <w:tab w:val="right" w:leader="dot" w:pos="9350"/>
        </w:tabs>
        <w:rPr>
          <w:rFonts w:asciiTheme="minorHAnsi" w:hAnsiTheme="minorHAnsi"/>
          <w:noProof/>
          <w:lang w:eastAsia="en-US"/>
        </w:rPr>
      </w:pPr>
      <w:hyperlink w:anchor="_Toc18437744" w:history="1">
        <w:r w:rsidRPr="00B643D9">
          <w:rPr>
            <w:rStyle w:val="Hyperlink"/>
            <w:noProof/>
          </w:rPr>
          <w:t>Figure 3.3 Net Profit Margin</w:t>
        </w:r>
        <w:r>
          <w:rPr>
            <w:noProof/>
            <w:webHidden/>
          </w:rPr>
          <w:tab/>
        </w:r>
        <w:r>
          <w:rPr>
            <w:noProof/>
            <w:webHidden/>
          </w:rPr>
          <w:fldChar w:fldCharType="begin"/>
        </w:r>
        <w:r>
          <w:rPr>
            <w:noProof/>
            <w:webHidden/>
          </w:rPr>
          <w:instrText xml:space="preserve"> PAGEREF _Toc18437744 \h </w:instrText>
        </w:r>
        <w:r>
          <w:rPr>
            <w:noProof/>
            <w:webHidden/>
          </w:rPr>
        </w:r>
        <w:r>
          <w:rPr>
            <w:noProof/>
            <w:webHidden/>
          </w:rPr>
          <w:fldChar w:fldCharType="separate"/>
        </w:r>
        <w:r w:rsidR="004647C2">
          <w:rPr>
            <w:noProof/>
            <w:webHidden/>
          </w:rPr>
          <w:t>25</w:t>
        </w:r>
        <w:r>
          <w:rPr>
            <w:noProof/>
            <w:webHidden/>
          </w:rPr>
          <w:fldChar w:fldCharType="end"/>
        </w:r>
      </w:hyperlink>
    </w:p>
    <w:p w14:paraId="5AD133BD" w14:textId="5B87EEF3" w:rsidR="00640665" w:rsidRPr="003A0234" w:rsidRDefault="00F15AEE" w:rsidP="00DB4CC8">
      <w:r w:rsidRPr="003A0234">
        <w:fldChar w:fldCharType="end"/>
      </w:r>
    </w:p>
    <w:p w14:paraId="6055DED9" w14:textId="24973E3A" w:rsidR="006A4A08" w:rsidRPr="003A0234" w:rsidRDefault="00C23CAC" w:rsidP="00DB4CC8">
      <w:pPr>
        <w:pStyle w:val="Heading1"/>
        <w:numPr>
          <w:ilvl w:val="0"/>
          <w:numId w:val="0"/>
        </w:numPr>
      </w:pPr>
      <w:bookmarkStart w:id="2" w:name="_Toc18437701"/>
      <w:r w:rsidRPr="00900703">
        <w:t xml:space="preserve">List of </w:t>
      </w:r>
      <w:r w:rsidR="2D56E7D4" w:rsidRPr="00900703">
        <w:t>Tables</w:t>
      </w:r>
      <w:bookmarkEnd w:id="2"/>
    </w:p>
    <w:bookmarkStart w:id="3" w:name="_GoBack"/>
    <w:bookmarkEnd w:id="3"/>
    <w:p w14:paraId="56E7A863" w14:textId="4669942C" w:rsidR="00DA4E8A" w:rsidRDefault="006A4A08">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"Table" </w:instrText>
      </w:r>
      <w:r w:rsidRPr="003A0234">
        <w:fldChar w:fldCharType="separate"/>
      </w:r>
      <w:hyperlink w:anchor="_Toc18437745" w:history="1">
        <w:r w:rsidR="00DA4E8A" w:rsidRPr="008374A3">
          <w:rPr>
            <w:rStyle w:val="Hyperlink"/>
            <w:noProof/>
          </w:rPr>
          <w:t>Table 1.1 Food Production Solutions Comparison: On-Farm Impacts</w:t>
        </w:r>
        <w:r w:rsidR="00DA4E8A">
          <w:rPr>
            <w:noProof/>
            <w:webHidden/>
          </w:rPr>
          <w:tab/>
        </w:r>
        <w:r w:rsidR="00DA4E8A">
          <w:rPr>
            <w:noProof/>
            <w:webHidden/>
          </w:rPr>
          <w:fldChar w:fldCharType="begin"/>
        </w:r>
        <w:r w:rsidR="00DA4E8A">
          <w:rPr>
            <w:noProof/>
            <w:webHidden/>
          </w:rPr>
          <w:instrText xml:space="preserve"> PAGEREF _Toc18437745 \h </w:instrText>
        </w:r>
        <w:r w:rsidR="00DA4E8A">
          <w:rPr>
            <w:noProof/>
            <w:webHidden/>
          </w:rPr>
        </w:r>
        <w:r w:rsidR="00DA4E8A">
          <w:rPr>
            <w:noProof/>
            <w:webHidden/>
          </w:rPr>
          <w:fldChar w:fldCharType="separate"/>
        </w:r>
        <w:r w:rsidR="004647C2">
          <w:rPr>
            <w:noProof/>
            <w:webHidden/>
          </w:rPr>
          <w:t>7</w:t>
        </w:r>
        <w:r w:rsidR="00DA4E8A">
          <w:rPr>
            <w:noProof/>
            <w:webHidden/>
          </w:rPr>
          <w:fldChar w:fldCharType="end"/>
        </w:r>
      </w:hyperlink>
    </w:p>
    <w:p w14:paraId="1033D182" w14:textId="7973E51C" w:rsidR="00DA4E8A" w:rsidRDefault="00DA4E8A">
      <w:pPr>
        <w:pStyle w:val="TableofFigures"/>
        <w:tabs>
          <w:tab w:val="right" w:leader="dot" w:pos="9350"/>
        </w:tabs>
        <w:rPr>
          <w:rFonts w:asciiTheme="minorHAnsi" w:hAnsiTheme="minorHAnsi"/>
          <w:noProof/>
          <w:lang w:eastAsia="en-US"/>
        </w:rPr>
      </w:pPr>
      <w:hyperlink w:anchor="_Toc18437746" w:history="1">
        <w:r w:rsidRPr="008374A3">
          <w:rPr>
            <w:rStyle w:val="Hyperlink"/>
            <w:noProof/>
          </w:rPr>
          <w:t>Table 1.2 Food Production Solutions Comparison: On-Farm Impacts Social and Ecological Impacts</w:t>
        </w:r>
        <w:r>
          <w:rPr>
            <w:noProof/>
            <w:webHidden/>
          </w:rPr>
          <w:tab/>
        </w:r>
        <w:r>
          <w:rPr>
            <w:noProof/>
            <w:webHidden/>
          </w:rPr>
          <w:fldChar w:fldCharType="begin"/>
        </w:r>
        <w:r>
          <w:rPr>
            <w:noProof/>
            <w:webHidden/>
          </w:rPr>
          <w:instrText xml:space="preserve"> PAGEREF _Toc18437746 \h </w:instrText>
        </w:r>
        <w:r>
          <w:rPr>
            <w:noProof/>
            <w:webHidden/>
          </w:rPr>
        </w:r>
        <w:r>
          <w:rPr>
            <w:noProof/>
            <w:webHidden/>
          </w:rPr>
          <w:fldChar w:fldCharType="separate"/>
        </w:r>
        <w:r w:rsidR="004647C2">
          <w:rPr>
            <w:noProof/>
            <w:webHidden/>
          </w:rPr>
          <w:t>8</w:t>
        </w:r>
        <w:r>
          <w:rPr>
            <w:noProof/>
            <w:webHidden/>
          </w:rPr>
          <w:fldChar w:fldCharType="end"/>
        </w:r>
      </w:hyperlink>
    </w:p>
    <w:p w14:paraId="2EF91F26" w14:textId="418631B3" w:rsidR="00DA4E8A" w:rsidRDefault="00DA4E8A">
      <w:pPr>
        <w:pStyle w:val="TableofFigures"/>
        <w:tabs>
          <w:tab w:val="right" w:leader="dot" w:pos="9350"/>
        </w:tabs>
        <w:rPr>
          <w:rFonts w:asciiTheme="minorHAnsi" w:hAnsiTheme="minorHAnsi"/>
          <w:noProof/>
          <w:lang w:eastAsia="en-US"/>
        </w:rPr>
      </w:pPr>
      <w:hyperlink w:anchor="_Toc18437747" w:history="1">
        <w:r w:rsidRPr="008374A3">
          <w:rPr>
            <w:rStyle w:val="Hyperlink"/>
            <w:noProof/>
          </w:rPr>
          <w:t>Table 2.1 Climate Inputs</w:t>
        </w:r>
        <w:r>
          <w:rPr>
            <w:noProof/>
            <w:webHidden/>
          </w:rPr>
          <w:tab/>
        </w:r>
        <w:r>
          <w:rPr>
            <w:noProof/>
            <w:webHidden/>
          </w:rPr>
          <w:fldChar w:fldCharType="begin"/>
        </w:r>
        <w:r>
          <w:rPr>
            <w:noProof/>
            <w:webHidden/>
          </w:rPr>
          <w:instrText xml:space="preserve"> PAGEREF _Toc18437747 \h </w:instrText>
        </w:r>
        <w:r>
          <w:rPr>
            <w:noProof/>
            <w:webHidden/>
          </w:rPr>
        </w:r>
        <w:r>
          <w:rPr>
            <w:noProof/>
            <w:webHidden/>
          </w:rPr>
          <w:fldChar w:fldCharType="separate"/>
        </w:r>
        <w:r w:rsidR="004647C2">
          <w:rPr>
            <w:noProof/>
            <w:webHidden/>
          </w:rPr>
          <w:t>15</w:t>
        </w:r>
        <w:r>
          <w:rPr>
            <w:noProof/>
            <w:webHidden/>
          </w:rPr>
          <w:fldChar w:fldCharType="end"/>
        </w:r>
      </w:hyperlink>
    </w:p>
    <w:p w14:paraId="262CD41E" w14:textId="6DD1A087" w:rsidR="00DA4E8A" w:rsidRDefault="00DA4E8A">
      <w:pPr>
        <w:pStyle w:val="TableofFigures"/>
        <w:tabs>
          <w:tab w:val="right" w:leader="dot" w:pos="9350"/>
        </w:tabs>
        <w:rPr>
          <w:rFonts w:asciiTheme="minorHAnsi" w:hAnsiTheme="minorHAnsi"/>
          <w:noProof/>
          <w:lang w:eastAsia="en-US"/>
        </w:rPr>
      </w:pPr>
      <w:hyperlink w:anchor="_Toc18437748" w:history="1">
        <w:r w:rsidRPr="008374A3">
          <w:rPr>
            <w:rStyle w:val="Hyperlink"/>
            <w:noProof/>
          </w:rPr>
          <w:t>Table 2.2 Financial Inputs for Conventional Technologies</w:t>
        </w:r>
        <w:r>
          <w:rPr>
            <w:noProof/>
            <w:webHidden/>
          </w:rPr>
          <w:tab/>
        </w:r>
        <w:r>
          <w:rPr>
            <w:noProof/>
            <w:webHidden/>
          </w:rPr>
          <w:fldChar w:fldCharType="begin"/>
        </w:r>
        <w:r>
          <w:rPr>
            <w:noProof/>
            <w:webHidden/>
          </w:rPr>
          <w:instrText xml:space="preserve"> PAGEREF _Toc18437748 \h </w:instrText>
        </w:r>
        <w:r>
          <w:rPr>
            <w:noProof/>
            <w:webHidden/>
          </w:rPr>
        </w:r>
        <w:r>
          <w:rPr>
            <w:noProof/>
            <w:webHidden/>
          </w:rPr>
          <w:fldChar w:fldCharType="separate"/>
        </w:r>
        <w:r w:rsidR="004647C2">
          <w:rPr>
            <w:noProof/>
            <w:webHidden/>
          </w:rPr>
          <w:t>16</w:t>
        </w:r>
        <w:r>
          <w:rPr>
            <w:noProof/>
            <w:webHidden/>
          </w:rPr>
          <w:fldChar w:fldCharType="end"/>
        </w:r>
      </w:hyperlink>
    </w:p>
    <w:p w14:paraId="20D2382D" w14:textId="3F5CABC2" w:rsidR="00DA4E8A" w:rsidRDefault="00DA4E8A">
      <w:pPr>
        <w:pStyle w:val="TableofFigures"/>
        <w:tabs>
          <w:tab w:val="right" w:leader="dot" w:pos="9350"/>
        </w:tabs>
        <w:rPr>
          <w:rFonts w:asciiTheme="minorHAnsi" w:hAnsiTheme="minorHAnsi"/>
          <w:noProof/>
          <w:lang w:eastAsia="en-US"/>
        </w:rPr>
      </w:pPr>
      <w:hyperlink w:anchor="_Toc18437749" w:history="1">
        <w:r w:rsidRPr="008374A3">
          <w:rPr>
            <w:rStyle w:val="Hyperlink"/>
            <w:noProof/>
          </w:rPr>
          <w:t>Table 2.3 Financial Inputs for Solution</w:t>
        </w:r>
        <w:r>
          <w:rPr>
            <w:noProof/>
            <w:webHidden/>
          </w:rPr>
          <w:tab/>
        </w:r>
        <w:r>
          <w:rPr>
            <w:noProof/>
            <w:webHidden/>
          </w:rPr>
          <w:fldChar w:fldCharType="begin"/>
        </w:r>
        <w:r>
          <w:rPr>
            <w:noProof/>
            <w:webHidden/>
          </w:rPr>
          <w:instrText xml:space="preserve"> PAGEREF _Toc18437749 \h </w:instrText>
        </w:r>
        <w:r>
          <w:rPr>
            <w:noProof/>
            <w:webHidden/>
          </w:rPr>
        </w:r>
        <w:r>
          <w:rPr>
            <w:noProof/>
            <w:webHidden/>
          </w:rPr>
          <w:fldChar w:fldCharType="separate"/>
        </w:r>
        <w:r w:rsidR="004647C2">
          <w:rPr>
            <w:noProof/>
            <w:webHidden/>
          </w:rPr>
          <w:t>16</w:t>
        </w:r>
        <w:r>
          <w:rPr>
            <w:noProof/>
            <w:webHidden/>
          </w:rPr>
          <w:fldChar w:fldCharType="end"/>
        </w:r>
      </w:hyperlink>
    </w:p>
    <w:p w14:paraId="3BC1CF72" w14:textId="709C5CC3" w:rsidR="00DA4E8A" w:rsidRDefault="00DA4E8A">
      <w:pPr>
        <w:pStyle w:val="TableofFigures"/>
        <w:tabs>
          <w:tab w:val="right" w:leader="dot" w:pos="9350"/>
        </w:tabs>
        <w:rPr>
          <w:rFonts w:asciiTheme="minorHAnsi" w:hAnsiTheme="minorHAnsi"/>
          <w:noProof/>
          <w:lang w:eastAsia="en-US"/>
        </w:rPr>
      </w:pPr>
      <w:hyperlink w:anchor="_Toc18437750" w:history="1">
        <w:r w:rsidRPr="008374A3">
          <w:rPr>
            <w:rStyle w:val="Hyperlink"/>
            <w:noProof/>
          </w:rPr>
          <w:t>Table 3.1 World Adoption of the Solution</w:t>
        </w:r>
        <w:r>
          <w:rPr>
            <w:noProof/>
            <w:webHidden/>
          </w:rPr>
          <w:tab/>
        </w:r>
        <w:r>
          <w:rPr>
            <w:noProof/>
            <w:webHidden/>
          </w:rPr>
          <w:fldChar w:fldCharType="begin"/>
        </w:r>
        <w:r>
          <w:rPr>
            <w:noProof/>
            <w:webHidden/>
          </w:rPr>
          <w:instrText xml:space="preserve"> PAGEREF _Toc18437750 \h </w:instrText>
        </w:r>
        <w:r>
          <w:rPr>
            <w:noProof/>
            <w:webHidden/>
          </w:rPr>
        </w:r>
        <w:r>
          <w:rPr>
            <w:noProof/>
            <w:webHidden/>
          </w:rPr>
          <w:fldChar w:fldCharType="separate"/>
        </w:r>
        <w:r w:rsidR="004647C2">
          <w:rPr>
            <w:noProof/>
            <w:webHidden/>
          </w:rPr>
          <w:t>21</w:t>
        </w:r>
        <w:r>
          <w:rPr>
            <w:noProof/>
            <w:webHidden/>
          </w:rPr>
          <w:fldChar w:fldCharType="end"/>
        </w:r>
      </w:hyperlink>
    </w:p>
    <w:p w14:paraId="15400BA1" w14:textId="37DCBEBF" w:rsidR="00DA4E8A" w:rsidRDefault="00DA4E8A">
      <w:pPr>
        <w:pStyle w:val="TableofFigures"/>
        <w:tabs>
          <w:tab w:val="right" w:leader="dot" w:pos="9350"/>
        </w:tabs>
        <w:rPr>
          <w:rFonts w:asciiTheme="minorHAnsi" w:hAnsiTheme="minorHAnsi"/>
          <w:noProof/>
          <w:lang w:eastAsia="en-US"/>
        </w:rPr>
      </w:pPr>
      <w:hyperlink w:anchor="_Toc18437751" w:history="1">
        <w:r w:rsidRPr="008374A3">
          <w:rPr>
            <w:rStyle w:val="Hyperlink"/>
            <w:noProof/>
          </w:rPr>
          <w:t>Table 3.2 Climate Impacts</w:t>
        </w:r>
        <w:r>
          <w:rPr>
            <w:noProof/>
            <w:webHidden/>
          </w:rPr>
          <w:tab/>
        </w:r>
        <w:r>
          <w:rPr>
            <w:noProof/>
            <w:webHidden/>
          </w:rPr>
          <w:fldChar w:fldCharType="begin"/>
        </w:r>
        <w:r>
          <w:rPr>
            <w:noProof/>
            <w:webHidden/>
          </w:rPr>
          <w:instrText xml:space="preserve"> PAGEREF _Toc18437751 \h </w:instrText>
        </w:r>
        <w:r>
          <w:rPr>
            <w:noProof/>
            <w:webHidden/>
          </w:rPr>
        </w:r>
        <w:r>
          <w:rPr>
            <w:noProof/>
            <w:webHidden/>
          </w:rPr>
          <w:fldChar w:fldCharType="separate"/>
        </w:r>
        <w:r w:rsidR="004647C2">
          <w:rPr>
            <w:noProof/>
            <w:webHidden/>
          </w:rPr>
          <w:t>23</w:t>
        </w:r>
        <w:r>
          <w:rPr>
            <w:noProof/>
            <w:webHidden/>
          </w:rPr>
          <w:fldChar w:fldCharType="end"/>
        </w:r>
      </w:hyperlink>
    </w:p>
    <w:p w14:paraId="550AD057" w14:textId="388B3C0B" w:rsidR="00DA4E8A" w:rsidRDefault="00DA4E8A">
      <w:pPr>
        <w:pStyle w:val="TableofFigures"/>
        <w:tabs>
          <w:tab w:val="right" w:leader="dot" w:pos="9350"/>
        </w:tabs>
        <w:rPr>
          <w:rFonts w:asciiTheme="minorHAnsi" w:hAnsiTheme="minorHAnsi"/>
          <w:noProof/>
          <w:lang w:eastAsia="en-US"/>
        </w:rPr>
      </w:pPr>
      <w:hyperlink w:anchor="_Toc18437752" w:history="1">
        <w:r w:rsidRPr="008374A3">
          <w:rPr>
            <w:rStyle w:val="Hyperlink"/>
            <w:noProof/>
          </w:rPr>
          <w:t>Table 3.3 Impacts on Atmospheric Concentrations of CO</w:t>
        </w:r>
        <w:r w:rsidRPr="008374A3">
          <w:rPr>
            <w:rStyle w:val="Hyperlink"/>
            <w:noProof/>
            <w:vertAlign w:val="subscript"/>
          </w:rPr>
          <w:t>2</w:t>
        </w:r>
        <w:r w:rsidRPr="008374A3">
          <w:rPr>
            <w:rStyle w:val="Hyperlink"/>
            <w:noProof/>
          </w:rPr>
          <w:t>-eq</w:t>
        </w:r>
        <w:r>
          <w:rPr>
            <w:noProof/>
            <w:webHidden/>
          </w:rPr>
          <w:tab/>
        </w:r>
        <w:r>
          <w:rPr>
            <w:noProof/>
            <w:webHidden/>
          </w:rPr>
          <w:fldChar w:fldCharType="begin"/>
        </w:r>
        <w:r>
          <w:rPr>
            <w:noProof/>
            <w:webHidden/>
          </w:rPr>
          <w:instrText xml:space="preserve"> PAGEREF _Toc18437752 \h </w:instrText>
        </w:r>
        <w:r>
          <w:rPr>
            <w:noProof/>
            <w:webHidden/>
          </w:rPr>
        </w:r>
        <w:r>
          <w:rPr>
            <w:noProof/>
            <w:webHidden/>
          </w:rPr>
          <w:fldChar w:fldCharType="separate"/>
        </w:r>
        <w:r w:rsidR="004647C2">
          <w:rPr>
            <w:noProof/>
            <w:webHidden/>
          </w:rPr>
          <w:t>23</w:t>
        </w:r>
        <w:r>
          <w:rPr>
            <w:noProof/>
            <w:webHidden/>
          </w:rPr>
          <w:fldChar w:fldCharType="end"/>
        </w:r>
      </w:hyperlink>
    </w:p>
    <w:p w14:paraId="1AE783EE" w14:textId="0A8486F2" w:rsidR="00DA4E8A" w:rsidRDefault="00DA4E8A">
      <w:pPr>
        <w:pStyle w:val="TableofFigures"/>
        <w:tabs>
          <w:tab w:val="right" w:leader="dot" w:pos="9350"/>
        </w:tabs>
        <w:rPr>
          <w:rFonts w:asciiTheme="minorHAnsi" w:hAnsiTheme="minorHAnsi"/>
          <w:noProof/>
          <w:lang w:eastAsia="en-US"/>
        </w:rPr>
      </w:pPr>
      <w:hyperlink w:anchor="_Toc18437753" w:history="1">
        <w:r w:rsidRPr="008374A3">
          <w:rPr>
            <w:rStyle w:val="Hyperlink"/>
            <w:noProof/>
          </w:rPr>
          <w:t>Table 3.4 Financial Impacts</w:t>
        </w:r>
        <w:r>
          <w:rPr>
            <w:noProof/>
            <w:webHidden/>
          </w:rPr>
          <w:tab/>
        </w:r>
        <w:r>
          <w:rPr>
            <w:noProof/>
            <w:webHidden/>
          </w:rPr>
          <w:fldChar w:fldCharType="begin"/>
        </w:r>
        <w:r>
          <w:rPr>
            <w:noProof/>
            <w:webHidden/>
          </w:rPr>
          <w:instrText xml:space="preserve"> PAGEREF _Toc18437753 \h </w:instrText>
        </w:r>
        <w:r>
          <w:rPr>
            <w:noProof/>
            <w:webHidden/>
          </w:rPr>
        </w:r>
        <w:r>
          <w:rPr>
            <w:noProof/>
            <w:webHidden/>
          </w:rPr>
          <w:fldChar w:fldCharType="separate"/>
        </w:r>
        <w:r w:rsidR="004647C2">
          <w:rPr>
            <w:noProof/>
            <w:webHidden/>
          </w:rPr>
          <w:t>25</w:t>
        </w:r>
        <w:r>
          <w:rPr>
            <w:noProof/>
            <w:webHidden/>
          </w:rPr>
          <w:fldChar w:fldCharType="end"/>
        </w:r>
      </w:hyperlink>
    </w:p>
    <w:p w14:paraId="3EBD11A2" w14:textId="5217EFAF" w:rsidR="00DA4E8A" w:rsidRDefault="00DA4E8A">
      <w:pPr>
        <w:pStyle w:val="TableofFigures"/>
        <w:tabs>
          <w:tab w:val="right" w:leader="dot" w:pos="9350"/>
        </w:tabs>
        <w:rPr>
          <w:rFonts w:asciiTheme="minorHAnsi" w:hAnsiTheme="minorHAnsi"/>
          <w:noProof/>
          <w:lang w:eastAsia="en-US"/>
        </w:rPr>
      </w:pPr>
      <w:hyperlink w:anchor="_Toc18437754" w:history="1">
        <w:r w:rsidRPr="008374A3">
          <w:rPr>
            <w:rStyle w:val="Hyperlink"/>
            <w:noProof/>
          </w:rPr>
          <w:t>Table 4.1 Benchmarks</w:t>
        </w:r>
        <w:r>
          <w:rPr>
            <w:noProof/>
            <w:webHidden/>
          </w:rPr>
          <w:tab/>
        </w:r>
        <w:r>
          <w:rPr>
            <w:noProof/>
            <w:webHidden/>
          </w:rPr>
          <w:fldChar w:fldCharType="begin"/>
        </w:r>
        <w:r>
          <w:rPr>
            <w:noProof/>
            <w:webHidden/>
          </w:rPr>
          <w:instrText xml:space="preserve"> PAGEREF _Toc18437754 \h </w:instrText>
        </w:r>
        <w:r>
          <w:rPr>
            <w:noProof/>
            <w:webHidden/>
          </w:rPr>
        </w:r>
        <w:r>
          <w:rPr>
            <w:noProof/>
            <w:webHidden/>
          </w:rPr>
          <w:fldChar w:fldCharType="separate"/>
        </w:r>
        <w:r w:rsidR="004647C2">
          <w:rPr>
            <w:noProof/>
            <w:webHidden/>
          </w:rPr>
          <w:t>27</w:t>
        </w:r>
        <w:r>
          <w:rPr>
            <w:noProof/>
            <w:webHidden/>
          </w:rPr>
          <w:fldChar w:fldCharType="end"/>
        </w:r>
      </w:hyperlink>
    </w:p>
    <w:p w14:paraId="59531BD3" w14:textId="2FCFEDEF" w:rsidR="006A4A08" w:rsidRPr="003A0234" w:rsidRDefault="006A4A08" w:rsidP="00DB4CC8">
      <w:r w:rsidRPr="003A0234">
        <w:fldChar w:fldCharType="end"/>
      </w:r>
    </w:p>
    <w:p w14:paraId="25BC328C" w14:textId="77777777" w:rsidR="00FB2C53" w:rsidRDefault="00FB2C53" w:rsidP="00DB4CC8">
      <w:pPr>
        <w:spacing w:after="160"/>
        <w:jc w:val="left"/>
        <w:rPr>
          <w:rFonts w:asciiTheme="majorHAnsi" w:eastAsiaTheme="majorEastAsia" w:hAnsiTheme="majorHAnsi" w:cs="Times New Roman (Headings CS)"/>
          <w:b/>
          <w:bCs/>
          <w:smallCaps/>
          <w:color w:val="4F81BD" w:themeColor="accent1"/>
          <w:sz w:val="36"/>
          <w:szCs w:val="36"/>
        </w:rPr>
      </w:pPr>
      <w:r>
        <w:br w:type="page"/>
      </w:r>
    </w:p>
    <w:p w14:paraId="7150A57D" w14:textId="1EDA73BB" w:rsidR="00F52595" w:rsidRDefault="551A77D0" w:rsidP="00680D47">
      <w:pPr>
        <w:pStyle w:val="Heading1"/>
        <w:numPr>
          <w:ilvl w:val="0"/>
          <w:numId w:val="0"/>
        </w:numPr>
      </w:pPr>
      <w:bookmarkStart w:id="4" w:name="_Toc18437702"/>
      <w:r w:rsidRPr="00CB7D47">
        <w:lastRenderedPageBreak/>
        <w:t>Executive Summary</w:t>
      </w:r>
      <w:bookmarkEnd w:id="4"/>
    </w:p>
    <w:p w14:paraId="3DE9B12F" w14:textId="77777777" w:rsidR="00D922D7" w:rsidRPr="00680D47" w:rsidRDefault="00D922D7" w:rsidP="00680D47">
      <w:pPr>
        <w:shd w:val="clear" w:color="auto" w:fill="FFFFFF"/>
        <w:spacing w:after="180"/>
        <w:rPr>
          <w:rFonts w:eastAsia="Helvetica Neue" w:cs="Times New Roman"/>
          <w:color w:val="000000" w:themeColor="text1"/>
        </w:rPr>
      </w:pPr>
      <w:r w:rsidRPr="00680D47">
        <w:rPr>
          <w:rFonts w:eastAsia="Helvetica Neue" w:cs="Times New Roman"/>
          <w:color w:val="000000" w:themeColor="text1"/>
        </w:rPr>
        <w:t xml:space="preserve">Project Drawdown </w:t>
      </w:r>
      <w:r w:rsidRPr="009010A4">
        <w:rPr>
          <w:rFonts w:eastAsia="Helvetica Neue" w:cs="Times New Roman"/>
          <w:color w:val="000000" w:themeColor="text1"/>
        </w:rPr>
        <w:t>defines </w:t>
      </w:r>
      <w:r w:rsidRPr="009010A4">
        <w:rPr>
          <w:rFonts w:eastAsia="Helvetica Neue" w:cs="Times New Roman"/>
          <w:i/>
          <w:color w:val="000000" w:themeColor="text1"/>
        </w:rPr>
        <w:t>conservation agriculture</w:t>
      </w:r>
      <w:r w:rsidRPr="009010A4">
        <w:rPr>
          <w:rFonts w:eastAsia="Helvetica Neue" w:cs="Times New Roman"/>
          <w:color w:val="000000" w:themeColor="text1"/>
        </w:rPr>
        <w:t> as: an annual crop production system that provides biosequestration via crop rotation, cover cropping, and reduced tillage</w:t>
      </w:r>
      <w:r w:rsidRPr="00B87A8D">
        <w:rPr>
          <w:rFonts w:eastAsia="Helvetica Neue" w:cs="Times New Roman"/>
          <w:color w:val="000000" w:themeColor="text1"/>
        </w:rPr>
        <w:t>. This solution replaces conventional annual cropping systems with tillage</w:t>
      </w:r>
      <w:r w:rsidRPr="00680D47">
        <w:rPr>
          <w:rFonts w:eastAsia="Helvetica Neue" w:cs="Times New Roman"/>
          <w:color w:val="000000" w:themeColor="text1"/>
        </w:rPr>
        <w:t>.</w:t>
      </w:r>
    </w:p>
    <w:p w14:paraId="6164105D" w14:textId="3BE5F736" w:rsidR="00680D47" w:rsidRDefault="00D922D7" w:rsidP="00680D47">
      <w:pPr>
        <w:shd w:val="clear" w:color="auto" w:fill="FFFFFF"/>
        <w:spacing w:after="180"/>
        <w:rPr>
          <w:rFonts w:eastAsia="Helvetica Neue" w:cs="Times New Roman"/>
          <w:color w:val="000000" w:themeColor="text1"/>
        </w:rPr>
      </w:pPr>
      <w:r w:rsidRPr="00680D47">
        <w:rPr>
          <w:rFonts w:eastAsia="Helvetica Neue" w:cs="Times New Roman"/>
          <w:color w:val="000000" w:themeColor="text1"/>
        </w:rPr>
        <w:t>The three components of </w:t>
      </w:r>
      <w:r w:rsidRPr="00680D47">
        <w:rPr>
          <w:rFonts w:eastAsia="Helvetica Neue" w:cs="Times New Roman"/>
          <w:i/>
          <w:color w:val="000000" w:themeColor="text1"/>
        </w:rPr>
        <w:t>conservation agriculture</w:t>
      </w:r>
      <w:r w:rsidRPr="00680D47">
        <w:rPr>
          <w:rFonts w:eastAsia="Helvetica Neue" w:cs="Times New Roman"/>
          <w:color w:val="000000" w:themeColor="text1"/>
        </w:rPr>
        <w:t xml:space="preserve"> are: minimal soil disturbance (no-till or reduced tillage), permanent soil cover (cover crops), and diversified crop rotations. It is suited to both mechanized and unmechanized contexts. Climate </w:t>
      </w:r>
      <w:r w:rsidR="009706C0" w:rsidRPr="00680D47">
        <w:rPr>
          <w:rFonts w:eastAsia="Helvetica Neue" w:cs="Times New Roman"/>
          <w:color w:val="000000" w:themeColor="text1"/>
        </w:rPr>
        <w:t>impact</w:t>
      </w:r>
      <w:r w:rsidRPr="00680D47">
        <w:rPr>
          <w:rFonts w:eastAsia="Helvetica Neue" w:cs="Times New Roman"/>
          <w:color w:val="000000" w:themeColor="text1"/>
        </w:rPr>
        <w:t xml:space="preserve"> from </w:t>
      </w:r>
      <w:r w:rsidRPr="00680D47">
        <w:rPr>
          <w:rFonts w:eastAsia="Helvetica Neue" w:cs="Times New Roman"/>
          <w:i/>
          <w:color w:val="000000" w:themeColor="text1"/>
        </w:rPr>
        <w:t>conservation agriculture</w:t>
      </w:r>
      <w:r w:rsidRPr="00680D47">
        <w:rPr>
          <w:rFonts w:eastAsia="Helvetica Neue" w:cs="Times New Roman"/>
          <w:color w:val="000000" w:themeColor="text1"/>
        </w:rPr>
        <w:t> is through reduced emissions from tillage and soil carbon sequestration</w:t>
      </w:r>
      <w:r w:rsidR="005A7B02">
        <w:rPr>
          <w:rFonts w:eastAsia="Helvetica Neue" w:cs="Times New Roman"/>
          <w:color w:val="000000" w:themeColor="text1"/>
        </w:rPr>
        <w:t xml:space="preserve"> as well as the potential for net increased albedo</w:t>
      </w:r>
      <w:r w:rsidR="00D33362">
        <w:rPr>
          <w:rFonts w:eastAsia="Helvetica Neue" w:cs="Times New Roman"/>
          <w:color w:val="000000" w:themeColor="text1"/>
        </w:rPr>
        <w:t xml:space="preserve"> and reduced inorganic N fertilizer requirements</w:t>
      </w:r>
      <w:r w:rsidRPr="00680D47">
        <w:rPr>
          <w:rFonts w:eastAsia="Helvetica Neue" w:cs="Times New Roman"/>
          <w:color w:val="000000" w:themeColor="text1"/>
        </w:rPr>
        <w:t>.</w:t>
      </w:r>
    </w:p>
    <w:p w14:paraId="0714DDFA" w14:textId="3960EB87" w:rsidR="005A65E7" w:rsidRDefault="001E709F" w:rsidP="00680D47">
      <w:pPr>
        <w:shd w:val="clear" w:color="auto" w:fill="FFFFFF"/>
        <w:spacing w:after="180"/>
        <w:rPr>
          <w:rFonts w:eastAsia="Helvetica Neue" w:cs="Times New Roman"/>
          <w:color w:val="000000" w:themeColor="text1"/>
        </w:rPr>
      </w:pPr>
      <w:r>
        <w:rPr>
          <w:rFonts w:eastAsia="Helvetica Neue" w:cs="Times New Roman"/>
          <w:color w:val="000000" w:themeColor="text1"/>
        </w:rPr>
        <w:t xml:space="preserve">Drawdown models </w:t>
      </w:r>
      <w:r>
        <w:rPr>
          <w:rFonts w:eastAsia="Helvetica Neue" w:cs="Times New Roman"/>
          <w:i/>
          <w:color w:val="000000" w:themeColor="text1"/>
        </w:rPr>
        <w:t>c</w:t>
      </w:r>
      <w:r w:rsidR="005A65E7" w:rsidRPr="00680D47">
        <w:rPr>
          <w:rFonts w:eastAsia="Helvetica Neue" w:cs="Times New Roman"/>
          <w:i/>
          <w:color w:val="000000" w:themeColor="text1"/>
        </w:rPr>
        <w:t>onservation agriculture</w:t>
      </w:r>
      <w:r w:rsidR="005A65E7" w:rsidRPr="00680D47">
        <w:rPr>
          <w:rFonts w:eastAsia="Helvetica Neue" w:cs="Times New Roman"/>
          <w:color w:val="000000" w:themeColor="text1"/>
        </w:rPr>
        <w:t xml:space="preserve"> as a </w:t>
      </w:r>
      <w:r w:rsidR="005A65E7" w:rsidRPr="009010A4">
        <w:rPr>
          <w:rFonts w:eastAsia="Helvetica Neue" w:cs="Times New Roman"/>
          <w:color w:val="000000" w:themeColor="text1"/>
        </w:rPr>
        <w:t>bridge</w:t>
      </w:r>
      <w:r w:rsidR="005A65E7" w:rsidRPr="00680D47">
        <w:rPr>
          <w:rFonts w:eastAsia="Helvetica Neue" w:cs="Times New Roman"/>
          <w:color w:val="000000" w:themeColor="text1"/>
        </w:rPr>
        <w:t xml:space="preserve"> technology, which transitions to</w:t>
      </w:r>
      <w:r>
        <w:rPr>
          <w:rFonts w:eastAsia="Helvetica Neue" w:cs="Times New Roman"/>
          <w:color w:val="000000" w:themeColor="text1"/>
        </w:rPr>
        <w:t xml:space="preserve"> the similar but more agroecologically sound</w:t>
      </w:r>
      <w:r w:rsidR="005A65E7" w:rsidRPr="00680D47">
        <w:rPr>
          <w:rFonts w:eastAsia="Helvetica Neue" w:cs="Times New Roman"/>
          <w:color w:val="000000" w:themeColor="text1"/>
        </w:rPr>
        <w:t> </w:t>
      </w:r>
      <w:r w:rsidR="005A65E7" w:rsidRPr="00680D47">
        <w:rPr>
          <w:rFonts w:eastAsia="Helvetica Neue" w:cs="Times New Roman"/>
          <w:i/>
          <w:color w:val="000000" w:themeColor="text1"/>
        </w:rPr>
        <w:t>regenerative agriculture</w:t>
      </w:r>
      <w:r w:rsidR="005A65E7" w:rsidRPr="00680D47">
        <w:rPr>
          <w:rFonts w:eastAsia="Helvetica Neue" w:cs="Times New Roman"/>
          <w:color w:val="000000" w:themeColor="text1"/>
        </w:rPr>
        <w:t xml:space="preserve"> over time. </w:t>
      </w:r>
      <w:r w:rsidR="00C74B70">
        <w:rPr>
          <w:rFonts w:eastAsia="Helvetica Neue" w:cs="Times New Roman"/>
          <w:color w:val="000000" w:themeColor="text1"/>
        </w:rPr>
        <w:t>Thus,</w:t>
      </w:r>
      <w:r>
        <w:rPr>
          <w:rFonts w:eastAsia="Helvetica Neue" w:cs="Times New Roman"/>
          <w:color w:val="000000" w:themeColor="text1"/>
        </w:rPr>
        <w:t xml:space="preserve"> adoption of conservation agriculture initially increases, but decreases over time as farmers transition.</w:t>
      </w:r>
    </w:p>
    <w:p w14:paraId="56D4A7C9" w14:textId="587076BB" w:rsidR="00680D47" w:rsidRPr="004A1E73" w:rsidRDefault="00680D47" w:rsidP="00365624">
      <w:pPr>
        <w:shd w:val="clear" w:color="auto" w:fill="FFFFFF"/>
        <w:spacing w:after="180"/>
        <w:rPr>
          <w:rFonts w:eastAsia="Times New Roman" w:cs="Times New Roman"/>
          <w:color w:val="000000" w:themeColor="text1"/>
          <w:lang w:eastAsia="zh-CN"/>
        </w:rPr>
      </w:pPr>
      <w:r w:rsidRPr="009010A4">
        <w:rPr>
          <w:rFonts w:eastAsia="Times New Roman" w:cs="Times New Roman"/>
          <w:color w:val="000000" w:themeColor="text1"/>
          <w:lang w:eastAsia="zh-CN"/>
        </w:rPr>
        <w:t>Total new adoption</w:t>
      </w:r>
      <w:r w:rsidRPr="004A1E73">
        <w:rPr>
          <w:rFonts w:eastAsia="Times New Roman" w:cs="Times New Roman"/>
          <w:color w:val="000000" w:themeColor="text1"/>
          <w:lang w:eastAsia="zh-CN"/>
        </w:rPr>
        <w:t xml:space="preserve"> in the </w:t>
      </w:r>
      <w:r w:rsidRPr="004A1E73">
        <w:rPr>
          <w:rFonts w:eastAsia="Times New Roman" w:cs="Times New Roman"/>
          <w:i/>
          <w:iCs/>
          <w:color w:val="000000" w:themeColor="text1"/>
          <w:lang w:eastAsia="zh-CN"/>
        </w:rPr>
        <w:t>Plausible</w:t>
      </w:r>
      <w:r w:rsidRPr="004A1E73">
        <w:rPr>
          <w:rFonts w:eastAsia="Times New Roman" w:cs="Times New Roman"/>
          <w:color w:val="000000" w:themeColor="text1"/>
          <w:lang w:eastAsia="zh-CN"/>
        </w:rPr>
        <w:t xml:space="preserve"> Scenario is </w:t>
      </w:r>
      <w:r w:rsidR="00C74B70" w:rsidRPr="00C74B70">
        <w:rPr>
          <w:rFonts w:eastAsia="Times New Roman" w:cs="Times New Roman"/>
          <w:color w:val="000000" w:themeColor="text1"/>
          <w:lang w:eastAsia="zh-CN"/>
        </w:rPr>
        <w:t>196.53</w:t>
      </w:r>
      <w:r w:rsidR="00C74B70" w:rsidRPr="00C74B70">
        <w:rPr>
          <w:rFonts w:eastAsia="Times New Roman" w:cs="Times New Roman"/>
          <w:color w:val="000000" w:themeColor="text1"/>
          <w:lang w:eastAsia="zh-CN"/>
        </w:rPr>
        <w:tab/>
      </w:r>
      <w:r>
        <w:rPr>
          <w:rFonts w:eastAsia="Times New Roman" w:cs="Times New Roman"/>
          <w:color w:val="000000" w:themeColor="text1"/>
          <w:lang w:eastAsia="zh-CN"/>
        </w:rPr>
        <w:t>million hectares</w:t>
      </w:r>
      <w:r w:rsidRPr="004A1E73">
        <w:rPr>
          <w:rFonts w:eastAsia="Times New Roman" w:cs="Times New Roman"/>
          <w:color w:val="000000" w:themeColor="text1"/>
          <w:lang w:eastAsia="zh-CN"/>
        </w:rPr>
        <w:t xml:space="preserve"> from 2020-2050. The combined sequestration and emissions reduction impact of this scenario is</w:t>
      </w:r>
      <w:r w:rsidR="00365624" w:rsidRPr="00365624">
        <w:rPr>
          <w:rFonts w:eastAsia="Times New Roman" w:cs="Times New Roman"/>
          <w:color w:val="000000" w:themeColor="text1"/>
          <w:lang w:eastAsia="zh-CN"/>
        </w:rPr>
        <w:t xml:space="preserve"> 15.68 </w:t>
      </w:r>
      <w:r w:rsidRPr="004A1E73">
        <w:rPr>
          <w:rFonts w:eastAsia="Times New Roman" w:cs="Times New Roman"/>
          <w:color w:val="000000" w:themeColor="text1"/>
          <w:lang w:eastAsia="zh-CN"/>
        </w:rPr>
        <w:t xml:space="preserve">gigatons of carbon dioxide-equivalent between 2020-2050. Net profit margin is </w:t>
      </w:r>
      <w:r w:rsidR="00365624" w:rsidRPr="00365624">
        <w:rPr>
          <w:rFonts w:eastAsia="Times New Roman" w:cs="Times New Roman"/>
          <w:color w:val="000000" w:themeColor="text1"/>
          <w:lang w:eastAsia="zh-CN"/>
        </w:rPr>
        <w:t xml:space="preserve">$ 292.35 </w:t>
      </w:r>
      <w:r w:rsidRPr="004A1E73">
        <w:rPr>
          <w:rFonts w:eastAsia="Times New Roman" w:cs="Times New Roman"/>
          <w:color w:val="000000" w:themeColor="text1"/>
          <w:lang w:eastAsia="zh-CN"/>
        </w:rPr>
        <w:t>billion 2014 USD.</w:t>
      </w:r>
    </w:p>
    <w:p w14:paraId="3735A85B" w14:textId="2AA824A5" w:rsidR="00680D47" w:rsidRPr="004A1E73" w:rsidRDefault="00680D47" w:rsidP="00680D47">
      <w:pPr>
        <w:shd w:val="clear" w:color="auto" w:fill="FFFFFF"/>
        <w:spacing w:after="180"/>
        <w:rPr>
          <w:rFonts w:eastAsia="Times New Roman" w:cs="Times New Roman"/>
          <w:color w:val="000000" w:themeColor="text1"/>
          <w:lang w:eastAsia="zh-CN"/>
        </w:rPr>
      </w:pPr>
      <w:r w:rsidRPr="004A1E73">
        <w:rPr>
          <w:rFonts w:eastAsia="Times New Roman" w:cs="Times New Roman"/>
          <w:color w:val="000000" w:themeColor="text1"/>
          <w:lang w:eastAsia="zh-CN"/>
        </w:rPr>
        <w:t>Total adoption in the </w:t>
      </w:r>
      <w:r w:rsidRPr="004A1E73">
        <w:rPr>
          <w:rFonts w:eastAsia="Times New Roman" w:cs="Times New Roman"/>
          <w:i/>
          <w:iCs/>
          <w:color w:val="000000" w:themeColor="text1"/>
          <w:lang w:eastAsia="zh-CN"/>
        </w:rPr>
        <w:t>Drawdown</w:t>
      </w:r>
      <w:r w:rsidRPr="004A1E73">
        <w:rPr>
          <w:rFonts w:eastAsia="Times New Roman" w:cs="Times New Roman"/>
          <w:color w:val="000000" w:themeColor="text1"/>
          <w:lang w:eastAsia="zh-CN"/>
        </w:rPr>
        <w:t xml:space="preserve"> Scenario is </w:t>
      </w:r>
      <w:r w:rsidR="00C74B70" w:rsidRPr="00C74B70">
        <w:rPr>
          <w:rFonts w:eastAsia="Times New Roman" w:cs="Times New Roman"/>
          <w:color w:val="000000" w:themeColor="text1"/>
          <w:lang w:eastAsia="zh-CN"/>
        </w:rPr>
        <w:t>133.58</w:t>
      </w:r>
      <w:r w:rsidR="00C74B70">
        <w:rPr>
          <w:rFonts w:eastAsia="Times New Roman" w:cs="Times New Roman"/>
          <w:color w:val="000000" w:themeColor="text1"/>
          <w:lang w:eastAsia="zh-CN"/>
        </w:rPr>
        <w:t xml:space="preserve"> </w:t>
      </w:r>
      <w:r>
        <w:rPr>
          <w:rFonts w:eastAsia="Times New Roman" w:cs="Times New Roman"/>
          <w:color w:val="000000" w:themeColor="text1"/>
          <w:lang w:eastAsia="zh-CN"/>
        </w:rPr>
        <w:t>million hectares</w:t>
      </w:r>
      <w:r w:rsidRPr="004A1E73">
        <w:rPr>
          <w:rFonts w:eastAsia="Times New Roman" w:cs="Times New Roman"/>
          <w:color w:val="000000" w:themeColor="text1"/>
          <w:lang w:eastAsia="zh-CN"/>
        </w:rPr>
        <w:t xml:space="preserve"> from 2020-2050. The combined sequestration and emissions reduction impact of this scenario is </w:t>
      </w:r>
      <w:r w:rsidR="00365624" w:rsidRPr="00365624">
        <w:rPr>
          <w:rFonts w:eastAsia="Times New Roman" w:cs="Times New Roman"/>
          <w:color w:val="000000" w:themeColor="text1"/>
          <w:lang w:eastAsia="zh-CN"/>
        </w:rPr>
        <w:t xml:space="preserve">10.74 </w:t>
      </w:r>
      <w:r w:rsidRPr="004A1E73">
        <w:rPr>
          <w:rFonts w:eastAsia="Times New Roman" w:cs="Times New Roman"/>
          <w:color w:val="000000" w:themeColor="text1"/>
          <w:lang w:eastAsia="zh-CN"/>
        </w:rPr>
        <w:t xml:space="preserve">gigatons of carbon dioxide-equivalent between 2020-2050. Net profit margin is </w:t>
      </w:r>
      <w:r w:rsidR="00365624" w:rsidRPr="00365624">
        <w:rPr>
          <w:rFonts w:eastAsia="Times New Roman" w:cs="Times New Roman"/>
          <w:color w:val="000000" w:themeColor="text1"/>
          <w:lang w:eastAsia="zh-CN"/>
        </w:rPr>
        <w:t xml:space="preserve">$ 202.99 </w:t>
      </w:r>
      <w:r w:rsidRPr="004A1E73">
        <w:rPr>
          <w:rFonts w:eastAsia="Times New Roman" w:cs="Times New Roman"/>
          <w:color w:val="000000" w:themeColor="text1"/>
          <w:lang w:eastAsia="zh-CN"/>
        </w:rPr>
        <w:t>billion 2014 USD.</w:t>
      </w:r>
    </w:p>
    <w:p w14:paraId="24F2F9B8" w14:textId="53366630" w:rsidR="00680D47" w:rsidRPr="005C1E28" w:rsidRDefault="00680D47" w:rsidP="005C1E28">
      <w:pPr>
        <w:shd w:val="clear" w:color="auto" w:fill="FFFFFF"/>
        <w:spacing w:after="180"/>
        <w:rPr>
          <w:rFonts w:eastAsia="Times New Roman" w:cs="Times New Roman"/>
          <w:color w:val="000000" w:themeColor="text1"/>
          <w:lang w:eastAsia="zh-CN"/>
        </w:rPr>
      </w:pPr>
      <w:r w:rsidRPr="004A1E73">
        <w:rPr>
          <w:rFonts w:eastAsia="Times New Roman" w:cs="Times New Roman"/>
          <w:color w:val="000000" w:themeColor="text1"/>
          <w:lang w:eastAsia="zh-CN"/>
        </w:rPr>
        <w:t>Total adoption in the </w:t>
      </w:r>
      <w:r w:rsidRPr="004A1E73">
        <w:rPr>
          <w:rFonts w:eastAsia="Times New Roman" w:cs="Times New Roman"/>
          <w:i/>
          <w:iCs/>
          <w:color w:val="000000" w:themeColor="text1"/>
          <w:lang w:eastAsia="zh-CN"/>
        </w:rPr>
        <w:t>Optimum</w:t>
      </w:r>
      <w:r w:rsidRPr="004A1E73">
        <w:rPr>
          <w:rFonts w:eastAsia="Times New Roman" w:cs="Times New Roman"/>
          <w:color w:val="000000" w:themeColor="text1"/>
          <w:lang w:eastAsia="zh-CN"/>
        </w:rPr>
        <w:t xml:space="preserve"> Scenario is </w:t>
      </w:r>
      <w:r w:rsidR="00C74B70" w:rsidRPr="00C74B70">
        <w:rPr>
          <w:rFonts w:eastAsia="Times New Roman" w:cs="Times New Roman"/>
          <w:color w:val="000000" w:themeColor="text1"/>
          <w:lang w:eastAsia="zh-CN"/>
        </w:rPr>
        <w:t>104.99</w:t>
      </w:r>
      <w:r w:rsidR="00C74B70">
        <w:rPr>
          <w:rFonts w:eastAsia="Times New Roman" w:cs="Times New Roman"/>
          <w:color w:val="000000" w:themeColor="text1"/>
          <w:lang w:eastAsia="zh-CN"/>
        </w:rPr>
        <w:t xml:space="preserve"> </w:t>
      </w:r>
      <w:r>
        <w:rPr>
          <w:rFonts w:eastAsia="Times New Roman" w:cs="Times New Roman"/>
          <w:color w:val="000000" w:themeColor="text1"/>
          <w:lang w:eastAsia="zh-CN"/>
        </w:rPr>
        <w:t>million hectares</w:t>
      </w:r>
      <w:r w:rsidRPr="004A1E73">
        <w:rPr>
          <w:rFonts w:eastAsia="Times New Roman" w:cs="Times New Roman"/>
          <w:color w:val="000000" w:themeColor="text1"/>
          <w:lang w:eastAsia="zh-CN"/>
        </w:rPr>
        <w:t xml:space="preserve"> from 2020-2050. The combined sequestration and emissions reduction impact of this scenario is </w:t>
      </w:r>
      <w:r w:rsidR="00365624" w:rsidRPr="00365624">
        <w:rPr>
          <w:rFonts w:eastAsia="Times New Roman" w:cs="Times New Roman"/>
          <w:color w:val="000000" w:themeColor="text1"/>
          <w:lang w:eastAsia="zh-CN"/>
        </w:rPr>
        <w:t xml:space="preserve">9.07 </w:t>
      </w:r>
      <w:r w:rsidRPr="004A1E73">
        <w:rPr>
          <w:rFonts w:eastAsia="Times New Roman" w:cs="Times New Roman"/>
          <w:color w:val="000000" w:themeColor="text1"/>
          <w:lang w:eastAsia="zh-CN"/>
        </w:rPr>
        <w:t xml:space="preserve">gigatons of carbon dioxide-equivalent between 2020-2050. Net profit margin is </w:t>
      </w:r>
      <w:r w:rsidR="00365624" w:rsidRPr="00365624">
        <w:rPr>
          <w:rFonts w:eastAsia="Times New Roman" w:cs="Times New Roman"/>
          <w:color w:val="000000" w:themeColor="text1"/>
          <w:lang w:eastAsia="zh-CN"/>
        </w:rPr>
        <w:t xml:space="preserve">$ 187.51 </w:t>
      </w:r>
      <w:r w:rsidRPr="004A1E73">
        <w:rPr>
          <w:rFonts w:eastAsia="Times New Roman" w:cs="Times New Roman"/>
          <w:color w:val="000000" w:themeColor="text1"/>
          <w:lang w:eastAsia="zh-CN"/>
        </w:rPr>
        <w:t>billion 2014 USD.</w:t>
      </w:r>
    </w:p>
    <w:p w14:paraId="6D7F86BD" w14:textId="07D6D9DC" w:rsidR="005C1E28" w:rsidRPr="00D922D7" w:rsidRDefault="005C1E28" w:rsidP="00D922D7">
      <w:pPr>
        <w:sectPr w:rsidR="005C1E28" w:rsidRPr="00D922D7" w:rsidSect="00F26176">
          <w:footerReference w:type="even" r:id="rId14"/>
          <w:footerReference w:type="default" r:id="rId15"/>
          <w:pgSz w:w="12240" w:h="15840"/>
          <w:pgMar w:top="1440" w:right="1440" w:bottom="1440" w:left="1440" w:header="720" w:footer="720" w:gutter="0"/>
          <w:pgNumType w:fmt="upperRoman"/>
          <w:cols w:space="720"/>
        </w:sectPr>
      </w:pPr>
      <w:r>
        <w:t xml:space="preserve">Conservation agriculture has spread widely since its development several decades ago.  Despite its drawbacks, it’s </w:t>
      </w:r>
      <w:r w:rsidR="00523E22">
        <w:t xml:space="preserve">relatively low cost and </w:t>
      </w:r>
      <w:r>
        <w:t>ease of adoption by farmers ha</w:t>
      </w:r>
      <w:r w:rsidR="00AA1BE3">
        <w:t>ve</w:t>
      </w:r>
      <w:r>
        <w:t xml:space="preserve"> contributed to this remarkable growth and should continue to do so in the future.</w:t>
      </w:r>
    </w:p>
    <w:p w14:paraId="34916870" w14:textId="0045908A" w:rsidR="00E815C8" w:rsidRDefault="551A77D0" w:rsidP="00DB4CC8">
      <w:pPr>
        <w:pStyle w:val="Heading1"/>
      </w:pPr>
      <w:bookmarkStart w:id="5" w:name="_Toc18437703"/>
      <w:r w:rsidRPr="00EB247F">
        <w:lastRenderedPageBreak/>
        <w:t>Literature Review</w:t>
      </w:r>
      <w:bookmarkEnd w:id="5"/>
    </w:p>
    <w:p w14:paraId="05406D4C" w14:textId="65EF94D0" w:rsidR="006A4A08" w:rsidRPr="00EB247F" w:rsidRDefault="551A77D0" w:rsidP="00DB4CC8">
      <w:pPr>
        <w:pStyle w:val="Heading2"/>
      </w:pPr>
      <w:bookmarkStart w:id="6" w:name="_Toc18437704"/>
      <w:r w:rsidRPr="00EB247F">
        <w:t xml:space="preserve">State of </w:t>
      </w:r>
      <w:r w:rsidR="005334F1">
        <w:t>Conservation Agriculture</w:t>
      </w:r>
      <w:bookmarkEnd w:id="6"/>
    </w:p>
    <w:p w14:paraId="775AE6D1" w14:textId="77777777" w:rsidR="005334F1" w:rsidRDefault="005334F1" w:rsidP="00B62FA3">
      <w:pPr>
        <w:autoSpaceDE w:val="0"/>
        <w:spacing w:after="0"/>
        <w:ind w:firstLine="360"/>
        <w:rPr>
          <w:rFonts w:eastAsia="Times New Roman"/>
          <w:bCs/>
          <w:color w:val="000000"/>
        </w:rPr>
      </w:pPr>
      <w:r>
        <w:rPr>
          <w:rFonts w:eastAsia="Times New Roman"/>
          <w:bCs/>
          <w:color w:val="000000"/>
        </w:rPr>
        <w:t xml:space="preserve">According to the FAO, </w:t>
      </w:r>
      <w:r w:rsidRPr="000B497A">
        <w:rPr>
          <w:rFonts w:eastAsia="Times New Roman"/>
          <w:bCs/>
          <w:color w:val="000000"/>
        </w:rPr>
        <w:t>“Conservation agriculture (CA) aims to achieve sustainable and profitable a</w:t>
      </w:r>
      <w:r>
        <w:rPr>
          <w:rFonts w:eastAsia="Times New Roman"/>
          <w:bCs/>
          <w:color w:val="000000"/>
        </w:rPr>
        <w:t>griculture and subsequently aim</w:t>
      </w:r>
      <w:r w:rsidRPr="000B497A">
        <w:rPr>
          <w:rFonts w:eastAsia="Times New Roman"/>
          <w:bCs/>
          <w:color w:val="000000"/>
        </w:rPr>
        <w:t xml:space="preserve">s at improved livelihoods of farmers through the application of the three principles: </w:t>
      </w:r>
      <w:r w:rsidRPr="00140823">
        <w:rPr>
          <w:rFonts w:eastAsia="Times New Roman"/>
          <w:b/>
          <w:bCs/>
          <w:color w:val="000000"/>
        </w:rPr>
        <w:t>minimal soil disturbance</w:t>
      </w:r>
      <w:r w:rsidRPr="000B497A">
        <w:rPr>
          <w:rFonts w:eastAsia="Times New Roman"/>
          <w:bCs/>
          <w:color w:val="000000"/>
        </w:rPr>
        <w:t xml:space="preserve">, </w:t>
      </w:r>
      <w:r w:rsidRPr="00140823">
        <w:rPr>
          <w:rFonts w:eastAsia="Times New Roman"/>
          <w:b/>
          <w:bCs/>
          <w:color w:val="000000"/>
        </w:rPr>
        <w:t>permanent soil cover</w:t>
      </w:r>
      <w:r w:rsidRPr="000B497A">
        <w:rPr>
          <w:rFonts w:eastAsia="Times New Roman"/>
          <w:bCs/>
          <w:color w:val="000000"/>
        </w:rPr>
        <w:t xml:space="preserve"> and </w:t>
      </w:r>
      <w:r w:rsidRPr="00140823">
        <w:rPr>
          <w:rFonts w:eastAsia="Times New Roman"/>
          <w:b/>
          <w:bCs/>
          <w:color w:val="000000"/>
        </w:rPr>
        <w:t>crop rotations</w:t>
      </w:r>
      <w:r w:rsidRPr="000B497A">
        <w:rPr>
          <w:rFonts w:eastAsia="Times New Roman"/>
          <w:bCs/>
          <w:color w:val="000000"/>
        </w:rPr>
        <w:t>.”</w:t>
      </w:r>
      <w:r w:rsidRPr="00673AB3">
        <w:rPr>
          <w:rStyle w:val="FootnoteReference"/>
        </w:rPr>
        <w:footnoteReference w:id="1"/>
      </w:r>
      <w:r>
        <w:rPr>
          <w:rFonts w:eastAsia="Times New Roman"/>
          <w:bCs/>
          <w:color w:val="000000"/>
        </w:rPr>
        <w:t xml:space="preserve"> Although the FAO definition is the most widely used, and the central definition upon which we base this analysis, other authors have expanded the concept of conservation agriculture to include a wider range of agricultural practices. For example, in their 2015 book on Conservation Agriculture, Farooq and Siddique add a 4</w:t>
      </w:r>
      <w:r w:rsidRPr="00CF6F0D">
        <w:rPr>
          <w:rFonts w:eastAsia="Times New Roman"/>
          <w:bCs/>
          <w:color w:val="000000"/>
          <w:vertAlign w:val="superscript"/>
        </w:rPr>
        <w:t>th</w:t>
      </w:r>
      <w:r>
        <w:rPr>
          <w:rFonts w:eastAsia="Times New Roman"/>
          <w:bCs/>
          <w:color w:val="000000"/>
        </w:rPr>
        <w:t xml:space="preserve"> principle, to define Conservation Agriculture more broadly as </w:t>
      </w:r>
      <w:r w:rsidRPr="000B497A">
        <w:rPr>
          <w:rFonts w:eastAsia="Times New Roman"/>
          <w:bCs/>
          <w:color w:val="000000"/>
        </w:rPr>
        <w:t xml:space="preserve">“a resource-saving agricultural production system that aims to achieve production intensification and high yields while enhancing the natural resource base through compliance with four interrelated principles: minimal soil disturbance, permanent residue cover, planned crop rotations and </w:t>
      </w:r>
      <w:r w:rsidRPr="00066B5C">
        <w:rPr>
          <w:rFonts w:eastAsia="Times New Roman"/>
          <w:bCs/>
          <w:color w:val="000000"/>
        </w:rPr>
        <w:t>integrated weed management</w:t>
      </w:r>
      <w:r w:rsidRPr="000B497A">
        <w:rPr>
          <w:rFonts w:eastAsia="Times New Roman"/>
          <w:bCs/>
          <w:color w:val="000000"/>
        </w:rPr>
        <w:t xml:space="preserve">, along with other good production practices of plant nutrition and pest management.” </w:t>
      </w:r>
      <w:r w:rsidRPr="00673AB3">
        <w:rPr>
          <w:rStyle w:val="FootnoteReference"/>
        </w:rPr>
        <w:footnoteReference w:id="2"/>
      </w:r>
    </w:p>
    <w:p w14:paraId="4F664358" w14:textId="77777777" w:rsidR="00486E83" w:rsidRDefault="00486E83" w:rsidP="009010A4">
      <w:pPr>
        <w:rPr>
          <w:rFonts w:eastAsia="Times New Roman"/>
          <w:bCs/>
          <w:color w:val="000000"/>
        </w:rPr>
      </w:pPr>
      <w:r>
        <w:rPr>
          <w:bCs/>
        </w:rPr>
        <w:t xml:space="preserve">In our synthesis, we included systems that meet the core definition of conservation agriculture, i.e., </w:t>
      </w:r>
      <w:r w:rsidRPr="009010A4">
        <w:rPr>
          <w:bCs/>
        </w:rPr>
        <w:t>minimal soil disturbance and at least one of the two other criteria (cover crops and crop rotations</w:t>
      </w:r>
      <w:r>
        <w:rPr>
          <w:bCs/>
        </w:rPr>
        <w:t>).</w:t>
      </w:r>
    </w:p>
    <w:p w14:paraId="2132629C" w14:textId="77777777" w:rsidR="00486E83" w:rsidRDefault="00486E83" w:rsidP="00B62FA3">
      <w:pPr>
        <w:autoSpaceDE w:val="0"/>
        <w:spacing w:after="0"/>
        <w:rPr>
          <w:rFonts w:eastAsia="Times New Roman"/>
          <w:bCs/>
          <w:color w:val="000000"/>
        </w:rPr>
      </w:pPr>
    </w:p>
    <w:p w14:paraId="24FDB3C5" w14:textId="1B0BA9D6" w:rsidR="00486E83" w:rsidRDefault="00486E83" w:rsidP="00B62FA3">
      <w:pPr>
        <w:autoSpaceDE w:val="0"/>
        <w:spacing w:after="0"/>
        <w:ind w:firstLine="348"/>
        <w:rPr>
          <w:rFonts w:eastAsia="Times New Roman"/>
          <w:bCs/>
          <w:color w:val="000000"/>
        </w:rPr>
      </w:pPr>
      <w:r>
        <w:rPr>
          <w:rFonts w:eastAsia="Times New Roman"/>
          <w:bCs/>
          <w:color w:val="000000"/>
        </w:rPr>
        <w:t xml:space="preserve">Conservation agriculture </w:t>
      </w:r>
      <w:r w:rsidRPr="00AC2F35">
        <w:rPr>
          <w:rFonts w:eastAsia="Times New Roman"/>
          <w:bCs/>
          <w:color w:val="000000"/>
        </w:rPr>
        <w:t>can be considered as one component of the climate-smart agriculture and sustainable agriculture movements,</w:t>
      </w:r>
      <w:r>
        <w:rPr>
          <w:rFonts w:eastAsia="Times New Roman"/>
          <w:bCs/>
          <w:color w:val="000000"/>
        </w:rPr>
        <w:t xml:space="preserve"> although varying and geographically dependent perspectives on its economic viability and ability to mitigate climate change </w:t>
      </w:r>
      <w:r w:rsidR="005A279D">
        <w:rPr>
          <w:rFonts w:eastAsia="Times New Roman"/>
          <w:bCs/>
          <w:color w:val="000000"/>
        </w:rPr>
        <w:t xml:space="preserve">influence </w:t>
      </w:r>
      <w:r>
        <w:rPr>
          <w:rFonts w:eastAsia="Times New Roman"/>
          <w:bCs/>
          <w:color w:val="000000"/>
        </w:rPr>
        <w:t>its integration into these movements. While it can share many commonalities with organic agriculture</w:t>
      </w:r>
      <w:r w:rsidR="00930DB9">
        <w:rPr>
          <w:rFonts w:eastAsia="Times New Roman"/>
          <w:bCs/>
          <w:color w:val="000000"/>
        </w:rPr>
        <w:t xml:space="preserve"> (see the definition provided in Table 1 Rege</w:t>
      </w:r>
      <w:r w:rsidR="002D3C85">
        <w:rPr>
          <w:rFonts w:eastAsia="Times New Roman"/>
          <w:bCs/>
          <w:color w:val="000000"/>
        </w:rPr>
        <w:t>ne</w:t>
      </w:r>
      <w:r w:rsidR="00930DB9">
        <w:rPr>
          <w:rFonts w:eastAsia="Times New Roman"/>
          <w:bCs/>
          <w:color w:val="000000"/>
        </w:rPr>
        <w:t>rative Agriculture section)</w:t>
      </w:r>
      <w:r>
        <w:rPr>
          <w:rFonts w:eastAsia="Times New Roman"/>
          <w:bCs/>
          <w:color w:val="000000"/>
        </w:rPr>
        <w:t xml:space="preserve">, it does not </w:t>
      </w:r>
      <w:r w:rsidR="009010A4">
        <w:rPr>
          <w:rFonts w:eastAsia="Times New Roman"/>
          <w:bCs/>
          <w:color w:val="000000"/>
        </w:rPr>
        <w:t>explicitly</w:t>
      </w:r>
      <w:r>
        <w:rPr>
          <w:rFonts w:eastAsia="Times New Roman"/>
          <w:bCs/>
          <w:color w:val="000000"/>
        </w:rPr>
        <w:t xml:space="preserve"> reduce or exclude off-farm or synthetic inputs in its core practices. In fact many </w:t>
      </w:r>
      <w:r w:rsidR="003934B5">
        <w:rPr>
          <w:rFonts w:eastAsia="Times New Roman"/>
          <w:bCs/>
          <w:color w:val="000000"/>
        </w:rPr>
        <w:t xml:space="preserve">large-scale </w:t>
      </w:r>
      <w:r w:rsidR="009010A4">
        <w:rPr>
          <w:rFonts w:eastAsia="Times New Roman"/>
          <w:bCs/>
          <w:color w:val="000000"/>
        </w:rPr>
        <w:t xml:space="preserve">farmers </w:t>
      </w:r>
      <w:r w:rsidR="003934B5">
        <w:rPr>
          <w:rFonts w:eastAsia="Times New Roman"/>
          <w:bCs/>
          <w:color w:val="000000"/>
        </w:rPr>
        <w:t xml:space="preserve">use </w:t>
      </w:r>
      <w:r>
        <w:rPr>
          <w:rFonts w:eastAsia="Times New Roman"/>
          <w:bCs/>
          <w:color w:val="000000"/>
        </w:rPr>
        <w:t>synthetic herbicides as a central component of the practice. Conservation agriculture’s three core practices are defined as follows:</w:t>
      </w:r>
    </w:p>
    <w:p w14:paraId="33E64FC7" w14:textId="0F592FD1" w:rsidR="00486E83" w:rsidRDefault="00486E83" w:rsidP="00B62FA3">
      <w:pPr>
        <w:pStyle w:val="ListParagraph"/>
        <w:numPr>
          <w:ilvl w:val="0"/>
          <w:numId w:val="47"/>
        </w:numPr>
        <w:autoSpaceDE w:val="0"/>
        <w:spacing w:after="0"/>
        <w:ind w:left="1068"/>
        <w:jc w:val="left"/>
        <w:rPr>
          <w:rFonts w:eastAsia="Times New Roman"/>
          <w:bCs/>
          <w:color w:val="000000"/>
        </w:rPr>
      </w:pPr>
      <w:r>
        <w:rPr>
          <w:rFonts w:eastAsia="Times New Roman"/>
          <w:bCs/>
          <w:color w:val="000000"/>
        </w:rPr>
        <w:t>Minimal soil disturbance: Conventional agriculture (that often uses a plough to “till” the land) causes a reduction in soil organic matter and thus, long-term soil degradation. When soil tillage is reduced through conservation agriculture, crop residues stay near the surface to produce a layer of mulch that stabilizes soil conditions and increases water infiltration into the soil.</w:t>
      </w:r>
      <w:r w:rsidR="009010A4">
        <w:rPr>
          <w:rFonts w:eastAsia="Times New Roman"/>
          <w:bCs/>
          <w:color w:val="000000"/>
        </w:rPr>
        <w:t xml:space="preserve"> This has an additional benefit of reduced</w:t>
      </w:r>
      <w:r w:rsidR="00043E7F">
        <w:rPr>
          <w:rFonts w:eastAsia="Times New Roman"/>
          <w:bCs/>
          <w:color w:val="000000"/>
        </w:rPr>
        <w:t xml:space="preserve"> on-farm</w:t>
      </w:r>
      <w:r w:rsidR="009010A4">
        <w:rPr>
          <w:rFonts w:eastAsia="Times New Roman"/>
          <w:bCs/>
          <w:color w:val="000000"/>
        </w:rPr>
        <w:t xml:space="preserve"> energ</w:t>
      </w:r>
      <w:r w:rsidR="00043E7F">
        <w:rPr>
          <w:rFonts w:eastAsia="Times New Roman"/>
          <w:bCs/>
          <w:color w:val="000000"/>
        </w:rPr>
        <w:t>y requirements.</w:t>
      </w:r>
    </w:p>
    <w:p w14:paraId="258F5C83" w14:textId="0C8A52A1" w:rsidR="00486E83" w:rsidRDefault="00486E83" w:rsidP="00B62FA3">
      <w:pPr>
        <w:pStyle w:val="ListParagraph"/>
        <w:numPr>
          <w:ilvl w:val="0"/>
          <w:numId w:val="47"/>
        </w:numPr>
        <w:autoSpaceDE w:val="0"/>
        <w:spacing w:after="0"/>
        <w:ind w:left="1068"/>
        <w:jc w:val="left"/>
        <w:rPr>
          <w:rFonts w:eastAsia="Times New Roman"/>
          <w:bCs/>
          <w:color w:val="000000"/>
        </w:rPr>
      </w:pPr>
      <w:r>
        <w:rPr>
          <w:rFonts w:eastAsia="Times New Roman"/>
          <w:bCs/>
          <w:color w:val="000000"/>
        </w:rPr>
        <w:lastRenderedPageBreak/>
        <w:t xml:space="preserve">Permanent soil cover: In conservation agriculture, soil can be covered for protection by crop residues or </w:t>
      </w:r>
      <w:r w:rsidR="00930DB9">
        <w:rPr>
          <w:rFonts w:eastAsia="Times New Roman"/>
          <w:bCs/>
          <w:color w:val="000000"/>
        </w:rPr>
        <w:t>by living</w:t>
      </w:r>
      <w:r>
        <w:rPr>
          <w:rFonts w:eastAsia="Times New Roman"/>
          <w:bCs/>
          <w:color w:val="000000"/>
        </w:rPr>
        <w:t xml:space="preserve"> cover crops if there is gap between harvest and crop establishment.</w:t>
      </w:r>
    </w:p>
    <w:p w14:paraId="07DCD18E" w14:textId="076AFA15" w:rsidR="00486E83" w:rsidRPr="00140823" w:rsidRDefault="00486E83" w:rsidP="00B62FA3">
      <w:pPr>
        <w:pStyle w:val="ListParagraph"/>
        <w:numPr>
          <w:ilvl w:val="0"/>
          <w:numId w:val="47"/>
        </w:numPr>
        <w:autoSpaceDE w:val="0"/>
        <w:spacing w:after="0"/>
        <w:ind w:left="1068"/>
        <w:jc w:val="left"/>
        <w:rPr>
          <w:rFonts w:eastAsia="Times New Roman"/>
          <w:bCs/>
          <w:color w:val="000000"/>
        </w:rPr>
      </w:pPr>
      <w:r>
        <w:rPr>
          <w:rFonts w:eastAsia="Times New Roman"/>
          <w:bCs/>
          <w:color w:val="000000"/>
        </w:rPr>
        <w:t>Crop rotations: Crop rotations help ameliorate some of the challenges caused by reduced or no-till systems, like soil compaction, as well as increasing combined yields of the relevant crops and reducing pest damage.</w:t>
      </w:r>
    </w:p>
    <w:p w14:paraId="3BFE0F04" w14:textId="08873D75" w:rsidR="00170B5C" w:rsidRDefault="00486E83" w:rsidP="00B62FA3">
      <w:pPr>
        <w:autoSpaceDE w:val="0"/>
        <w:spacing w:after="0"/>
        <w:ind w:left="360"/>
        <w:rPr>
          <w:rFonts w:eastAsia="Times New Roman"/>
          <w:bCs/>
          <w:color w:val="000000"/>
        </w:rPr>
      </w:pPr>
      <w:r>
        <w:rPr>
          <w:rFonts w:eastAsia="Times New Roman"/>
          <w:bCs/>
          <w:color w:val="000000"/>
        </w:rPr>
        <w:t xml:space="preserve"> </w:t>
      </w:r>
      <w:r w:rsidR="00170B5C">
        <w:rPr>
          <w:rFonts w:eastAsia="Times New Roman"/>
          <w:bCs/>
          <w:color w:val="000000"/>
        </w:rPr>
        <w:t>Conservation Agriculture can benefit the climate in the following ways:</w:t>
      </w:r>
    </w:p>
    <w:p w14:paraId="011BEC5B" w14:textId="1B9B21CF" w:rsidR="00393ACF" w:rsidRDefault="00393ACF" w:rsidP="00170B5C">
      <w:pPr>
        <w:pStyle w:val="ListParagraph"/>
        <w:numPr>
          <w:ilvl w:val="0"/>
          <w:numId w:val="48"/>
        </w:numPr>
        <w:autoSpaceDE w:val="0"/>
        <w:spacing w:after="0"/>
        <w:rPr>
          <w:rFonts w:eastAsia="Times New Roman"/>
          <w:bCs/>
          <w:color w:val="000000"/>
        </w:rPr>
      </w:pPr>
      <w:r>
        <w:rPr>
          <w:rFonts w:eastAsia="Times New Roman"/>
          <w:bCs/>
          <w:color w:val="000000"/>
        </w:rPr>
        <w:t>Reducing</w:t>
      </w:r>
      <w:r w:rsidR="00072083">
        <w:rPr>
          <w:rFonts w:eastAsia="Times New Roman"/>
          <w:bCs/>
          <w:color w:val="000000"/>
        </w:rPr>
        <w:t xml:space="preserve"> fossil fuel emissions from fewer tillage events </w:t>
      </w:r>
      <w:r w:rsidR="00B646C7">
        <w:rPr>
          <w:rFonts w:eastAsia="Times New Roman"/>
          <w:bCs/>
          <w:color w:val="000000"/>
        </w:rPr>
        <w:fldChar w:fldCharType="begin"/>
      </w:r>
      <w:r w:rsidR="00B646C7">
        <w:rPr>
          <w:rFonts w:eastAsia="Times New Roman"/>
          <w:bCs/>
          <w:color w:val="000000"/>
        </w:rPr>
        <w:instrText xml:space="preserve"> ADDIN ZOTERO_ITEM CSL_CITATION {"citationID":"sdwlZ5N6","properties":{"formattedCitation":"(West and Marland 2002)","plainCitation":"(West and Marland 2002)","noteIndex":0},"citationItems":[{"id":1602,"uris":["http://zotero.org/groups/2241939/items/JF86HB47"],"uri":["http://zotero.org/groups/2241939/items/JF86HB47"],"itemData":{"id":1602,"type":"article-journal","title":"A synthesis of carbon sequestration, carbon emissions, and net carbon flux in agriculture: Comparing tillage practices in the United States","container-title":"Agriculture, Ecosystems and Environment","page":"217-232","volume":"91","issue":"1-3","abstract":"The atmospheric CO2concentration is increasing, due primarily to fossil-fuel combustion and deforestation. Sequestering atmospheric C in agricultural soils is being advocated as a possibility to partially offset fossil-fuel emissions. Sequestering C in agriculture requires a change in management practices, i.e. efficient use of pesticides, irrigation, and farm machinery. The C emissions associated with a change in practices have not traditionally been incorporated comprehensively into C sequestration analyses. A full C cycle analysis has been completed for agricultural inputs, resulting in estimates of net C flux for three crop types across three tillage intensities. The full C cycle analysis includes estimates of energy use and C emissions for primary fuels, electricity, fertilizers, lime, pesticides, irrigation, seed production, and farm machinery. Total C emissions values were used in conjunction with C sequestration estimates to model net C flux to the atmosphere over time. Based on US average crop inputs, no-till emitted less CO2from agricultural operations than did conventional tillage, with 137 and 168 kg C ha-1per year, respectively. Changing from conventional tillage to no-till is therefore estimated to both enhance C sequestration and decrease CO2emissions. While the enhanced C sequestration will continue for a finite time, the reduction in net CO2flux to the atmosphere, caused by the reduced fossil-fuel use, can continue indefinitely, as long as the alternative practice is continued. Estimates of net C flux, which are based on US average inputs, will vary across crop type and different climate regimes. The C coefficients calculated for agricultural inputs can be used to estimate C emissions and net C flux on a site-specific basis.","DOI":"10.1016/S0167-8809(01)00233-X","ISSN":"0167-8809","author":[{"family":"West","given":"Tristram O."},{"family":"Marland","given":"Gregg"}],"issued":{"date-parts":[["2002"]]}}}],"schema":"https://github.com/citation-style-language/schema/raw/master/csl-citation.json"} </w:instrText>
      </w:r>
      <w:r w:rsidR="00B646C7">
        <w:rPr>
          <w:rFonts w:eastAsia="Times New Roman"/>
          <w:bCs/>
          <w:color w:val="000000"/>
        </w:rPr>
        <w:fldChar w:fldCharType="separate"/>
      </w:r>
      <w:r w:rsidR="00B646C7">
        <w:rPr>
          <w:rFonts w:eastAsia="Times New Roman"/>
          <w:bCs/>
          <w:noProof/>
          <w:color w:val="000000"/>
        </w:rPr>
        <w:t>(West and Marland 2002)</w:t>
      </w:r>
      <w:r w:rsidR="00B646C7">
        <w:rPr>
          <w:rFonts w:eastAsia="Times New Roman"/>
          <w:bCs/>
          <w:color w:val="000000"/>
        </w:rPr>
        <w:fldChar w:fldCharType="end"/>
      </w:r>
      <w:r w:rsidR="001C4976">
        <w:rPr>
          <w:rFonts w:eastAsia="Times New Roman"/>
          <w:bCs/>
          <w:color w:val="000000"/>
        </w:rPr>
        <w:t>.</w:t>
      </w:r>
    </w:p>
    <w:p w14:paraId="3D5FDE65" w14:textId="1E342373" w:rsidR="00486E83" w:rsidRDefault="00393ACF" w:rsidP="00170B5C">
      <w:pPr>
        <w:pStyle w:val="ListParagraph"/>
        <w:numPr>
          <w:ilvl w:val="0"/>
          <w:numId w:val="48"/>
        </w:numPr>
        <w:autoSpaceDE w:val="0"/>
        <w:spacing w:after="0"/>
        <w:rPr>
          <w:rFonts w:eastAsia="Times New Roman"/>
          <w:bCs/>
          <w:color w:val="000000"/>
        </w:rPr>
      </w:pPr>
      <w:r>
        <w:rPr>
          <w:rFonts w:eastAsia="Times New Roman"/>
          <w:bCs/>
          <w:color w:val="000000"/>
        </w:rPr>
        <w:t>Protecting and storing soil</w:t>
      </w:r>
      <w:r w:rsidR="00170B5C" w:rsidRPr="002C5B53">
        <w:rPr>
          <w:rFonts w:eastAsia="Times New Roman"/>
          <w:bCs/>
          <w:color w:val="000000"/>
        </w:rPr>
        <w:t xml:space="preserve"> </w:t>
      </w:r>
      <w:r w:rsidR="00F87290">
        <w:rPr>
          <w:rFonts w:eastAsia="Times New Roman"/>
          <w:bCs/>
          <w:color w:val="000000"/>
        </w:rPr>
        <w:t xml:space="preserve">organic </w:t>
      </w:r>
      <w:r w:rsidR="001C4976">
        <w:rPr>
          <w:rFonts w:eastAsia="Times New Roman"/>
          <w:bCs/>
          <w:color w:val="000000"/>
        </w:rPr>
        <w:t xml:space="preserve">matter </w:t>
      </w:r>
      <w:r w:rsidR="001C4976">
        <w:rPr>
          <w:rFonts w:eastAsia="Times New Roman"/>
          <w:bCs/>
          <w:color w:val="000000"/>
        </w:rPr>
        <w:fldChar w:fldCharType="begin"/>
      </w:r>
      <w:r w:rsidR="001C4976">
        <w:rPr>
          <w:rFonts w:eastAsia="Times New Roman"/>
          <w:bCs/>
          <w:color w:val="000000"/>
        </w:rPr>
        <w:instrText xml:space="preserve"> ADDIN ZOTERO_ITEM CSL_CITATION {"citationID":"C6hlJ9km","properties":{"formattedCitation":"(Govaerts et al. 2009; Poeplau and Don 2015)","plainCitation":"(Govaerts et al. 2009; Poeplau and Don 2015)","noteIndex":0},"citationItems":[{"id":901,"uris":["http://zotero.org/groups/2241939/items/DQ2RHA9F"],"uri":["http://zotero.org/groups/2241939/items/DQ2RHA9F"],"itemData":{"id":901,"type":"article-journal","title":"Conservation agriculture and soil carbon sequestration: Between myth and farmer reality","container-title":"Critical Reviews in Plant Sciences","page":"97–122","volume":"28","issue":"3","abstract":"Improving food security, environmental preservation and enhancing livelihood should be the main targets of the innovators of today's farming systems. Conservation agriculture (CA), based on minimum tillage, crop residue retention, and crop rotations, has been proposed as an alternative system combining benefits for the farmer with advantages for the society. This paper reviews the potential impact of CA on C sequestration by synthesizing the knowledge of carbon and nitrogen cycling in agriculture; summarizing the influence of tillage, residue management, and crop rotation on soil organic carbon stocks; and compiling the existing case study information. To evaluate the C sequestration capacity of farming practices, their influence on emissions from farming activities should be considered together with their influence on soil C stocks. The largest contribution of CA to reducing emissions from farming activities is made by the reduction of tillage operations. The soil C case study results are not conclusive. In 7 of the 78 cases withheld, the soil C stock was lower in zero compared to conventional tillage, in 40 cases it was higher, and in 31 of the cases there was no significant difference. The mechanisms that govern the balance between increased or no sequestration after conversion to zero tillage are not clear, although some factors that play a role can be distinguished, e.g., root development and rhizodeposits, baseline soil C content, bulk density and porosity, climate, landscape position, and erosion/deposition history. Altering crop rotation can influence soil C stocks by changing quantity and quality of organic matter input. More research is needed, especially in the tropical areas where good quantitative information is lacking. However, even if C sequestration is questionable in some areas and cropping systems, CA remains an important technology that improves soil processes, controls soil erosion and reduces production cost.","DOI":"10.1080/07352680902776358","ISSN":"07352689","note":"PMID: 25246403","author":[{"family":"Govaerts","given":"Bram"},{"family":"Verhulst","given":"N."},{"family":"Castellanos-Navarrete","given":"A."},{"family":"Sayre","given":"K. D."},{"family":"Dixon","given":"J."},{"family":"Dendooven","given":"L."}],"issued":{"date-parts":[["2009"]]}}},{"id":1063,"uris":["http://zotero.org/groups/2241939/items/8AUU52HZ"],"uri":["http://zotero.org/groups/2241939/items/8AUU52HZ"],"itemData":{"id":1063,"type":"article-journal","title":"Carbon sequestration in agricultural soils via cultivation of cover crops–A meta-analysis","container-title":"Agriculture, Ecosystems &amp; Environment","page":"33–41","volume":"200","source":"Google Scholar","author":[{"family":"Poeplau","given":"Christopher"},{"family":"Don","given":"Axel"}],"issued":{"date-parts":[["2015"]]}}}],"schema":"https://github.com/citation-style-language/schema/raw/master/csl-citation.json"} </w:instrText>
      </w:r>
      <w:r w:rsidR="001C4976">
        <w:rPr>
          <w:rFonts w:eastAsia="Times New Roman"/>
          <w:bCs/>
          <w:color w:val="000000"/>
        </w:rPr>
        <w:fldChar w:fldCharType="separate"/>
      </w:r>
      <w:r w:rsidR="001C4976">
        <w:rPr>
          <w:rFonts w:eastAsia="Times New Roman"/>
          <w:bCs/>
          <w:noProof/>
          <w:color w:val="000000"/>
        </w:rPr>
        <w:t>(Govaerts et al. 2009; Poeplau and Don 2015)</w:t>
      </w:r>
      <w:r w:rsidR="001C4976">
        <w:rPr>
          <w:rFonts w:eastAsia="Times New Roman"/>
          <w:bCs/>
          <w:color w:val="000000"/>
        </w:rPr>
        <w:fldChar w:fldCharType="end"/>
      </w:r>
      <w:r w:rsidR="001C4976">
        <w:rPr>
          <w:rFonts w:eastAsia="Times New Roman"/>
          <w:bCs/>
          <w:color w:val="000000"/>
        </w:rPr>
        <w:t xml:space="preserve"> </w:t>
      </w:r>
      <w:r w:rsidR="00F87290">
        <w:rPr>
          <w:rFonts w:eastAsia="Times New Roman"/>
          <w:bCs/>
          <w:color w:val="000000"/>
        </w:rPr>
        <w:t xml:space="preserve">–most importantly </w:t>
      </w:r>
      <w:r w:rsidR="00170B5C" w:rsidRPr="002C5B53">
        <w:rPr>
          <w:rFonts w:eastAsia="Times New Roman"/>
          <w:bCs/>
          <w:color w:val="000000"/>
        </w:rPr>
        <w:t>carbon and nitrogen, in part from atmospheric removal</w:t>
      </w:r>
      <w:r>
        <w:rPr>
          <w:rFonts w:eastAsia="Times New Roman"/>
          <w:bCs/>
          <w:color w:val="000000"/>
        </w:rPr>
        <w:t>, reduced erosion, and protection of soil organic matter from decomposition to CO2 and inorganic nitrogen</w:t>
      </w:r>
      <w:r w:rsidR="00F87290">
        <w:rPr>
          <w:rFonts w:eastAsia="Times New Roman"/>
          <w:bCs/>
          <w:color w:val="000000"/>
        </w:rPr>
        <w:t>. T</w:t>
      </w:r>
      <w:r w:rsidR="00170B5C">
        <w:rPr>
          <w:rFonts w:eastAsia="Times New Roman"/>
          <w:bCs/>
          <w:color w:val="000000"/>
        </w:rPr>
        <w:t>he</w:t>
      </w:r>
      <w:r w:rsidR="00F87290">
        <w:rPr>
          <w:rFonts w:eastAsia="Times New Roman"/>
          <w:bCs/>
          <w:color w:val="000000"/>
        </w:rPr>
        <w:t xml:space="preserve"> Drawdown</w:t>
      </w:r>
      <w:r w:rsidR="00170B5C">
        <w:rPr>
          <w:rFonts w:eastAsia="Times New Roman"/>
          <w:bCs/>
          <w:color w:val="000000"/>
        </w:rPr>
        <w:t xml:space="preserve"> CA model accounts for </w:t>
      </w:r>
      <w:r>
        <w:rPr>
          <w:rFonts w:eastAsia="Times New Roman"/>
          <w:bCs/>
          <w:color w:val="000000"/>
        </w:rPr>
        <w:t>the</w:t>
      </w:r>
      <w:r w:rsidR="00F87290">
        <w:rPr>
          <w:rFonts w:eastAsia="Times New Roman"/>
          <w:bCs/>
          <w:color w:val="000000"/>
        </w:rPr>
        <w:t xml:space="preserve"> stored carbon, other benefits are modeled as noted</w:t>
      </w:r>
      <w:r w:rsidR="00146C84">
        <w:rPr>
          <w:rFonts w:eastAsia="Times New Roman"/>
          <w:bCs/>
          <w:color w:val="000000"/>
        </w:rPr>
        <w:t xml:space="preserve"> in avoided aggregate emisstions</w:t>
      </w:r>
      <w:r w:rsidR="00F87290">
        <w:rPr>
          <w:rFonts w:eastAsia="Times New Roman"/>
          <w:bCs/>
          <w:color w:val="000000"/>
        </w:rPr>
        <w:t>.</w:t>
      </w:r>
    </w:p>
    <w:p w14:paraId="47070C20" w14:textId="405BAE9A" w:rsidR="00170B5C" w:rsidRDefault="00720038" w:rsidP="00170B5C">
      <w:pPr>
        <w:pStyle w:val="ListParagraph"/>
        <w:numPr>
          <w:ilvl w:val="0"/>
          <w:numId w:val="48"/>
        </w:numPr>
        <w:autoSpaceDE w:val="0"/>
        <w:spacing w:after="0"/>
        <w:rPr>
          <w:rFonts w:eastAsia="Times New Roman"/>
          <w:bCs/>
          <w:color w:val="000000"/>
        </w:rPr>
      </w:pPr>
      <w:r>
        <w:rPr>
          <w:rFonts w:eastAsia="Times New Roman"/>
          <w:bCs/>
          <w:color w:val="000000"/>
        </w:rPr>
        <w:t>through retained organic matter and/or integration of leguminous cover crops</w:t>
      </w:r>
      <w:r w:rsidR="00816A25">
        <w:rPr>
          <w:rFonts w:eastAsia="Times New Roman"/>
          <w:bCs/>
          <w:color w:val="000000"/>
        </w:rPr>
        <w:t>, CA r</w:t>
      </w:r>
      <w:r w:rsidR="00170B5C">
        <w:rPr>
          <w:rFonts w:eastAsia="Times New Roman"/>
          <w:bCs/>
          <w:color w:val="000000"/>
        </w:rPr>
        <w:t>educ</w:t>
      </w:r>
      <w:r w:rsidR="00816A25">
        <w:rPr>
          <w:rFonts w:eastAsia="Times New Roman"/>
          <w:bCs/>
          <w:color w:val="000000"/>
        </w:rPr>
        <w:t>es</w:t>
      </w:r>
      <w:r w:rsidR="00170B5C">
        <w:rPr>
          <w:rFonts w:eastAsia="Times New Roman"/>
          <w:bCs/>
          <w:color w:val="000000"/>
        </w:rPr>
        <w:t xml:space="preserve"> the need for synthetic nitrogen and phosphorus fertilizers</w:t>
      </w:r>
      <w:r w:rsidR="008B32B7">
        <w:rPr>
          <w:rFonts w:eastAsia="Times New Roman"/>
          <w:bCs/>
          <w:color w:val="000000"/>
        </w:rPr>
        <w:t xml:space="preserve"> </w:t>
      </w:r>
      <w:r w:rsidR="00170B5C">
        <w:rPr>
          <w:rFonts w:eastAsia="Times New Roman"/>
          <w:bCs/>
          <w:color w:val="000000"/>
        </w:rPr>
        <w:t>–the manufacture and excess use of which has major negative impacts (see section Nutrient Management)</w:t>
      </w:r>
    </w:p>
    <w:p w14:paraId="5B840D0E" w14:textId="56277368" w:rsidR="00F87290" w:rsidRDefault="00F87290" w:rsidP="00170B5C">
      <w:pPr>
        <w:pStyle w:val="ListParagraph"/>
        <w:numPr>
          <w:ilvl w:val="0"/>
          <w:numId w:val="48"/>
        </w:numPr>
        <w:autoSpaceDE w:val="0"/>
        <w:spacing w:after="0"/>
        <w:rPr>
          <w:rFonts w:eastAsia="Times New Roman"/>
          <w:bCs/>
          <w:color w:val="000000"/>
        </w:rPr>
      </w:pPr>
      <w:r>
        <w:rPr>
          <w:rFonts w:eastAsia="Times New Roman"/>
          <w:bCs/>
          <w:color w:val="000000"/>
        </w:rPr>
        <w:t xml:space="preserve">Improving water retention capacity of soil which contributes to better Farmland Irrigation and </w:t>
      </w:r>
      <w:r w:rsidR="008B32B7">
        <w:rPr>
          <w:rFonts w:eastAsia="Times New Roman"/>
          <w:bCs/>
          <w:color w:val="000000"/>
        </w:rPr>
        <w:t>buffers yield losses from droughts (see related benefits in Regenerative Agriculture section)</w:t>
      </w:r>
    </w:p>
    <w:p w14:paraId="42834D53" w14:textId="2EA56012" w:rsidR="00720038" w:rsidRDefault="00720038" w:rsidP="00170B5C">
      <w:pPr>
        <w:pStyle w:val="ListParagraph"/>
        <w:numPr>
          <w:ilvl w:val="0"/>
          <w:numId w:val="48"/>
        </w:numPr>
        <w:autoSpaceDE w:val="0"/>
        <w:spacing w:after="0"/>
        <w:rPr>
          <w:rFonts w:eastAsia="Times New Roman"/>
          <w:bCs/>
          <w:color w:val="000000"/>
        </w:rPr>
      </w:pPr>
      <w:r>
        <w:rPr>
          <w:rFonts w:eastAsia="Times New Roman"/>
          <w:bCs/>
          <w:color w:val="000000"/>
        </w:rPr>
        <w:t xml:space="preserve">Typically improved crop yields </w:t>
      </w:r>
      <w:r w:rsidR="00B646C7">
        <w:rPr>
          <w:rFonts w:eastAsia="Times New Roman"/>
          <w:bCs/>
          <w:color w:val="000000"/>
        </w:rPr>
        <w:t xml:space="preserve"> </w:t>
      </w:r>
      <w:r w:rsidR="00B646C7">
        <w:rPr>
          <w:rFonts w:eastAsia="Times New Roman"/>
          <w:bCs/>
          <w:color w:val="000000"/>
        </w:rPr>
        <w:fldChar w:fldCharType="begin"/>
      </w:r>
      <w:r w:rsidR="00B646C7">
        <w:rPr>
          <w:rFonts w:eastAsia="Times New Roman"/>
          <w:bCs/>
          <w:color w:val="000000"/>
        </w:rPr>
        <w:instrText xml:space="preserve"> ADDIN ZOTERO_ITEM CSL_CITATION {"citationID":"xqFfzgRf","properties":{"formattedCitation":"(Finney, White, and Kaye 2016; Gabriel, Garrido, and Quemada 2013; Miguez and Bollero 2005; M. Quemada et al. 2013)","plainCitation":"(Finney, White, and Kaye 2016; Gabriel, Garrido, and Quemada 2013; Miguez and Bollero 2005; M. Quemada et al. 2013)","noteIndex":0},"citationItems":[{"id":1268,"uris":["http://zotero.org/groups/2241939/items/GHQK6TVJ"],"uri":["http://zotero.org/groups/2241939/items/GHQK6TVJ"],"itemData":{"id":1268,"type":"article-journal","title":"Biomass production and carbon/nitrogen ratio influence ecosystem services from cover crop mixtures","container-title":"Agronomy Journal","page":"39–52","volume":"108","issue":"1","abstract":"Increasing plant diversity in agroecosystems with cover crops has been a successful strategy to augment ecosystem services from agriculture, and increasing diversity of cover crops may provide even greater benefits. Productivity and ecosystem services from multi-species cover crop mixtures were measured in a 2-yr field study of 18 cover crop treatments preceding conventionally tilled corn in central Pennsylvania. Increasing the number of species in a stand increased cover crop biomass (R2 = 0.15). However, mixing cover crop species that were complementary in phenology or N acquisition strategy did not result in mixtures that produced more biomass than high yielding monocultures. Increasing cover crop biomass was positively correlated with several ecosystem services, namely weed suppression, prevention of nitrate leaching, and aboveground biomass N, but negatively impacted inorganic N availability and corn yield in the subsequent cropping season. The cover crop C/N ratio was another determinant of ecosystem services positively related to nitrate leaching prevention, but negatively related to inorganic N availability and corn yield. This study supports the long-held assumption that increasing biomass can enhance certain ecosystem services from cover crops; however, because the mixtures tested did not produce more biomass than high yielding monocultures, opportunities to increase biomass-driven services with mixtures may be limited. The correlation between biomass C/N ratio and ecosystem services in this study also indicates that functional traits, as opposed to biomass alone, will be important for predicting ecosystem services from cover crop mixtures.","DOI":"10.2134/agronj15.0182","ISSN":"14350645","author":[{"family":"Finney","given":"Denise M."},{"family":"White","given":"Charles M."},{"family":"Kaye","given":"Jason P."}],"issued":{"date-parts":[["2016"]]}}},{"id":1597,"uris":["http://zotero.org/groups/2241939/items/XN2QAJU7"],"uri":["http://zotero.org/groups/2241939/items/XN2QAJU7"],"itemData":{"id":1597,"type":"article-journal","title":"Cover crops effect on farm benefits and nitrate leaching: Linking economic and environmental analysis","container-title":"Agricultural Systems","page":"23-32","volume":"121","abstract":"Introducing cover crops (CC) interspersed with intensively fertilized crops in rotation has the potential to reduce nitrate leaching. This paper evaluates various strategies involving CC between maize and compares the economic and environmental results with respect to a typical maize–fallow rotation. The comparison is performed through stochastic (Monte-Carlo) simulation models of farms’ profits using probability distribution functions (pdfs) of yield and N fertilizer saving fitted with data collected from various field trials and pdfs of crop prices and the cost of fertilizer fitted from statistical sources. Stochastic dominance relationships are obtained to rank the most profitable strategies from a farm financial perspective. A two-criterion comparison scheme is proposed to rank alternative strategies based on farm profit and nitrate leaching levels, taking the baseline scenario as the maize–fallow rotation. The results show that when CC biomass is sold as forage instead of keeping it in the soil, greater profit and less leaching of nitrates are achieved than in the baseline scenario. While the fertilizer saving will be lower if CC is sold than if it is kept in the soil, the revenue obtained from the sale of the CC compensates for the reduced fertilizer savings. The results show that CC would perhaps provide a double dividend of greater profit and reduced nitrate leaching in intensive irrigated cropping systems in Mediterranean regions.","DOI":"10.1016/j.agsy.2013.06.004","ISSN":"0308-521X","journalAbbreviation":"Agricultural Systems","author":[{"family":"Gabriel","given":"José Luis"},{"family":"Garrido","given":"Alberto"},{"family":"Quemada","given":"Miguel"}],"issued":{"date-parts":[["2013",10,1]]}}},{"id":1598,"uris":["http://zotero.org/groups/2241939/items/SDR229Y6"],"uri":["http://zotero.org/groups/2241939/items/SDR229Y6"],"itemData":{"id":1598,"type":"article-journal","title":"Review of Corn Yield Response under Winter Cover Cropping Systems Using Meta-Analytic Methods","container-title":"Crop Science","page":"2318-2329","volume":"45","issue":"6","abstract":"Extensive research on the use of winter cover crops (WCC) under different agricultural practices in the USA and Canada has shown both negative and positive effects on subsequent corn (Zea mays L.) yield. These contrasting results determine the need for a comprehensive quantitative review. The objective of this study was to use meta-analytic methods to summarize and quantitatively describe the effects of WCC on corn yield based on peer-reviewed published research. Thirty-six studies were included in the analysis representing different regions of the USA and Canada under different agricultural practices (i.e., species, fertilization, kill date, tillage, etc.). The effect-size used to compare studies was the response ratio, calculated as yield of corn following WCC over yield of corn following no cover. Biculture WCC increased corn yield by 21%, but there is greater variation due to the small number of studies in this group. Overall, grass WCC neither increased nor decreased corn yields and this response was not dependent on the use of N fertilizer. Legume WCC increased corn yield by 37% when no nitrogen (N) fertilizer was applied and this benefit decreased with application of N fertilizer.","DOI":"10.2135/cropsci2005.0014","language":"English","author":[{"family":"Miguez","given":"Fernando E."},{"family":"Bollero","given":"Germán A."}],"issued":{"date-parts":[["2005"]]}}},{"id":1599,"uris":["http://zotero.org/groups/2241939/items/8NREZDKE"],"uri":["http://zotero.org/groups/2241939/items/8NREZDKE"],"itemData":{"id":1599,"type":"article-journal","title":"Meta-analysis of strategies to control nitrate leaching in irrigated agricultural systems and their effects on crop yield","container-title":"Agriculture, Ecosystems &amp; Environment","page":"1-10","volume":"174","abstract":"Nitrate leaching (NL) is an important N loss process in irrigated agriculture that imposes a cost on the farmer and the environment. A meta-analysis of published experimental results from agricultural irrigated systems was conducted to identify those strategies that have proven effective at reducing NL and to quantify the scale of reduction that can be achieved. Forty-four scientific articles were identified which investigated four main strategies (water and fertilizer management, use of cover crops and fertilizer technology) creating a database with 279 observations on NL and 166 on crop yield. Management practices that adjust water application to crop needs reduced NL by a mean of 80% without a reduction in crop yield. Improved fertilizer management reduced NL by 40%, and the best relationship between yield and NL was obtained when applying the recommended fertilizer rate. Replacing a fallow with a non-legume cover crop reduced NL by 50% while using a legume did not have any effect on NL. Improved fertilizer technology also decreased NL but was the least effective of the selected strategies. The risk of nitrate leaching from irrigated systems is high, but optimum management practices may mitigate this risk and maintain crop yields while enhancing environmental sustainability.","DOI":"10.1016/j.agee.2013.04.018","ISSN":"0167-8809","journalAbbreviation":"Agriculture, Ecosystems &amp; Environment","author":[{"family":"Quemada","given":"M."},{"family":"Baranski","given":"M."},{"family":"Nobel-de Lange","given":"M.N.J."},{"family":"Vallejo","given":"A."},{"family":"Cooper","given":"J.M."}],"issued":{"date-parts":[["2013",7,15]]}}}],"schema":"https://github.com/citation-style-language/schema/raw/master/csl-citation.json"} </w:instrText>
      </w:r>
      <w:r w:rsidR="00B646C7">
        <w:rPr>
          <w:rFonts w:eastAsia="Times New Roman"/>
          <w:bCs/>
          <w:color w:val="000000"/>
        </w:rPr>
        <w:fldChar w:fldCharType="separate"/>
      </w:r>
      <w:r w:rsidR="00B646C7">
        <w:rPr>
          <w:rFonts w:eastAsia="Times New Roman"/>
          <w:bCs/>
          <w:noProof/>
          <w:color w:val="000000"/>
        </w:rPr>
        <w:t>(Finney, White, and Kaye 2016; Gabriel, Garrido, and Quemada 2013; Miguez and Bollero 2005; M. Quemada et al. 2013)</w:t>
      </w:r>
      <w:r w:rsidR="00B646C7">
        <w:rPr>
          <w:rFonts w:eastAsia="Times New Roman"/>
          <w:bCs/>
          <w:color w:val="000000"/>
        </w:rPr>
        <w:fldChar w:fldCharType="end"/>
      </w:r>
      <w:r w:rsidR="00B646C7">
        <w:rPr>
          <w:rFonts w:eastAsia="Times New Roman"/>
          <w:bCs/>
          <w:color w:val="000000"/>
        </w:rPr>
        <w:t xml:space="preserve"> </w:t>
      </w:r>
      <w:r>
        <w:rPr>
          <w:rFonts w:eastAsia="Times New Roman"/>
          <w:bCs/>
          <w:color w:val="000000"/>
        </w:rPr>
        <w:t xml:space="preserve">when cover crops are </w:t>
      </w:r>
      <w:r w:rsidR="00816A25">
        <w:rPr>
          <w:rFonts w:eastAsia="Times New Roman"/>
          <w:bCs/>
          <w:color w:val="000000"/>
        </w:rPr>
        <w:t>combined with reduced tillage</w:t>
      </w:r>
      <w:r w:rsidR="00B131BB">
        <w:rPr>
          <w:rFonts w:eastAsia="Times New Roman"/>
          <w:bCs/>
          <w:color w:val="000000"/>
        </w:rPr>
        <w:t xml:space="preserve"> – especially relevant to Women Smallholders</w:t>
      </w:r>
    </w:p>
    <w:p w14:paraId="1107D994" w14:textId="5140B264" w:rsidR="00F87290" w:rsidRPr="002C5B53" w:rsidRDefault="00F87290" w:rsidP="002C5B53">
      <w:pPr>
        <w:pStyle w:val="ListParagraph"/>
        <w:numPr>
          <w:ilvl w:val="0"/>
          <w:numId w:val="48"/>
        </w:numPr>
        <w:autoSpaceDE w:val="0"/>
        <w:spacing w:after="0"/>
        <w:rPr>
          <w:rFonts w:eastAsia="Times New Roman"/>
          <w:bCs/>
          <w:color w:val="000000"/>
        </w:rPr>
      </w:pPr>
      <w:r>
        <w:rPr>
          <w:rFonts w:eastAsia="Times New Roman"/>
          <w:bCs/>
          <w:color w:val="000000"/>
        </w:rPr>
        <w:t>Increasing surface albedo (an area of new research and insufficiently developed to include in the model at global scale</w:t>
      </w:r>
      <w:r w:rsidR="00B646C7">
        <w:rPr>
          <w:rFonts w:eastAsia="Times New Roman"/>
          <w:bCs/>
          <w:color w:val="000000"/>
        </w:rPr>
        <w:t xml:space="preserve"> </w:t>
      </w:r>
      <w:r w:rsidR="00B646C7">
        <w:rPr>
          <w:rFonts w:eastAsia="Times New Roman"/>
          <w:bCs/>
          <w:color w:val="000000"/>
        </w:rPr>
        <w:fldChar w:fldCharType="begin"/>
      </w:r>
      <w:r w:rsidR="00B646C7">
        <w:rPr>
          <w:rFonts w:eastAsia="Times New Roman"/>
          <w:bCs/>
          <w:color w:val="000000"/>
        </w:rPr>
        <w:instrText xml:space="preserve"> ADDIN ZOTERO_ITEM CSL_CITATION {"citationID":"TDKKK2Vs","properties":{"formattedCitation":"(Miguel Quemada and Daughtry 2016; Kaye and Quemada 2017)","plainCitation":"(Miguel Quemada and Daughtry 2016; Kaye and Quemada 2017)","noteIndex":0},"citationItems":[{"id":1600,"uris":["http://zotero.org/groups/2241939/items/R56M6YVG"],"uri":["http://zotero.org/groups/2241939/items/R56M6YVG"],"itemData":{"id":1600,"type":"article-journal","title":"Spectral indices to improve crop residue cover estimation under varying moisture conditions","container-title":"Remote Sensing","volume":"8","issue":"8","abstract":"Crop residues on the soil surface protect the soil against erosion, increase water infiltration and reduce agrochemicals in runoff water. Crop residues and soils are spectrally different in the absorption features associated with cellulose and lignin. Our objectives were to: (1) assess the impact of water on the spectral indices for estimating crop residue cover (fR); (2) evaluate spectral water indices for estimating the relative water content (RWC) of crop residues and soils; and (3) propose methods that mitigate the uncertainty caused by variable moisture conditions on estimates of fR. Reflectance spectra of diverse crops and soils were acquired in the laboratory over the 400–2400-nm wavelength region. Using the laboratory data, a linear mixture model simulated the reflectance of scenes with various fR and levels of RWC. Additional reflectance spectra were acquired over agricultural fields with a wide range of crop residue covers and scene moisture conditions. Spectral indices for estimating crop residue cover that were evaluated in this study included the Normalized Difference Tillage Index (NDTI), the Shortwave Infrared Normalized Difference Residue Index (SINDRI) and the Cellulose Absorption Index (CAI). Multivariate linear models that used pairs of spectral indices—one for RWC and one for fR—significantly improved estimates of fR using CAI and SINDRI. For NDTI to reliably assess fR, scene RWC should be relatively dry (RWC &lt; 0.25). These techniques provide the tools needed to monitor the spatial and temporal changes in crop residue cover and help determine where additional conservation practices may be required.","DOI":"10.3390/rs8080660","ISSN":"2072-4292","author":[{"family":"Quemada","given":"Miguel"},{"family":"Daughtry","given":"Craig S.T."}],"issued":{"date-parts":[["2016"]]}}},{"id":927,"uris":["http://zotero.org/groups/2241939/items/8M2IFIZZ"],"uri":["http://zotero.org/groups/2241939/items/8M2IFIZZ"],"itemData":{"id":927,"type":"article-journal","title":"Using cover crops to mitigate and adapt to climate change. A review","container-title":"Agronomy for Sustainable Development","volume":"37","issue":"1","abstract":"Cover crops have long been touted for their ability to reduce erosion, fix atmospheric nitrogen, reduce nitrogen leaching, and improve soil health. In recent decades, there has been resurgence in cover crop adoption that is synchronous with a heightened awareness of climate change. Climate change mitigation and adaptation may be additional, important ecosystem services provided by cover crops, but they lie outside of the traditional list of cover cropping benefits. Here, we review the potential for cover crops to mitigate climate change by tallying all of the positive and negative impacts of cover crops on the net global warming potential of agricultural fields. Then, we use lessons learned from two contrasting regions to evaluate how cover crops affect adaptive management for precipitation and temperature change. Three key outcomes from this synthesis are (1) Cover crop effects on greenhouse gas fluxes typically mitigate warming by </w:instrText>
      </w:r>
      <w:r w:rsidR="00B646C7">
        <w:rPr>
          <w:rFonts w:ascii="Cambria Math" w:eastAsia="Times New Roman" w:hAnsi="Cambria Math" w:cs="Cambria Math"/>
          <w:bCs/>
          <w:color w:val="000000"/>
        </w:rPr>
        <w:instrText>∼</w:instrText>
      </w:r>
      <w:r w:rsidR="00B646C7">
        <w:rPr>
          <w:rFonts w:eastAsia="Times New Roman"/>
          <w:bCs/>
          <w:color w:val="000000"/>
        </w:rPr>
        <w:instrText xml:space="preserve">100 to 150 g CO2 e/m2/year, which is higher than mitigation from transitioning to no-till. The most important terms in the budget are soil carbon sequestration and reduced fertilizer use after legume cover crops. (2) The surface albedo change due to cover cropping, calculated for the first time here using case study sites in central Spain and Pennsylvania, USA, may mitigate 12 to 46 g CO2 e/m2/year over a 100-year time horizon. And (3) Cover crop management can also enable climate change adaptation at these case study sites, especially through reduced vulnerability to erosion from extreme rain events, increased soil water management options during droughts or periods of soil saturation, and retention of nitrogen mineralized due to warming. Overall, we found very few tradeoffs between cover cropping and climate change mitigation and adaptation, suggesting that ecosystem services that are traditionally expected from cover cropping can be promoted synergistically with services related to climate change.","DOI":"10.1007/s13593-016-0410-x","ISSN":"17730155","author":[{"family":"Kaye","given":"Jason P."},{"family":"Quemada","given":"Miguel"}],"issued":{"date-parts":[["2017"]]}}}],"schema":"https://github.com/citation-style-language/schema/raw/master/csl-citation.json"} </w:instrText>
      </w:r>
      <w:r w:rsidR="00B646C7">
        <w:rPr>
          <w:rFonts w:eastAsia="Times New Roman"/>
          <w:bCs/>
          <w:color w:val="000000"/>
        </w:rPr>
        <w:fldChar w:fldCharType="separate"/>
      </w:r>
      <w:r w:rsidR="00B646C7">
        <w:rPr>
          <w:rFonts w:eastAsia="Times New Roman"/>
          <w:bCs/>
          <w:noProof/>
          <w:color w:val="000000"/>
        </w:rPr>
        <w:t>(Miguel Quemada and Daughtry 2016; Kaye and Quemada 2017)</w:t>
      </w:r>
      <w:r w:rsidR="00B646C7">
        <w:rPr>
          <w:rFonts w:eastAsia="Times New Roman"/>
          <w:bCs/>
          <w:color w:val="000000"/>
        </w:rPr>
        <w:fldChar w:fldCharType="end"/>
      </w:r>
      <w:r w:rsidR="00B646C7">
        <w:rPr>
          <w:rFonts w:eastAsia="Times New Roman"/>
          <w:bCs/>
          <w:color w:val="000000"/>
        </w:rPr>
        <w:t>).</w:t>
      </w:r>
    </w:p>
    <w:p w14:paraId="21E3B02B" w14:textId="06E2408E" w:rsidR="00486E83" w:rsidRDefault="00486E83" w:rsidP="00B62FA3">
      <w:pPr>
        <w:autoSpaceDE w:val="0"/>
        <w:spacing w:after="0"/>
        <w:ind w:firstLine="348"/>
        <w:rPr>
          <w:rFonts w:eastAsia="Times New Roman"/>
          <w:bCs/>
          <w:color w:val="000000"/>
        </w:rPr>
      </w:pPr>
      <w:r w:rsidRPr="00CE0BC1">
        <w:rPr>
          <w:rFonts w:eastAsia="Times New Roman"/>
          <w:bCs/>
          <w:color w:val="000000"/>
        </w:rPr>
        <w:t xml:space="preserve">Conservation Agriculture is implemented on </w:t>
      </w:r>
      <w:r>
        <w:rPr>
          <w:rFonts w:eastAsia="Times New Roman"/>
          <w:bCs/>
          <w:color w:val="000000"/>
        </w:rPr>
        <w:t xml:space="preserve">an estimated </w:t>
      </w:r>
      <w:r w:rsidR="00B225E2">
        <w:rPr>
          <w:rFonts w:eastAsia="Times New Roman"/>
          <w:bCs/>
          <w:color w:val="000000"/>
        </w:rPr>
        <w:t xml:space="preserve">108.93 </w:t>
      </w:r>
      <w:r>
        <w:rPr>
          <w:rFonts w:eastAsia="Times New Roman"/>
          <w:bCs/>
          <w:color w:val="000000"/>
        </w:rPr>
        <w:t xml:space="preserve">million hectares worldwide today. It is one of the more widely adopted Drawdown agricultural practices, and has some evidence of its early rate of spread. </w:t>
      </w:r>
      <w:r w:rsidRPr="00066B5C">
        <w:rPr>
          <w:rFonts w:eastAsia="Times New Roman"/>
          <w:bCs/>
          <w:color w:val="000000"/>
        </w:rPr>
        <w:t>From 2001-2012, the average global rate of adoption of conservation agriculture was over 7 million hectares per year.</w:t>
      </w:r>
      <w:r w:rsidRPr="00673AB3">
        <w:rPr>
          <w:rStyle w:val="FootnoteReference"/>
        </w:rPr>
        <w:footnoteReference w:id="3"/>
      </w:r>
      <w:r>
        <w:rPr>
          <w:rFonts w:eastAsia="Times New Roman"/>
          <w:bCs/>
          <w:color w:val="000000"/>
        </w:rPr>
        <w:t xml:space="preserve"> Nearly half of conservation agriculture systems worldwide are in South America (45</w:t>
      </w:r>
      <w:r w:rsidRPr="00747606">
        <w:rPr>
          <w:rFonts w:eastAsia="Times New Roman"/>
          <w:bCs/>
          <w:color w:val="000000"/>
        </w:rPr>
        <w:t>%</w:t>
      </w:r>
      <w:r>
        <w:rPr>
          <w:rFonts w:eastAsia="Times New Roman"/>
          <w:bCs/>
          <w:color w:val="000000"/>
        </w:rPr>
        <w:t>), 32</w:t>
      </w:r>
      <w:r w:rsidRPr="00747606">
        <w:rPr>
          <w:rFonts w:eastAsia="Times New Roman"/>
          <w:bCs/>
          <w:color w:val="000000"/>
        </w:rPr>
        <w:t>% in</w:t>
      </w:r>
      <w:r>
        <w:rPr>
          <w:rFonts w:eastAsia="Times New Roman"/>
          <w:bCs/>
          <w:color w:val="000000"/>
        </w:rPr>
        <w:t xml:space="preserve"> North America (</w:t>
      </w:r>
      <w:r w:rsidRPr="00747606">
        <w:rPr>
          <w:rFonts w:eastAsia="Times New Roman"/>
          <w:bCs/>
          <w:color w:val="000000"/>
        </w:rPr>
        <w:t>USA and Canada</w:t>
      </w:r>
      <w:r>
        <w:rPr>
          <w:rFonts w:eastAsia="Times New Roman"/>
          <w:bCs/>
          <w:color w:val="000000"/>
        </w:rPr>
        <w:t>), 14</w:t>
      </w:r>
      <w:r w:rsidRPr="00747606">
        <w:rPr>
          <w:rFonts w:eastAsia="Times New Roman"/>
          <w:bCs/>
          <w:color w:val="000000"/>
        </w:rPr>
        <w:t>% in</w:t>
      </w:r>
      <w:r>
        <w:rPr>
          <w:rFonts w:eastAsia="Times New Roman"/>
          <w:bCs/>
          <w:color w:val="000000"/>
        </w:rPr>
        <w:t xml:space="preserve"> Australia and New Zealand, with the remaining 9</w:t>
      </w:r>
      <w:r w:rsidRPr="00747606">
        <w:rPr>
          <w:rFonts w:eastAsia="Times New Roman"/>
          <w:bCs/>
          <w:color w:val="000000"/>
        </w:rPr>
        <w:t xml:space="preserve">% in </w:t>
      </w:r>
      <w:r>
        <w:rPr>
          <w:rFonts w:eastAsia="Times New Roman"/>
          <w:bCs/>
          <w:color w:val="000000"/>
        </w:rPr>
        <w:t xml:space="preserve">other parts of the world including </w:t>
      </w:r>
      <w:r w:rsidRPr="00747606">
        <w:rPr>
          <w:rFonts w:eastAsia="Times New Roman"/>
          <w:bCs/>
          <w:color w:val="000000"/>
        </w:rPr>
        <w:t>Asia, Europe, and Africa</w:t>
      </w:r>
      <w:r w:rsidR="00C73A68">
        <w:rPr>
          <w:rFonts w:eastAsia="Times New Roman"/>
          <w:bCs/>
          <w:color w:val="000000"/>
        </w:rPr>
        <w:t>.</w:t>
      </w:r>
      <w:r w:rsidRPr="00747606">
        <w:rPr>
          <w:rFonts w:eastAsia="Times New Roman"/>
          <w:bCs/>
          <w:color w:val="000000"/>
        </w:rPr>
        <w:t xml:space="preserve"> </w:t>
      </w:r>
      <w:r w:rsidRPr="00673AB3">
        <w:rPr>
          <w:rStyle w:val="FootnoteReference"/>
        </w:rPr>
        <w:footnoteReference w:id="4"/>
      </w:r>
      <w:r>
        <w:rPr>
          <w:rFonts w:eastAsia="Times New Roman"/>
          <w:bCs/>
          <w:color w:val="000000"/>
        </w:rPr>
        <w:t xml:space="preserve"> However, despite this increasing rate of spread in many regions of the world, conservation agriculture still only occupies </w:t>
      </w:r>
      <w:r w:rsidR="00B225E2">
        <w:rPr>
          <w:rFonts w:eastAsia="Times New Roman"/>
          <w:bCs/>
          <w:color w:val="000000"/>
        </w:rPr>
        <w:t>13</w:t>
      </w:r>
      <w:r>
        <w:rPr>
          <w:rFonts w:eastAsia="Times New Roman"/>
          <w:bCs/>
          <w:color w:val="000000"/>
        </w:rPr>
        <w:t>% of the world’s total crop area.</w:t>
      </w:r>
      <w:r w:rsidRPr="00673AB3">
        <w:rPr>
          <w:rStyle w:val="FootnoteReference"/>
        </w:rPr>
        <w:footnoteReference w:id="5"/>
      </w:r>
    </w:p>
    <w:p w14:paraId="305C058D" w14:textId="7F018905" w:rsidR="00F15AEE" w:rsidRDefault="00486E83" w:rsidP="00B62FA3">
      <w:pPr>
        <w:autoSpaceDE w:val="0"/>
        <w:spacing w:after="0"/>
        <w:ind w:firstLine="348"/>
        <w:rPr>
          <w:rFonts w:eastAsia="Times New Roman"/>
          <w:bCs/>
          <w:color w:val="000000"/>
        </w:rPr>
      </w:pPr>
      <w:r>
        <w:rPr>
          <w:rFonts w:eastAsia="Times New Roman"/>
          <w:bCs/>
          <w:color w:val="000000"/>
        </w:rPr>
        <w:lastRenderedPageBreak/>
        <w:t>South America has been one of the early strongholds of the conservation agriculture approach. In the MERCOSUR countries (Brazil, Argentina, Paraguay, Uruguay) of the Southern Cone, 70% of the cultivated area is within conservation agriculture systems.</w:t>
      </w:r>
      <w:r w:rsidRPr="00673AB3">
        <w:rPr>
          <w:rStyle w:val="FootnoteReference"/>
        </w:rPr>
        <w:footnoteReference w:id="6"/>
      </w:r>
      <w:r>
        <w:rPr>
          <w:rFonts w:eastAsia="Times New Roman"/>
          <w:bCs/>
          <w:color w:val="000000"/>
        </w:rPr>
        <w:t xml:space="preserve"> Major drivers of this trend have been the recognition of decreased erosion and decreased production costs, first in Brazil and Argentina and then throughout the region.</w:t>
      </w:r>
      <w:r w:rsidRPr="00673AB3">
        <w:rPr>
          <w:rStyle w:val="FootnoteReference"/>
        </w:rPr>
        <w:footnoteReference w:id="7"/>
      </w:r>
      <w:r>
        <w:rPr>
          <w:rFonts w:eastAsia="Times New Roman"/>
          <w:bCs/>
          <w:color w:val="000000"/>
        </w:rPr>
        <w:t xml:space="preserve"> Both Brazil and Argentina had research programs dedicated to conservation agriculture as early as the 1970s.</w:t>
      </w:r>
      <w:r w:rsidRPr="00673AB3">
        <w:rPr>
          <w:rStyle w:val="FootnoteReference"/>
        </w:rPr>
        <w:footnoteReference w:id="8"/>
      </w:r>
      <w:r>
        <w:rPr>
          <w:rFonts w:eastAsia="Times New Roman"/>
          <w:bCs/>
          <w:color w:val="000000"/>
        </w:rPr>
        <w:t xml:space="preserve"> The adoption of conservation agriculture has also been accelerated worldwide due to more controversial factors such as herbicide-tolerant or transgenic crops.</w:t>
      </w:r>
      <w:r w:rsidRPr="00673AB3">
        <w:rPr>
          <w:rStyle w:val="FootnoteReference"/>
        </w:rPr>
        <w:footnoteReference w:id="9"/>
      </w:r>
    </w:p>
    <w:p w14:paraId="0D10A988" w14:textId="40E27681" w:rsidR="00486E83" w:rsidRDefault="00486E83" w:rsidP="00B62FA3">
      <w:pPr>
        <w:tabs>
          <w:tab w:val="left" w:pos="2790"/>
        </w:tabs>
        <w:autoSpaceDE w:val="0"/>
        <w:spacing w:after="0"/>
        <w:ind w:firstLine="360"/>
        <w:rPr>
          <w:rFonts w:eastAsia="Times New Roman"/>
          <w:bCs/>
          <w:color w:val="000000"/>
        </w:rPr>
      </w:pPr>
      <w:r>
        <w:rPr>
          <w:rFonts w:eastAsia="Times New Roman"/>
          <w:bCs/>
          <w:color w:val="000000"/>
        </w:rPr>
        <w:t>Conservation agriculture is a drawdown solution that is already being adopted in many regions of the world, and at a large scale. If a more efficient use of fertilizers accompanies conservation agriculture practices, this solution may have even more reduction potential than shown in our model, given that reduced or no-till agriculture usually leads to direct drops in N2O and CH4 emissions.</w:t>
      </w:r>
      <w:r w:rsidRPr="00673AB3">
        <w:rPr>
          <w:rStyle w:val="FootnoteReference"/>
        </w:rPr>
        <w:footnoteReference w:id="10"/>
      </w:r>
      <w:r>
        <w:rPr>
          <w:rFonts w:eastAsia="Times New Roman"/>
          <w:bCs/>
          <w:color w:val="000000"/>
        </w:rPr>
        <w:t xml:space="preserve"> In addition, while our model does not take into account the emissions reductions that may occur through erosion prevention, in some cases those additional avoided emissions can be quite substantial.</w:t>
      </w:r>
      <w:r w:rsidRPr="00673AB3">
        <w:rPr>
          <w:rStyle w:val="FootnoteReference"/>
        </w:rPr>
        <w:footnoteReference w:id="11"/>
      </w:r>
      <w:r w:rsidR="00B225E2">
        <w:rPr>
          <w:rFonts w:eastAsia="Times New Roman"/>
          <w:bCs/>
          <w:color w:val="000000"/>
        </w:rPr>
        <w:t xml:space="preserve"> New research also points to potential increased albedo from surface crop residue relative to bare fallow practices </w:t>
      </w:r>
      <w:r w:rsidR="003477FC">
        <w:rPr>
          <w:rFonts w:eastAsia="Times New Roman"/>
          <w:bCs/>
          <w:color w:val="000000"/>
        </w:rPr>
        <w:fldChar w:fldCharType="begin"/>
      </w:r>
      <w:r w:rsidR="003477FC">
        <w:rPr>
          <w:rFonts w:eastAsia="Times New Roman"/>
          <w:bCs/>
          <w:color w:val="000000"/>
        </w:rPr>
        <w:instrText xml:space="preserve"> ADDIN ZOTERO_ITEM CSL_CITATION {"citationID":"NgetwNVb","properties":{"formattedCitation":"(Kaye and Quemada 2017)","plainCitation":"(Kaye and Quemada 2017)","noteIndex":0},"citationItems":[{"id":927,"uris":["http://zotero.org/groups/2241939/items/8M2IFIZZ"],"uri":["http://zotero.org/groups/2241939/items/8M2IFIZZ"],"itemData":{"id":927,"type":"article-journal","title":"Using cover crops to mitigate and adapt to climate change. A review","container-title":"Agronomy for Sustainable Development","volume":"37","issue":"1","abstract":"Cover crops have long been touted for their ability to reduce erosion, fix atmospheric nitrogen, reduce nitrogen leaching, and improve soil health. In recent decades, there has been resurgence in cover crop adoption that is synchronous with a heightened awareness of climate change. Climate change mitigation and adaptation may be additional, important ecosystem services provided by cover crops, but they lie outside of the traditional list of cover cropping benefits. Here, we review the potential for cover crops to mitigate climate change by tallying all of the positive and negative impacts of cover crops on the net global warming potential of agricultural fields. Then, we use lessons learned from two contrasting regions to evaluate how cover crops affect adaptive management for precipitation and temperature change. Three key outcomes from this synthesis are (1) Cover crop effects on greenhouse gas fluxes typically mitigate warming by </w:instrText>
      </w:r>
      <w:r w:rsidR="003477FC">
        <w:rPr>
          <w:rFonts w:ascii="Cambria Math" w:eastAsia="Times New Roman" w:hAnsi="Cambria Math" w:cs="Cambria Math"/>
          <w:bCs/>
          <w:color w:val="000000"/>
        </w:rPr>
        <w:instrText>∼</w:instrText>
      </w:r>
      <w:r w:rsidR="003477FC">
        <w:rPr>
          <w:rFonts w:eastAsia="Times New Roman"/>
          <w:bCs/>
          <w:color w:val="000000"/>
        </w:rPr>
        <w:instrText xml:space="preserve">100 to 150 g CO2 e/m2/year, which is higher than mitigation from transitioning to no-till. The most important terms in the budget are soil carbon sequestration and reduced fertilizer use after legume cover crops. (2) The surface albedo change due to cover cropping, calculated for the first time here using case study sites in central Spain and Pennsylvania, USA, may mitigate 12 to 46 g CO2 e/m2/year over a 100-year time horizon. And (3) Cover crop management can also enable climate change adaptation at these case study sites, especially through reduced vulnerability to erosion from extreme rain events, increased soil water management options during droughts or periods of soil saturation, and retention of nitrogen mineralized due to warming. Overall, we found very few tradeoffs between cover cropping and climate change mitigation and adaptation, suggesting that ecosystem services that are traditionally expected from cover cropping can be promoted synergistically with services related to climate change.","DOI":"10.1007/s13593-016-0410-x","ISSN":"17730155","author":[{"family":"Kaye","given":"Jason P."},{"family":"Quemada","given":"Miguel"}],"issued":{"date-parts":[["2017"]]}}}],"schema":"https://github.com/citation-style-language/schema/raw/master/csl-citation.json"} </w:instrText>
      </w:r>
      <w:r w:rsidR="003477FC">
        <w:rPr>
          <w:rFonts w:eastAsia="Times New Roman"/>
          <w:bCs/>
          <w:color w:val="000000"/>
        </w:rPr>
        <w:fldChar w:fldCharType="separate"/>
      </w:r>
      <w:r w:rsidR="003477FC">
        <w:rPr>
          <w:rFonts w:eastAsia="Times New Roman"/>
          <w:bCs/>
          <w:noProof/>
          <w:color w:val="000000"/>
        </w:rPr>
        <w:t>(Kaye and Quemada 2017)</w:t>
      </w:r>
      <w:r w:rsidR="003477FC">
        <w:rPr>
          <w:rFonts w:eastAsia="Times New Roman"/>
          <w:bCs/>
          <w:color w:val="000000"/>
        </w:rPr>
        <w:fldChar w:fldCharType="end"/>
      </w:r>
      <w:r w:rsidR="007D7C85">
        <w:rPr>
          <w:rFonts w:eastAsia="Times New Roman"/>
          <w:bCs/>
          <w:color w:val="000000"/>
        </w:rPr>
        <w:t>.</w:t>
      </w:r>
      <w:r w:rsidR="00B225E2">
        <w:rPr>
          <w:rFonts w:eastAsia="Times New Roman"/>
          <w:bCs/>
          <w:color w:val="000000"/>
        </w:rPr>
        <w:t xml:space="preserve"> </w:t>
      </w:r>
    </w:p>
    <w:p w14:paraId="5DFA3440" w14:textId="3347F3AF" w:rsidR="00486E83" w:rsidRDefault="00486E83" w:rsidP="00B62FA3">
      <w:pPr>
        <w:autoSpaceDE w:val="0"/>
        <w:spacing w:after="0"/>
        <w:ind w:firstLine="360"/>
        <w:rPr>
          <w:rFonts w:eastAsia="Times New Roman"/>
          <w:bCs/>
          <w:color w:val="000000"/>
        </w:rPr>
      </w:pPr>
      <w:r>
        <w:rPr>
          <w:rFonts w:eastAsia="Times New Roman"/>
          <w:bCs/>
          <w:color w:val="000000"/>
        </w:rPr>
        <w:t xml:space="preserve">Recent studies have </w:t>
      </w:r>
      <w:r w:rsidR="00B05C2F">
        <w:rPr>
          <w:rFonts w:eastAsia="Times New Roman"/>
          <w:bCs/>
          <w:color w:val="000000"/>
        </w:rPr>
        <w:t>questioned the magnitude of</w:t>
      </w:r>
      <w:r>
        <w:rPr>
          <w:rFonts w:eastAsia="Times New Roman"/>
          <w:bCs/>
          <w:color w:val="000000"/>
        </w:rPr>
        <w:t xml:space="preserve"> benefi</w:t>
      </w:r>
      <w:r w:rsidR="00B05C2F">
        <w:rPr>
          <w:rFonts w:eastAsia="Times New Roman"/>
          <w:bCs/>
          <w:color w:val="000000"/>
        </w:rPr>
        <w:t>ts from</w:t>
      </w:r>
      <w:r>
        <w:rPr>
          <w:rFonts w:eastAsia="Times New Roman"/>
          <w:bCs/>
          <w:color w:val="000000"/>
        </w:rPr>
        <w:t xml:space="preserve"> conservation agriculture, </w:t>
      </w:r>
      <w:r w:rsidR="00B05C2F">
        <w:rPr>
          <w:rFonts w:eastAsia="Times New Roman"/>
          <w:bCs/>
          <w:color w:val="000000"/>
        </w:rPr>
        <w:t xml:space="preserve">such as </w:t>
      </w:r>
      <w:r>
        <w:rPr>
          <w:rFonts w:eastAsia="Times New Roman"/>
          <w:bCs/>
          <w:color w:val="000000"/>
        </w:rPr>
        <w:t xml:space="preserve">its potential to store soil carbon, increase yields, reduce labor requirements, improve soil fertility and reduce erosion. </w:t>
      </w:r>
      <w:r w:rsidR="001C4976">
        <w:rPr>
          <w:rFonts w:eastAsia="Times New Roman"/>
          <w:bCs/>
          <w:color w:val="000000"/>
        </w:rPr>
        <w:fldChar w:fldCharType="begin"/>
      </w:r>
      <w:r w:rsidR="001C4976">
        <w:rPr>
          <w:rFonts w:eastAsia="Times New Roman"/>
          <w:bCs/>
          <w:color w:val="000000"/>
        </w:rPr>
        <w:instrText xml:space="preserve"> ADDIN ZOTERO_ITEM CSL_CITATION {"citationID":"4jtPj5nd","properties":{"formattedCitation":"(Powlson et al. 2014)","plainCitation":"(Powlson et al. 2014)","noteIndex":0},"citationItems":[{"id":"sRC2FA8g/wylBSg6d","uris":["http://zotero.org/groups/277937/items/GAA8PHNH"],"uri":["http://zotero.org/groups/277937/items/GAA8PHNH"],"itemData":{"id":"sRC2FA8g/wylBSg6d","type":"article-journal","title":"Limited potential of no-till agriculture for climate change mitigation","container-title":"Nature Climate Change","page":"678–683","volume":"4","issue":"8","source":"Google Scholar","author":[{"family":"Powlson","given":"David S."},{"family":"Stirling","given":"Clare M."},{"family":"Jat","given":"M. L."},{"family":"Gerard","given":"Bruno G."},{"family":"Palm","given":"Cheryl A."},{"family":"Sanchez","given":"Pedro A."},{"family":"Cassman","given":"Kenneth G."}],"issued":{"date-parts":[["2014"]]}}}],"schema":"https://github.com/citation-style-language/schema/raw/master/csl-citation.json"} </w:instrText>
      </w:r>
      <w:r w:rsidR="001C4976">
        <w:rPr>
          <w:rFonts w:eastAsia="Times New Roman"/>
          <w:bCs/>
          <w:color w:val="000000"/>
        </w:rPr>
        <w:fldChar w:fldCharType="separate"/>
      </w:r>
      <w:r w:rsidR="001C4976">
        <w:rPr>
          <w:rFonts w:eastAsia="Times New Roman"/>
          <w:bCs/>
          <w:noProof/>
          <w:color w:val="000000"/>
        </w:rPr>
        <w:t>Powlson et al. (2014)</w:t>
      </w:r>
      <w:r w:rsidR="001C4976">
        <w:rPr>
          <w:rFonts w:eastAsia="Times New Roman"/>
          <w:bCs/>
          <w:color w:val="000000"/>
        </w:rPr>
        <w:fldChar w:fldCharType="end"/>
      </w:r>
      <w:r w:rsidR="001C4976">
        <w:rPr>
          <w:rFonts w:eastAsia="Times New Roman"/>
          <w:bCs/>
          <w:color w:val="000000"/>
        </w:rPr>
        <w:t xml:space="preserve"> </w:t>
      </w:r>
      <w:r>
        <w:rPr>
          <w:rFonts w:eastAsia="Times New Roman"/>
          <w:bCs/>
          <w:color w:val="000000"/>
        </w:rPr>
        <w:t>suggest that no-till</w:t>
      </w:r>
      <w:r w:rsidR="00956C85">
        <w:rPr>
          <w:rFonts w:eastAsia="Times New Roman"/>
          <w:bCs/>
          <w:color w:val="000000"/>
        </w:rPr>
        <w:t xml:space="preserve"> approaches</w:t>
      </w:r>
      <w:r>
        <w:rPr>
          <w:rFonts w:eastAsia="Times New Roman"/>
          <w:bCs/>
          <w:color w:val="000000"/>
        </w:rPr>
        <w:t xml:space="preserve"> </w:t>
      </w:r>
      <w:r w:rsidR="00BC5B26">
        <w:rPr>
          <w:rFonts w:eastAsia="Times New Roman"/>
          <w:bCs/>
          <w:color w:val="000000"/>
        </w:rPr>
        <w:t xml:space="preserve">in absence of the </w:t>
      </w:r>
      <w:r w:rsidR="00B05C2F">
        <w:rPr>
          <w:rFonts w:eastAsia="Times New Roman"/>
          <w:bCs/>
          <w:color w:val="000000"/>
        </w:rPr>
        <w:t>triad of</w:t>
      </w:r>
      <w:r>
        <w:rPr>
          <w:rFonts w:eastAsia="Times New Roman"/>
          <w:bCs/>
          <w:color w:val="000000"/>
        </w:rPr>
        <w:t xml:space="preserve"> conservation agriculture</w:t>
      </w:r>
      <w:r w:rsidR="00BC5B26">
        <w:rPr>
          <w:rFonts w:eastAsia="Times New Roman"/>
          <w:bCs/>
          <w:color w:val="000000"/>
        </w:rPr>
        <w:t xml:space="preserve"> </w:t>
      </w:r>
      <w:r w:rsidR="00B05C2F">
        <w:rPr>
          <w:rFonts w:eastAsia="Times New Roman"/>
          <w:bCs/>
          <w:color w:val="000000"/>
        </w:rPr>
        <w:t>components</w:t>
      </w:r>
      <w:r>
        <w:rPr>
          <w:rFonts w:eastAsia="Times New Roman"/>
          <w:bCs/>
          <w:color w:val="000000"/>
        </w:rPr>
        <w:t xml:space="preserve"> may store much less carbon in soil than previously thought, because the apparent increase of soil carbon in soil </w:t>
      </w:r>
      <w:r w:rsidRPr="003207A1">
        <w:rPr>
          <w:rFonts w:eastAsia="Times New Roman"/>
          <w:bCs/>
          <w:color w:val="000000"/>
        </w:rPr>
        <w:t xml:space="preserve">under no-till vs. conventional </w:t>
      </w:r>
      <w:r w:rsidR="00B05C2F">
        <w:rPr>
          <w:rFonts w:eastAsia="Times New Roman"/>
          <w:bCs/>
          <w:color w:val="000000"/>
        </w:rPr>
        <w:t xml:space="preserve">tillage </w:t>
      </w:r>
      <w:r w:rsidRPr="003207A1">
        <w:rPr>
          <w:rFonts w:eastAsia="Times New Roman"/>
          <w:bCs/>
          <w:color w:val="000000"/>
        </w:rPr>
        <w:t>may actually be a restructuring of soil carbon nearer to the soil surface, there is often a confounding of soil carbon concentration and mass in the literature</w:t>
      </w:r>
      <w:r>
        <w:rPr>
          <w:rFonts w:eastAsia="Times New Roman"/>
          <w:bCs/>
          <w:color w:val="000000"/>
        </w:rPr>
        <w:t xml:space="preserve">, </w:t>
      </w:r>
      <w:r w:rsidRPr="003207A1">
        <w:rPr>
          <w:rFonts w:eastAsia="Times New Roman"/>
          <w:bCs/>
          <w:color w:val="000000"/>
        </w:rPr>
        <w:t>carbon storage in no-till soil may not be long-term due to the labile nature of this soil carbon, and the soil</w:t>
      </w:r>
      <w:r w:rsidR="00262001">
        <w:rPr>
          <w:rFonts w:eastAsia="Times New Roman"/>
          <w:bCs/>
          <w:color w:val="000000"/>
        </w:rPr>
        <w:t>’s</w:t>
      </w:r>
      <w:r w:rsidRPr="003207A1">
        <w:rPr>
          <w:rFonts w:eastAsia="Times New Roman"/>
          <w:bCs/>
          <w:color w:val="000000"/>
        </w:rPr>
        <w:t xml:space="preserve"> ability to hold organic carbon is finite</w:t>
      </w:r>
      <w:r w:rsidR="00101AA6">
        <w:rPr>
          <w:rFonts w:eastAsia="Times New Roman"/>
          <w:bCs/>
          <w:color w:val="000000"/>
        </w:rPr>
        <w:t>.</w:t>
      </w:r>
      <w:r w:rsidRPr="003207A1">
        <w:rPr>
          <w:rFonts w:eastAsia="Times New Roman"/>
          <w:bCs/>
          <w:color w:val="000000"/>
        </w:rPr>
        <w:t xml:space="preserve"> </w:t>
      </w:r>
      <w:r w:rsidRPr="00673AB3">
        <w:rPr>
          <w:rStyle w:val="FootnoteReference"/>
        </w:rPr>
        <w:footnoteReference w:id="12"/>
      </w:r>
      <w:r>
        <w:rPr>
          <w:rFonts w:eastAsia="Times New Roman"/>
          <w:bCs/>
          <w:color w:val="000000"/>
        </w:rPr>
        <w:t xml:space="preserve"> </w:t>
      </w:r>
      <w:r w:rsidR="00042AAC">
        <w:rPr>
          <w:rFonts w:eastAsia="Times New Roman"/>
          <w:bCs/>
          <w:color w:val="000000"/>
        </w:rPr>
        <w:t xml:space="preserve">Contrasting research </w:t>
      </w:r>
      <w:r w:rsidR="007D7C85">
        <w:rPr>
          <w:rFonts w:eastAsia="Times New Roman"/>
          <w:bCs/>
          <w:color w:val="000000"/>
        </w:rPr>
        <w:fldChar w:fldCharType="begin"/>
      </w:r>
      <w:r w:rsidR="007D7C85">
        <w:rPr>
          <w:rFonts w:eastAsia="Times New Roman"/>
          <w:bCs/>
          <w:color w:val="000000"/>
        </w:rPr>
        <w:instrText xml:space="preserve"> ADDIN ZOTERO_ITEM CSL_CITATION {"citationID":"1D1Z0LwJ","properties":{"formattedCitation":"(Alc\\uc0\\u225{}ntara et al. 2016; Poulton et al. 2018)","plainCitation":"(Alcántara et al. 2016; Poulton et al. 2018)","noteIndex":0},"citationItems":[{"id":902,"uris":["http://zotero.org/groups/2241939/items/QJC2LAR9"],"uri":["http://zotero.org/groups/2241939/items/QJC2LAR9"],"itemData":{"id":902,"type":"article-journal","title":"Deep ploughing increases agricultural soil organic matter stocks","container-title":"Global change biology","page":"2939–2956","volume":"22","issue":"8","abstract":"Subsoils play an important role within the global C cycle, since they have high soil organic carbon (SOC) storage capacity due to generally low SOC concentrations. However, measures for enhancing SOC storage commonly focus on topsoils. This study assessed the long-term storage and stability of SOC in topsoils buried in arable subsoils by deep ploughing, a globally applied method for breaking up hard pans and improving soil structure to optimise crop growing conditions. One effect of deep ploughing is translocation of SOC formed near the surface into the subsoil, with concomitant mixing of SOC-poor subsoil material into the 'new' topsoil. Deep-ploughed croplands represent unique long-term in situ incubations of SOC-rich material in subsoils. In this study, we sampled five loamy and five sandy soils that were ploughed to 55-90 cm depth 35-50 years ago. Adjacent, similarly managed but conventionally ploughed subplots were sampled as reference. The deep-ploughed soils contained on average 42±13% more SOC than the reference subplots. On average, 45 years after deep ploughing, the 'new' topsoil still contained 15% less SOC than the reference topsoil, indicating long-term SOC accumulation potential in the topsoil. In vitro incubation experiments on the buried sandy soils revealed 63±6% lower potential SOC mineralisation rate and also 67±2% lower SOC mineralisation per unit SOC in the buried topsoils than in the reference topsoils. Wider C/N ratio in the buried sandy topsoils than in the reference topsoils indicates that deep ploughing preserved SOC. The SOC mineralisation per unit SOC in the buried loamy topsoils was not significantly different from that in the reference topsoils. However, 56±4% of the initial SOC was preserved in the buried topsoils. It can be concluded that deep ploughing contributes to SOC sequestration by enlarging the storage space for SOC-rich material. This article is protected by copyright. All rights reserved.","DOI":"10.1111/gcb.13289","ISSN":"13652486","note":"PMID: 26994321","author":[{"family":"Alcántara","given":"Viridiana"},{"family":"Don","given":"Axel"},{"family":"Well","given":"Reinhard"},{"family":"Nieder","given":"Rolf"}],"issued":{"date-parts":[["2016"]]}}},{"id":914,"uris":["http://zotero.org/groups/2241939/items/AT2I6K9G"],"uri":["http://zotero.org/groups/2241939/items/AT2I6K9G"],"itemData":{"id":914,"type":"article-journal","title":"Major limitations to achieving “4 per 1000” increases in soil organic carbon stock in temperate regions: Evidence from long-term experiments at Rothamsted Research, United Kingdom","container-title":"Global Change Biology","page":"2563–2584","volume":"24","issue":"6","abstract":"We evaluated the \" 4 per 1000 \" initiative for increasing soil organic carbon (SOC) by analysing rates of SOC increase in treatments in 16 long-term experiments in south-east United Kingdom. The initiative sets a goal for SOC stock to increase by 4&amp; per year in the 0–40 cm soil depth, continued over 20 years. Our experiments, on three soil types, provided 114 treatment comparisons over 7–157 years. Treatments included organic additions (incorporated by inversion ploughing), N fertilizers, intro-ducing pasture leys into continuous arable systems, and converting arable land to woodland. In 65% of cases, SOC increases occurred at \\textgreater7&amp; per year in the 0–23 cm depth, approximately equivalent to 4&amp; per year in the 0–40 cm depth. In the two longest running experiments (\\textgreater150 years), annual farmyard manure (FYM) applica-tions at 35 t fresh material per hectare (equivalent to approx. 3.2 t organic C/ha/year) gave SOC increases of 18&amp; and 43&amp; per year in the 23 cm depth during the first 20 years. Increases exceeding 7&amp; per year continued for 40–60 years. In other experiments, with FYM applied at lower rates or not every year, there were increases of 3&amp;–8&amp; per year over several decades. Other treatments gave increases between zero and 19&amp; per year over various periods. We conclude that there are severe limi-tations to achieving the \" 4 per 1000 \" goal in practical agriculture over large areas. The reasons include (1) farmers not having the necessary resources (e.g. insufficient manure); (2) some, though not all, practices favouring SOC already widely adopted; (3) practices uneconomic for farmers—potentially overcome by changes in regulations or subsidies; (4) practices undesirable for global food security. We suggest it is more realistic to promote practices for increasing SOC based on improving soil quality and functioning as small increases can have disproportionately large beneficial impacts, though not necessarily translating into increased crop yield.","DOI":"10.1111/gcb.14066","ISSN":"13652486","note":"PMID: 27935037","author":[{"family":"Poulton","given":"Paul"},{"family":"Johnston","given":"Johnny"},{"family":"Macdonald","given":"Andy"},{"family":"White","given":"Rodger"},{"family":"Powlson","given":"David S."}],"issued":{"date-parts":[["2018"]]}}}],"schema":"https://github.com/citation-style-language/schema/raw/master/csl-citation.json"} </w:instrText>
      </w:r>
      <w:r w:rsidR="007D7C85">
        <w:rPr>
          <w:rFonts w:eastAsia="Times New Roman"/>
          <w:bCs/>
          <w:color w:val="000000"/>
        </w:rPr>
        <w:fldChar w:fldCharType="separate"/>
      </w:r>
      <w:r w:rsidR="007D7C85" w:rsidRPr="007D7C85">
        <w:rPr>
          <w:rFonts w:cs="Times New Roman"/>
          <w:color w:val="000000"/>
        </w:rPr>
        <w:t>(Alcántara et al. 2016; Poulton et al. 2018)</w:t>
      </w:r>
      <w:r w:rsidR="007D7C85">
        <w:rPr>
          <w:rFonts w:eastAsia="Times New Roman"/>
          <w:bCs/>
          <w:color w:val="000000"/>
        </w:rPr>
        <w:fldChar w:fldCharType="end"/>
      </w:r>
      <w:r w:rsidR="007D7C85">
        <w:rPr>
          <w:rFonts w:eastAsia="Times New Roman"/>
          <w:bCs/>
          <w:color w:val="000000"/>
        </w:rPr>
        <w:t xml:space="preserve"> </w:t>
      </w:r>
      <w:r w:rsidR="00042AAC">
        <w:rPr>
          <w:rFonts w:eastAsia="Times New Roman"/>
          <w:bCs/>
          <w:color w:val="000000"/>
        </w:rPr>
        <w:t xml:space="preserve"> has found that </w:t>
      </w:r>
      <w:r w:rsidR="00262001">
        <w:rPr>
          <w:rFonts w:eastAsia="Times New Roman"/>
          <w:bCs/>
          <w:color w:val="000000"/>
        </w:rPr>
        <w:t>analyses of long-term experimental plots showed</w:t>
      </w:r>
      <w:r w:rsidR="003E4ED8">
        <w:rPr>
          <w:rFonts w:eastAsia="Times New Roman"/>
          <w:bCs/>
          <w:color w:val="000000"/>
        </w:rPr>
        <w:t xml:space="preserve"> soil organic carbon stocks can be built up over many decades under certain management</w:t>
      </w:r>
      <w:r w:rsidR="007D7C85">
        <w:rPr>
          <w:rFonts w:eastAsia="Times New Roman"/>
          <w:bCs/>
          <w:color w:val="000000"/>
        </w:rPr>
        <w:t>.</w:t>
      </w:r>
      <w:r w:rsidR="003E4ED8">
        <w:rPr>
          <w:rFonts w:eastAsia="Times New Roman"/>
          <w:bCs/>
          <w:color w:val="000000"/>
        </w:rPr>
        <w:t xml:space="preserve"> </w:t>
      </w:r>
      <w:r w:rsidR="00262001">
        <w:rPr>
          <w:rFonts w:eastAsia="Times New Roman"/>
          <w:bCs/>
          <w:color w:val="000000"/>
        </w:rPr>
        <w:t xml:space="preserve"> </w:t>
      </w:r>
      <w:r>
        <w:rPr>
          <w:rFonts w:eastAsia="Times New Roman"/>
          <w:bCs/>
          <w:color w:val="000000"/>
        </w:rPr>
        <w:t>Giller et al. (2009) cite contradictory evidence about whether conservation agriculture in fact increases productivity, and cites smallholder concerns related to the</w:t>
      </w:r>
      <w:r w:rsidRPr="007C08BB">
        <w:rPr>
          <w:rFonts w:eastAsia="Times New Roman"/>
          <w:bCs/>
          <w:color w:val="000000"/>
        </w:rPr>
        <w:t xml:space="preserve"> </w:t>
      </w:r>
      <w:r>
        <w:rPr>
          <w:rFonts w:eastAsia="Times New Roman"/>
          <w:bCs/>
          <w:color w:val="000000"/>
        </w:rPr>
        <w:t xml:space="preserve">“decreased yields often </w:t>
      </w:r>
      <w:r w:rsidRPr="007C08BB">
        <w:rPr>
          <w:rFonts w:eastAsia="Times New Roman"/>
          <w:bCs/>
          <w:color w:val="000000"/>
        </w:rPr>
        <w:t>o</w:t>
      </w:r>
      <w:r>
        <w:rPr>
          <w:rFonts w:eastAsia="Times New Roman"/>
          <w:bCs/>
          <w:color w:val="000000"/>
        </w:rPr>
        <w:t>bserved with conservation agriculture, increased labo</w:t>
      </w:r>
      <w:r w:rsidRPr="007C08BB">
        <w:rPr>
          <w:rFonts w:eastAsia="Times New Roman"/>
          <w:bCs/>
          <w:color w:val="000000"/>
        </w:rPr>
        <w:t xml:space="preserve">r requirements when </w:t>
      </w:r>
      <w:r w:rsidRPr="007C08BB">
        <w:rPr>
          <w:rFonts w:eastAsia="Times New Roman"/>
          <w:bCs/>
          <w:color w:val="000000"/>
        </w:rPr>
        <w:lastRenderedPageBreak/>
        <w:t>herbicides are not used, an important gender</w:t>
      </w:r>
      <w:r>
        <w:rPr>
          <w:rFonts w:eastAsia="Times New Roman"/>
          <w:bCs/>
          <w:color w:val="000000"/>
        </w:rPr>
        <w:t xml:space="preserve"> shift of the labo</w:t>
      </w:r>
      <w:r w:rsidRPr="007C08BB">
        <w:rPr>
          <w:rFonts w:eastAsia="Times New Roman"/>
          <w:bCs/>
          <w:color w:val="000000"/>
        </w:rPr>
        <w:t>r burden to women and a lack of mulch due to poor productivity and due to the priority</w:t>
      </w:r>
      <w:r>
        <w:rPr>
          <w:rFonts w:eastAsia="Times New Roman"/>
          <w:bCs/>
          <w:color w:val="000000"/>
        </w:rPr>
        <w:t xml:space="preserve"> </w:t>
      </w:r>
      <w:r w:rsidRPr="007C08BB">
        <w:rPr>
          <w:rFonts w:eastAsia="Times New Roman"/>
          <w:bCs/>
          <w:color w:val="000000"/>
        </w:rPr>
        <w:t>given to feeding of livestock with crop residues.</w:t>
      </w:r>
      <w:r>
        <w:rPr>
          <w:rFonts w:eastAsia="Times New Roman"/>
          <w:bCs/>
          <w:color w:val="000000"/>
        </w:rPr>
        <w:t>”</w:t>
      </w:r>
      <w:r w:rsidRPr="00673AB3">
        <w:rPr>
          <w:rStyle w:val="FootnoteReference"/>
        </w:rPr>
        <w:footnoteReference w:id="13"/>
      </w:r>
      <w:r w:rsidR="003C385F">
        <w:rPr>
          <w:rFonts w:eastAsia="Times New Roman"/>
          <w:bCs/>
          <w:color w:val="000000"/>
        </w:rPr>
        <w:t xml:space="preserve"> Modest but consistent grain yield increases of about 2 bushels per acre have been reported in the US by farmers who use cover crops with reduced or no-till systems </w:t>
      </w:r>
      <w:r w:rsidR="007D7C85">
        <w:rPr>
          <w:rFonts w:eastAsia="Times New Roman"/>
          <w:bCs/>
          <w:color w:val="000000"/>
        </w:rPr>
        <w:fldChar w:fldCharType="begin"/>
      </w:r>
      <w:r w:rsidR="007D7C85">
        <w:rPr>
          <w:rFonts w:eastAsia="Times New Roman"/>
          <w:bCs/>
          <w:color w:val="000000"/>
        </w:rPr>
        <w:instrText xml:space="preserve"> ADDIN ZOTERO_ITEM CSL_CITATION {"citationID":"RKgmlHXS","properties":{"formattedCitation":"(CTIC 2017)","plainCitation":"(CTIC 2017)","noteIndex":0},"citationItems":[{"id":1240,"uris":["http://zotero.org/groups/2241939/items/SJJQ3DI9"],"uri":["http://zotero.org/groups/2241939/items/SJJQ3DI9"],"itemData":{"id":1240,"type":"report","title":"Report of the 2016-17 National Cover Crop Survey","publisher-place":"West Lafeyette, Indiana","event-place":"West Lafeyette, Indiana","abstract":"Insurance Europe is the European insurance and reinsurance federation. Through its 35 member bodies — the national insurance associations — Insurance Europe represents all types of insurance and reinsurance undertakings, eg pan-European companies, monoliners, mutuals and SMEs. Insurance Europe, which is based in Brussels, represents undertakings that account for around 95% of total European premium income. Insurance makes a major contribution to Europe's economic growth and development. European insurers generate premium income of €1 200bn, directly employ 985 000 people and invest nearly €9 900bn in the economy.","note":"DOI: 10.3929/ethz-a-007116300\nPMID: 25246403","number":"September","author":[{"literal":"CTIC"}],"issued":{"date-parts":[["2017"]]}}}],"schema":"https://github.com/citation-style-language/schema/raw/master/csl-citation.json"} </w:instrText>
      </w:r>
      <w:r w:rsidR="007D7C85">
        <w:rPr>
          <w:rFonts w:eastAsia="Times New Roman"/>
          <w:bCs/>
          <w:color w:val="000000"/>
        </w:rPr>
        <w:fldChar w:fldCharType="separate"/>
      </w:r>
      <w:r w:rsidR="007D7C85">
        <w:rPr>
          <w:rFonts w:eastAsia="Times New Roman"/>
          <w:bCs/>
          <w:noProof/>
          <w:color w:val="000000"/>
        </w:rPr>
        <w:t>(CTIC 2017)</w:t>
      </w:r>
      <w:r w:rsidR="007D7C85">
        <w:rPr>
          <w:rFonts w:eastAsia="Times New Roman"/>
          <w:bCs/>
          <w:color w:val="000000"/>
        </w:rPr>
        <w:fldChar w:fldCharType="end"/>
      </w:r>
      <w:r w:rsidR="00B03102">
        <w:rPr>
          <w:rFonts w:eastAsia="Times New Roman"/>
          <w:bCs/>
          <w:color w:val="000000"/>
        </w:rPr>
        <w:t xml:space="preserve">, </w:t>
      </w:r>
      <w:r w:rsidR="006D7C22">
        <w:rPr>
          <w:rFonts w:eastAsia="Times New Roman"/>
          <w:bCs/>
          <w:color w:val="000000"/>
        </w:rPr>
        <w:t xml:space="preserve">whereas </w:t>
      </w:r>
      <w:r w:rsidR="003D37A5">
        <w:t>conservation agriculture</w:t>
      </w:r>
      <w:r w:rsidR="006D7C22">
        <w:rPr>
          <w:rFonts w:eastAsia="Times New Roman"/>
          <w:bCs/>
          <w:color w:val="000000"/>
        </w:rPr>
        <w:t xml:space="preserve"> provided a 7.3% yield benefit in dry regions, but no yield benefit in humid systems </w:t>
      </w:r>
      <w:r w:rsidR="007D7C85">
        <w:rPr>
          <w:rFonts w:eastAsia="Times New Roman"/>
          <w:bCs/>
          <w:color w:val="000000"/>
        </w:rPr>
        <w:fldChar w:fldCharType="begin"/>
      </w:r>
      <w:r w:rsidR="007D7C85">
        <w:rPr>
          <w:rFonts w:eastAsia="Times New Roman"/>
          <w:bCs/>
          <w:color w:val="000000"/>
        </w:rPr>
        <w:instrText xml:space="preserve"> ADDIN ZOTERO_ITEM CSL_CITATION {"citationID":"euBEIIeY","properties":{"formattedCitation":"(Pittelkow et al. 2015)","plainCitation":"(Pittelkow et al. 2015)","noteIndex":0},"citationItems":[{"id":1249,"uris":["http://zotero.org/groups/2241939/items/3KRQI46G"],"uri":["http://zotero.org/groups/2241939/items/3KRQI46G"],"itemData":{"id":1249,"type":"article-journal","title":"Productivity limits and potentials of the principles of conservation agriculture","container-title":"Nature","page":"365–368","volume":"517","issue":"7534","abstract":"A global meta-analysis of conservation agriculture principles indicates that the potential contribution of no-till to the sustainable intensification of agriculture is more limited than often assumed.","DOI":"10.1038/nature13809","ISSN":"0028-0836","author":[{"family":"Pittelkow","given":"Cameron M."},{"family":"Liang","given":"Xinqiang"},{"family":"Linquist","given":"Bruce A."},{"family":"Groenigen","given":"Kees Jan","non-dropping-particle":"van"},{"family":"Lee","given":"Juhwan"},{"family":"Lundy","given":"Mark E."},{"family":"Gestel","given":"Natasja","non-dropping-particle":"van"},{"family":"Six","given":"Johan"},{"family":"Venterea","given":"Rodney T."},{"family":"Kessel","given":"Chris","non-dropping-particle":"van"}],"issued":{"date-parts":[["2015",1]]}}}],"schema":"https://github.com/citation-style-language/schema/raw/master/csl-citation.json"} </w:instrText>
      </w:r>
      <w:r w:rsidR="007D7C85">
        <w:rPr>
          <w:rFonts w:eastAsia="Times New Roman"/>
          <w:bCs/>
          <w:color w:val="000000"/>
        </w:rPr>
        <w:fldChar w:fldCharType="separate"/>
      </w:r>
      <w:r w:rsidR="007D7C85">
        <w:rPr>
          <w:rFonts w:eastAsia="Times New Roman"/>
          <w:bCs/>
          <w:noProof/>
          <w:color w:val="000000"/>
        </w:rPr>
        <w:t>(Pittelkow et al. 2015)</w:t>
      </w:r>
      <w:r w:rsidR="007D7C85">
        <w:rPr>
          <w:rFonts w:eastAsia="Times New Roman"/>
          <w:bCs/>
          <w:color w:val="000000"/>
        </w:rPr>
        <w:fldChar w:fldCharType="end"/>
      </w:r>
      <w:r w:rsidR="006D7C22">
        <w:rPr>
          <w:rFonts w:eastAsia="Times New Roman"/>
          <w:bCs/>
          <w:color w:val="000000"/>
        </w:rPr>
        <w:t xml:space="preserve">. </w:t>
      </w:r>
    </w:p>
    <w:p w14:paraId="6C06F34A" w14:textId="018DC14B" w:rsidR="00486E83" w:rsidRPr="00DA67EB" w:rsidRDefault="00486E83" w:rsidP="00B62FA3">
      <w:pPr>
        <w:autoSpaceDE w:val="0"/>
        <w:spacing w:after="0"/>
        <w:ind w:firstLine="360"/>
        <w:rPr>
          <w:rFonts w:eastAsia="Times New Roman"/>
          <w:bCs/>
          <w:color w:val="000000"/>
        </w:rPr>
      </w:pPr>
      <w:r>
        <w:rPr>
          <w:rFonts w:eastAsia="Times New Roman"/>
          <w:bCs/>
          <w:color w:val="000000"/>
        </w:rPr>
        <w:t>Another perceived disadvantage is the use of herbicide, particularly during the transition phase</w:t>
      </w:r>
      <w:r w:rsidR="00554010">
        <w:rPr>
          <w:rFonts w:eastAsia="Times New Roman"/>
          <w:bCs/>
          <w:color w:val="000000"/>
        </w:rPr>
        <w:t xml:space="preserve"> of conservation agriculture</w:t>
      </w:r>
      <w:r w:rsidR="009078E6">
        <w:rPr>
          <w:rFonts w:eastAsia="Times New Roman"/>
          <w:bCs/>
          <w:color w:val="000000"/>
        </w:rPr>
        <w:t>, that</w:t>
      </w:r>
      <w:r>
        <w:rPr>
          <w:rFonts w:eastAsia="Times New Roman"/>
          <w:bCs/>
          <w:color w:val="000000"/>
        </w:rPr>
        <w:t xml:space="preserve"> can lead to a series of environmental consequences such as water contamination</w:t>
      </w:r>
      <w:r w:rsidR="0026605F">
        <w:rPr>
          <w:rFonts w:eastAsia="Times New Roman"/>
          <w:bCs/>
          <w:color w:val="000000"/>
        </w:rPr>
        <w:t xml:space="preserve"> and herbicide resistance</w:t>
      </w:r>
      <w:r>
        <w:rPr>
          <w:rFonts w:eastAsia="Times New Roman"/>
          <w:bCs/>
          <w:color w:val="000000"/>
        </w:rPr>
        <w:t xml:space="preserve">. The use of GMO seeds in conservation agriculture systems </w:t>
      </w:r>
      <w:r w:rsidR="00E079D5">
        <w:rPr>
          <w:rFonts w:eastAsia="Times New Roman"/>
          <w:bCs/>
          <w:color w:val="000000"/>
        </w:rPr>
        <w:t xml:space="preserve">is controversial because it has led to </w:t>
      </w:r>
      <w:r w:rsidR="00701AAC">
        <w:rPr>
          <w:rFonts w:eastAsia="Times New Roman"/>
          <w:bCs/>
          <w:color w:val="000000"/>
        </w:rPr>
        <w:t>globally ubiquitous</w:t>
      </w:r>
      <w:r w:rsidR="00E079D5">
        <w:rPr>
          <w:rFonts w:eastAsia="Times New Roman"/>
          <w:bCs/>
          <w:color w:val="000000"/>
        </w:rPr>
        <w:t xml:space="preserve"> use of glyphosate. Subsequently glyphosate resistant weeds become very problematic in some areas</w:t>
      </w:r>
      <w:r w:rsidR="00701AAC">
        <w:rPr>
          <w:rFonts w:eastAsia="Times New Roman"/>
          <w:bCs/>
          <w:color w:val="000000"/>
        </w:rPr>
        <w:t>, requiring other herbicide applications, and sometimes the need for repeated tillage for weed control. Furthermore</w:t>
      </w:r>
      <w:r w:rsidR="00E079D5">
        <w:rPr>
          <w:rFonts w:eastAsia="Times New Roman"/>
          <w:bCs/>
          <w:color w:val="000000"/>
        </w:rPr>
        <w:t>, glyphosate has been classified as a probable human carcinogen by</w:t>
      </w:r>
      <w:r w:rsidR="00701AAC">
        <w:rPr>
          <w:rFonts w:eastAsia="Times New Roman"/>
          <w:bCs/>
          <w:color w:val="000000"/>
        </w:rPr>
        <w:t xml:space="preserve"> the World Health Organization</w:t>
      </w:r>
      <w:r w:rsidR="00042AAC">
        <w:rPr>
          <w:rFonts w:eastAsia="Times New Roman"/>
          <w:bCs/>
          <w:color w:val="000000"/>
        </w:rPr>
        <w:t xml:space="preserve"> </w:t>
      </w:r>
      <w:r w:rsidR="007D7C85">
        <w:rPr>
          <w:rFonts w:eastAsia="Times New Roman"/>
          <w:bCs/>
          <w:color w:val="000000"/>
        </w:rPr>
        <w:fldChar w:fldCharType="begin"/>
      </w:r>
      <w:r w:rsidR="007D7C85">
        <w:rPr>
          <w:rFonts w:eastAsia="Times New Roman"/>
          <w:bCs/>
          <w:color w:val="000000"/>
        </w:rPr>
        <w:instrText xml:space="preserve"> ADDIN ZOTERO_ITEM CSL_CITATION {"citationID":"MkEOf7AQ","properties":{"formattedCitation":"(Guyton et al. 2015)","plainCitation":"(Guyton et al. 2015)","noteIndex":0},"citationItems":[{"id":891,"uris":["http://zotero.org/groups/2241939/items/7N2ENB62"],"uri":["http://zotero.org/groups/2241939/items/7N2ENB62"],"itemData":{"id":891,"type":"article-journal","title":"Carcinogenicity of tetrachlorvinphos, parathion, malathion, diazinon, and glyphosate","container-title":"The Lancet Oncology","page":"490–491","volume":"16","issue":"5","abstract":"In March, 2015, 17 experts from 11 countries met at the International Agency for Research on Cancer (IARC; Lyon, France) to assess the carcinogenicity of the organophosphate pesticides tetrachlorvinphos, parathion, malathion, diazinon, and glyphosate (table). These assessments will be published as volume 112 of the IARC Monographs.1 This article is available free of charge. Simply login to access the full article, or register for free if you do not yet have a username and password. Already registered? Please login. Email/Username: Password: Remember me Forgot password? New to TheLancet.com? Registration is free of charge and takes no more than two minutes. As a registered user, you'll be able to access selected articles for free, personalize and interact with the site.","DOI":"10.1016/S1470-2045(15)70134-8","ISSN":"14745488","note":"PMID: 25801782","author":[{"family":"Guyton","given":"Kathryn Z."},{"family":"Loomis","given":"Dana"},{"family":"Grosse","given":"Yann"},{"family":"El Ghissassi","given":"Fatiha"},{"family":"Benbrahim-Tallaa","given":"Lamia"},{"family":"Guha","given":"Neela"},{"family":"Scoccianti","given":"Chiara"},{"family":"Mattock","given":"Heidi"},{"family":"Straif","given":"Kurt"},{"family":"Blair","given":"A."},{"family":"Fritschi","given":"L."},{"family":"McLaughlin","given":"J."},{"family":"Sergi","given":"C. M."},{"family":"Calaf","given":"G. M."},{"family":"Le Curieux","given":"F."},{"family":"Baldi","given":"I."},{"family":"Forastiere","given":"F."},{"family":"Kromhout","given":"H."},{"family":"Mannetje","given":"A.","non-dropping-particle":"'t"},{"family":"Rodriguez","given":"T."},{"family":"Egeghy","given":"P."},{"family":"Jahnke","given":"G. D."},{"family":"Jameson","given":"C. W."},{"family":"Martin","given":"M. T."},{"family":"Ross","given":"M. K."},{"family":"Rusyn","given":"I."},{"family":"Zeise","given":"L."}],"issued":{"date-parts":[["2015"]]}}}],"schema":"https://github.com/citation-style-language/schema/raw/master/csl-citation.json"} </w:instrText>
      </w:r>
      <w:r w:rsidR="007D7C85">
        <w:rPr>
          <w:rFonts w:eastAsia="Times New Roman"/>
          <w:bCs/>
          <w:color w:val="000000"/>
        </w:rPr>
        <w:fldChar w:fldCharType="separate"/>
      </w:r>
      <w:r w:rsidR="007D7C85">
        <w:rPr>
          <w:rFonts w:eastAsia="Times New Roman"/>
          <w:bCs/>
          <w:noProof/>
          <w:color w:val="000000"/>
        </w:rPr>
        <w:t>(Guyton et al. 2015)</w:t>
      </w:r>
      <w:r w:rsidR="007D7C85">
        <w:rPr>
          <w:rFonts w:eastAsia="Times New Roman"/>
          <w:bCs/>
          <w:color w:val="000000"/>
        </w:rPr>
        <w:fldChar w:fldCharType="end"/>
      </w:r>
      <w:r>
        <w:rPr>
          <w:rFonts w:eastAsia="Times New Roman"/>
          <w:bCs/>
          <w:color w:val="000000"/>
        </w:rPr>
        <w:t xml:space="preserve">. </w:t>
      </w:r>
      <w:r w:rsidR="00701AAC">
        <w:rPr>
          <w:rFonts w:eastAsia="Times New Roman"/>
          <w:bCs/>
          <w:color w:val="000000"/>
        </w:rPr>
        <w:t>T</w:t>
      </w:r>
      <w:r>
        <w:rPr>
          <w:rFonts w:eastAsia="Times New Roman"/>
          <w:bCs/>
          <w:color w:val="000000"/>
        </w:rPr>
        <w:t xml:space="preserve">he high costs of herbicide and </w:t>
      </w:r>
      <w:r w:rsidR="000E5B94">
        <w:rPr>
          <w:rFonts w:eastAsia="Times New Roman"/>
          <w:bCs/>
          <w:color w:val="000000"/>
        </w:rPr>
        <w:t xml:space="preserve">application </w:t>
      </w:r>
      <w:r>
        <w:rPr>
          <w:rFonts w:eastAsia="Times New Roman"/>
          <w:bCs/>
          <w:color w:val="000000"/>
        </w:rPr>
        <w:t>equipment are another disadvantage that can prevent farmers from adopting conservation agriculture</w:t>
      </w:r>
      <w:r w:rsidR="00701AAC">
        <w:rPr>
          <w:rFonts w:eastAsia="Times New Roman"/>
          <w:bCs/>
          <w:color w:val="000000"/>
        </w:rPr>
        <w:t xml:space="preserve"> in the absence of a organic weed management methods</w:t>
      </w:r>
      <w:r>
        <w:rPr>
          <w:rFonts w:eastAsia="Times New Roman"/>
          <w:bCs/>
          <w:color w:val="000000"/>
        </w:rPr>
        <w:t xml:space="preserve">. However, it is worth noting that the conversion from conventional agriculture to conservation agriculture with herbicides or GMO seeds is a big step forward in terms of balancing climate change mitigation, economic and ecological benefits. </w:t>
      </w:r>
    </w:p>
    <w:p w14:paraId="4BADF7C4" w14:textId="77777777" w:rsidR="00486E83" w:rsidRDefault="00486E83" w:rsidP="00B62FA3">
      <w:pPr>
        <w:autoSpaceDE w:val="0"/>
        <w:spacing w:after="0"/>
        <w:ind w:firstLine="360"/>
        <w:rPr>
          <w:rFonts w:eastAsia="Times New Roman"/>
          <w:bCs/>
          <w:color w:val="000000"/>
        </w:rPr>
      </w:pPr>
    </w:p>
    <w:p w14:paraId="61498413" w14:textId="4DE65EA3" w:rsidR="00FB2C53" w:rsidRPr="00FB2C53" w:rsidRDefault="551A77D0" w:rsidP="00DB4CC8">
      <w:pPr>
        <w:pStyle w:val="Heading2"/>
      </w:pPr>
      <w:bookmarkStart w:id="7" w:name="_Toc18437705"/>
      <w:r>
        <w:t>Adoption Path</w:t>
      </w:r>
      <w:bookmarkEnd w:id="7"/>
    </w:p>
    <w:p w14:paraId="7EC9AF6C" w14:textId="77777777" w:rsidR="002C5B53" w:rsidRDefault="551A77D0" w:rsidP="00DB4CC8">
      <w:pPr>
        <w:pStyle w:val="Heading3"/>
      </w:pPr>
      <w:bookmarkStart w:id="8" w:name="_Toc18437706"/>
      <w:r w:rsidRPr="008C7610">
        <w:t>Current Adoption</w:t>
      </w:r>
      <w:bookmarkEnd w:id="8"/>
    </w:p>
    <w:p w14:paraId="2DE714B4" w14:textId="0066A16C" w:rsidR="00112479" w:rsidRPr="008C7610" w:rsidRDefault="002C5B53" w:rsidP="00042AAC">
      <w:pPr>
        <w:jc w:val="left"/>
      </w:pPr>
      <w:r>
        <w:t xml:space="preserve">   </w:t>
      </w:r>
      <w:r w:rsidR="00C44631">
        <w:t xml:space="preserve">Conservation agriculture is practiced on about 108.93 million hectares of arable cropland (2014 base year). This estimate encompasses primarily large-scale, mechanized, commercial farms with low to minimal slope. Furthermore, it excludes countries in which no data is available but where conservation agriculture is </w:t>
      </w:r>
      <w:r w:rsidR="001978C0">
        <w:t>likely</w:t>
      </w:r>
      <w:r w:rsidR="00C44631">
        <w:t xml:space="preserve"> to be </w:t>
      </w:r>
      <w:r w:rsidR="001978C0">
        <w:t xml:space="preserve">constrained by access to land/ land tenure, subsistence farming, and moisture regime. </w:t>
      </w:r>
    </w:p>
    <w:p w14:paraId="4B6E5C96" w14:textId="7884D321" w:rsidR="00D1508C" w:rsidRDefault="551A77D0" w:rsidP="00DB4CC8">
      <w:pPr>
        <w:pStyle w:val="Heading3"/>
      </w:pPr>
      <w:bookmarkStart w:id="9" w:name="_Toc18437707"/>
      <w:r w:rsidRPr="0026327C">
        <w:t>Trends</w:t>
      </w:r>
      <w:r w:rsidR="000C3205" w:rsidRPr="0026327C">
        <w:t xml:space="preserve"> </w:t>
      </w:r>
      <w:r w:rsidR="00A53CDF" w:rsidRPr="0026327C">
        <w:t>to Accelerate Adoption</w:t>
      </w:r>
      <w:bookmarkEnd w:id="9"/>
    </w:p>
    <w:p w14:paraId="34EC7D46" w14:textId="143A4A19" w:rsidR="00486E83" w:rsidRDefault="00486E83" w:rsidP="00486E83">
      <w:pPr>
        <w:spacing w:after="0"/>
        <w:ind w:firstLine="708"/>
        <w:rPr>
          <w:bCs/>
        </w:rPr>
      </w:pPr>
      <w:r>
        <w:rPr>
          <w:bCs/>
        </w:rPr>
        <w:t>There are also trends that may lead to increased adoption of conservation agriculture.</w:t>
      </w:r>
      <w:r w:rsidR="007416D7">
        <w:rPr>
          <w:bCs/>
        </w:rPr>
        <w:t xml:space="preserve"> </w:t>
      </w:r>
      <w:r w:rsidR="007B2F3B">
        <w:rPr>
          <w:bCs/>
        </w:rPr>
        <w:t>By allowing countries to develop their own action plans, t</w:t>
      </w:r>
      <w:r w:rsidR="007416D7">
        <w:rPr>
          <w:bCs/>
        </w:rPr>
        <w:t>he Paris Climate Agreement</w:t>
      </w:r>
      <w:r w:rsidR="007B2F3B">
        <w:rPr>
          <w:bCs/>
        </w:rPr>
        <w:t xml:space="preserve"> open the door to agricultural solutions to reverse global warming which are cited in the overwhelming majority of Intended Nationally Determined Contributions</w:t>
      </w:r>
      <w:r w:rsidR="00042AAC">
        <w:rPr>
          <w:bCs/>
        </w:rPr>
        <w:t xml:space="preserve"> </w:t>
      </w:r>
      <w:r w:rsidR="007D7C85">
        <w:rPr>
          <w:bCs/>
        </w:rPr>
        <w:fldChar w:fldCharType="begin"/>
      </w:r>
      <w:r w:rsidR="007D7C85">
        <w:rPr>
          <w:bCs/>
        </w:rPr>
        <w:instrText xml:space="preserve"> ADDIN ZOTERO_ITEM CSL_CITATION {"citationID":"uTgVcp2D","properties":{"formattedCitation":"(Food and Agriculture Organization (FAO) 2016)","plainCitation":"(Food and Agriculture Organization (FAO) 2016)","noteIndex":0},"citationItems":[{"id":1242,"uris":["http://zotero.org/groups/2241939/items/NZKESGQ4"],"uri":["http://zotero.org/groups/2241939/items/NZKESGQ4"],"itemData":{"id":1242,"type":"manuscript","title":"Summary: the Agriculture Sectors in the Intended Nationally Determined Contributions","publisher-place":"Rome, Italy","event-place":"Rome, Italy","abstract":"The Intended Nationally Determined Contributions (INDCs) served as the basis for negotiations at COP21 and helped produce the Paris Agreement on climate change. The INDCs will guide country-level climate action for the coming years.1 INDCs include not only targets, but also concrete strategies for addressing the causes of climate change and responding to its effects. As at 29 July 2016, 189 countries (190 Parties) had submitted a total of 161 INDCs and 22 NDCs to the United Nations Framework Convention on Climate Change (UNFCCC), 21 of which were originally submitted as INDCs.2 This analysis considers the 22 NDCs and 140 remaining INDCs submitted as at 29 July 2016. In the remainder of this document, these are collectively referred to as “the INDCs”. The Food and Agriculture Organization of the United Nations (FAO) has analyzed the INDCs and found that the agriculture sectors (crops, livestock, forestry, fisheries and aquaculture) feature prominently in meeting national mitigation contributions and adaptation objectives. This is a clear signal: the agriculture sectors are central to the response to climate change. The INDCs were not prepared according to a standard format. While many Parties followed non-binding guidance, the INDCs are heterogeneous in length, coverage and level of detail. All 189 countries refer to mitigation contributions in their INDCs, while 71 percent include an adaptation section. Some specify detailed measures in specific sectors, while others only point to existing plans for further reference. This heterogeneity calls for caution in comparing country priorities and actions beyond broad patterns.","URL":"http://www.fao.org/3/a-i5666e.pdf","author":[{"literal":"Food and Agriculture Organization (FAO)"}],"issued":{"date-parts":[["2016"]]}}}],"schema":"https://github.com/citation-style-language/schema/raw/master/csl-citation.json"} </w:instrText>
      </w:r>
      <w:r w:rsidR="007D7C85">
        <w:rPr>
          <w:bCs/>
        </w:rPr>
        <w:fldChar w:fldCharType="separate"/>
      </w:r>
      <w:r w:rsidR="007D7C85">
        <w:rPr>
          <w:bCs/>
          <w:noProof/>
        </w:rPr>
        <w:t>(Food and Agriculture Organization (FAO) 2016)</w:t>
      </w:r>
      <w:r w:rsidR="007D7C85">
        <w:rPr>
          <w:bCs/>
        </w:rPr>
        <w:fldChar w:fldCharType="end"/>
      </w:r>
      <w:r w:rsidR="007B2F3B">
        <w:rPr>
          <w:bCs/>
        </w:rPr>
        <w:t xml:space="preserve">. Conservation Agriculture </w:t>
      </w:r>
      <w:r w:rsidR="007B2F3B">
        <w:rPr>
          <w:bCs/>
        </w:rPr>
        <w:lastRenderedPageBreak/>
        <w:t>falls within the umbrella of Climate Smart Agriculture which is highlighted for socio-economic and environmental co-benefits, especially in the INDCs of many developing countries.</w:t>
      </w:r>
      <w:r w:rsidR="004659B2">
        <w:rPr>
          <w:bCs/>
        </w:rPr>
        <w:t xml:space="preserve"> Recognition of the potential co-benefits may quicken the transition to Regenerative Agriculture.</w:t>
      </w:r>
      <w:r>
        <w:rPr>
          <w:bCs/>
        </w:rPr>
        <w:t xml:space="preserve"> </w:t>
      </w:r>
    </w:p>
    <w:p w14:paraId="6F8EB900" w14:textId="77777777" w:rsidR="00486E83" w:rsidRDefault="00486E83" w:rsidP="00486E83">
      <w:pPr>
        <w:spacing w:after="0"/>
        <w:ind w:firstLine="708"/>
        <w:rPr>
          <w:bCs/>
        </w:rPr>
      </w:pPr>
    </w:p>
    <w:p w14:paraId="515C1548" w14:textId="51238095" w:rsidR="00486E83" w:rsidRDefault="00486E83" w:rsidP="00486E83">
      <w:pPr>
        <w:spacing w:after="0"/>
        <w:ind w:firstLine="708"/>
        <w:rPr>
          <w:rFonts w:eastAsia="Times New Roman"/>
          <w:bCs/>
          <w:color w:val="000000"/>
        </w:rPr>
      </w:pPr>
      <w:r>
        <w:rPr>
          <w:bCs/>
        </w:rPr>
        <w:t xml:space="preserve">Increases in the prices of key inputs for conventional agriculture with increased resource scarcity may accelerate adoption of conservation agriculture. </w:t>
      </w:r>
      <w:r w:rsidRPr="0007551D">
        <w:rPr>
          <w:rFonts w:eastAsia="Times New Roman"/>
          <w:bCs/>
          <w:color w:val="000000"/>
        </w:rPr>
        <w:t>Increases in glyphosate and diesel prices will tend to favor conservation over conventional agriculture because of reduced costs</w:t>
      </w:r>
      <w:r w:rsidR="000F068D">
        <w:rPr>
          <w:rFonts w:eastAsia="Times New Roman"/>
          <w:bCs/>
          <w:color w:val="000000"/>
        </w:rPr>
        <w:t>.</w:t>
      </w:r>
      <w:r w:rsidRPr="00673AB3">
        <w:rPr>
          <w:rStyle w:val="FootnoteReference"/>
        </w:rPr>
        <w:footnoteReference w:id="14"/>
      </w:r>
      <w:r>
        <w:rPr>
          <w:rFonts w:eastAsia="Times New Roman"/>
          <w:bCs/>
          <w:color w:val="000000"/>
        </w:rPr>
        <w:t xml:space="preserve"> Whereas a decade ago, the academic community was heavily focused on atmospheric and phytomass pools of carbon, there has been an increasing surge of interest and research on the terrestrial soil carbon sink, and this academic focus has begun to have effects within the international policy community.</w:t>
      </w:r>
      <w:r w:rsidRPr="00673AB3">
        <w:rPr>
          <w:rStyle w:val="FootnoteReference"/>
        </w:rPr>
        <w:footnoteReference w:id="15"/>
      </w:r>
    </w:p>
    <w:p w14:paraId="1AA4876F" w14:textId="77777777" w:rsidR="00486E83" w:rsidRPr="00486E83" w:rsidRDefault="00486E83" w:rsidP="00486E83"/>
    <w:p w14:paraId="0B8C3EFB" w14:textId="7140F136" w:rsidR="00D1508C" w:rsidRDefault="551A77D0" w:rsidP="00DB4CC8">
      <w:pPr>
        <w:pStyle w:val="Heading3"/>
      </w:pPr>
      <w:bookmarkStart w:id="10" w:name="_Toc18437708"/>
      <w:r w:rsidRPr="551A77D0">
        <w:t>Barriers to Adoption</w:t>
      </w:r>
      <w:bookmarkEnd w:id="10"/>
    </w:p>
    <w:p w14:paraId="3F8EA505" w14:textId="77777777" w:rsidR="00486E83" w:rsidRDefault="00486E83" w:rsidP="00B62FA3">
      <w:pPr>
        <w:autoSpaceDE w:val="0"/>
        <w:spacing w:after="0"/>
        <w:ind w:firstLine="360"/>
        <w:rPr>
          <w:rFonts w:eastAsia="Times New Roman"/>
          <w:bCs/>
          <w:color w:val="000000"/>
        </w:rPr>
      </w:pPr>
      <w:r>
        <w:rPr>
          <w:rFonts w:eastAsia="Times New Roman"/>
          <w:bCs/>
          <w:color w:val="000000"/>
        </w:rPr>
        <w:t xml:space="preserve">Conservation agriculture is currently being adopted both by large-scale farming operations and smallholders. The benefits and challenges these two demographics face are quite different, and therefore their adoption paths may deviate from the single modeled solution presented here. </w:t>
      </w:r>
    </w:p>
    <w:p w14:paraId="5E5D8988" w14:textId="4D955B72" w:rsidR="00486E83" w:rsidRPr="00A82932" w:rsidRDefault="00486E83" w:rsidP="00B62FA3">
      <w:pPr>
        <w:autoSpaceDE w:val="0"/>
        <w:spacing w:after="0"/>
        <w:rPr>
          <w:rFonts w:eastAsia="Times New Roman"/>
          <w:bCs/>
          <w:color w:val="000000"/>
        </w:rPr>
      </w:pPr>
      <w:r>
        <w:rPr>
          <w:rFonts w:eastAsia="Times New Roman"/>
          <w:bCs/>
          <w:color w:val="000000"/>
        </w:rPr>
        <w:t xml:space="preserve">Because conservation agriculture </w:t>
      </w:r>
      <w:r w:rsidR="002C5B53">
        <w:rPr>
          <w:rFonts w:eastAsia="Times New Roman"/>
          <w:bCs/>
          <w:color w:val="000000"/>
        </w:rPr>
        <w:t>can be</w:t>
      </w:r>
      <w:r>
        <w:rPr>
          <w:rFonts w:eastAsia="Times New Roman"/>
          <w:bCs/>
          <w:color w:val="000000"/>
        </w:rPr>
        <w:t xml:space="preserve"> </w:t>
      </w:r>
      <w:r w:rsidR="00F26691">
        <w:rPr>
          <w:rFonts w:eastAsia="Times New Roman"/>
          <w:bCs/>
          <w:color w:val="000000"/>
        </w:rPr>
        <w:t>more effective using</w:t>
      </w:r>
      <w:r>
        <w:rPr>
          <w:rFonts w:eastAsia="Times New Roman"/>
          <w:bCs/>
          <w:color w:val="000000"/>
        </w:rPr>
        <w:t xml:space="preserve"> specialized machinery, particularly for large-scale farming operations, access to machinery </w:t>
      </w:r>
      <w:r w:rsidR="00F26691">
        <w:rPr>
          <w:rFonts w:eastAsia="Times New Roman"/>
          <w:bCs/>
          <w:color w:val="000000"/>
        </w:rPr>
        <w:t xml:space="preserve">and training for building and maintaining modified farm implements </w:t>
      </w:r>
      <w:r>
        <w:rPr>
          <w:rFonts w:eastAsia="Times New Roman"/>
          <w:bCs/>
          <w:color w:val="000000"/>
        </w:rPr>
        <w:t>will be critical in the spread of conservational tillage strategies</w:t>
      </w:r>
      <w:r w:rsidRPr="00673AB3">
        <w:rPr>
          <w:rStyle w:val="FootnoteReference"/>
        </w:rPr>
        <w:footnoteReference w:id="16"/>
      </w:r>
      <w:r>
        <w:rPr>
          <w:rFonts w:eastAsia="Times New Roman"/>
          <w:bCs/>
          <w:color w:val="000000"/>
        </w:rPr>
        <w:t xml:space="preserve">.  Smallholder farmers often seek an immediate return on their investment and have less of a financial buffer to weather the “trough” between up-front costs and benefits of conservation agriculture. Giller et al. (2009) cite the </w:t>
      </w:r>
      <w:r w:rsidRPr="00A24F93">
        <w:rPr>
          <w:rFonts w:eastAsia="Times New Roman"/>
          <w:bCs/>
          <w:color w:val="000000"/>
        </w:rPr>
        <w:t>high cost of herbicides, the lack of smallholder agricultural technical support, and unstable macroeconomic environments</w:t>
      </w:r>
      <w:r>
        <w:rPr>
          <w:rFonts w:eastAsia="Times New Roman"/>
          <w:bCs/>
          <w:color w:val="000000"/>
        </w:rPr>
        <w:t xml:space="preserve"> for their observed lack of uptake of conservation agriculture in sub-Saharan countries, aside from a few select adopter groups.</w:t>
      </w:r>
      <w:r w:rsidRPr="00673AB3">
        <w:rPr>
          <w:rStyle w:val="FootnoteReference"/>
        </w:rPr>
        <w:footnoteReference w:id="17"/>
      </w:r>
      <w:r>
        <w:rPr>
          <w:rFonts w:eastAsia="Times New Roman"/>
          <w:bCs/>
          <w:color w:val="000000"/>
        </w:rPr>
        <w:t xml:space="preserve">  Because of these numerous upfront obstacles</w:t>
      </w:r>
      <w:r w:rsidR="002057D6">
        <w:rPr>
          <w:rFonts w:eastAsia="Times New Roman"/>
          <w:bCs/>
          <w:color w:val="000000"/>
        </w:rPr>
        <w:t>, policy changes that provide indirect incentives that address price distortions and secure land rights</w:t>
      </w:r>
      <w:r w:rsidR="00480AFD">
        <w:rPr>
          <w:rFonts w:eastAsia="Times New Roman"/>
          <w:bCs/>
          <w:color w:val="000000"/>
        </w:rPr>
        <w:t xml:space="preserve"> </w:t>
      </w:r>
      <w:r w:rsidR="00480AFD">
        <w:rPr>
          <w:rFonts w:eastAsia="Times New Roman"/>
          <w:bCs/>
          <w:color w:val="000000"/>
        </w:rPr>
        <w:fldChar w:fldCharType="begin"/>
      </w:r>
      <w:r w:rsidR="00480AFD">
        <w:rPr>
          <w:rFonts w:eastAsia="Times New Roman"/>
          <w:bCs/>
          <w:color w:val="000000"/>
        </w:rPr>
        <w:instrText xml:space="preserve"> ADDIN ZOTERO_ITEM CSL_CITATION {"citationID":"ZFathk2e","properties":{"formattedCitation":"(Hellin and L\\uc0\\u243{}pez Ridaura 2016)","plainCitation":"(Hellin and López Ridaura 2016)","noteIndex":0},"citationItems":[{"id":1656,"uris":["http://zotero.org/groups/2241939/items/SWF4N874"],"uri":["http://zotero.org/groups/2241939/items/SWF4N874"],"itemData":{"id":1656,"type":"article-journal","title":"Soil and water conservation on Central American hillsides: if more technologies is the answer, what is the question?","container-title":"AIMS Agriculture and Food","page":"194-207","volume":"1","issue":"2","abstract":"Climate change is likely to lead to increased water scarcity in the coming decades and to changes in patterns of precipitation. The result will be more short-term crop failures and long-term production declines. Improved soil management is key to climate change adaptation and mitigation efforts. There is growing interest in the promotion of climate smart agricultural practices. Many of these are the same practices that were promoted in the 1980s and 1990s under the guise of soil and water conservation. Farmer non-adoption of soil conservation technologies was rife and suggests that different approaches are needed today. Much can be learnt from these past endeavors to ensure that current efforts are better designed and implemented. We use the example of Central America to highlight some of these lessons and suggest alternative ways forward. Technology per se is not the limiting factor; many suitable technologies and practices are extant. What is required is a more nuanced approach to soil conservation efforts. There is a need to focus less on capturing soil once it has been eroded, via the use of cross-slope soil conservation practices, and more on improving soil quality of the soil that remains through improved soil cover. It is also critical to understand farming systems as a whole i.e. the full range of interlinked activities and the multiplicity of goals that farm households pursue. Furthermore, it is important to engage farmers as active players in conservation efforts rather than passive adopters of technologies, and to adopt a board value chain approach and engage a plethora of value chain actors (researchers, extension agents, equipment manufacturers, input suppliers, farmers, traders, and processors) in an agricultural innovation system.","DOI":"10.3934/agrfood.2016.2.194","author":[{"family":"Hellin","given":"Jonathan"},{"family":"López Ridaura","given":"Santiago"}],"issued":{"date-parts":[["2016"]]}}}],"schema":"https://github.com/citation-style-language/schema/raw/master/csl-citation.json"} </w:instrText>
      </w:r>
      <w:r w:rsidR="00480AFD">
        <w:rPr>
          <w:rFonts w:eastAsia="Times New Roman"/>
          <w:bCs/>
          <w:color w:val="000000"/>
        </w:rPr>
        <w:fldChar w:fldCharType="separate"/>
      </w:r>
      <w:r w:rsidR="00480AFD" w:rsidRPr="00480AFD">
        <w:rPr>
          <w:rFonts w:cs="Times New Roman"/>
          <w:color w:val="000000"/>
        </w:rPr>
        <w:t>(Hellin and López Ridaura 2016)</w:t>
      </w:r>
      <w:r w:rsidR="00480AFD">
        <w:rPr>
          <w:rFonts w:eastAsia="Times New Roman"/>
          <w:bCs/>
          <w:color w:val="000000"/>
        </w:rPr>
        <w:fldChar w:fldCharType="end"/>
      </w:r>
      <w:r w:rsidR="0096755A">
        <w:rPr>
          <w:rFonts w:eastAsia="Times New Roman"/>
          <w:bCs/>
          <w:color w:val="000000"/>
        </w:rPr>
        <w:t xml:space="preserve">, </w:t>
      </w:r>
      <w:r w:rsidR="002057D6">
        <w:rPr>
          <w:rFonts w:eastAsia="Times New Roman"/>
          <w:bCs/>
          <w:color w:val="000000"/>
        </w:rPr>
        <w:t>in addition to direct</w:t>
      </w:r>
      <w:r>
        <w:rPr>
          <w:rFonts w:eastAsia="Times New Roman"/>
          <w:bCs/>
          <w:color w:val="000000"/>
        </w:rPr>
        <w:t xml:space="preserve"> technical and financial assistance may be instrumental in overcoming upfront costs, while social capital and civil society networks may be important in inspiring locally adapted adoption of and education related to conservation agriculture practices.</w:t>
      </w:r>
      <w:r w:rsidRPr="00673AB3">
        <w:rPr>
          <w:rStyle w:val="FootnoteReference"/>
        </w:rPr>
        <w:footnoteReference w:id="18"/>
      </w:r>
    </w:p>
    <w:p w14:paraId="457202A5" w14:textId="77777777" w:rsidR="00486E83" w:rsidRDefault="00486E83" w:rsidP="00486E83">
      <w:pPr>
        <w:autoSpaceDE w:val="0"/>
        <w:spacing w:after="0" w:line="240" w:lineRule="auto"/>
        <w:rPr>
          <w:rFonts w:eastAsia="Times New Roman"/>
          <w:bCs/>
          <w:color w:val="000000"/>
        </w:rPr>
      </w:pPr>
    </w:p>
    <w:p w14:paraId="34222FBE" w14:textId="4EEBECBF" w:rsidR="00D1508C" w:rsidRPr="008511CD" w:rsidRDefault="551A77D0" w:rsidP="00DB4CC8">
      <w:pPr>
        <w:pStyle w:val="Heading3"/>
      </w:pPr>
      <w:bookmarkStart w:id="11" w:name="_Toc18437709"/>
      <w:r w:rsidRPr="008511CD">
        <w:lastRenderedPageBreak/>
        <w:t>Adoption</w:t>
      </w:r>
      <w:r w:rsidR="006E6C65" w:rsidRPr="008511CD">
        <w:t xml:space="preserve"> </w:t>
      </w:r>
      <w:r w:rsidRPr="008511CD">
        <w:t>Potential</w:t>
      </w:r>
      <w:bookmarkEnd w:id="11"/>
    </w:p>
    <w:p w14:paraId="672F6CD5" w14:textId="63781BE1" w:rsidR="00FB2C53" w:rsidRPr="00FB2C53" w:rsidRDefault="0096755A" w:rsidP="00DB4CC8">
      <w:r>
        <w:fldChar w:fldCharType="begin"/>
      </w:r>
      <w:r>
        <w:instrText xml:space="preserve"> ADDIN ZOTERO_ITEM CSL_CITATION {"citationID":"My0ZGIkh","properties":{"formattedCitation":"(Griscom et al. 2017)","plainCitation":"(Griscom et al. 2017)","noteIndex":0},"citationItems":[{"id":161,"uris":["http://zotero.org/groups/2241939/items/7F587D6Z"],"uri":["http://zotero.org/groups/2241939/items/7F587D6Z"],"itemData":{"id":161,"type":"article-journal","title":"Natural climate solutions","container-title":"Proceedings of the National Academy of Sciences","page":"11645-11650","volume":"114","issue":"44","source":"www.pnas.org","abstract":"Better stewardship of land is needed to achieve the Paris Climate Agreement goal of holding warming to below 2 °C; however, confusion persists about the specific set of land stewardship options available and their mitigation potential. To address this, we identify and quantify “natural climate solutions” (NCS): 20 conservation, restoration, and improved land management actions that increase carbon storage and/or avoid greenhouse gas emissions across global forests, wetlands, grasslands, and agricultural lands. We find that the maximum potential of NCS—when constrained by food security, fiber security, and biodiversity conservation—is 23.8 petagrams of CO2 equivalent (PgCO2e) y−1 (95% CI 20.3–37.4). This is </w:instrText>
      </w:r>
      <w:r>
        <w:rPr>
          <w:rFonts w:hint="eastAsia"/>
        </w:rPr>
        <w:instrText>≥</w:instrText>
      </w:r>
      <w:r>
        <w:instrText xml:space="preserve">30% higher than prior estimates, which did not include the full range of options and safeguards considered here. About half of this maximum (11.3 PgCO2e y−1) represents cost-effective climate mitigation, assuming the social cost of CO2 pollution is </w:instrText>
      </w:r>
      <w:r>
        <w:rPr>
          <w:rFonts w:hint="eastAsia"/>
        </w:rPr>
        <w:instrText>≥</w:instrText>
      </w:r>
      <w:r>
        <w:instrText xml:space="preserve">100 USD MgCO2e−1 by 2030. Natural climate solutions can provide 37% of cost-effective CO2 mitigation needed through 2030 for a &gt;66% chance of holding warming to below 2 °C. One-third of this cost-effective NCS mitigation can be delivered at or below 10 USD MgCO2−1. Most NCS actions—if effectively implemented—also offer water filtration, flood buffering, soil health, biodiversity habitat, and enhanced climate resilience. Work remains to better constrain uncertainty of NCS mitigation estimates. Nevertheless, existing knowledge reported here provides a robust basis for immediate global action to improve ecosystem stewardship as a major solution to climate change.","DOI":"10.1073/pnas.1710465114","ISSN":"0027-8424, 1091-6490","note":"PMID: 29078344","journalAbbreviation":"PNAS","language":"en","author":[{"family":"Griscom","given":"Bronson W."},{"family":"Adams","given":"Justin"},{"family":"Ellis","given":"Peter W."},{"family":"Houghton","given":"Richard A."},{"family":"Lomax","given":"Guy"},{"family":"Miteva","given":"Daniela A."},{"family":"Schlesinger","given":"William H."},{"family":"Shoch","given":"David"},{"family":"Siikamäki","given":"Juha V."},{"family":"Smith","given":"Pete"},{"family":"Woodbury","given":"Peter"},{"family":"Zganjar","given":"Chris"},{"family":"Blackman","given":"Allen"},{"family":"Campari","given":"João"},{"family":"Conant","given":"Richard T."},{"family":"Delgado","given":"Christopher"},{"family":"Elias","given":"Patricia"},{"family":"Gopalakrishna","given":"Trisha"},{"family":"Hamsik","given":"Marisa R."},{"family":"Herrero","given":"Mario"},{"family":"Kiesecker","given":"Joseph"},{"family":"Landis","given":"Emily"},{"family":"Laestadius","given":"Lars"},{"family":"Leavitt","given":"Sara M."},{"family":"Minnemeyer","given":"Susan"},{"family":"Polasky","given":"Stephen"},{"family":"Potapov","given":"Peter"},{"family":"Putz","given":"Francis E."},{"family":"Sanderman","given":"Jonathan"},{"family":"Silvius","given":"Marcel"},{"family":"Wollenberg","given":"Eva"},{"family":"Fargione","given":"Joseph"}],"issued":{"date-parts":[["2017",10,31]]}}}],"schema":"https://github.com/citation-style-language/schema/raw/master/csl-citation.json"} </w:instrText>
      </w:r>
      <w:r>
        <w:fldChar w:fldCharType="separate"/>
      </w:r>
      <w:r>
        <w:rPr>
          <w:noProof/>
        </w:rPr>
        <w:t>{Formatting Citation}</w:t>
      </w:r>
      <w:r>
        <w:fldChar w:fldCharType="end"/>
      </w:r>
      <w:r w:rsidR="00F94597">
        <w:t xml:space="preserve"> estimated the maximum potential adoption of conservation agriculture at 352 million hectares</w:t>
      </w:r>
      <w:r w:rsidR="004C08B1">
        <w:t xml:space="preserve">, though their definition </w:t>
      </w:r>
      <w:r w:rsidR="004479BA">
        <w:t>only includes cover crops.</w:t>
      </w:r>
      <w:r w:rsidR="009C3448">
        <w:t xml:space="preserve"> Prestele et al</w:t>
      </w:r>
      <w:r w:rsidR="00480AFD">
        <w:t>.</w:t>
      </w:r>
      <w:r w:rsidR="004676F2">
        <w:t xml:space="preserve"> </w:t>
      </w:r>
      <w:r w:rsidR="00032F2F">
        <w:t>(</w:t>
      </w:r>
      <w:r w:rsidR="009C3448">
        <w:t>2018</w:t>
      </w:r>
      <w:r w:rsidR="00032F2F">
        <w:t>)</w:t>
      </w:r>
      <w:r w:rsidR="004676F2">
        <w:t xml:space="preserve"> </w:t>
      </w:r>
      <w:r w:rsidR="009C3448">
        <w:t xml:space="preserve">estimate that between 122 – 215 Mha is currently managed within conservation agriculture systems, using a systematic downscaling of national-level </w:t>
      </w:r>
      <w:r w:rsidR="008C3038">
        <w:t>data</w:t>
      </w:r>
      <w:r w:rsidR="004659B2">
        <w:t xml:space="preserve"> (predominantly from 2012)</w:t>
      </w:r>
      <w:r w:rsidR="008C3038">
        <w:t>, and attributed almost entirely to large-scale commercial farms. They further estimate that</w:t>
      </w:r>
      <w:r w:rsidR="009C3448">
        <w:t xml:space="preserve"> the potential future extent ranges from 533- 1130 Mha</w:t>
      </w:r>
      <w:r w:rsidR="008C3038">
        <w:t xml:space="preserve"> (38-81% of global arable land)</w:t>
      </w:r>
      <w:r w:rsidR="009C3448">
        <w:t>.</w:t>
      </w:r>
      <w:r w:rsidR="004659B2">
        <w:t xml:space="preserve"> By applying their maximum extent of 81% to the</w:t>
      </w:r>
      <w:r w:rsidR="00EE6681">
        <w:t xml:space="preserve"> Project Drawdown’s</w:t>
      </w:r>
      <w:r w:rsidR="004659B2">
        <w:t xml:space="preserve"> TLA available for Conservation Agriculture, a maximum adoption of </w:t>
      </w:r>
      <w:r w:rsidR="00AC1E16">
        <w:t>641</w:t>
      </w:r>
      <w:r w:rsidR="004659B2">
        <w:t xml:space="preserve"> million hectares</w:t>
      </w:r>
      <w:r w:rsidR="00861B9B">
        <w:t xml:space="preserve"> was applied in the model</w:t>
      </w:r>
      <w:r w:rsidR="004659B2">
        <w:t>, including modest adoption by smallholders.</w:t>
      </w:r>
    </w:p>
    <w:p w14:paraId="12A2F24A" w14:textId="748F814F" w:rsidR="001C49CB" w:rsidRPr="00483FFA" w:rsidRDefault="551A77D0" w:rsidP="00DB4CC8">
      <w:pPr>
        <w:pStyle w:val="Heading2"/>
        <w:numPr>
          <w:ilvl w:val="1"/>
          <w:numId w:val="26"/>
        </w:numPr>
      </w:pPr>
      <w:bookmarkStart w:id="12" w:name="_Toc18437710"/>
      <w:r w:rsidRPr="00483FFA">
        <w:t>Advantages  and disadvantages of</w:t>
      </w:r>
      <w:r w:rsidR="00DB4CC8">
        <w:t xml:space="preserve"> </w:t>
      </w:r>
      <w:r w:rsidR="00B47A41">
        <w:t>Conservation Agriculture</w:t>
      </w:r>
      <w:bookmarkEnd w:id="12"/>
    </w:p>
    <w:p w14:paraId="473285D3" w14:textId="1D227CEB" w:rsidR="00202788" w:rsidRDefault="551A77D0" w:rsidP="00DB4CC8">
      <w:pPr>
        <w:pStyle w:val="Heading3"/>
      </w:pPr>
      <w:bookmarkStart w:id="13" w:name="_Toc18437711"/>
      <w:r w:rsidRPr="00483FFA">
        <w:t>Similar Solutions</w:t>
      </w:r>
      <w:bookmarkEnd w:id="13"/>
    </w:p>
    <w:p w14:paraId="728ECD63" w14:textId="01E861A2" w:rsidR="00486E83" w:rsidRDefault="00486E83" w:rsidP="000F39BB">
      <w:pPr>
        <w:tabs>
          <w:tab w:val="left" w:pos="2790"/>
        </w:tabs>
        <w:autoSpaceDE w:val="0"/>
        <w:spacing w:after="0"/>
        <w:ind w:firstLine="360"/>
        <w:rPr>
          <w:rFonts w:eastAsia="Times New Roman"/>
          <w:bCs/>
          <w:color w:val="000000"/>
        </w:rPr>
      </w:pPr>
      <w:r>
        <w:rPr>
          <w:rFonts w:eastAsia="Times New Roman"/>
          <w:bCs/>
          <w:color w:val="000000"/>
        </w:rPr>
        <w:t>As mentioned above, there are potential agricultural solutions that are similar to conservation agriculture, namely the organic, sustainable, and climate-smart agriculture movements. Conservation agriculture’s various definitions often overlap with other agricultural forms or can involve mixing and matching appropriate and place-based strategies from a suite of recommended practices. For example, the Rodale Institute, which has many resources for conservation agriculturalists, identifies many of their projects as organic no-till</w:t>
      </w:r>
      <w:r w:rsidRPr="00673AB3">
        <w:rPr>
          <w:rStyle w:val="FootnoteReference"/>
        </w:rPr>
        <w:footnoteReference w:id="19"/>
      </w:r>
      <w:r>
        <w:rPr>
          <w:rFonts w:eastAsia="Times New Roman"/>
          <w:bCs/>
          <w:color w:val="000000"/>
        </w:rPr>
        <w:t>. Conservation agriculture has also been included in the newly popularized suite of practices within “Climate-smart agriculture”, which include management of water, soils, energy, and genetic material for upscaling the sustainable production of crops, livestock, forestry and aquaculture under increasing impacts of climate change.</w:t>
      </w:r>
      <w:r w:rsidRPr="00673AB3">
        <w:rPr>
          <w:rStyle w:val="FootnoteReference"/>
        </w:rPr>
        <w:footnoteReference w:id="20"/>
      </w:r>
      <w:r>
        <w:rPr>
          <w:rFonts w:eastAsia="Times New Roman"/>
          <w:bCs/>
          <w:color w:val="000000"/>
        </w:rPr>
        <w:t xml:space="preserve"> </w:t>
      </w:r>
    </w:p>
    <w:p w14:paraId="628D2500" w14:textId="601E0F1E" w:rsidR="00486E83" w:rsidRDefault="00486E83" w:rsidP="000F39BB">
      <w:pPr>
        <w:autoSpaceDE w:val="0"/>
        <w:spacing w:after="0"/>
        <w:rPr>
          <w:rFonts w:eastAsia="Times New Roman"/>
          <w:color w:val="000000"/>
        </w:rPr>
      </w:pPr>
      <w:r>
        <w:rPr>
          <w:rFonts w:eastAsia="Times New Roman"/>
          <w:color w:val="000000"/>
        </w:rPr>
        <w:t xml:space="preserve">A </w:t>
      </w:r>
      <w:r w:rsidR="00F6788D">
        <w:rPr>
          <w:rFonts w:eastAsia="Times New Roman"/>
          <w:color w:val="000000"/>
        </w:rPr>
        <w:t xml:space="preserve">related </w:t>
      </w:r>
      <w:r>
        <w:rPr>
          <w:rFonts w:eastAsia="Times New Roman"/>
          <w:color w:val="000000"/>
        </w:rPr>
        <w:t xml:space="preserve">sustainable land management solution to increase C sequestration is tree intercropping, which combines trees into annual cropping systems. Currently, tree intercropping is adopted on 457 million ha of croplands, which is much greater </w:t>
      </w:r>
      <w:r w:rsidR="00A175C7">
        <w:rPr>
          <w:rFonts w:eastAsia="Times New Roman"/>
          <w:color w:val="000000"/>
        </w:rPr>
        <w:t>than</w:t>
      </w:r>
      <w:r>
        <w:rPr>
          <w:rFonts w:eastAsia="Times New Roman"/>
          <w:color w:val="000000"/>
        </w:rPr>
        <w:t xml:space="preserve"> the adoption of conservation agriculture (</w:t>
      </w:r>
      <w:r w:rsidR="00861B9B">
        <w:rPr>
          <w:rFonts w:eastAsia="Times New Roman"/>
          <w:color w:val="000000"/>
        </w:rPr>
        <w:t>10</w:t>
      </w:r>
      <w:r w:rsidR="00032F2F">
        <w:rPr>
          <w:rFonts w:eastAsia="Times New Roman"/>
          <w:color w:val="000000"/>
        </w:rPr>
        <w:t>8.93</w:t>
      </w:r>
      <w:r w:rsidR="00861B9B">
        <w:rPr>
          <w:rFonts w:eastAsia="Times New Roman"/>
          <w:color w:val="000000"/>
        </w:rPr>
        <w:t xml:space="preserve"> million </w:t>
      </w:r>
      <w:r>
        <w:rPr>
          <w:rFonts w:eastAsia="Times New Roman"/>
          <w:color w:val="000000"/>
        </w:rPr>
        <w:t xml:space="preserve">ha). In addition, due to the use of perennial plants, tree intercropping has much higher C sequestration potentials compared to conservation agriculture. </w:t>
      </w:r>
      <w:r w:rsidR="00A175C7">
        <w:rPr>
          <w:rFonts w:eastAsia="Times New Roman"/>
          <w:color w:val="000000"/>
        </w:rPr>
        <w:t>T</w:t>
      </w:r>
      <w:r>
        <w:rPr>
          <w:rFonts w:eastAsia="Times New Roman"/>
          <w:color w:val="000000"/>
        </w:rPr>
        <w:t xml:space="preserve">ree-intercropping systems bring an additional multitude of ecological and socio-economical benefits compared to conservation agriculture. For example, tree intercropping can better conserve biodiversity and provides a protective barrier for lands and people against wind hazards and severe dust </w:t>
      </w:r>
      <w:r w:rsidR="00F26691">
        <w:rPr>
          <w:rFonts w:eastAsia="Times New Roman"/>
          <w:color w:val="000000"/>
        </w:rPr>
        <w:t>st</w:t>
      </w:r>
      <w:r>
        <w:rPr>
          <w:rFonts w:eastAsia="Times New Roman"/>
          <w:color w:val="000000"/>
        </w:rPr>
        <w:t xml:space="preserve">orms. </w:t>
      </w:r>
    </w:p>
    <w:p w14:paraId="5BD14E5C" w14:textId="77777777" w:rsidR="00486E83" w:rsidRDefault="00486E83" w:rsidP="00486E83">
      <w:pPr>
        <w:autoSpaceDE w:val="0"/>
        <w:spacing w:after="0" w:line="240" w:lineRule="auto"/>
        <w:rPr>
          <w:rFonts w:eastAsia="Times New Roman"/>
          <w:color w:val="000000"/>
        </w:rPr>
      </w:pPr>
    </w:p>
    <w:p w14:paraId="07B805B4" w14:textId="77777777" w:rsidR="00486E83" w:rsidRPr="004239EA" w:rsidRDefault="00486E83" w:rsidP="00486E83">
      <w:pPr>
        <w:rPr>
          <w:rFonts w:eastAsia="Times New Roman"/>
          <w:color w:val="000000"/>
        </w:rPr>
      </w:pPr>
      <w:r>
        <w:rPr>
          <w:rFonts w:eastAsia="Times New Roman"/>
          <w:color w:val="000000"/>
        </w:rPr>
        <w:lastRenderedPageBreak/>
        <w:t>The comparison between tree intercropping and conservation agriculture in terms of establishment costs and financial implications need to be assessed on a case-by-case basis, due to the wide range of costs and net revenue for both solutions. These two solutions can also be integrated; for example, t</w:t>
      </w:r>
      <w:r w:rsidRPr="00A4694E">
        <w:rPr>
          <w:rFonts w:eastAsia="Times New Roman"/>
          <w:color w:val="000000"/>
        </w:rPr>
        <w:t>he World Agroforestry Centre and its partners developed a new farming system called Conservation Agriculture with Trees</w:t>
      </w:r>
      <w:r w:rsidRPr="00696B55">
        <w:rPr>
          <w:rStyle w:val="FootnoteReference"/>
        </w:rPr>
        <w:footnoteReference w:id="21"/>
      </w:r>
      <w:r>
        <w:rPr>
          <w:rFonts w:eastAsia="Times New Roman"/>
          <w:color w:val="000000"/>
        </w:rPr>
        <w:t xml:space="preserve"> and combined the principles of </w:t>
      </w:r>
      <w:r w:rsidRPr="004239EA">
        <w:rPr>
          <w:rFonts w:eastAsia="Times New Roman"/>
          <w:color w:val="000000"/>
        </w:rPr>
        <w:t xml:space="preserve">conservation </w:t>
      </w:r>
      <w:r>
        <w:rPr>
          <w:rFonts w:eastAsia="Times New Roman"/>
          <w:color w:val="000000"/>
        </w:rPr>
        <w:t>agriculture</w:t>
      </w:r>
      <w:r w:rsidRPr="004239EA">
        <w:rPr>
          <w:rFonts w:eastAsia="Times New Roman"/>
          <w:color w:val="000000"/>
        </w:rPr>
        <w:t xml:space="preserve"> </w:t>
      </w:r>
      <w:r>
        <w:rPr>
          <w:rFonts w:eastAsia="Times New Roman"/>
          <w:color w:val="000000"/>
        </w:rPr>
        <w:t>and a</w:t>
      </w:r>
      <w:r w:rsidRPr="004239EA">
        <w:rPr>
          <w:rFonts w:eastAsia="Times New Roman"/>
          <w:color w:val="000000"/>
        </w:rPr>
        <w:t>groforestry</w:t>
      </w:r>
      <w:r>
        <w:rPr>
          <w:rFonts w:eastAsia="Times New Roman"/>
          <w:color w:val="000000"/>
        </w:rPr>
        <w:t xml:space="preserve">. </w:t>
      </w:r>
    </w:p>
    <w:p w14:paraId="66FEF337" w14:textId="5A532C76" w:rsidR="000330C6" w:rsidRPr="00EB0BA8" w:rsidRDefault="551A77D0" w:rsidP="00DB4CC8">
      <w:pPr>
        <w:pStyle w:val="Heading3"/>
      </w:pPr>
      <w:bookmarkStart w:id="14" w:name="_Toc18437712"/>
      <w:r w:rsidRPr="00EB0BA8">
        <w:t>Arguments for Adoption</w:t>
      </w:r>
      <w:bookmarkEnd w:id="14"/>
    </w:p>
    <w:p w14:paraId="43DD8F6C" w14:textId="14BB04F3" w:rsidR="00EB0BA8" w:rsidRPr="00EB0BA8" w:rsidRDefault="00EB0BA8" w:rsidP="00EB0BA8">
      <w:r>
        <w:t>Experience has shown that c</w:t>
      </w:r>
      <w:r w:rsidRPr="00EB0BA8">
        <w:t xml:space="preserve">onservation agriculture </w:t>
      </w:r>
      <w:r w:rsidR="002057D6">
        <w:t xml:space="preserve">can be </w:t>
      </w:r>
      <w:r w:rsidRPr="00EB0BA8">
        <w:t xml:space="preserve">readily adopted by </w:t>
      </w:r>
      <w:r w:rsidR="00696B55">
        <w:t xml:space="preserve">mechanized </w:t>
      </w:r>
      <w:r w:rsidRPr="00EB0BA8">
        <w:t>farmers</w:t>
      </w:r>
      <w:r w:rsidR="002057D6">
        <w:t xml:space="preserve"> when returns on investment of time, labor, and costs are likely to be realized through stable land tenure and market prices</w:t>
      </w:r>
      <w:r>
        <w:t xml:space="preserve">. Despite its relatively low climate impact on a per-hectare basis, its rapid adoption and large potential adoption area make for significant drawdown </w:t>
      </w:r>
      <w:r w:rsidR="005E2955">
        <w:t xml:space="preserve">capacity. </w:t>
      </w:r>
    </w:p>
    <w:p w14:paraId="0E6878D3" w14:textId="1620DCB0" w:rsidR="005D49A8" w:rsidRDefault="551A77D0" w:rsidP="00A26C98">
      <w:pPr>
        <w:pStyle w:val="Heading3"/>
      </w:pPr>
      <w:bookmarkStart w:id="15" w:name="_Toc18437713"/>
      <w:r w:rsidRPr="551A77D0">
        <w:t>Additional Benefits and Burdens</w:t>
      </w:r>
      <w:bookmarkStart w:id="16" w:name="_Toc524993438"/>
      <w:bookmarkEnd w:id="15"/>
    </w:p>
    <w:p w14:paraId="66C56BBE" w14:textId="1C1AC7BC" w:rsidR="00695682" w:rsidRDefault="00DA4E8A" w:rsidP="00DA4E8A">
      <w:pPr>
        <w:pStyle w:val="Caption"/>
      </w:pPr>
      <w:bookmarkStart w:id="17" w:name="_Toc18437745"/>
      <w:bookmarkEnd w:id="16"/>
      <w:r>
        <w:t xml:space="preserve">Table </w:t>
      </w:r>
      <w:fldSimple w:instr=" STYLEREF 1 \s ">
        <w:r w:rsidR="004647C2">
          <w:rPr>
            <w:noProof/>
          </w:rPr>
          <w:t>1</w:t>
        </w:r>
      </w:fldSimple>
      <w:r>
        <w:t>.</w:t>
      </w:r>
      <w:fldSimple w:instr=" SEQ Table \* ARABIC \s 1 ">
        <w:r w:rsidR="004647C2">
          <w:rPr>
            <w:noProof/>
          </w:rPr>
          <w:t>1</w:t>
        </w:r>
      </w:fldSimple>
      <w:r>
        <w:t xml:space="preserve"> Food Production Solutions Comparison: On-Farm Impacts</w:t>
      </w:r>
      <w:bookmarkEnd w:id="17"/>
    </w:p>
    <w:p w14:paraId="340B5C73" w14:textId="166C5650" w:rsidR="00F65586" w:rsidRPr="00F65586" w:rsidRDefault="00F65586" w:rsidP="00F65586">
      <w:r w:rsidRPr="001B334C">
        <w:rPr>
          <w:b/>
          <w:color w:val="000000" w:themeColor="text1"/>
          <w:sz w:val="18"/>
          <w:szCs w:val="18"/>
        </w:rPr>
        <w:t xml:space="preserve">Yield </w:t>
      </w:r>
      <w:r w:rsidR="00A26C98">
        <w:rPr>
          <w:b/>
          <w:color w:val="000000" w:themeColor="text1"/>
          <w:sz w:val="18"/>
          <w:szCs w:val="18"/>
        </w:rPr>
        <w:t>Gains</w:t>
      </w:r>
      <w:r w:rsidRPr="001B334C">
        <w:rPr>
          <w:b/>
          <w:color w:val="000000" w:themeColor="text1"/>
          <w:sz w:val="18"/>
          <w:szCs w:val="18"/>
        </w:rPr>
        <w:t xml:space="preserve">: </w:t>
      </w:r>
      <w:r w:rsidRPr="00F65586">
        <w:rPr>
          <w:color w:val="000000" w:themeColor="text1"/>
          <w:sz w:val="18"/>
          <w:szCs w:val="18"/>
        </w:rPr>
        <w:t>loss of yield “loss”,</w:t>
      </w:r>
      <w:r>
        <w:rPr>
          <w:b/>
          <w:color w:val="000000" w:themeColor="text1"/>
          <w:sz w:val="18"/>
          <w:szCs w:val="18"/>
        </w:rPr>
        <w:t xml:space="preserve"> </w:t>
      </w:r>
      <w:r w:rsidRPr="00F65586">
        <w:rPr>
          <w:color w:val="000000" w:themeColor="text1"/>
          <w:sz w:val="18"/>
          <w:szCs w:val="18"/>
        </w:rPr>
        <w:t>no impact “n/a”,</w:t>
      </w:r>
      <w:r>
        <w:rPr>
          <w:b/>
          <w:color w:val="000000" w:themeColor="text1"/>
          <w:sz w:val="18"/>
          <w:szCs w:val="18"/>
        </w:rPr>
        <w:t xml:space="preserve"> </w:t>
      </w:r>
      <w:r>
        <w:rPr>
          <w:color w:val="000000" w:themeColor="text1"/>
          <w:sz w:val="18"/>
          <w:szCs w:val="18"/>
        </w:rPr>
        <w:t>1</w:t>
      </w:r>
      <w:r w:rsidRPr="001B334C">
        <w:rPr>
          <w:color w:val="000000" w:themeColor="text1"/>
          <w:sz w:val="18"/>
          <w:szCs w:val="18"/>
        </w:rPr>
        <w:t>-9% low, 10-24% medium, 25%+ high.</w:t>
      </w:r>
      <w:r w:rsidR="00A26C98">
        <w:rPr>
          <w:color w:val="000000" w:themeColor="text1"/>
          <w:sz w:val="18"/>
          <w:szCs w:val="18"/>
        </w:rPr>
        <w:t xml:space="preserve"> </w:t>
      </w:r>
      <w:r w:rsidR="00A26C98" w:rsidRPr="002E13FF">
        <w:rPr>
          <w:rFonts w:cstheme="minorHAnsi"/>
          <w:b/>
          <w:color w:val="000000" w:themeColor="text1"/>
          <w:sz w:val="18"/>
          <w:szCs w:val="18"/>
        </w:rPr>
        <w:t>First Cost</w:t>
      </w:r>
      <w:r w:rsidR="00A26C98" w:rsidRPr="002E13FF">
        <w:rPr>
          <w:rFonts w:cstheme="minorHAnsi"/>
          <w:color w:val="000000" w:themeColor="text1"/>
          <w:sz w:val="18"/>
          <w:szCs w:val="18"/>
        </w:rPr>
        <w:t>: Free is $0</w:t>
      </w:r>
      <w:r w:rsidR="00A26C98" w:rsidRPr="002E13FF">
        <w:rPr>
          <w:rFonts w:cstheme="minorHAnsi"/>
          <w:b/>
          <w:color w:val="000000" w:themeColor="text1"/>
          <w:sz w:val="18"/>
          <w:szCs w:val="18"/>
        </w:rPr>
        <w:t xml:space="preserve">, </w:t>
      </w:r>
      <w:r w:rsidR="00A26C98" w:rsidRPr="00A26C98">
        <w:rPr>
          <w:rFonts w:cstheme="minorHAnsi"/>
          <w:color w:val="000000" w:themeColor="text1"/>
          <w:sz w:val="18"/>
          <w:szCs w:val="18"/>
        </w:rPr>
        <w:t>Low is $1-100</w:t>
      </w:r>
      <w:r w:rsidR="00A26C98">
        <w:rPr>
          <w:rFonts w:cstheme="minorHAnsi"/>
          <w:color w:val="000000" w:themeColor="text1"/>
          <w:sz w:val="18"/>
          <w:szCs w:val="18"/>
        </w:rPr>
        <w:t xml:space="preserve">, </w:t>
      </w:r>
      <w:r w:rsidR="00A26C98" w:rsidRPr="002E13FF">
        <w:rPr>
          <w:rFonts w:cstheme="minorHAnsi"/>
          <w:color w:val="000000" w:themeColor="text1"/>
          <w:sz w:val="18"/>
          <w:szCs w:val="18"/>
        </w:rPr>
        <w:t>Medium is $100-500, Expensive is $500+.</w:t>
      </w:r>
      <w:r w:rsidR="00051132">
        <w:rPr>
          <w:rFonts w:cstheme="minorHAnsi"/>
          <w:color w:val="000000" w:themeColor="text1"/>
          <w:sz w:val="18"/>
          <w:szCs w:val="18"/>
        </w:rPr>
        <w:t xml:space="preserve"> </w:t>
      </w:r>
      <w:r w:rsidR="00051132" w:rsidRPr="002E13FF">
        <w:rPr>
          <w:rFonts w:cstheme="minorHAnsi"/>
          <w:b/>
          <w:color w:val="000000" w:themeColor="text1"/>
          <w:sz w:val="18"/>
          <w:szCs w:val="18"/>
        </w:rPr>
        <w:t xml:space="preserve">Net Profit Margin: </w:t>
      </w:r>
      <w:r w:rsidR="00051132" w:rsidRPr="002E13FF">
        <w:rPr>
          <w:rFonts w:cstheme="minorHAnsi"/>
          <w:color w:val="000000" w:themeColor="text1"/>
          <w:sz w:val="18"/>
          <w:szCs w:val="18"/>
        </w:rPr>
        <w:t xml:space="preserve">Low is $0-100/ha, Medium is $100-500, High is $500+. </w:t>
      </w:r>
      <w:r w:rsidR="008B4104">
        <w:rPr>
          <w:rFonts w:cstheme="minorHAnsi"/>
          <w:b/>
          <w:color w:val="000000" w:themeColor="text1"/>
          <w:sz w:val="18"/>
          <w:szCs w:val="18"/>
        </w:rPr>
        <w:t xml:space="preserve">Delayed </w:t>
      </w:r>
      <w:r w:rsidR="00C7056E">
        <w:rPr>
          <w:rFonts w:cstheme="minorHAnsi"/>
          <w:b/>
          <w:color w:val="000000" w:themeColor="text1"/>
          <w:sz w:val="18"/>
          <w:szCs w:val="18"/>
        </w:rPr>
        <w:t>P</w:t>
      </w:r>
      <w:r w:rsidR="008B4104">
        <w:rPr>
          <w:rFonts w:cstheme="minorHAnsi"/>
          <w:b/>
          <w:color w:val="000000" w:themeColor="text1"/>
          <w:sz w:val="18"/>
          <w:szCs w:val="18"/>
        </w:rPr>
        <w:t>rofit Period</w:t>
      </w:r>
      <w:r w:rsidR="00051132" w:rsidRPr="002E13FF">
        <w:rPr>
          <w:rFonts w:cstheme="minorHAnsi"/>
          <w:b/>
          <w:color w:val="000000" w:themeColor="text1"/>
          <w:sz w:val="18"/>
          <w:szCs w:val="18"/>
        </w:rPr>
        <w:t xml:space="preserve">: </w:t>
      </w:r>
      <w:r w:rsidR="00445B97">
        <w:rPr>
          <w:rFonts w:cstheme="minorHAnsi"/>
          <w:color w:val="000000" w:themeColor="text1"/>
          <w:sz w:val="18"/>
          <w:szCs w:val="18"/>
        </w:rPr>
        <w:t>Short</w:t>
      </w:r>
      <w:r w:rsidR="00051132" w:rsidRPr="002E13FF">
        <w:rPr>
          <w:rFonts w:cstheme="minorHAnsi"/>
          <w:color w:val="000000" w:themeColor="text1"/>
          <w:sz w:val="18"/>
          <w:szCs w:val="18"/>
        </w:rPr>
        <w:t xml:space="preserve"> is 0-2, M</w:t>
      </w:r>
      <w:r w:rsidR="00BC4CC9">
        <w:rPr>
          <w:rFonts w:cstheme="minorHAnsi"/>
          <w:color w:val="000000" w:themeColor="text1"/>
          <w:sz w:val="18"/>
          <w:szCs w:val="18"/>
        </w:rPr>
        <w:t>id</w:t>
      </w:r>
      <w:r w:rsidR="00051132" w:rsidRPr="002E13FF">
        <w:rPr>
          <w:rFonts w:cstheme="minorHAnsi"/>
          <w:color w:val="000000" w:themeColor="text1"/>
          <w:sz w:val="18"/>
          <w:szCs w:val="18"/>
        </w:rPr>
        <w:t xml:space="preserve"> is 3-6, </w:t>
      </w:r>
      <w:r w:rsidR="00BC4CC9">
        <w:rPr>
          <w:rFonts w:cstheme="minorHAnsi"/>
          <w:color w:val="000000" w:themeColor="text1"/>
          <w:sz w:val="18"/>
          <w:szCs w:val="18"/>
        </w:rPr>
        <w:t>Long</w:t>
      </w:r>
      <w:r w:rsidR="00051132" w:rsidRPr="002E13FF">
        <w:rPr>
          <w:rFonts w:cstheme="minorHAnsi"/>
          <w:color w:val="000000" w:themeColor="text1"/>
          <w:sz w:val="18"/>
          <w:szCs w:val="18"/>
        </w:rPr>
        <w:t xml:space="preserve"> is 6+</w:t>
      </w:r>
    </w:p>
    <w:tbl>
      <w:tblPr>
        <w:tblStyle w:val="TableGrid"/>
        <w:tblW w:w="9350" w:type="dxa"/>
        <w:tblLook w:val="04A0" w:firstRow="1" w:lastRow="0" w:firstColumn="1" w:lastColumn="0" w:noHBand="0" w:noVBand="1"/>
      </w:tblPr>
      <w:tblGrid>
        <w:gridCol w:w="2875"/>
        <w:gridCol w:w="1620"/>
        <w:gridCol w:w="1620"/>
        <w:gridCol w:w="1620"/>
        <w:gridCol w:w="1615"/>
      </w:tblGrid>
      <w:tr w:rsidR="003D2054" w:rsidRPr="00E91BE1" w14:paraId="4CFFCEFC" w14:textId="7CFCE62C" w:rsidTr="00B46B9B">
        <w:trPr>
          <w:cantSplit/>
          <w:trHeight w:val="594"/>
          <w:tblHeader/>
        </w:trPr>
        <w:tc>
          <w:tcPr>
            <w:tcW w:w="2875" w:type="dxa"/>
            <w:shd w:val="clear" w:color="auto" w:fill="4F81BD" w:themeFill="accent1"/>
          </w:tcPr>
          <w:p w14:paraId="2A55DC0C" w14:textId="77777777" w:rsidR="003D2054" w:rsidRPr="00E91BE1" w:rsidRDefault="003D2054" w:rsidP="00DB4CC8">
            <w:pPr>
              <w:jc w:val="center"/>
              <w:rPr>
                <w:b/>
                <w:color w:val="FFFFFF" w:themeColor="background1"/>
                <w:sz w:val="20"/>
                <w:szCs w:val="20"/>
              </w:rPr>
            </w:pPr>
          </w:p>
        </w:tc>
        <w:tc>
          <w:tcPr>
            <w:tcW w:w="1620" w:type="dxa"/>
            <w:shd w:val="clear" w:color="auto" w:fill="4F81BD" w:themeFill="accent1"/>
          </w:tcPr>
          <w:p w14:paraId="3AE78C6E" w14:textId="18B5EBF5" w:rsidR="003D2054" w:rsidRPr="00E91BE1" w:rsidRDefault="003D2054" w:rsidP="00A26C98">
            <w:pPr>
              <w:jc w:val="center"/>
              <w:rPr>
                <w:b/>
                <w:color w:val="FFFFFF" w:themeColor="background1"/>
                <w:sz w:val="20"/>
                <w:szCs w:val="20"/>
              </w:rPr>
            </w:pPr>
            <w:r>
              <w:rPr>
                <w:b/>
                <w:color w:val="FFFFFF" w:themeColor="background1"/>
                <w:sz w:val="20"/>
                <w:szCs w:val="20"/>
              </w:rPr>
              <w:t xml:space="preserve">Yield </w:t>
            </w:r>
            <w:r w:rsidR="00A26C98">
              <w:rPr>
                <w:b/>
                <w:color w:val="FFFFFF" w:themeColor="background1"/>
                <w:sz w:val="20"/>
                <w:szCs w:val="20"/>
              </w:rPr>
              <w:t>Gains</w:t>
            </w:r>
          </w:p>
        </w:tc>
        <w:tc>
          <w:tcPr>
            <w:tcW w:w="1620" w:type="dxa"/>
            <w:shd w:val="clear" w:color="auto" w:fill="4F81BD" w:themeFill="accent1"/>
          </w:tcPr>
          <w:p w14:paraId="60032A28" w14:textId="13302917" w:rsidR="003D2054" w:rsidRPr="00E91BE1" w:rsidRDefault="003D2054" w:rsidP="00A26C98">
            <w:pPr>
              <w:jc w:val="center"/>
              <w:rPr>
                <w:b/>
                <w:color w:val="FFFFFF" w:themeColor="background1"/>
                <w:sz w:val="20"/>
                <w:szCs w:val="20"/>
              </w:rPr>
            </w:pPr>
            <w:r>
              <w:rPr>
                <w:b/>
                <w:color w:val="FFFFFF" w:themeColor="background1"/>
                <w:sz w:val="20"/>
                <w:szCs w:val="20"/>
              </w:rPr>
              <w:t>Startup Cost</w:t>
            </w:r>
          </w:p>
        </w:tc>
        <w:tc>
          <w:tcPr>
            <w:tcW w:w="1620" w:type="dxa"/>
            <w:shd w:val="clear" w:color="auto" w:fill="4F81BD" w:themeFill="accent1"/>
          </w:tcPr>
          <w:p w14:paraId="74752455" w14:textId="7B91FC6B" w:rsidR="003D2054" w:rsidRPr="00E91BE1" w:rsidRDefault="003D2054" w:rsidP="00A26C98">
            <w:pPr>
              <w:jc w:val="center"/>
              <w:rPr>
                <w:b/>
                <w:color w:val="FFFFFF" w:themeColor="background1"/>
                <w:sz w:val="20"/>
                <w:szCs w:val="20"/>
              </w:rPr>
            </w:pPr>
            <w:r>
              <w:rPr>
                <w:b/>
                <w:color w:val="FFFFFF" w:themeColor="background1"/>
                <w:sz w:val="20"/>
                <w:szCs w:val="20"/>
              </w:rPr>
              <w:t>Net Profit</w:t>
            </w:r>
          </w:p>
        </w:tc>
        <w:tc>
          <w:tcPr>
            <w:tcW w:w="1615" w:type="dxa"/>
            <w:shd w:val="clear" w:color="auto" w:fill="4F81BD" w:themeFill="accent1"/>
          </w:tcPr>
          <w:p w14:paraId="0D17279D" w14:textId="73ECC7BC" w:rsidR="003D2054" w:rsidRDefault="008B4104" w:rsidP="00A26C98">
            <w:pPr>
              <w:jc w:val="center"/>
              <w:rPr>
                <w:b/>
                <w:color w:val="FFFFFF" w:themeColor="background1"/>
                <w:sz w:val="20"/>
                <w:szCs w:val="20"/>
              </w:rPr>
            </w:pPr>
            <w:r>
              <w:rPr>
                <w:b/>
                <w:color w:val="FFFFFF" w:themeColor="background1"/>
                <w:sz w:val="20"/>
                <w:szCs w:val="20"/>
              </w:rPr>
              <w:t>Delayed Profit Period</w:t>
            </w:r>
          </w:p>
        </w:tc>
      </w:tr>
      <w:tr w:rsidR="003D2054" w:rsidRPr="00E91BE1" w14:paraId="10738518" w14:textId="4C576ECD" w:rsidTr="00B46B9B">
        <w:trPr>
          <w:trHeight w:val="334"/>
        </w:trPr>
        <w:tc>
          <w:tcPr>
            <w:tcW w:w="2875" w:type="dxa"/>
          </w:tcPr>
          <w:p w14:paraId="0CB46800" w14:textId="13875DE0" w:rsidR="003D2054" w:rsidRPr="003D2054" w:rsidRDefault="003D2054" w:rsidP="00DB4CC8">
            <w:pPr>
              <w:rPr>
                <w:sz w:val="20"/>
                <w:szCs w:val="20"/>
              </w:rPr>
            </w:pPr>
            <w:r w:rsidRPr="003D2054">
              <w:rPr>
                <w:sz w:val="20"/>
                <w:szCs w:val="20"/>
              </w:rPr>
              <w:t>Conventional cropping</w:t>
            </w:r>
          </w:p>
        </w:tc>
        <w:tc>
          <w:tcPr>
            <w:tcW w:w="1620" w:type="dxa"/>
          </w:tcPr>
          <w:p w14:paraId="0006824C" w14:textId="590BC622" w:rsidR="003D2054" w:rsidRPr="003D2054" w:rsidRDefault="00A26C98" w:rsidP="00A26C98">
            <w:pPr>
              <w:jc w:val="center"/>
              <w:rPr>
                <w:sz w:val="20"/>
                <w:szCs w:val="20"/>
              </w:rPr>
            </w:pPr>
            <w:r>
              <w:rPr>
                <w:sz w:val="20"/>
                <w:szCs w:val="20"/>
              </w:rPr>
              <w:t>n/a</w:t>
            </w:r>
          </w:p>
        </w:tc>
        <w:tc>
          <w:tcPr>
            <w:tcW w:w="1620" w:type="dxa"/>
          </w:tcPr>
          <w:p w14:paraId="14C15D3A" w14:textId="1298EC8D" w:rsidR="003D2054" w:rsidRPr="003D2054" w:rsidRDefault="00BB49BE" w:rsidP="00A26C98">
            <w:pPr>
              <w:jc w:val="center"/>
              <w:rPr>
                <w:sz w:val="20"/>
                <w:szCs w:val="20"/>
              </w:rPr>
            </w:pPr>
            <w:r>
              <w:rPr>
                <w:sz w:val="20"/>
                <w:szCs w:val="20"/>
              </w:rPr>
              <w:t>n/a</w:t>
            </w:r>
          </w:p>
        </w:tc>
        <w:tc>
          <w:tcPr>
            <w:tcW w:w="1620" w:type="dxa"/>
          </w:tcPr>
          <w:p w14:paraId="592235B7" w14:textId="3D76455A" w:rsidR="003D2054" w:rsidRPr="003D2054" w:rsidRDefault="006414AD" w:rsidP="00A26C98">
            <w:pPr>
              <w:jc w:val="center"/>
              <w:rPr>
                <w:sz w:val="20"/>
                <w:szCs w:val="20"/>
              </w:rPr>
            </w:pPr>
            <w:r>
              <w:rPr>
                <w:sz w:val="20"/>
                <w:szCs w:val="20"/>
              </w:rPr>
              <w:t>Medium</w:t>
            </w:r>
          </w:p>
        </w:tc>
        <w:tc>
          <w:tcPr>
            <w:tcW w:w="1615" w:type="dxa"/>
          </w:tcPr>
          <w:p w14:paraId="51429439" w14:textId="31B63E5F" w:rsidR="003D2054" w:rsidRPr="003D2054" w:rsidRDefault="005F08CD" w:rsidP="00A26C98">
            <w:pPr>
              <w:jc w:val="center"/>
              <w:rPr>
                <w:sz w:val="20"/>
                <w:szCs w:val="20"/>
              </w:rPr>
            </w:pPr>
            <w:r>
              <w:rPr>
                <w:sz w:val="20"/>
                <w:szCs w:val="20"/>
              </w:rPr>
              <w:t>n/a</w:t>
            </w:r>
          </w:p>
        </w:tc>
      </w:tr>
      <w:tr w:rsidR="00666260" w:rsidRPr="00E91BE1" w14:paraId="277583A9" w14:textId="77777777" w:rsidTr="00B46B9B">
        <w:trPr>
          <w:trHeight w:val="315"/>
        </w:trPr>
        <w:tc>
          <w:tcPr>
            <w:tcW w:w="2875" w:type="dxa"/>
          </w:tcPr>
          <w:p w14:paraId="661F8B8D" w14:textId="5968809A" w:rsidR="00666260" w:rsidRDefault="00666260" w:rsidP="00DB4CC8">
            <w:pPr>
              <w:rPr>
                <w:sz w:val="20"/>
                <w:szCs w:val="20"/>
              </w:rPr>
            </w:pPr>
            <w:r>
              <w:rPr>
                <w:sz w:val="20"/>
                <w:szCs w:val="20"/>
              </w:rPr>
              <w:t>Conventional grazing</w:t>
            </w:r>
          </w:p>
        </w:tc>
        <w:tc>
          <w:tcPr>
            <w:tcW w:w="1620" w:type="dxa"/>
          </w:tcPr>
          <w:p w14:paraId="633995DC" w14:textId="4B427CD2" w:rsidR="00666260" w:rsidRPr="003D2054" w:rsidRDefault="00A26C98" w:rsidP="00A26C98">
            <w:pPr>
              <w:jc w:val="center"/>
              <w:rPr>
                <w:sz w:val="20"/>
                <w:szCs w:val="20"/>
              </w:rPr>
            </w:pPr>
            <w:r>
              <w:rPr>
                <w:sz w:val="20"/>
                <w:szCs w:val="20"/>
              </w:rPr>
              <w:t>n/a</w:t>
            </w:r>
          </w:p>
        </w:tc>
        <w:tc>
          <w:tcPr>
            <w:tcW w:w="1620" w:type="dxa"/>
          </w:tcPr>
          <w:p w14:paraId="3336F981" w14:textId="6B9563C3" w:rsidR="00666260" w:rsidRPr="003D2054" w:rsidRDefault="00BB49BE" w:rsidP="00A26C98">
            <w:pPr>
              <w:jc w:val="center"/>
              <w:rPr>
                <w:sz w:val="20"/>
                <w:szCs w:val="20"/>
              </w:rPr>
            </w:pPr>
            <w:r>
              <w:rPr>
                <w:sz w:val="20"/>
                <w:szCs w:val="20"/>
              </w:rPr>
              <w:t>n/a</w:t>
            </w:r>
          </w:p>
        </w:tc>
        <w:tc>
          <w:tcPr>
            <w:tcW w:w="1620" w:type="dxa"/>
          </w:tcPr>
          <w:p w14:paraId="5F0EA8DF" w14:textId="16E8E039" w:rsidR="00666260" w:rsidRPr="003D2054" w:rsidRDefault="006414AD" w:rsidP="00A26C98">
            <w:pPr>
              <w:jc w:val="center"/>
              <w:rPr>
                <w:sz w:val="20"/>
                <w:szCs w:val="20"/>
              </w:rPr>
            </w:pPr>
            <w:r>
              <w:rPr>
                <w:sz w:val="20"/>
                <w:szCs w:val="20"/>
              </w:rPr>
              <w:t>Medium</w:t>
            </w:r>
          </w:p>
        </w:tc>
        <w:tc>
          <w:tcPr>
            <w:tcW w:w="1615" w:type="dxa"/>
          </w:tcPr>
          <w:p w14:paraId="50715923" w14:textId="0BA48E5A" w:rsidR="00666260" w:rsidRPr="003D2054" w:rsidRDefault="005F08CD" w:rsidP="00A26C98">
            <w:pPr>
              <w:jc w:val="center"/>
              <w:rPr>
                <w:sz w:val="20"/>
                <w:szCs w:val="20"/>
              </w:rPr>
            </w:pPr>
            <w:r>
              <w:rPr>
                <w:sz w:val="20"/>
                <w:szCs w:val="20"/>
              </w:rPr>
              <w:t>n/a</w:t>
            </w:r>
          </w:p>
        </w:tc>
      </w:tr>
      <w:tr w:rsidR="003D2054" w:rsidRPr="00E91BE1" w14:paraId="4FE1F79C" w14:textId="0D4E3569" w:rsidTr="00B46B9B">
        <w:trPr>
          <w:trHeight w:val="315"/>
        </w:trPr>
        <w:tc>
          <w:tcPr>
            <w:tcW w:w="2875" w:type="dxa"/>
          </w:tcPr>
          <w:p w14:paraId="3AC5A24A" w14:textId="01F4CFAA" w:rsidR="003D2054" w:rsidRPr="003D2054" w:rsidRDefault="003D2054" w:rsidP="00DB4CC8">
            <w:pPr>
              <w:rPr>
                <w:sz w:val="20"/>
                <w:szCs w:val="20"/>
              </w:rPr>
            </w:pPr>
            <w:r>
              <w:rPr>
                <w:sz w:val="20"/>
                <w:szCs w:val="20"/>
              </w:rPr>
              <w:t>Conservation agriculture</w:t>
            </w:r>
          </w:p>
        </w:tc>
        <w:tc>
          <w:tcPr>
            <w:tcW w:w="1620" w:type="dxa"/>
          </w:tcPr>
          <w:p w14:paraId="4AEFD00B" w14:textId="7C7072DF" w:rsidR="003D2054" w:rsidRPr="003D2054" w:rsidRDefault="00A26C98" w:rsidP="00A26C98">
            <w:pPr>
              <w:jc w:val="center"/>
              <w:rPr>
                <w:sz w:val="20"/>
                <w:szCs w:val="20"/>
              </w:rPr>
            </w:pPr>
            <w:r>
              <w:rPr>
                <w:sz w:val="20"/>
                <w:szCs w:val="20"/>
              </w:rPr>
              <w:t>Low</w:t>
            </w:r>
          </w:p>
        </w:tc>
        <w:tc>
          <w:tcPr>
            <w:tcW w:w="1620" w:type="dxa"/>
          </w:tcPr>
          <w:p w14:paraId="6D0D03B2" w14:textId="63B34237" w:rsidR="003D2054" w:rsidRPr="003D2054" w:rsidRDefault="00DD5DFE" w:rsidP="00A26C98">
            <w:pPr>
              <w:jc w:val="center"/>
              <w:rPr>
                <w:sz w:val="20"/>
                <w:szCs w:val="20"/>
              </w:rPr>
            </w:pPr>
            <w:r>
              <w:rPr>
                <w:sz w:val="20"/>
                <w:szCs w:val="20"/>
              </w:rPr>
              <w:t>Medium</w:t>
            </w:r>
          </w:p>
        </w:tc>
        <w:tc>
          <w:tcPr>
            <w:tcW w:w="1620" w:type="dxa"/>
          </w:tcPr>
          <w:p w14:paraId="2753AB5E" w14:textId="189D48F6" w:rsidR="003D2054" w:rsidRPr="003D2054" w:rsidRDefault="006414AD" w:rsidP="00A26C98">
            <w:pPr>
              <w:jc w:val="center"/>
              <w:rPr>
                <w:sz w:val="20"/>
                <w:szCs w:val="20"/>
              </w:rPr>
            </w:pPr>
            <w:r>
              <w:rPr>
                <w:sz w:val="20"/>
                <w:szCs w:val="20"/>
              </w:rPr>
              <w:t>High</w:t>
            </w:r>
          </w:p>
        </w:tc>
        <w:tc>
          <w:tcPr>
            <w:tcW w:w="1615" w:type="dxa"/>
          </w:tcPr>
          <w:p w14:paraId="0C63A2AF" w14:textId="5FAEC354" w:rsidR="003D2054" w:rsidRPr="003D2054" w:rsidRDefault="008B4104" w:rsidP="00A26C98">
            <w:pPr>
              <w:jc w:val="center"/>
              <w:rPr>
                <w:sz w:val="20"/>
                <w:szCs w:val="20"/>
              </w:rPr>
            </w:pPr>
            <w:r>
              <w:rPr>
                <w:sz w:val="20"/>
                <w:szCs w:val="20"/>
              </w:rPr>
              <w:t>Mid</w:t>
            </w:r>
          </w:p>
        </w:tc>
      </w:tr>
      <w:tr w:rsidR="003D2054" w:rsidRPr="00E91BE1" w14:paraId="04FA166C" w14:textId="6564BF80" w:rsidTr="00B46B9B">
        <w:trPr>
          <w:trHeight w:val="352"/>
        </w:trPr>
        <w:tc>
          <w:tcPr>
            <w:tcW w:w="2875" w:type="dxa"/>
          </w:tcPr>
          <w:p w14:paraId="2AE4F9EF" w14:textId="040B0FCA" w:rsidR="003D2054" w:rsidRPr="003D2054" w:rsidRDefault="003D2054" w:rsidP="00DB4CC8">
            <w:pPr>
              <w:rPr>
                <w:sz w:val="20"/>
                <w:szCs w:val="20"/>
              </w:rPr>
            </w:pPr>
            <w:r>
              <w:rPr>
                <w:sz w:val="20"/>
                <w:szCs w:val="20"/>
              </w:rPr>
              <w:t>Farmland restoration</w:t>
            </w:r>
          </w:p>
        </w:tc>
        <w:tc>
          <w:tcPr>
            <w:tcW w:w="1620" w:type="dxa"/>
          </w:tcPr>
          <w:p w14:paraId="2D550CA2" w14:textId="79856DF0" w:rsidR="003D2054" w:rsidRPr="003D2054" w:rsidRDefault="00A26C98" w:rsidP="00A26C98">
            <w:pPr>
              <w:jc w:val="center"/>
              <w:rPr>
                <w:sz w:val="20"/>
                <w:szCs w:val="20"/>
              </w:rPr>
            </w:pPr>
            <w:r>
              <w:rPr>
                <w:sz w:val="20"/>
                <w:szCs w:val="20"/>
              </w:rPr>
              <w:t>High</w:t>
            </w:r>
          </w:p>
        </w:tc>
        <w:tc>
          <w:tcPr>
            <w:tcW w:w="1620" w:type="dxa"/>
          </w:tcPr>
          <w:p w14:paraId="32D26F48" w14:textId="6B4B63D3" w:rsidR="003D2054" w:rsidRPr="003D2054" w:rsidRDefault="00DD5DFE" w:rsidP="00A26C98">
            <w:pPr>
              <w:jc w:val="center"/>
              <w:rPr>
                <w:sz w:val="20"/>
                <w:szCs w:val="20"/>
              </w:rPr>
            </w:pPr>
            <w:r>
              <w:rPr>
                <w:sz w:val="20"/>
                <w:szCs w:val="20"/>
              </w:rPr>
              <w:t>Medium</w:t>
            </w:r>
          </w:p>
        </w:tc>
        <w:tc>
          <w:tcPr>
            <w:tcW w:w="1620" w:type="dxa"/>
          </w:tcPr>
          <w:p w14:paraId="4E03DB1F" w14:textId="56A7DF22" w:rsidR="003D2054" w:rsidRPr="003D2054" w:rsidRDefault="006414AD" w:rsidP="00A26C98">
            <w:pPr>
              <w:jc w:val="center"/>
              <w:rPr>
                <w:sz w:val="20"/>
                <w:szCs w:val="20"/>
              </w:rPr>
            </w:pPr>
            <w:r>
              <w:rPr>
                <w:sz w:val="20"/>
                <w:szCs w:val="20"/>
              </w:rPr>
              <w:t>Medium</w:t>
            </w:r>
          </w:p>
        </w:tc>
        <w:tc>
          <w:tcPr>
            <w:tcW w:w="1615" w:type="dxa"/>
          </w:tcPr>
          <w:p w14:paraId="6513746C" w14:textId="6D77F76B" w:rsidR="003D2054" w:rsidRPr="003D2054" w:rsidRDefault="008B4104" w:rsidP="00A26C98">
            <w:pPr>
              <w:jc w:val="center"/>
              <w:rPr>
                <w:sz w:val="20"/>
                <w:szCs w:val="20"/>
              </w:rPr>
            </w:pPr>
            <w:r>
              <w:rPr>
                <w:sz w:val="20"/>
                <w:szCs w:val="20"/>
              </w:rPr>
              <w:t>Short</w:t>
            </w:r>
          </w:p>
        </w:tc>
      </w:tr>
      <w:tr w:rsidR="003D2054" w:rsidRPr="00E91BE1" w14:paraId="2F391DB1" w14:textId="36664294" w:rsidTr="00B46B9B">
        <w:trPr>
          <w:trHeight w:val="352"/>
        </w:trPr>
        <w:tc>
          <w:tcPr>
            <w:tcW w:w="2875" w:type="dxa"/>
          </w:tcPr>
          <w:p w14:paraId="093ADEC4" w14:textId="738A2C0A" w:rsidR="003D2054" w:rsidRPr="003D2054" w:rsidRDefault="003D2054" w:rsidP="00DB4CC8">
            <w:pPr>
              <w:rPr>
                <w:sz w:val="20"/>
                <w:szCs w:val="20"/>
              </w:rPr>
            </w:pPr>
            <w:r>
              <w:rPr>
                <w:sz w:val="20"/>
                <w:szCs w:val="20"/>
              </w:rPr>
              <w:t>Farm water use efficiency</w:t>
            </w:r>
          </w:p>
        </w:tc>
        <w:tc>
          <w:tcPr>
            <w:tcW w:w="1620" w:type="dxa"/>
          </w:tcPr>
          <w:p w14:paraId="3280BB27" w14:textId="2C31C931" w:rsidR="003D2054" w:rsidRPr="003D2054" w:rsidRDefault="00A26C98" w:rsidP="00A26C98">
            <w:pPr>
              <w:jc w:val="center"/>
              <w:rPr>
                <w:sz w:val="20"/>
                <w:szCs w:val="20"/>
              </w:rPr>
            </w:pPr>
            <w:r>
              <w:rPr>
                <w:sz w:val="20"/>
                <w:szCs w:val="20"/>
              </w:rPr>
              <w:t>n/a</w:t>
            </w:r>
          </w:p>
        </w:tc>
        <w:tc>
          <w:tcPr>
            <w:tcW w:w="1620" w:type="dxa"/>
          </w:tcPr>
          <w:p w14:paraId="0F98989E" w14:textId="47DDF6F0" w:rsidR="003D2054" w:rsidRPr="003D2054" w:rsidRDefault="00DD5DFE" w:rsidP="00A26C98">
            <w:pPr>
              <w:jc w:val="center"/>
              <w:rPr>
                <w:sz w:val="20"/>
                <w:szCs w:val="20"/>
              </w:rPr>
            </w:pPr>
            <w:r>
              <w:rPr>
                <w:sz w:val="20"/>
                <w:szCs w:val="20"/>
              </w:rPr>
              <w:t>Expensive</w:t>
            </w:r>
          </w:p>
        </w:tc>
        <w:tc>
          <w:tcPr>
            <w:tcW w:w="1620" w:type="dxa"/>
          </w:tcPr>
          <w:p w14:paraId="6C23A9E1" w14:textId="5429CE9F" w:rsidR="003D2054" w:rsidRPr="003D2054" w:rsidRDefault="00A93BEF" w:rsidP="00A26C98">
            <w:pPr>
              <w:jc w:val="center"/>
              <w:rPr>
                <w:sz w:val="20"/>
                <w:szCs w:val="20"/>
              </w:rPr>
            </w:pPr>
            <w:r>
              <w:rPr>
                <w:sz w:val="20"/>
                <w:szCs w:val="20"/>
              </w:rPr>
              <w:t>Medium</w:t>
            </w:r>
          </w:p>
        </w:tc>
        <w:tc>
          <w:tcPr>
            <w:tcW w:w="1615" w:type="dxa"/>
          </w:tcPr>
          <w:p w14:paraId="0C14FE76" w14:textId="08C96CE4" w:rsidR="003D2054" w:rsidRPr="003D2054" w:rsidRDefault="008B4104" w:rsidP="00A26C98">
            <w:pPr>
              <w:jc w:val="center"/>
              <w:rPr>
                <w:sz w:val="20"/>
                <w:szCs w:val="20"/>
              </w:rPr>
            </w:pPr>
            <w:r>
              <w:rPr>
                <w:sz w:val="20"/>
                <w:szCs w:val="20"/>
              </w:rPr>
              <w:t>Short</w:t>
            </w:r>
          </w:p>
        </w:tc>
      </w:tr>
      <w:tr w:rsidR="003D2054" w:rsidRPr="00E91BE1" w14:paraId="18FFA0A0" w14:textId="77777777" w:rsidTr="00B46B9B">
        <w:trPr>
          <w:trHeight w:val="352"/>
        </w:trPr>
        <w:tc>
          <w:tcPr>
            <w:tcW w:w="2875" w:type="dxa"/>
          </w:tcPr>
          <w:p w14:paraId="36451893" w14:textId="57206B31" w:rsidR="003D2054" w:rsidRPr="003D2054" w:rsidRDefault="003D2054" w:rsidP="00DB4CC8">
            <w:pPr>
              <w:rPr>
                <w:sz w:val="20"/>
                <w:szCs w:val="20"/>
              </w:rPr>
            </w:pPr>
            <w:r>
              <w:rPr>
                <w:sz w:val="20"/>
                <w:szCs w:val="20"/>
              </w:rPr>
              <w:t>Improved rice</w:t>
            </w:r>
          </w:p>
        </w:tc>
        <w:tc>
          <w:tcPr>
            <w:tcW w:w="1620" w:type="dxa"/>
          </w:tcPr>
          <w:p w14:paraId="13CC8A7C" w14:textId="348DEF48" w:rsidR="003D2054" w:rsidRPr="003D2054" w:rsidRDefault="00A26C98" w:rsidP="00A26C98">
            <w:pPr>
              <w:jc w:val="center"/>
              <w:rPr>
                <w:sz w:val="20"/>
                <w:szCs w:val="20"/>
              </w:rPr>
            </w:pPr>
            <w:r>
              <w:rPr>
                <w:sz w:val="20"/>
                <w:szCs w:val="20"/>
              </w:rPr>
              <w:t>Loss</w:t>
            </w:r>
          </w:p>
        </w:tc>
        <w:tc>
          <w:tcPr>
            <w:tcW w:w="1620" w:type="dxa"/>
          </w:tcPr>
          <w:p w14:paraId="28E96AAD" w14:textId="242B8B3C" w:rsidR="003D2054" w:rsidRPr="003D2054" w:rsidRDefault="00DD5DFE" w:rsidP="00A26C98">
            <w:pPr>
              <w:jc w:val="center"/>
              <w:rPr>
                <w:sz w:val="20"/>
                <w:szCs w:val="20"/>
              </w:rPr>
            </w:pPr>
            <w:r>
              <w:rPr>
                <w:sz w:val="20"/>
                <w:szCs w:val="20"/>
              </w:rPr>
              <w:t>Free</w:t>
            </w:r>
          </w:p>
        </w:tc>
        <w:tc>
          <w:tcPr>
            <w:tcW w:w="1620" w:type="dxa"/>
          </w:tcPr>
          <w:p w14:paraId="1DAE2818" w14:textId="2B6A1F3D" w:rsidR="003D2054" w:rsidRPr="003D2054" w:rsidRDefault="00A93BEF" w:rsidP="00A26C98">
            <w:pPr>
              <w:jc w:val="center"/>
              <w:rPr>
                <w:sz w:val="20"/>
                <w:szCs w:val="20"/>
              </w:rPr>
            </w:pPr>
            <w:r>
              <w:rPr>
                <w:sz w:val="20"/>
                <w:szCs w:val="20"/>
              </w:rPr>
              <w:t>High</w:t>
            </w:r>
          </w:p>
        </w:tc>
        <w:tc>
          <w:tcPr>
            <w:tcW w:w="1615" w:type="dxa"/>
          </w:tcPr>
          <w:p w14:paraId="3D44F1DE" w14:textId="46C4B6FC" w:rsidR="003D2054" w:rsidRPr="003D2054" w:rsidRDefault="004C41F3" w:rsidP="00A26C98">
            <w:pPr>
              <w:jc w:val="center"/>
              <w:rPr>
                <w:sz w:val="20"/>
                <w:szCs w:val="20"/>
              </w:rPr>
            </w:pPr>
            <w:r>
              <w:rPr>
                <w:sz w:val="20"/>
                <w:szCs w:val="20"/>
              </w:rPr>
              <w:t>Mid</w:t>
            </w:r>
          </w:p>
        </w:tc>
      </w:tr>
      <w:tr w:rsidR="003D2054" w:rsidRPr="00E91BE1" w14:paraId="02A4ACA0" w14:textId="77777777" w:rsidTr="00B46B9B">
        <w:trPr>
          <w:trHeight w:val="352"/>
        </w:trPr>
        <w:tc>
          <w:tcPr>
            <w:tcW w:w="2875" w:type="dxa"/>
          </w:tcPr>
          <w:p w14:paraId="3CBF3F59" w14:textId="0DE76CBD" w:rsidR="003D2054" w:rsidRPr="003D2054" w:rsidRDefault="00666260" w:rsidP="00DB4CC8">
            <w:pPr>
              <w:rPr>
                <w:sz w:val="20"/>
                <w:szCs w:val="20"/>
              </w:rPr>
            </w:pPr>
            <w:r>
              <w:rPr>
                <w:sz w:val="20"/>
                <w:szCs w:val="20"/>
              </w:rPr>
              <w:t>Managed grazing</w:t>
            </w:r>
          </w:p>
        </w:tc>
        <w:tc>
          <w:tcPr>
            <w:tcW w:w="1620" w:type="dxa"/>
          </w:tcPr>
          <w:p w14:paraId="0FEDFEDE" w14:textId="79C83969" w:rsidR="003D2054" w:rsidRPr="003D2054" w:rsidRDefault="00A26C98" w:rsidP="00A26C98">
            <w:pPr>
              <w:jc w:val="center"/>
              <w:rPr>
                <w:sz w:val="20"/>
                <w:szCs w:val="20"/>
              </w:rPr>
            </w:pPr>
            <w:r>
              <w:rPr>
                <w:sz w:val="20"/>
                <w:szCs w:val="20"/>
              </w:rPr>
              <w:t>Medium</w:t>
            </w:r>
          </w:p>
        </w:tc>
        <w:tc>
          <w:tcPr>
            <w:tcW w:w="1620" w:type="dxa"/>
          </w:tcPr>
          <w:p w14:paraId="385753B4" w14:textId="01E02382" w:rsidR="003D2054" w:rsidRPr="003D2054" w:rsidRDefault="00DD5DFE" w:rsidP="00A26C98">
            <w:pPr>
              <w:jc w:val="center"/>
              <w:rPr>
                <w:sz w:val="20"/>
                <w:szCs w:val="20"/>
              </w:rPr>
            </w:pPr>
            <w:r>
              <w:rPr>
                <w:sz w:val="20"/>
                <w:szCs w:val="20"/>
              </w:rPr>
              <w:t>Medium</w:t>
            </w:r>
          </w:p>
        </w:tc>
        <w:tc>
          <w:tcPr>
            <w:tcW w:w="1620" w:type="dxa"/>
          </w:tcPr>
          <w:p w14:paraId="0932FE0E" w14:textId="6C369F30" w:rsidR="003D2054" w:rsidRPr="003D2054" w:rsidRDefault="00A93BEF" w:rsidP="00A26C98">
            <w:pPr>
              <w:jc w:val="center"/>
              <w:rPr>
                <w:sz w:val="20"/>
                <w:szCs w:val="20"/>
              </w:rPr>
            </w:pPr>
            <w:r>
              <w:rPr>
                <w:sz w:val="20"/>
                <w:szCs w:val="20"/>
              </w:rPr>
              <w:t>Medium</w:t>
            </w:r>
          </w:p>
        </w:tc>
        <w:tc>
          <w:tcPr>
            <w:tcW w:w="1615" w:type="dxa"/>
          </w:tcPr>
          <w:p w14:paraId="04491484" w14:textId="5586ED5D" w:rsidR="003D2054" w:rsidRPr="003D2054" w:rsidRDefault="004C41F3" w:rsidP="00A26C98">
            <w:pPr>
              <w:jc w:val="center"/>
              <w:rPr>
                <w:sz w:val="20"/>
                <w:szCs w:val="20"/>
              </w:rPr>
            </w:pPr>
            <w:r>
              <w:rPr>
                <w:sz w:val="20"/>
                <w:szCs w:val="20"/>
              </w:rPr>
              <w:t>Mid</w:t>
            </w:r>
          </w:p>
        </w:tc>
      </w:tr>
      <w:tr w:rsidR="003D2054" w:rsidRPr="00E91BE1" w14:paraId="609639C4" w14:textId="77777777" w:rsidTr="00B46B9B">
        <w:trPr>
          <w:trHeight w:val="352"/>
        </w:trPr>
        <w:tc>
          <w:tcPr>
            <w:tcW w:w="2875" w:type="dxa"/>
          </w:tcPr>
          <w:p w14:paraId="2FE2E89A" w14:textId="207D8B7A" w:rsidR="003D2054" w:rsidRPr="003D2054" w:rsidRDefault="00666260" w:rsidP="00DB4CC8">
            <w:pPr>
              <w:rPr>
                <w:sz w:val="20"/>
                <w:szCs w:val="20"/>
              </w:rPr>
            </w:pPr>
            <w:r>
              <w:rPr>
                <w:sz w:val="20"/>
                <w:szCs w:val="20"/>
              </w:rPr>
              <w:t>Multistrata agroforestry</w:t>
            </w:r>
          </w:p>
        </w:tc>
        <w:tc>
          <w:tcPr>
            <w:tcW w:w="1620" w:type="dxa"/>
          </w:tcPr>
          <w:p w14:paraId="2F023184" w14:textId="65F8EBC6" w:rsidR="003D2054" w:rsidRPr="003D2054" w:rsidRDefault="00A26C98" w:rsidP="00A26C98">
            <w:pPr>
              <w:jc w:val="center"/>
              <w:rPr>
                <w:sz w:val="20"/>
                <w:szCs w:val="20"/>
              </w:rPr>
            </w:pPr>
            <w:r>
              <w:rPr>
                <w:sz w:val="20"/>
                <w:szCs w:val="20"/>
              </w:rPr>
              <w:t>n/a</w:t>
            </w:r>
          </w:p>
        </w:tc>
        <w:tc>
          <w:tcPr>
            <w:tcW w:w="1620" w:type="dxa"/>
          </w:tcPr>
          <w:p w14:paraId="02325911" w14:textId="49A51EEF" w:rsidR="003D2054" w:rsidRPr="003D2054" w:rsidRDefault="00DD5DFE" w:rsidP="00A26C98">
            <w:pPr>
              <w:jc w:val="center"/>
              <w:rPr>
                <w:sz w:val="20"/>
                <w:szCs w:val="20"/>
              </w:rPr>
            </w:pPr>
            <w:r>
              <w:rPr>
                <w:sz w:val="20"/>
                <w:szCs w:val="20"/>
              </w:rPr>
              <w:t>Expensive</w:t>
            </w:r>
          </w:p>
        </w:tc>
        <w:tc>
          <w:tcPr>
            <w:tcW w:w="1620" w:type="dxa"/>
          </w:tcPr>
          <w:p w14:paraId="608F98EC" w14:textId="2AE09607" w:rsidR="003D2054" w:rsidRPr="003D2054" w:rsidRDefault="00A93BEF" w:rsidP="00A26C98">
            <w:pPr>
              <w:jc w:val="center"/>
              <w:rPr>
                <w:sz w:val="20"/>
                <w:szCs w:val="20"/>
              </w:rPr>
            </w:pPr>
            <w:r>
              <w:rPr>
                <w:sz w:val="20"/>
                <w:szCs w:val="20"/>
              </w:rPr>
              <w:t>High</w:t>
            </w:r>
          </w:p>
        </w:tc>
        <w:tc>
          <w:tcPr>
            <w:tcW w:w="1615" w:type="dxa"/>
          </w:tcPr>
          <w:p w14:paraId="7FEA74F8" w14:textId="366F7010" w:rsidR="003D2054" w:rsidRPr="003D2054" w:rsidRDefault="004C41F3" w:rsidP="00A26C98">
            <w:pPr>
              <w:jc w:val="center"/>
              <w:rPr>
                <w:sz w:val="20"/>
                <w:szCs w:val="20"/>
              </w:rPr>
            </w:pPr>
            <w:r>
              <w:rPr>
                <w:sz w:val="20"/>
                <w:szCs w:val="20"/>
              </w:rPr>
              <w:t>Long</w:t>
            </w:r>
          </w:p>
        </w:tc>
      </w:tr>
      <w:tr w:rsidR="003D2054" w:rsidRPr="00E91BE1" w14:paraId="4CE747D4" w14:textId="77777777" w:rsidTr="00B46B9B">
        <w:trPr>
          <w:trHeight w:val="352"/>
        </w:trPr>
        <w:tc>
          <w:tcPr>
            <w:tcW w:w="2875" w:type="dxa"/>
          </w:tcPr>
          <w:p w14:paraId="073D7E8E" w14:textId="6B573A9A" w:rsidR="003D2054" w:rsidRPr="003D2054" w:rsidRDefault="00666260" w:rsidP="00DB4CC8">
            <w:pPr>
              <w:rPr>
                <w:sz w:val="20"/>
                <w:szCs w:val="20"/>
              </w:rPr>
            </w:pPr>
            <w:r>
              <w:rPr>
                <w:sz w:val="20"/>
                <w:szCs w:val="20"/>
              </w:rPr>
              <w:t>Nutrient management</w:t>
            </w:r>
          </w:p>
        </w:tc>
        <w:tc>
          <w:tcPr>
            <w:tcW w:w="1620" w:type="dxa"/>
          </w:tcPr>
          <w:p w14:paraId="5D2CB54C" w14:textId="1D5D0E96" w:rsidR="003D2054" w:rsidRPr="003D2054" w:rsidRDefault="00A26C98" w:rsidP="00A26C98">
            <w:pPr>
              <w:jc w:val="center"/>
              <w:rPr>
                <w:sz w:val="20"/>
                <w:szCs w:val="20"/>
              </w:rPr>
            </w:pPr>
            <w:r>
              <w:rPr>
                <w:sz w:val="20"/>
                <w:szCs w:val="20"/>
              </w:rPr>
              <w:t>n/a</w:t>
            </w:r>
          </w:p>
        </w:tc>
        <w:tc>
          <w:tcPr>
            <w:tcW w:w="1620" w:type="dxa"/>
          </w:tcPr>
          <w:p w14:paraId="173408CB" w14:textId="1B423C40" w:rsidR="003D2054" w:rsidRPr="003D2054" w:rsidRDefault="00941CA1" w:rsidP="00A26C98">
            <w:pPr>
              <w:jc w:val="center"/>
              <w:rPr>
                <w:sz w:val="20"/>
                <w:szCs w:val="20"/>
              </w:rPr>
            </w:pPr>
            <w:r>
              <w:rPr>
                <w:sz w:val="20"/>
                <w:szCs w:val="20"/>
              </w:rPr>
              <w:t>Free</w:t>
            </w:r>
          </w:p>
        </w:tc>
        <w:tc>
          <w:tcPr>
            <w:tcW w:w="1620" w:type="dxa"/>
          </w:tcPr>
          <w:p w14:paraId="4242019A" w14:textId="154CFC41" w:rsidR="003D2054" w:rsidRPr="003D2054" w:rsidRDefault="00A93BEF" w:rsidP="00A26C98">
            <w:pPr>
              <w:jc w:val="center"/>
              <w:rPr>
                <w:sz w:val="20"/>
                <w:szCs w:val="20"/>
              </w:rPr>
            </w:pPr>
            <w:r>
              <w:rPr>
                <w:sz w:val="20"/>
                <w:szCs w:val="20"/>
              </w:rPr>
              <w:t>Low</w:t>
            </w:r>
          </w:p>
        </w:tc>
        <w:tc>
          <w:tcPr>
            <w:tcW w:w="1615" w:type="dxa"/>
          </w:tcPr>
          <w:p w14:paraId="79445113" w14:textId="6AC7B2C8" w:rsidR="003D2054" w:rsidRPr="003D2054" w:rsidRDefault="00020C6F" w:rsidP="00A26C98">
            <w:pPr>
              <w:jc w:val="center"/>
              <w:rPr>
                <w:sz w:val="20"/>
                <w:szCs w:val="20"/>
              </w:rPr>
            </w:pPr>
            <w:r>
              <w:rPr>
                <w:sz w:val="20"/>
                <w:szCs w:val="20"/>
              </w:rPr>
              <w:t>Short</w:t>
            </w:r>
          </w:p>
        </w:tc>
      </w:tr>
      <w:tr w:rsidR="003D2054" w:rsidRPr="00E91BE1" w14:paraId="48D620D7" w14:textId="77777777" w:rsidTr="00B46B9B">
        <w:trPr>
          <w:trHeight w:val="352"/>
        </w:trPr>
        <w:tc>
          <w:tcPr>
            <w:tcW w:w="2875" w:type="dxa"/>
          </w:tcPr>
          <w:p w14:paraId="270F9A53" w14:textId="6F7F175D" w:rsidR="003D2054" w:rsidRPr="003D2054" w:rsidRDefault="00666260" w:rsidP="00DB4CC8">
            <w:pPr>
              <w:rPr>
                <w:sz w:val="20"/>
                <w:szCs w:val="20"/>
              </w:rPr>
            </w:pPr>
            <w:r>
              <w:rPr>
                <w:sz w:val="20"/>
                <w:szCs w:val="20"/>
              </w:rPr>
              <w:t>Regenerative agriculture</w:t>
            </w:r>
          </w:p>
        </w:tc>
        <w:tc>
          <w:tcPr>
            <w:tcW w:w="1620" w:type="dxa"/>
          </w:tcPr>
          <w:p w14:paraId="1CA02C1C" w14:textId="4BC3BC8D" w:rsidR="003D2054" w:rsidRPr="003D2054" w:rsidRDefault="00A26C98" w:rsidP="00A26C98">
            <w:pPr>
              <w:jc w:val="center"/>
              <w:rPr>
                <w:sz w:val="20"/>
                <w:szCs w:val="20"/>
              </w:rPr>
            </w:pPr>
            <w:r>
              <w:rPr>
                <w:sz w:val="20"/>
                <w:szCs w:val="20"/>
              </w:rPr>
              <w:t>Low</w:t>
            </w:r>
          </w:p>
        </w:tc>
        <w:tc>
          <w:tcPr>
            <w:tcW w:w="1620" w:type="dxa"/>
          </w:tcPr>
          <w:p w14:paraId="47C8EC5D" w14:textId="18CDC0AD" w:rsidR="003D2054" w:rsidRPr="003D2054" w:rsidRDefault="00941CA1" w:rsidP="00A26C98">
            <w:pPr>
              <w:jc w:val="center"/>
              <w:rPr>
                <w:sz w:val="20"/>
                <w:szCs w:val="20"/>
              </w:rPr>
            </w:pPr>
            <w:r>
              <w:rPr>
                <w:sz w:val="20"/>
                <w:szCs w:val="20"/>
              </w:rPr>
              <w:t>Medium</w:t>
            </w:r>
          </w:p>
        </w:tc>
        <w:tc>
          <w:tcPr>
            <w:tcW w:w="1620" w:type="dxa"/>
          </w:tcPr>
          <w:p w14:paraId="02207C7D" w14:textId="3262126E" w:rsidR="003D2054" w:rsidRPr="003D2054" w:rsidRDefault="00A93BEF" w:rsidP="00A26C98">
            <w:pPr>
              <w:jc w:val="center"/>
              <w:rPr>
                <w:sz w:val="20"/>
                <w:szCs w:val="20"/>
              </w:rPr>
            </w:pPr>
            <w:r>
              <w:rPr>
                <w:sz w:val="20"/>
                <w:szCs w:val="20"/>
              </w:rPr>
              <w:t>High</w:t>
            </w:r>
          </w:p>
        </w:tc>
        <w:tc>
          <w:tcPr>
            <w:tcW w:w="1615" w:type="dxa"/>
          </w:tcPr>
          <w:p w14:paraId="33546C93" w14:textId="49886EB2" w:rsidR="003D2054" w:rsidRPr="003D2054" w:rsidRDefault="00020C6F" w:rsidP="00A26C98">
            <w:pPr>
              <w:jc w:val="center"/>
              <w:rPr>
                <w:sz w:val="20"/>
                <w:szCs w:val="20"/>
              </w:rPr>
            </w:pPr>
            <w:r>
              <w:rPr>
                <w:sz w:val="20"/>
                <w:szCs w:val="20"/>
              </w:rPr>
              <w:t>Mid</w:t>
            </w:r>
          </w:p>
        </w:tc>
      </w:tr>
      <w:tr w:rsidR="003D2054" w:rsidRPr="00E91BE1" w14:paraId="7DFFC36C" w14:textId="77777777" w:rsidTr="00B46B9B">
        <w:trPr>
          <w:trHeight w:val="352"/>
        </w:trPr>
        <w:tc>
          <w:tcPr>
            <w:tcW w:w="2875" w:type="dxa"/>
          </w:tcPr>
          <w:p w14:paraId="403A86FE" w14:textId="52D6C5D4" w:rsidR="003D2054" w:rsidRPr="003D2054" w:rsidRDefault="00666260" w:rsidP="00DB4CC8">
            <w:pPr>
              <w:rPr>
                <w:sz w:val="20"/>
                <w:szCs w:val="20"/>
              </w:rPr>
            </w:pPr>
            <w:r>
              <w:rPr>
                <w:sz w:val="20"/>
                <w:szCs w:val="20"/>
              </w:rPr>
              <w:lastRenderedPageBreak/>
              <w:t>Silvopasture</w:t>
            </w:r>
          </w:p>
        </w:tc>
        <w:tc>
          <w:tcPr>
            <w:tcW w:w="1620" w:type="dxa"/>
          </w:tcPr>
          <w:p w14:paraId="20599139" w14:textId="5E5AAC2E" w:rsidR="003D2054" w:rsidRPr="003D2054" w:rsidRDefault="00A26C98" w:rsidP="00A26C98">
            <w:pPr>
              <w:jc w:val="center"/>
              <w:rPr>
                <w:sz w:val="20"/>
                <w:szCs w:val="20"/>
              </w:rPr>
            </w:pPr>
            <w:r>
              <w:rPr>
                <w:sz w:val="20"/>
                <w:szCs w:val="20"/>
              </w:rPr>
              <w:t>Medium</w:t>
            </w:r>
          </w:p>
        </w:tc>
        <w:tc>
          <w:tcPr>
            <w:tcW w:w="1620" w:type="dxa"/>
          </w:tcPr>
          <w:p w14:paraId="2724EE1B" w14:textId="5388B45D" w:rsidR="003D2054" w:rsidRPr="003D2054" w:rsidRDefault="00941CA1" w:rsidP="00A26C98">
            <w:pPr>
              <w:jc w:val="center"/>
              <w:rPr>
                <w:sz w:val="20"/>
                <w:szCs w:val="20"/>
              </w:rPr>
            </w:pPr>
            <w:r>
              <w:rPr>
                <w:sz w:val="20"/>
                <w:szCs w:val="20"/>
              </w:rPr>
              <w:t>Expensive</w:t>
            </w:r>
          </w:p>
        </w:tc>
        <w:tc>
          <w:tcPr>
            <w:tcW w:w="1620" w:type="dxa"/>
          </w:tcPr>
          <w:p w14:paraId="4ECF56B4" w14:textId="3207F4F5" w:rsidR="003D2054" w:rsidRPr="003D2054" w:rsidRDefault="00A93BEF" w:rsidP="00A26C98">
            <w:pPr>
              <w:jc w:val="center"/>
              <w:rPr>
                <w:sz w:val="20"/>
                <w:szCs w:val="20"/>
              </w:rPr>
            </w:pPr>
            <w:r>
              <w:rPr>
                <w:sz w:val="20"/>
                <w:szCs w:val="20"/>
              </w:rPr>
              <w:t>High</w:t>
            </w:r>
          </w:p>
        </w:tc>
        <w:tc>
          <w:tcPr>
            <w:tcW w:w="1615" w:type="dxa"/>
          </w:tcPr>
          <w:p w14:paraId="033E0984" w14:textId="26E7466F" w:rsidR="003D2054" w:rsidRPr="003D2054" w:rsidRDefault="00020C6F" w:rsidP="00A26C98">
            <w:pPr>
              <w:jc w:val="center"/>
              <w:rPr>
                <w:sz w:val="20"/>
                <w:szCs w:val="20"/>
              </w:rPr>
            </w:pPr>
            <w:r>
              <w:rPr>
                <w:sz w:val="20"/>
                <w:szCs w:val="20"/>
              </w:rPr>
              <w:t>Long</w:t>
            </w:r>
          </w:p>
        </w:tc>
      </w:tr>
      <w:tr w:rsidR="003D2054" w:rsidRPr="00E91BE1" w14:paraId="7C3FA45D" w14:textId="77777777" w:rsidTr="00B46B9B">
        <w:trPr>
          <w:trHeight w:val="352"/>
        </w:trPr>
        <w:tc>
          <w:tcPr>
            <w:tcW w:w="2875" w:type="dxa"/>
          </w:tcPr>
          <w:p w14:paraId="1C0D56D2" w14:textId="11C07057" w:rsidR="003D2054" w:rsidRPr="003D2054" w:rsidRDefault="00666260" w:rsidP="00DB4CC8">
            <w:pPr>
              <w:rPr>
                <w:sz w:val="20"/>
                <w:szCs w:val="20"/>
              </w:rPr>
            </w:pPr>
            <w:r>
              <w:rPr>
                <w:sz w:val="20"/>
                <w:szCs w:val="20"/>
              </w:rPr>
              <w:t>System of Rice Intensification</w:t>
            </w:r>
          </w:p>
        </w:tc>
        <w:tc>
          <w:tcPr>
            <w:tcW w:w="1620" w:type="dxa"/>
          </w:tcPr>
          <w:p w14:paraId="46C86C89" w14:textId="48C9FE24" w:rsidR="003D2054" w:rsidRPr="003D2054" w:rsidRDefault="00A26C98" w:rsidP="00A26C98">
            <w:pPr>
              <w:jc w:val="center"/>
              <w:rPr>
                <w:sz w:val="20"/>
                <w:szCs w:val="20"/>
              </w:rPr>
            </w:pPr>
            <w:r>
              <w:rPr>
                <w:sz w:val="20"/>
                <w:szCs w:val="20"/>
              </w:rPr>
              <w:t>High</w:t>
            </w:r>
          </w:p>
        </w:tc>
        <w:tc>
          <w:tcPr>
            <w:tcW w:w="1620" w:type="dxa"/>
          </w:tcPr>
          <w:p w14:paraId="11F8B118" w14:textId="6A2D894C" w:rsidR="003D2054" w:rsidRPr="003D2054" w:rsidRDefault="00941CA1" w:rsidP="00A26C98">
            <w:pPr>
              <w:jc w:val="center"/>
              <w:rPr>
                <w:sz w:val="20"/>
                <w:szCs w:val="20"/>
              </w:rPr>
            </w:pPr>
            <w:r>
              <w:rPr>
                <w:sz w:val="20"/>
                <w:szCs w:val="20"/>
              </w:rPr>
              <w:t>Free</w:t>
            </w:r>
          </w:p>
        </w:tc>
        <w:tc>
          <w:tcPr>
            <w:tcW w:w="1620" w:type="dxa"/>
          </w:tcPr>
          <w:p w14:paraId="0CAE99B9" w14:textId="68B9961A" w:rsidR="003D2054" w:rsidRPr="003D2054" w:rsidRDefault="00A93BEF" w:rsidP="00A26C98">
            <w:pPr>
              <w:jc w:val="center"/>
              <w:rPr>
                <w:sz w:val="20"/>
                <w:szCs w:val="20"/>
              </w:rPr>
            </w:pPr>
            <w:r>
              <w:rPr>
                <w:sz w:val="20"/>
                <w:szCs w:val="20"/>
              </w:rPr>
              <w:t>High</w:t>
            </w:r>
          </w:p>
        </w:tc>
        <w:tc>
          <w:tcPr>
            <w:tcW w:w="1615" w:type="dxa"/>
          </w:tcPr>
          <w:p w14:paraId="214C03EF" w14:textId="4A09A8B1" w:rsidR="003D2054" w:rsidRPr="003D2054" w:rsidRDefault="00020C6F" w:rsidP="00A26C98">
            <w:pPr>
              <w:jc w:val="center"/>
              <w:rPr>
                <w:sz w:val="20"/>
                <w:szCs w:val="20"/>
              </w:rPr>
            </w:pPr>
            <w:r>
              <w:rPr>
                <w:sz w:val="20"/>
                <w:szCs w:val="20"/>
              </w:rPr>
              <w:t>Mid</w:t>
            </w:r>
          </w:p>
        </w:tc>
      </w:tr>
      <w:tr w:rsidR="00666260" w:rsidRPr="00E91BE1" w14:paraId="2D11F8D1" w14:textId="77777777" w:rsidTr="00B46B9B">
        <w:trPr>
          <w:trHeight w:val="352"/>
        </w:trPr>
        <w:tc>
          <w:tcPr>
            <w:tcW w:w="2875" w:type="dxa"/>
          </w:tcPr>
          <w:p w14:paraId="76A41460" w14:textId="263016BE" w:rsidR="00666260" w:rsidRDefault="00666260" w:rsidP="00DB4CC8">
            <w:pPr>
              <w:rPr>
                <w:sz w:val="20"/>
                <w:szCs w:val="20"/>
              </w:rPr>
            </w:pPr>
            <w:r>
              <w:rPr>
                <w:sz w:val="20"/>
                <w:szCs w:val="20"/>
              </w:rPr>
              <w:t>Tree intercropping</w:t>
            </w:r>
          </w:p>
        </w:tc>
        <w:tc>
          <w:tcPr>
            <w:tcW w:w="1620" w:type="dxa"/>
          </w:tcPr>
          <w:p w14:paraId="0FAE934D" w14:textId="21E63CB3" w:rsidR="00666260" w:rsidRPr="003D2054" w:rsidRDefault="00A26C98" w:rsidP="00A26C98">
            <w:pPr>
              <w:jc w:val="center"/>
              <w:rPr>
                <w:sz w:val="20"/>
                <w:szCs w:val="20"/>
              </w:rPr>
            </w:pPr>
            <w:r>
              <w:rPr>
                <w:sz w:val="20"/>
                <w:szCs w:val="20"/>
              </w:rPr>
              <w:t>Low</w:t>
            </w:r>
          </w:p>
        </w:tc>
        <w:tc>
          <w:tcPr>
            <w:tcW w:w="1620" w:type="dxa"/>
          </w:tcPr>
          <w:p w14:paraId="37559E28" w14:textId="020D1121" w:rsidR="00666260" w:rsidRPr="003D2054" w:rsidRDefault="00941CA1" w:rsidP="00A26C98">
            <w:pPr>
              <w:jc w:val="center"/>
              <w:rPr>
                <w:sz w:val="20"/>
                <w:szCs w:val="20"/>
              </w:rPr>
            </w:pPr>
            <w:r>
              <w:rPr>
                <w:sz w:val="20"/>
                <w:szCs w:val="20"/>
              </w:rPr>
              <w:t>Expensive</w:t>
            </w:r>
          </w:p>
        </w:tc>
        <w:tc>
          <w:tcPr>
            <w:tcW w:w="1620" w:type="dxa"/>
          </w:tcPr>
          <w:p w14:paraId="6AA12C4F" w14:textId="1F63053F" w:rsidR="00666260" w:rsidRPr="003D2054" w:rsidRDefault="00A93BEF" w:rsidP="00A26C98">
            <w:pPr>
              <w:jc w:val="center"/>
              <w:rPr>
                <w:sz w:val="20"/>
                <w:szCs w:val="20"/>
              </w:rPr>
            </w:pPr>
            <w:r>
              <w:rPr>
                <w:sz w:val="20"/>
                <w:szCs w:val="20"/>
              </w:rPr>
              <w:t>Medium</w:t>
            </w:r>
          </w:p>
        </w:tc>
        <w:tc>
          <w:tcPr>
            <w:tcW w:w="1615" w:type="dxa"/>
          </w:tcPr>
          <w:p w14:paraId="442DD35A" w14:textId="4FE26247" w:rsidR="00666260" w:rsidRPr="003D2054" w:rsidRDefault="00020C6F" w:rsidP="00A26C98">
            <w:pPr>
              <w:jc w:val="center"/>
              <w:rPr>
                <w:sz w:val="20"/>
                <w:szCs w:val="20"/>
              </w:rPr>
            </w:pPr>
            <w:r>
              <w:rPr>
                <w:sz w:val="20"/>
                <w:szCs w:val="20"/>
              </w:rPr>
              <w:t>Long</w:t>
            </w:r>
          </w:p>
        </w:tc>
      </w:tr>
      <w:tr w:rsidR="00666260" w:rsidRPr="00E91BE1" w14:paraId="3DC8502A" w14:textId="77777777" w:rsidTr="00B46B9B">
        <w:trPr>
          <w:trHeight w:val="352"/>
        </w:trPr>
        <w:tc>
          <w:tcPr>
            <w:tcW w:w="2875" w:type="dxa"/>
          </w:tcPr>
          <w:p w14:paraId="4AA5D0E5" w14:textId="5140579A" w:rsidR="00666260" w:rsidRDefault="00666260" w:rsidP="00DB4CC8">
            <w:pPr>
              <w:rPr>
                <w:sz w:val="20"/>
                <w:szCs w:val="20"/>
              </w:rPr>
            </w:pPr>
            <w:r>
              <w:rPr>
                <w:sz w:val="20"/>
                <w:szCs w:val="20"/>
              </w:rPr>
              <w:t>Tropical staple tree crops</w:t>
            </w:r>
          </w:p>
        </w:tc>
        <w:tc>
          <w:tcPr>
            <w:tcW w:w="1620" w:type="dxa"/>
          </w:tcPr>
          <w:p w14:paraId="564BB27D" w14:textId="3ACF68A6" w:rsidR="00666260" w:rsidRPr="003D2054" w:rsidRDefault="00A26C98" w:rsidP="00A26C98">
            <w:pPr>
              <w:jc w:val="center"/>
              <w:rPr>
                <w:sz w:val="20"/>
                <w:szCs w:val="20"/>
              </w:rPr>
            </w:pPr>
            <w:r>
              <w:rPr>
                <w:sz w:val="20"/>
                <w:szCs w:val="20"/>
              </w:rPr>
              <w:t>High</w:t>
            </w:r>
          </w:p>
        </w:tc>
        <w:tc>
          <w:tcPr>
            <w:tcW w:w="1620" w:type="dxa"/>
          </w:tcPr>
          <w:p w14:paraId="310B4253" w14:textId="26DAD984" w:rsidR="00666260" w:rsidRPr="003D2054" w:rsidRDefault="00941CA1" w:rsidP="00A26C98">
            <w:pPr>
              <w:jc w:val="center"/>
              <w:rPr>
                <w:sz w:val="20"/>
                <w:szCs w:val="20"/>
              </w:rPr>
            </w:pPr>
            <w:r>
              <w:rPr>
                <w:sz w:val="20"/>
                <w:szCs w:val="20"/>
              </w:rPr>
              <w:t>Expensive</w:t>
            </w:r>
          </w:p>
        </w:tc>
        <w:tc>
          <w:tcPr>
            <w:tcW w:w="1620" w:type="dxa"/>
          </w:tcPr>
          <w:p w14:paraId="17FC269F" w14:textId="3EE5C42D" w:rsidR="00666260" w:rsidRPr="003D2054" w:rsidRDefault="00A93BEF" w:rsidP="00A26C98">
            <w:pPr>
              <w:jc w:val="center"/>
              <w:rPr>
                <w:sz w:val="20"/>
                <w:szCs w:val="20"/>
              </w:rPr>
            </w:pPr>
            <w:r>
              <w:rPr>
                <w:sz w:val="20"/>
                <w:szCs w:val="20"/>
              </w:rPr>
              <w:t>High</w:t>
            </w:r>
          </w:p>
        </w:tc>
        <w:tc>
          <w:tcPr>
            <w:tcW w:w="1615" w:type="dxa"/>
          </w:tcPr>
          <w:p w14:paraId="3F626BA4" w14:textId="0C96442F" w:rsidR="00666260" w:rsidRPr="003D2054" w:rsidRDefault="00020C6F" w:rsidP="00A26C98">
            <w:pPr>
              <w:jc w:val="center"/>
              <w:rPr>
                <w:sz w:val="20"/>
                <w:szCs w:val="20"/>
              </w:rPr>
            </w:pPr>
            <w:r>
              <w:rPr>
                <w:sz w:val="20"/>
                <w:szCs w:val="20"/>
              </w:rPr>
              <w:t>Long</w:t>
            </w:r>
          </w:p>
        </w:tc>
      </w:tr>
      <w:tr w:rsidR="00666260" w:rsidRPr="00E91BE1" w14:paraId="34982216" w14:textId="77777777" w:rsidTr="00B46B9B">
        <w:trPr>
          <w:trHeight w:val="352"/>
        </w:trPr>
        <w:tc>
          <w:tcPr>
            <w:tcW w:w="2875" w:type="dxa"/>
          </w:tcPr>
          <w:p w14:paraId="741DF66A" w14:textId="44A709A4" w:rsidR="00666260" w:rsidRDefault="00666260" w:rsidP="00DB4CC8">
            <w:pPr>
              <w:rPr>
                <w:sz w:val="20"/>
                <w:szCs w:val="20"/>
              </w:rPr>
            </w:pPr>
            <w:r>
              <w:rPr>
                <w:sz w:val="20"/>
                <w:szCs w:val="20"/>
              </w:rPr>
              <w:t>Women smallholders</w:t>
            </w:r>
          </w:p>
        </w:tc>
        <w:tc>
          <w:tcPr>
            <w:tcW w:w="1620" w:type="dxa"/>
          </w:tcPr>
          <w:p w14:paraId="3C833D57" w14:textId="0E584FB6" w:rsidR="00666260" w:rsidRPr="003D2054" w:rsidRDefault="00A26C98" w:rsidP="00A26C98">
            <w:pPr>
              <w:jc w:val="center"/>
              <w:rPr>
                <w:sz w:val="20"/>
                <w:szCs w:val="20"/>
              </w:rPr>
            </w:pPr>
            <w:r>
              <w:rPr>
                <w:sz w:val="20"/>
                <w:szCs w:val="20"/>
              </w:rPr>
              <w:t>high</w:t>
            </w:r>
          </w:p>
        </w:tc>
        <w:tc>
          <w:tcPr>
            <w:tcW w:w="1620" w:type="dxa"/>
          </w:tcPr>
          <w:p w14:paraId="11D4FDC3" w14:textId="3A0BD55E" w:rsidR="00666260" w:rsidRPr="003D2054" w:rsidRDefault="00941CA1" w:rsidP="00A26C98">
            <w:pPr>
              <w:jc w:val="center"/>
              <w:rPr>
                <w:sz w:val="20"/>
                <w:szCs w:val="20"/>
              </w:rPr>
            </w:pPr>
            <w:r>
              <w:rPr>
                <w:sz w:val="20"/>
                <w:szCs w:val="20"/>
              </w:rPr>
              <w:t>Free</w:t>
            </w:r>
          </w:p>
        </w:tc>
        <w:tc>
          <w:tcPr>
            <w:tcW w:w="1620" w:type="dxa"/>
          </w:tcPr>
          <w:p w14:paraId="3317DC6F" w14:textId="7CFE5A9F" w:rsidR="00666260" w:rsidRPr="003D2054" w:rsidRDefault="00A93BEF" w:rsidP="00A26C98">
            <w:pPr>
              <w:jc w:val="center"/>
              <w:rPr>
                <w:sz w:val="20"/>
                <w:szCs w:val="20"/>
              </w:rPr>
            </w:pPr>
            <w:r>
              <w:rPr>
                <w:sz w:val="20"/>
                <w:szCs w:val="20"/>
              </w:rPr>
              <w:t>High</w:t>
            </w:r>
          </w:p>
        </w:tc>
        <w:tc>
          <w:tcPr>
            <w:tcW w:w="1615" w:type="dxa"/>
          </w:tcPr>
          <w:p w14:paraId="357069D0" w14:textId="091137BE" w:rsidR="00666260" w:rsidRPr="003D2054" w:rsidRDefault="00020C6F" w:rsidP="00A26C98">
            <w:pPr>
              <w:jc w:val="center"/>
              <w:rPr>
                <w:sz w:val="20"/>
                <w:szCs w:val="20"/>
              </w:rPr>
            </w:pPr>
            <w:r>
              <w:rPr>
                <w:sz w:val="20"/>
                <w:szCs w:val="20"/>
              </w:rPr>
              <w:t>S</w:t>
            </w:r>
            <w:r w:rsidR="000E71B9">
              <w:rPr>
                <w:sz w:val="20"/>
                <w:szCs w:val="20"/>
              </w:rPr>
              <w:t>h</w:t>
            </w:r>
            <w:r>
              <w:rPr>
                <w:sz w:val="20"/>
                <w:szCs w:val="20"/>
              </w:rPr>
              <w:t>ort</w:t>
            </w:r>
          </w:p>
        </w:tc>
      </w:tr>
    </w:tbl>
    <w:p w14:paraId="01905B99" w14:textId="77777777" w:rsidR="003D2054" w:rsidRDefault="003D2054" w:rsidP="00DB4CC8">
      <w:pPr>
        <w:autoSpaceDE w:val="0"/>
        <w:spacing w:after="0"/>
        <w:rPr>
          <w:rFonts w:asciiTheme="majorHAnsi" w:eastAsiaTheme="majorEastAsia" w:hAnsiTheme="majorHAnsi" w:cstheme="majorBidi"/>
          <w:b/>
          <w:bCs/>
          <w:smallCaps/>
          <w:color w:val="000000" w:themeColor="text1"/>
          <w:sz w:val="36"/>
          <w:szCs w:val="36"/>
        </w:rPr>
      </w:pPr>
    </w:p>
    <w:p w14:paraId="1A16B3F5" w14:textId="5DF03B6B" w:rsidR="003D2054" w:rsidRDefault="003D2054" w:rsidP="00DA4E8A">
      <w:pPr>
        <w:pStyle w:val="Caption"/>
        <w:jc w:val="left"/>
      </w:pPr>
      <w:bookmarkStart w:id="18" w:name="_Toc18437746"/>
      <w:r>
        <w:t xml:space="preserve">Table </w:t>
      </w:r>
      <w:fldSimple w:instr=" STYLEREF 1 \s ">
        <w:r w:rsidR="004647C2">
          <w:rPr>
            <w:noProof/>
          </w:rPr>
          <w:t>1</w:t>
        </w:r>
      </w:fldSimple>
      <w:r w:rsidR="00DA4E8A">
        <w:t>.</w:t>
      </w:r>
      <w:fldSimple w:instr=" SEQ Table \* ARABIC \s 1 ">
        <w:r w:rsidR="004647C2">
          <w:rPr>
            <w:noProof/>
          </w:rPr>
          <w:t>2</w:t>
        </w:r>
      </w:fldSimple>
      <w:r>
        <w:t xml:space="preserve"> </w:t>
      </w:r>
      <w:r w:rsidR="0021041A">
        <w:t xml:space="preserve">Food Production Solutions Comparison: On-Farm Impacts </w:t>
      </w:r>
      <w:r>
        <w:t>Social and Ecological Impacts</w:t>
      </w:r>
      <w:bookmarkEnd w:id="18"/>
    </w:p>
    <w:p w14:paraId="585DE9E9" w14:textId="684A2482" w:rsidR="009E4F7D" w:rsidRPr="00671B58" w:rsidRDefault="009E4F7D" w:rsidP="009E4F7D">
      <w:pPr>
        <w:rPr>
          <w:b/>
          <w:sz w:val="18"/>
          <w:szCs w:val="18"/>
        </w:rPr>
      </w:pPr>
      <w:r w:rsidRPr="009E4F7D">
        <w:rPr>
          <w:b/>
          <w:sz w:val="18"/>
          <w:szCs w:val="18"/>
        </w:rPr>
        <w:t>Ecosystem Services</w:t>
      </w:r>
      <w:r w:rsidRPr="009E4F7D">
        <w:rPr>
          <w:sz w:val="18"/>
          <w:szCs w:val="18"/>
        </w:rPr>
        <w:t xml:space="preserve"> is subjective based on impacts on biodiversity, water quality, etc.</w:t>
      </w:r>
      <w:r w:rsidR="00EA240E">
        <w:rPr>
          <w:sz w:val="18"/>
          <w:szCs w:val="18"/>
        </w:rPr>
        <w:t xml:space="preserve"> </w:t>
      </w:r>
      <w:r w:rsidR="00EA240E">
        <w:rPr>
          <w:b/>
          <w:sz w:val="18"/>
          <w:szCs w:val="18"/>
        </w:rPr>
        <w:t xml:space="preserve">Social Justice Benefits: </w:t>
      </w:r>
      <w:r w:rsidR="00EA240E">
        <w:rPr>
          <w:sz w:val="18"/>
          <w:szCs w:val="18"/>
        </w:rPr>
        <w:t>Is solution Targeted to disadvantaged producers like smallholders and women, Relevant to them, or Not Applicable (n/a).</w:t>
      </w:r>
      <w:r w:rsidR="00F254E9">
        <w:rPr>
          <w:sz w:val="18"/>
          <w:szCs w:val="18"/>
        </w:rPr>
        <w:t xml:space="preserve"> </w:t>
      </w:r>
      <w:r w:rsidR="00F254E9">
        <w:rPr>
          <w:b/>
          <w:sz w:val="18"/>
          <w:szCs w:val="18"/>
        </w:rPr>
        <w:t xml:space="preserve">Climate Impacts per Hectare: </w:t>
      </w:r>
      <w:r w:rsidR="007E2DF4" w:rsidRPr="007E2DF4">
        <w:rPr>
          <w:sz w:val="18"/>
          <w:szCs w:val="18"/>
        </w:rPr>
        <w:t>Low 0-3.7 t CO2-eq/ha/yr</w:t>
      </w:r>
      <w:r w:rsidR="007E2DF4">
        <w:rPr>
          <w:sz w:val="18"/>
          <w:szCs w:val="18"/>
        </w:rPr>
        <w:t xml:space="preserve"> (0-1tC)</w:t>
      </w:r>
      <w:r w:rsidR="007E2DF4" w:rsidRPr="007E2DF4">
        <w:rPr>
          <w:sz w:val="18"/>
          <w:szCs w:val="18"/>
        </w:rPr>
        <w:t>,</w:t>
      </w:r>
      <w:r w:rsidR="007E2DF4">
        <w:rPr>
          <w:b/>
          <w:sz w:val="18"/>
          <w:szCs w:val="18"/>
        </w:rPr>
        <w:t xml:space="preserve"> </w:t>
      </w:r>
      <w:r w:rsidR="007E2DF4" w:rsidRPr="007E2DF4">
        <w:rPr>
          <w:sz w:val="18"/>
          <w:szCs w:val="18"/>
        </w:rPr>
        <w:t xml:space="preserve">Medium </w:t>
      </w:r>
      <w:r w:rsidR="007E2DF4">
        <w:rPr>
          <w:sz w:val="18"/>
          <w:szCs w:val="18"/>
        </w:rPr>
        <w:t xml:space="preserve">3.8-11.0 t CO2-eq/yr (1-3 tC), </w:t>
      </w:r>
      <w:r w:rsidR="008D0C0D">
        <w:rPr>
          <w:sz w:val="18"/>
          <w:szCs w:val="18"/>
        </w:rPr>
        <w:t>High 11.1+ tCO2-eq/yr (3+tC).</w:t>
      </w:r>
      <w:r w:rsidR="00671B58">
        <w:rPr>
          <w:sz w:val="18"/>
          <w:szCs w:val="18"/>
        </w:rPr>
        <w:t xml:space="preserve"> </w:t>
      </w:r>
      <w:r w:rsidR="00671B58" w:rsidRPr="001B334C">
        <w:rPr>
          <w:rFonts w:cstheme="minorHAnsi"/>
          <w:b/>
          <w:color w:val="000000" w:themeColor="text1"/>
          <w:sz w:val="18"/>
          <w:szCs w:val="18"/>
        </w:rPr>
        <w:t>Global Adoption Potential:</w:t>
      </w:r>
      <w:r w:rsidR="00671B58" w:rsidRPr="001B334C">
        <w:rPr>
          <w:rFonts w:cstheme="minorHAnsi"/>
          <w:color w:val="000000" w:themeColor="text1"/>
          <w:sz w:val="18"/>
          <w:szCs w:val="18"/>
        </w:rPr>
        <w:t xml:space="preserve"> Low 0-100Mha, Medium 101-500 Mha, High 500+ Mha</w:t>
      </w:r>
    </w:p>
    <w:tbl>
      <w:tblPr>
        <w:tblStyle w:val="TableGrid"/>
        <w:tblW w:w="9350" w:type="dxa"/>
        <w:tblLook w:val="04A0" w:firstRow="1" w:lastRow="0" w:firstColumn="1" w:lastColumn="0" w:noHBand="0" w:noVBand="1"/>
      </w:tblPr>
      <w:tblGrid>
        <w:gridCol w:w="2874"/>
        <w:gridCol w:w="1619"/>
        <w:gridCol w:w="1619"/>
        <w:gridCol w:w="1619"/>
        <w:gridCol w:w="1619"/>
      </w:tblGrid>
      <w:tr w:rsidR="00B46B9B" w:rsidRPr="00E91BE1" w14:paraId="3B4B43FD" w14:textId="553FF52E" w:rsidTr="00B46B9B">
        <w:trPr>
          <w:cantSplit/>
          <w:trHeight w:val="594"/>
          <w:tblHeader/>
        </w:trPr>
        <w:tc>
          <w:tcPr>
            <w:tcW w:w="2874" w:type="dxa"/>
            <w:shd w:val="clear" w:color="auto" w:fill="4F81BD" w:themeFill="accent1"/>
          </w:tcPr>
          <w:p w14:paraId="74027A65" w14:textId="77777777" w:rsidR="00B46B9B" w:rsidRPr="00E91BE1" w:rsidRDefault="00B46B9B" w:rsidP="003E7C7A">
            <w:pPr>
              <w:jc w:val="center"/>
              <w:rPr>
                <w:b/>
                <w:color w:val="FFFFFF" w:themeColor="background1"/>
                <w:sz w:val="20"/>
                <w:szCs w:val="20"/>
              </w:rPr>
            </w:pPr>
          </w:p>
        </w:tc>
        <w:tc>
          <w:tcPr>
            <w:tcW w:w="1619" w:type="dxa"/>
            <w:shd w:val="clear" w:color="auto" w:fill="4F81BD" w:themeFill="accent1"/>
          </w:tcPr>
          <w:p w14:paraId="1E1E6978" w14:textId="7810A48B" w:rsidR="00B46B9B" w:rsidRPr="00E91BE1" w:rsidRDefault="00B46B9B" w:rsidP="009E4F7D">
            <w:pPr>
              <w:jc w:val="center"/>
              <w:rPr>
                <w:b/>
                <w:color w:val="FFFFFF" w:themeColor="background1"/>
                <w:sz w:val="20"/>
                <w:szCs w:val="20"/>
              </w:rPr>
            </w:pPr>
            <w:r>
              <w:rPr>
                <w:b/>
                <w:color w:val="FFFFFF" w:themeColor="background1"/>
                <w:sz w:val="20"/>
                <w:szCs w:val="20"/>
              </w:rPr>
              <w:t>Ecosystem Services</w:t>
            </w:r>
          </w:p>
        </w:tc>
        <w:tc>
          <w:tcPr>
            <w:tcW w:w="1619" w:type="dxa"/>
            <w:shd w:val="clear" w:color="auto" w:fill="4F81BD" w:themeFill="accent1"/>
          </w:tcPr>
          <w:p w14:paraId="0FC0EAB3" w14:textId="5FEE5EB6" w:rsidR="00B46B9B" w:rsidRPr="00E91BE1" w:rsidRDefault="00B46B9B" w:rsidP="009E4F7D">
            <w:pPr>
              <w:jc w:val="center"/>
              <w:rPr>
                <w:b/>
                <w:color w:val="FFFFFF" w:themeColor="background1"/>
                <w:sz w:val="20"/>
                <w:szCs w:val="20"/>
              </w:rPr>
            </w:pPr>
            <w:r>
              <w:rPr>
                <w:b/>
                <w:color w:val="FFFFFF" w:themeColor="background1"/>
                <w:sz w:val="20"/>
                <w:szCs w:val="20"/>
              </w:rPr>
              <w:t>Social Justice Benefits</w:t>
            </w:r>
          </w:p>
        </w:tc>
        <w:tc>
          <w:tcPr>
            <w:tcW w:w="1619" w:type="dxa"/>
            <w:shd w:val="clear" w:color="auto" w:fill="4F81BD" w:themeFill="accent1"/>
          </w:tcPr>
          <w:p w14:paraId="76F8A127" w14:textId="5DF2829A" w:rsidR="00B46B9B" w:rsidRPr="00E91BE1" w:rsidRDefault="00B46B9B" w:rsidP="009E4F7D">
            <w:pPr>
              <w:jc w:val="center"/>
              <w:rPr>
                <w:b/>
                <w:color w:val="FFFFFF" w:themeColor="background1"/>
                <w:sz w:val="20"/>
                <w:szCs w:val="20"/>
              </w:rPr>
            </w:pPr>
            <w:r>
              <w:rPr>
                <w:b/>
                <w:color w:val="FFFFFF" w:themeColor="background1"/>
                <w:sz w:val="20"/>
                <w:szCs w:val="20"/>
              </w:rPr>
              <w:t>Climate Impact/ha</w:t>
            </w:r>
          </w:p>
        </w:tc>
        <w:tc>
          <w:tcPr>
            <w:tcW w:w="1619" w:type="dxa"/>
            <w:shd w:val="clear" w:color="auto" w:fill="4F81BD" w:themeFill="accent1"/>
          </w:tcPr>
          <w:p w14:paraId="11ADC553" w14:textId="0E0401BE" w:rsidR="00B46B9B" w:rsidRPr="00E91BE1" w:rsidRDefault="00B46B9B" w:rsidP="009E4F7D">
            <w:pPr>
              <w:jc w:val="center"/>
              <w:rPr>
                <w:b/>
                <w:color w:val="FFFFFF" w:themeColor="background1"/>
                <w:sz w:val="20"/>
                <w:szCs w:val="20"/>
              </w:rPr>
            </w:pPr>
            <w:r>
              <w:rPr>
                <w:b/>
                <w:color w:val="FFFFFF" w:themeColor="background1"/>
                <w:sz w:val="20"/>
                <w:szCs w:val="20"/>
              </w:rPr>
              <w:t>Global Adoption Potential</w:t>
            </w:r>
          </w:p>
        </w:tc>
      </w:tr>
      <w:tr w:rsidR="00B46B9B" w:rsidRPr="00E91BE1" w14:paraId="2451F708" w14:textId="5277ABF0" w:rsidTr="00B46B9B">
        <w:trPr>
          <w:trHeight w:val="334"/>
        </w:trPr>
        <w:tc>
          <w:tcPr>
            <w:tcW w:w="2874" w:type="dxa"/>
          </w:tcPr>
          <w:p w14:paraId="517C0D43" w14:textId="62D1A641" w:rsidR="00B46B9B" w:rsidRPr="000663BB" w:rsidRDefault="00B46B9B" w:rsidP="0021041A">
            <w:pPr>
              <w:rPr>
                <w:sz w:val="20"/>
                <w:szCs w:val="20"/>
                <w:highlight w:val="yellow"/>
              </w:rPr>
            </w:pPr>
            <w:r w:rsidRPr="003D2054">
              <w:rPr>
                <w:sz w:val="20"/>
                <w:szCs w:val="20"/>
              </w:rPr>
              <w:t>Conventional cropping</w:t>
            </w:r>
          </w:p>
        </w:tc>
        <w:tc>
          <w:tcPr>
            <w:tcW w:w="1619" w:type="dxa"/>
          </w:tcPr>
          <w:p w14:paraId="1F15A0B4" w14:textId="7BEEA029" w:rsidR="00B46B9B" w:rsidRPr="0021041A" w:rsidRDefault="008C66EA" w:rsidP="009E4F7D">
            <w:pPr>
              <w:jc w:val="center"/>
              <w:rPr>
                <w:sz w:val="20"/>
                <w:szCs w:val="20"/>
              </w:rPr>
            </w:pPr>
            <w:r>
              <w:rPr>
                <w:sz w:val="20"/>
                <w:szCs w:val="20"/>
              </w:rPr>
              <w:t>n/a</w:t>
            </w:r>
          </w:p>
        </w:tc>
        <w:tc>
          <w:tcPr>
            <w:tcW w:w="1619" w:type="dxa"/>
          </w:tcPr>
          <w:p w14:paraId="1BC2D94F" w14:textId="630F0B2C" w:rsidR="00B46B9B" w:rsidRPr="0021041A" w:rsidRDefault="008C66EA" w:rsidP="009E4F7D">
            <w:pPr>
              <w:jc w:val="center"/>
              <w:rPr>
                <w:sz w:val="20"/>
                <w:szCs w:val="20"/>
              </w:rPr>
            </w:pPr>
            <w:r>
              <w:rPr>
                <w:sz w:val="20"/>
                <w:szCs w:val="20"/>
              </w:rPr>
              <w:t>n/a</w:t>
            </w:r>
          </w:p>
        </w:tc>
        <w:tc>
          <w:tcPr>
            <w:tcW w:w="1619" w:type="dxa"/>
          </w:tcPr>
          <w:p w14:paraId="1D175CDB" w14:textId="5869B896" w:rsidR="00B46B9B" w:rsidRPr="0021041A" w:rsidRDefault="008C66EA" w:rsidP="009E4F7D">
            <w:pPr>
              <w:jc w:val="center"/>
              <w:rPr>
                <w:sz w:val="20"/>
                <w:szCs w:val="20"/>
              </w:rPr>
            </w:pPr>
            <w:r>
              <w:rPr>
                <w:sz w:val="20"/>
                <w:szCs w:val="20"/>
              </w:rPr>
              <w:t>n/a</w:t>
            </w:r>
          </w:p>
        </w:tc>
        <w:tc>
          <w:tcPr>
            <w:tcW w:w="1619" w:type="dxa"/>
          </w:tcPr>
          <w:p w14:paraId="540BE529" w14:textId="48101CC3" w:rsidR="00B46B9B" w:rsidRPr="0021041A" w:rsidRDefault="008C66EA" w:rsidP="009E4F7D">
            <w:pPr>
              <w:jc w:val="center"/>
              <w:rPr>
                <w:sz w:val="20"/>
                <w:szCs w:val="20"/>
              </w:rPr>
            </w:pPr>
            <w:r>
              <w:rPr>
                <w:sz w:val="20"/>
                <w:szCs w:val="20"/>
              </w:rPr>
              <w:t>n/a</w:t>
            </w:r>
          </w:p>
        </w:tc>
      </w:tr>
      <w:tr w:rsidR="00B46B9B" w:rsidRPr="00E91BE1" w14:paraId="59B696DF" w14:textId="676340F7" w:rsidTr="00B46B9B">
        <w:trPr>
          <w:trHeight w:val="315"/>
        </w:trPr>
        <w:tc>
          <w:tcPr>
            <w:tcW w:w="2874" w:type="dxa"/>
          </w:tcPr>
          <w:p w14:paraId="7885186B" w14:textId="1FE3F9E9" w:rsidR="00B46B9B" w:rsidRPr="000663BB" w:rsidRDefault="00B46B9B" w:rsidP="0021041A">
            <w:pPr>
              <w:rPr>
                <w:sz w:val="20"/>
                <w:szCs w:val="20"/>
                <w:highlight w:val="yellow"/>
              </w:rPr>
            </w:pPr>
            <w:r>
              <w:rPr>
                <w:sz w:val="20"/>
                <w:szCs w:val="20"/>
              </w:rPr>
              <w:t>Conventional grazing</w:t>
            </w:r>
          </w:p>
        </w:tc>
        <w:tc>
          <w:tcPr>
            <w:tcW w:w="1619" w:type="dxa"/>
          </w:tcPr>
          <w:p w14:paraId="2506BEE7" w14:textId="6A7775FD" w:rsidR="00B46B9B" w:rsidRPr="0021041A" w:rsidRDefault="008C66EA" w:rsidP="009E4F7D">
            <w:pPr>
              <w:jc w:val="center"/>
              <w:rPr>
                <w:sz w:val="20"/>
                <w:szCs w:val="20"/>
              </w:rPr>
            </w:pPr>
            <w:r>
              <w:rPr>
                <w:sz w:val="20"/>
                <w:szCs w:val="20"/>
              </w:rPr>
              <w:t>n/a</w:t>
            </w:r>
          </w:p>
        </w:tc>
        <w:tc>
          <w:tcPr>
            <w:tcW w:w="1619" w:type="dxa"/>
          </w:tcPr>
          <w:p w14:paraId="0ED66B7A" w14:textId="0266211A" w:rsidR="00B46B9B" w:rsidRPr="0021041A" w:rsidRDefault="008C66EA" w:rsidP="009E4F7D">
            <w:pPr>
              <w:jc w:val="center"/>
              <w:rPr>
                <w:sz w:val="20"/>
                <w:szCs w:val="20"/>
              </w:rPr>
            </w:pPr>
            <w:r>
              <w:rPr>
                <w:sz w:val="20"/>
                <w:szCs w:val="20"/>
              </w:rPr>
              <w:t>n/a</w:t>
            </w:r>
          </w:p>
        </w:tc>
        <w:tc>
          <w:tcPr>
            <w:tcW w:w="1619" w:type="dxa"/>
          </w:tcPr>
          <w:p w14:paraId="52E5ECB4" w14:textId="13DBD064" w:rsidR="00B46B9B" w:rsidRPr="0021041A" w:rsidRDefault="008C66EA" w:rsidP="009E4F7D">
            <w:pPr>
              <w:jc w:val="center"/>
              <w:rPr>
                <w:sz w:val="20"/>
                <w:szCs w:val="20"/>
              </w:rPr>
            </w:pPr>
            <w:r>
              <w:rPr>
                <w:sz w:val="20"/>
                <w:szCs w:val="20"/>
              </w:rPr>
              <w:t>n/a</w:t>
            </w:r>
          </w:p>
        </w:tc>
        <w:tc>
          <w:tcPr>
            <w:tcW w:w="1619" w:type="dxa"/>
          </w:tcPr>
          <w:p w14:paraId="65C03339" w14:textId="04CE44E8" w:rsidR="00B46B9B" w:rsidRPr="0021041A" w:rsidRDefault="008C66EA" w:rsidP="009E4F7D">
            <w:pPr>
              <w:jc w:val="center"/>
              <w:rPr>
                <w:sz w:val="20"/>
                <w:szCs w:val="20"/>
              </w:rPr>
            </w:pPr>
            <w:r>
              <w:rPr>
                <w:sz w:val="20"/>
                <w:szCs w:val="20"/>
              </w:rPr>
              <w:t>n/a</w:t>
            </w:r>
          </w:p>
        </w:tc>
      </w:tr>
      <w:tr w:rsidR="00B46B9B" w:rsidRPr="00E91BE1" w14:paraId="559408BE" w14:textId="1979F657" w:rsidTr="00B46B9B">
        <w:trPr>
          <w:trHeight w:val="315"/>
        </w:trPr>
        <w:tc>
          <w:tcPr>
            <w:tcW w:w="2874" w:type="dxa"/>
          </w:tcPr>
          <w:p w14:paraId="777EAD98" w14:textId="2ECD451B" w:rsidR="00B46B9B" w:rsidRPr="000663BB" w:rsidRDefault="00B46B9B" w:rsidP="0021041A">
            <w:pPr>
              <w:rPr>
                <w:sz w:val="20"/>
                <w:szCs w:val="20"/>
                <w:highlight w:val="yellow"/>
              </w:rPr>
            </w:pPr>
            <w:r>
              <w:rPr>
                <w:sz w:val="20"/>
                <w:szCs w:val="20"/>
              </w:rPr>
              <w:t>Conservation agriculture</w:t>
            </w:r>
          </w:p>
        </w:tc>
        <w:tc>
          <w:tcPr>
            <w:tcW w:w="1619" w:type="dxa"/>
          </w:tcPr>
          <w:p w14:paraId="51D68931" w14:textId="6F9438D0" w:rsidR="00B46B9B" w:rsidRPr="0021041A" w:rsidRDefault="003F5CF3" w:rsidP="009E4F7D">
            <w:pPr>
              <w:jc w:val="center"/>
              <w:rPr>
                <w:sz w:val="20"/>
                <w:szCs w:val="20"/>
              </w:rPr>
            </w:pPr>
            <w:r>
              <w:rPr>
                <w:sz w:val="20"/>
                <w:szCs w:val="20"/>
              </w:rPr>
              <w:t>Low</w:t>
            </w:r>
          </w:p>
        </w:tc>
        <w:tc>
          <w:tcPr>
            <w:tcW w:w="1619" w:type="dxa"/>
          </w:tcPr>
          <w:p w14:paraId="2E5A0913" w14:textId="7F508922" w:rsidR="00B46B9B" w:rsidRPr="0021041A" w:rsidRDefault="000509B9" w:rsidP="009E4F7D">
            <w:pPr>
              <w:jc w:val="center"/>
              <w:rPr>
                <w:sz w:val="20"/>
                <w:szCs w:val="20"/>
              </w:rPr>
            </w:pPr>
            <w:r>
              <w:rPr>
                <w:sz w:val="20"/>
                <w:szCs w:val="20"/>
              </w:rPr>
              <w:t>Relevant</w:t>
            </w:r>
          </w:p>
        </w:tc>
        <w:tc>
          <w:tcPr>
            <w:tcW w:w="1619" w:type="dxa"/>
          </w:tcPr>
          <w:p w14:paraId="4F1AE36F" w14:textId="62F6E82A" w:rsidR="00B46B9B" w:rsidRPr="0021041A" w:rsidRDefault="005141EF" w:rsidP="009E4F7D">
            <w:pPr>
              <w:jc w:val="center"/>
              <w:rPr>
                <w:sz w:val="20"/>
                <w:szCs w:val="20"/>
              </w:rPr>
            </w:pPr>
            <w:r>
              <w:rPr>
                <w:sz w:val="20"/>
                <w:szCs w:val="20"/>
              </w:rPr>
              <w:t>Low</w:t>
            </w:r>
          </w:p>
        </w:tc>
        <w:tc>
          <w:tcPr>
            <w:tcW w:w="1619" w:type="dxa"/>
          </w:tcPr>
          <w:p w14:paraId="76EC18E8" w14:textId="0A0315B9" w:rsidR="00B46B9B" w:rsidRPr="0021041A" w:rsidRDefault="00671B58" w:rsidP="009E4F7D">
            <w:pPr>
              <w:jc w:val="center"/>
              <w:rPr>
                <w:sz w:val="20"/>
                <w:szCs w:val="20"/>
              </w:rPr>
            </w:pPr>
            <w:r>
              <w:rPr>
                <w:sz w:val="20"/>
                <w:szCs w:val="20"/>
              </w:rPr>
              <w:t>Medium</w:t>
            </w:r>
          </w:p>
        </w:tc>
      </w:tr>
      <w:tr w:rsidR="00B46B9B" w:rsidRPr="00E91BE1" w14:paraId="217E2FF2" w14:textId="5A846A0D" w:rsidTr="00B46B9B">
        <w:trPr>
          <w:trHeight w:val="352"/>
        </w:trPr>
        <w:tc>
          <w:tcPr>
            <w:tcW w:w="2874" w:type="dxa"/>
          </w:tcPr>
          <w:p w14:paraId="2B203EAF" w14:textId="34B9FA23" w:rsidR="00B46B9B" w:rsidRPr="000663BB" w:rsidRDefault="00B46B9B" w:rsidP="0021041A">
            <w:pPr>
              <w:rPr>
                <w:sz w:val="20"/>
                <w:szCs w:val="20"/>
                <w:highlight w:val="yellow"/>
              </w:rPr>
            </w:pPr>
            <w:r>
              <w:rPr>
                <w:sz w:val="20"/>
                <w:szCs w:val="20"/>
              </w:rPr>
              <w:t>Farmland restoration</w:t>
            </w:r>
          </w:p>
        </w:tc>
        <w:tc>
          <w:tcPr>
            <w:tcW w:w="1619" w:type="dxa"/>
          </w:tcPr>
          <w:p w14:paraId="0F119B5D" w14:textId="524A21ED" w:rsidR="00B46B9B" w:rsidRPr="0021041A" w:rsidRDefault="003F5CF3" w:rsidP="009E4F7D">
            <w:pPr>
              <w:jc w:val="center"/>
              <w:rPr>
                <w:sz w:val="20"/>
                <w:szCs w:val="20"/>
              </w:rPr>
            </w:pPr>
            <w:r>
              <w:rPr>
                <w:sz w:val="20"/>
                <w:szCs w:val="20"/>
              </w:rPr>
              <w:t>Medium</w:t>
            </w:r>
          </w:p>
        </w:tc>
        <w:tc>
          <w:tcPr>
            <w:tcW w:w="1619" w:type="dxa"/>
          </w:tcPr>
          <w:p w14:paraId="318205D2" w14:textId="3DB0445B" w:rsidR="00B46B9B" w:rsidRPr="0021041A" w:rsidRDefault="000509B9" w:rsidP="009E4F7D">
            <w:pPr>
              <w:jc w:val="center"/>
              <w:rPr>
                <w:sz w:val="20"/>
                <w:szCs w:val="20"/>
              </w:rPr>
            </w:pPr>
            <w:r>
              <w:rPr>
                <w:sz w:val="20"/>
                <w:szCs w:val="20"/>
              </w:rPr>
              <w:t>Relevant</w:t>
            </w:r>
          </w:p>
        </w:tc>
        <w:tc>
          <w:tcPr>
            <w:tcW w:w="1619" w:type="dxa"/>
          </w:tcPr>
          <w:p w14:paraId="64260441" w14:textId="10A83B90" w:rsidR="00B46B9B" w:rsidRPr="0021041A" w:rsidRDefault="005141EF" w:rsidP="009E4F7D">
            <w:pPr>
              <w:jc w:val="center"/>
              <w:rPr>
                <w:sz w:val="20"/>
                <w:szCs w:val="20"/>
              </w:rPr>
            </w:pPr>
            <w:r>
              <w:rPr>
                <w:sz w:val="20"/>
                <w:szCs w:val="20"/>
              </w:rPr>
              <w:t>Medium</w:t>
            </w:r>
          </w:p>
        </w:tc>
        <w:tc>
          <w:tcPr>
            <w:tcW w:w="1619" w:type="dxa"/>
          </w:tcPr>
          <w:p w14:paraId="24E5529C" w14:textId="13EDEA12" w:rsidR="00B46B9B" w:rsidRPr="0021041A" w:rsidRDefault="00671B58" w:rsidP="009E4F7D">
            <w:pPr>
              <w:jc w:val="center"/>
              <w:rPr>
                <w:sz w:val="20"/>
                <w:szCs w:val="20"/>
              </w:rPr>
            </w:pPr>
            <w:r>
              <w:rPr>
                <w:sz w:val="20"/>
                <w:szCs w:val="20"/>
              </w:rPr>
              <w:t>Medium</w:t>
            </w:r>
          </w:p>
        </w:tc>
      </w:tr>
      <w:tr w:rsidR="000509B9" w:rsidRPr="00E91BE1" w14:paraId="688ED30B" w14:textId="0C9EF501" w:rsidTr="00B46B9B">
        <w:trPr>
          <w:trHeight w:val="352"/>
        </w:trPr>
        <w:tc>
          <w:tcPr>
            <w:tcW w:w="2874" w:type="dxa"/>
          </w:tcPr>
          <w:p w14:paraId="010213D6" w14:textId="59E79ABD" w:rsidR="000509B9" w:rsidRPr="000663BB" w:rsidRDefault="000509B9" w:rsidP="000509B9">
            <w:pPr>
              <w:rPr>
                <w:sz w:val="20"/>
                <w:szCs w:val="20"/>
                <w:highlight w:val="yellow"/>
              </w:rPr>
            </w:pPr>
            <w:r>
              <w:rPr>
                <w:sz w:val="20"/>
                <w:szCs w:val="20"/>
              </w:rPr>
              <w:t>Farm water use efficiency</w:t>
            </w:r>
          </w:p>
        </w:tc>
        <w:tc>
          <w:tcPr>
            <w:tcW w:w="1619" w:type="dxa"/>
          </w:tcPr>
          <w:p w14:paraId="47BF9FB4" w14:textId="19C503EC" w:rsidR="000509B9" w:rsidRPr="0021041A" w:rsidRDefault="000509B9" w:rsidP="000509B9">
            <w:pPr>
              <w:jc w:val="center"/>
              <w:rPr>
                <w:sz w:val="20"/>
                <w:szCs w:val="20"/>
              </w:rPr>
            </w:pPr>
            <w:r>
              <w:rPr>
                <w:sz w:val="20"/>
                <w:szCs w:val="20"/>
              </w:rPr>
              <w:t>Low</w:t>
            </w:r>
          </w:p>
        </w:tc>
        <w:tc>
          <w:tcPr>
            <w:tcW w:w="1619" w:type="dxa"/>
          </w:tcPr>
          <w:p w14:paraId="1D5EA79E" w14:textId="316B9842" w:rsidR="000509B9" w:rsidRPr="0021041A" w:rsidRDefault="000509B9" w:rsidP="000509B9">
            <w:pPr>
              <w:jc w:val="center"/>
              <w:rPr>
                <w:sz w:val="20"/>
                <w:szCs w:val="20"/>
              </w:rPr>
            </w:pPr>
            <w:r w:rsidRPr="00E9265B">
              <w:rPr>
                <w:sz w:val="20"/>
                <w:szCs w:val="20"/>
              </w:rPr>
              <w:t>Relevant</w:t>
            </w:r>
          </w:p>
        </w:tc>
        <w:tc>
          <w:tcPr>
            <w:tcW w:w="1619" w:type="dxa"/>
          </w:tcPr>
          <w:p w14:paraId="53511491" w14:textId="31715EEF" w:rsidR="000509B9" w:rsidRPr="0021041A" w:rsidRDefault="005141EF" w:rsidP="000509B9">
            <w:pPr>
              <w:jc w:val="center"/>
              <w:rPr>
                <w:sz w:val="20"/>
                <w:szCs w:val="20"/>
              </w:rPr>
            </w:pPr>
            <w:r>
              <w:rPr>
                <w:sz w:val="20"/>
                <w:szCs w:val="20"/>
              </w:rPr>
              <w:t>Low</w:t>
            </w:r>
          </w:p>
        </w:tc>
        <w:tc>
          <w:tcPr>
            <w:tcW w:w="1619" w:type="dxa"/>
          </w:tcPr>
          <w:p w14:paraId="4929E208" w14:textId="042CC56F" w:rsidR="000509B9" w:rsidRPr="0021041A" w:rsidRDefault="00671B58" w:rsidP="000509B9">
            <w:pPr>
              <w:jc w:val="center"/>
              <w:rPr>
                <w:sz w:val="20"/>
                <w:szCs w:val="20"/>
              </w:rPr>
            </w:pPr>
            <w:r>
              <w:rPr>
                <w:sz w:val="20"/>
                <w:szCs w:val="20"/>
              </w:rPr>
              <w:t>Medium</w:t>
            </w:r>
          </w:p>
        </w:tc>
      </w:tr>
      <w:tr w:rsidR="000509B9" w:rsidRPr="00E91BE1" w14:paraId="716D9AAF" w14:textId="66D12F5C" w:rsidTr="00B46B9B">
        <w:trPr>
          <w:trHeight w:val="352"/>
        </w:trPr>
        <w:tc>
          <w:tcPr>
            <w:tcW w:w="2874" w:type="dxa"/>
          </w:tcPr>
          <w:p w14:paraId="4BDDA5B1" w14:textId="252833EE" w:rsidR="000509B9" w:rsidRPr="000663BB" w:rsidRDefault="000509B9" w:rsidP="000509B9">
            <w:pPr>
              <w:rPr>
                <w:sz w:val="20"/>
                <w:szCs w:val="20"/>
                <w:highlight w:val="yellow"/>
              </w:rPr>
            </w:pPr>
            <w:r>
              <w:rPr>
                <w:sz w:val="20"/>
                <w:szCs w:val="20"/>
              </w:rPr>
              <w:t>Improved rice</w:t>
            </w:r>
          </w:p>
        </w:tc>
        <w:tc>
          <w:tcPr>
            <w:tcW w:w="1619" w:type="dxa"/>
          </w:tcPr>
          <w:p w14:paraId="112A6659" w14:textId="586D38E1" w:rsidR="000509B9" w:rsidRPr="0021041A" w:rsidRDefault="000509B9" w:rsidP="000509B9">
            <w:pPr>
              <w:jc w:val="center"/>
              <w:rPr>
                <w:sz w:val="20"/>
                <w:szCs w:val="20"/>
              </w:rPr>
            </w:pPr>
            <w:r>
              <w:rPr>
                <w:sz w:val="20"/>
                <w:szCs w:val="20"/>
              </w:rPr>
              <w:t>Medium</w:t>
            </w:r>
          </w:p>
        </w:tc>
        <w:tc>
          <w:tcPr>
            <w:tcW w:w="1619" w:type="dxa"/>
          </w:tcPr>
          <w:p w14:paraId="22A51F27" w14:textId="07BCDAFF" w:rsidR="000509B9" w:rsidRPr="0021041A" w:rsidRDefault="000509B9" w:rsidP="000509B9">
            <w:pPr>
              <w:jc w:val="center"/>
              <w:rPr>
                <w:sz w:val="20"/>
                <w:szCs w:val="20"/>
              </w:rPr>
            </w:pPr>
            <w:r w:rsidRPr="00E9265B">
              <w:rPr>
                <w:sz w:val="20"/>
                <w:szCs w:val="20"/>
              </w:rPr>
              <w:t>Relevant</w:t>
            </w:r>
          </w:p>
        </w:tc>
        <w:tc>
          <w:tcPr>
            <w:tcW w:w="1619" w:type="dxa"/>
          </w:tcPr>
          <w:p w14:paraId="33A8E533" w14:textId="7D0F69D2" w:rsidR="000509B9" w:rsidRPr="0021041A" w:rsidRDefault="007572FB" w:rsidP="000509B9">
            <w:pPr>
              <w:jc w:val="center"/>
              <w:rPr>
                <w:sz w:val="20"/>
                <w:szCs w:val="20"/>
              </w:rPr>
            </w:pPr>
            <w:r>
              <w:rPr>
                <w:sz w:val="20"/>
                <w:szCs w:val="20"/>
              </w:rPr>
              <w:t>high</w:t>
            </w:r>
          </w:p>
        </w:tc>
        <w:tc>
          <w:tcPr>
            <w:tcW w:w="1619" w:type="dxa"/>
          </w:tcPr>
          <w:p w14:paraId="0212D031" w14:textId="22EBCA93" w:rsidR="000509B9" w:rsidRPr="0021041A" w:rsidRDefault="00671B58" w:rsidP="000509B9">
            <w:pPr>
              <w:jc w:val="center"/>
              <w:rPr>
                <w:sz w:val="20"/>
                <w:szCs w:val="20"/>
              </w:rPr>
            </w:pPr>
            <w:r>
              <w:rPr>
                <w:sz w:val="20"/>
                <w:szCs w:val="20"/>
              </w:rPr>
              <w:t>Low-medium</w:t>
            </w:r>
          </w:p>
        </w:tc>
      </w:tr>
      <w:tr w:rsidR="000509B9" w:rsidRPr="00E91BE1" w14:paraId="09C4161A" w14:textId="26C98D44" w:rsidTr="00B46B9B">
        <w:trPr>
          <w:trHeight w:val="352"/>
        </w:trPr>
        <w:tc>
          <w:tcPr>
            <w:tcW w:w="2874" w:type="dxa"/>
          </w:tcPr>
          <w:p w14:paraId="74ECD541" w14:textId="125D0130" w:rsidR="000509B9" w:rsidRPr="000663BB" w:rsidRDefault="000509B9" w:rsidP="000509B9">
            <w:pPr>
              <w:rPr>
                <w:sz w:val="20"/>
                <w:szCs w:val="20"/>
                <w:highlight w:val="yellow"/>
              </w:rPr>
            </w:pPr>
            <w:r>
              <w:rPr>
                <w:sz w:val="20"/>
                <w:szCs w:val="20"/>
              </w:rPr>
              <w:t>Managed grazing</w:t>
            </w:r>
          </w:p>
        </w:tc>
        <w:tc>
          <w:tcPr>
            <w:tcW w:w="1619" w:type="dxa"/>
          </w:tcPr>
          <w:p w14:paraId="3CBE0C89" w14:textId="439AC5CF" w:rsidR="000509B9" w:rsidRPr="0021041A" w:rsidRDefault="000509B9" w:rsidP="000509B9">
            <w:pPr>
              <w:jc w:val="center"/>
              <w:rPr>
                <w:sz w:val="20"/>
                <w:szCs w:val="20"/>
              </w:rPr>
            </w:pPr>
            <w:r>
              <w:rPr>
                <w:sz w:val="20"/>
                <w:szCs w:val="20"/>
              </w:rPr>
              <w:t>Low</w:t>
            </w:r>
          </w:p>
        </w:tc>
        <w:tc>
          <w:tcPr>
            <w:tcW w:w="1619" w:type="dxa"/>
          </w:tcPr>
          <w:p w14:paraId="61F3A93A" w14:textId="732A12E5" w:rsidR="000509B9" w:rsidRPr="0021041A" w:rsidRDefault="000509B9" w:rsidP="000509B9">
            <w:pPr>
              <w:jc w:val="center"/>
              <w:rPr>
                <w:sz w:val="20"/>
                <w:szCs w:val="20"/>
              </w:rPr>
            </w:pPr>
            <w:r w:rsidRPr="00E9265B">
              <w:rPr>
                <w:sz w:val="20"/>
                <w:szCs w:val="20"/>
              </w:rPr>
              <w:t>Relevant</w:t>
            </w:r>
          </w:p>
        </w:tc>
        <w:tc>
          <w:tcPr>
            <w:tcW w:w="1619" w:type="dxa"/>
          </w:tcPr>
          <w:p w14:paraId="5BAFFE85" w14:textId="1EE762B6" w:rsidR="000509B9" w:rsidRPr="0021041A" w:rsidRDefault="007572FB" w:rsidP="000509B9">
            <w:pPr>
              <w:jc w:val="center"/>
              <w:rPr>
                <w:sz w:val="20"/>
                <w:szCs w:val="20"/>
              </w:rPr>
            </w:pPr>
            <w:r>
              <w:rPr>
                <w:sz w:val="20"/>
                <w:szCs w:val="20"/>
              </w:rPr>
              <w:t>Low</w:t>
            </w:r>
          </w:p>
        </w:tc>
        <w:tc>
          <w:tcPr>
            <w:tcW w:w="1619" w:type="dxa"/>
          </w:tcPr>
          <w:p w14:paraId="1D3D3CA7" w14:textId="24DA0FC5" w:rsidR="000509B9" w:rsidRPr="0021041A" w:rsidRDefault="00671B58" w:rsidP="000509B9">
            <w:pPr>
              <w:jc w:val="center"/>
              <w:rPr>
                <w:sz w:val="20"/>
                <w:szCs w:val="20"/>
              </w:rPr>
            </w:pPr>
            <w:r>
              <w:rPr>
                <w:sz w:val="20"/>
                <w:szCs w:val="20"/>
              </w:rPr>
              <w:t>Medium-high</w:t>
            </w:r>
          </w:p>
        </w:tc>
      </w:tr>
      <w:tr w:rsidR="000509B9" w:rsidRPr="00E91BE1" w14:paraId="55FBA899" w14:textId="514CA011" w:rsidTr="00B46B9B">
        <w:trPr>
          <w:trHeight w:val="352"/>
        </w:trPr>
        <w:tc>
          <w:tcPr>
            <w:tcW w:w="2874" w:type="dxa"/>
          </w:tcPr>
          <w:p w14:paraId="23CA241F" w14:textId="15034C1B" w:rsidR="000509B9" w:rsidRPr="000663BB" w:rsidRDefault="000509B9" w:rsidP="000509B9">
            <w:pPr>
              <w:rPr>
                <w:sz w:val="20"/>
                <w:szCs w:val="20"/>
                <w:highlight w:val="yellow"/>
              </w:rPr>
            </w:pPr>
            <w:r>
              <w:rPr>
                <w:sz w:val="20"/>
                <w:szCs w:val="20"/>
              </w:rPr>
              <w:t>Multistrata agroforestry</w:t>
            </w:r>
          </w:p>
        </w:tc>
        <w:tc>
          <w:tcPr>
            <w:tcW w:w="1619" w:type="dxa"/>
          </w:tcPr>
          <w:p w14:paraId="1CD87A87" w14:textId="5FC508CA" w:rsidR="000509B9" w:rsidRPr="0021041A" w:rsidRDefault="000509B9" w:rsidP="000509B9">
            <w:pPr>
              <w:jc w:val="center"/>
              <w:rPr>
                <w:sz w:val="20"/>
                <w:szCs w:val="20"/>
              </w:rPr>
            </w:pPr>
            <w:r>
              <w:rPr>
                <w:sz w:val="20"/>
                <w:szCs w:val="20"/>
              </w:rPr>
              <w:t>High</w:t>
            </w:r>
          </w:p>
        </w:tc>
        <w:tc>
          <w:tcPr>
            <w:tcW w:w="1619" w:type="dxa"/>
          </w:tcPr>
          <w:p w14:paraId="37E14889" w14:textId="3023C61E" w:rsidR="000509B9" w:rsidRPr="0021041A" w:rsidRDefault="000509B9" w:rsidP="000509B9">
            <w:pPr>
              <w:jc w:val="center"/>
              <w:rPr>
                <w:sz w:val="20"/>
                <w:szCs w:val="20"/>
              </w:rPr>
            </w:pPr>
            <w:r w:rsidRPr="00E9265B">
              <w:rPr>
                <w:sz w:val="20"/>
                <w:szCs w:val="20"/>
              </w:rPr>
              <w:t>Relevant</w:t>
            </w:r>
          </w:p>
        </w:tc>
        <w:tc>
          <w:tcPr>
            <w:tcW w:w="1619" w:type="dxa"/>
          </w:tcPr>
          <w:p w14:paraId="58A89226" w14:textId="32631AB0" w:rsidR="000509B9" w:rsidRPr="0021041A" w:rsidRDefault="007572FB" w:rsidP="000509B9">
            <w:pPr>
              <w:jc w:val="center"/>
              <w:rPr>
                <w:sz w:val="20"/>
                <w:szCs w:val="20"/>
              </w:rPr>
            </w:pPr>
            <w:r>
              <w:rPr>
                <w:sz w:val="20"/>
                <w:szCs w:val="20"/>
              </w:rPr>
              <w:t>High</w:t>
            </w:r>
          </w:p>
        </w:tc>
        <w:tc>
          <w:tcPr>
            <w:tcW w:w="1619" w:type="dxa"/>
          </w:tcPr>
          <w:p w14:paraId="03A59E5F" w14:textId="188D39E5" w:rsidR="000509B9" w:rsidRPr="0021041A" w:rsidRDefault="00671B58" w:rsidP="000509B9">
            <w:pPr>
              <w:jc w:val="center"/>
              <w:rPr>
                <w:sz w:val="20"/>
                <w:szCs w:val="20"/>
              </w:rPr>
            </w:pPr>
            <w:r>
              <w:rPr>
                <w:sz w:val="20"/>
                <w:szCs w:val="20"/>
              </w:rPr>
              <w:t>Low</w:t>
            </w:r>
          </w:p>
        </w:tc>
      </w:tr>
      <w:tr w:rsidR="000509B9" w:rsidRPr="00E91BE1" w14:paraId="2A46B581" w14:textId="03B94F19" w:rsidTr="00B46B9B">
        <w:trPr>
          <w:trHeight w:val="352"/>
        </w:trPr>
        <w:tc>
          <w:tcPr>
            <w:tcW w:w="2874" w:type="dxa"/>
          </w:tcPr>
          <w:p w14:paraId="6163A9F5" w14:textId="3A8B6E18" w:rsidR="000509B9" w:rsidRPr="000663BB" w:rsidRDefault="000509B9" w:rsidP="000509B9">
            <w:pPr>
              <w:rPr>
                <w:sz w:val="20"/>
                <w:szCs w:val="20"/>
                <w:highlight w:val="yellow"/>
              </w:rPr>
            </w:pPr>
            <w:r>
              <w:rPr>
                <w:sz w:val="20"/>
                <w:szCs w:val="20"/>
              </w:rPr>
              <w:t>Nutrient management</w:t>
            </w:r>
          </w:p>
        </w:tc>
        <w:tc>
          <w:tcPr>
            <w:tcW w:w="1619" w:type="dxa"/>
          </w:tcPr>
          <w:p w14:paraId="477C0654" w14:textId="3927318B" w:rsidR="000509B9" w:rsidRPr="0021041A" w:rsidRDefault="000509B9" w:rsidP="000509B9">
            <w:pPr>
              <w:jc w:val="center"/>
              <w:rPr>
                <w:sz w:val="20"/>
                <w:szCs w:val="20"/>
              </w:rPr>
            </w:pPr>
            <w:r>
              <w:rPr>
                <w:sz w:val="20"/>
                <w:szCs w:val="20"/>
              </w:rPr>
              <w:t>Medium</w:t>
            </w:r>
          </w:p>
        </w:tc>
        <w:tc>
          <w:tcPr>
            <w:tcW w:w="1619" w:type="dxa"/>
          </w:tcPr>
          <w:p w14:paraId="7C0B94B0" w14:textId="15D71F5F" w:rsidR="000509B9" w:rsidRPr="0021041A" w:rsidRDefault="000509B9" w:rsidP="000509B9">
            <w:pPr>
              <w:jc w:val="center"/>
              <w:rPr>
                <w:sz w:val="20"/>
                <w:szCs w:val="20"/>
              </w:rPr>
            </w:pPr>
            <w:r w:rsidRPr="00231ADD">
              <w:rPr>
                <w:sz w:val="20"/>
                <w:szCs w:val="20"/>
              </w:rPr>
              <w:t>Relevant</w:t>
            </w:r>
          </w:p>
        </w:tc>
        <w:tc>
          <w:tcPr>
            <w:tcW w:w="1619" w:type="dxa"/>
          </w:tcPr>
          <w:p w14:paraId="63540B69" w14:textId="019D9376" w:rsidR="000509B9" w:rsidRPr="0021041A" w:rsidRDefault="007572FB" w:rsidP="000509B9">
            <w:pPr>
              <w:jc w:val="center"/>
              <w:rPr>
                <w:sz w:val="20"/>
                <w:szCs w:val="20"/>
              </w:rPr>
            </w:pPr>
            <w:r>
              <w:rPr>
                <w:sz w:val="20"/>
                <w:szCs w:val="20"/>
              </w:rPr>
              <w:t>Low</w:t>
            </w:r>
          </w:p>
        </w:tc>
        <w:tc>
          <w:tcPr>
            <w:tcW w:w="1619" w:type="dxa"/>
          </w:tcPr>
          <w:p w14:paraId="771C287A" w14:textId="1180FB33" w:rsidR="000509B9" w:rsidRPr="0021041A" w:rsidRDefault="00671B58" w:rsidP="000509B9">
            <w:pPr>
              <w:jc w:val="center"/>
              <w:rPr>
                <w:sz w:val="20"/>
                <w:szCs w:val="20"/>
              </w:rPr>
            </w:pPr>
            <w:r>
              <w:rPr>
                <w:sz w:val="20"/>
                <w:szCs w:val="20"/>
              </w:rPr>
              <w:t>High</w:t>
            </w:r>
          </w:p>
        </w:tc>
      </w:tr>
      <w:tr w:rsidR="000509B9" w:rsidRPr="00E91BE1" w14:paraId="35176D69" w14:textId="0E49CB95" w:rsidTr="00B46B9B">
        <w:trPr>
          <w:trHeight w:val="352"/>
        </w:trPr>
        <w:tc>
          <w:tcPr>
            <w:tcW w:w="2874" w:type="dxa"/>
          </w:tcPr>
          <w:p w14:paraId="4108C997" w14:textId="120B50BC" w:rsidR="000509B9" w:rsidRPr="000663BB" w:rsidRDefault="000509B9" w:rsidP="000509B9">
            <w:pPr>
              <w:rPr>
                <w:sz w:val="20"/>
                <w:szCs w:val="20"/>
                <w:highlight w:val="yellow"/>
              </w:rPr>
            </w:pPr>
            <w:r>
              <w:rPr>
                <w:sz w:val="20"/>
                <w:szCs w:val="20"/>
              </w:rPr>
              <w:t>Regenerative agriculture</w:t>
            </w:r>
          </w:p>
        </w:tc>
        <w:tc>
          <w:tcPr>
            <w:tcW w:w="1619" w:type="dxa"/>
          </w:tcPr>
          <w:p w14:paraId="092A7398" w14:textId="52E88EC3" w:rsidR="000509B9" w:rsidRPr="0021041A" w:rsidRDefault="000509B9" w:rsidP="000509B9">
            <w:pPr>
              <w:jc w:val="center"/>
              <w:rPr>
                <w:sz w:val="20"/>
                <w:szCs w:val="20"/>
              </w:rPr>
            </w:pPr>
            <w:r>
              <w:rPr>
                <w:sz w:val="20"/>
                <w:szCs w:val="20"/>
              </w:rPr>
              <w:t>Medium</w:t>
            </w:r>
          </w:p>
        </w:tc>
        <w:tc>
          <w:tcPr>
            <w:tcW w:w="1619" w:type="dxa"/>
          </w:tcPr>
          <w:p w14:paraId="3CA13841" w14:textId="78DB30A9" w:rsidR="000509B9" w:rsidRPr="0021041A" w:rsidRDefault="000509B9" w:rsidP="000509B9">
            <w:pPr>
              <w:jc w:val="center"/>
              <w:rPr>
                <w:sz w:val="20"/>
                <w:szCs w:val="20"/>
              </w:rPr>
            </w:pPr>
            <w:r w:rsidRPr="00231ADD">
              <w:rPr>
                <w:sz w:val="20"/>
                <w:szCs w:val="20"/>
              </w:rPr>
              <w:t>Relevant</w:t>
            </w:r>
          </w:p>
        </w:tc>
        <w:tc>
          <w:tcPr>
            <w:tcW w:w="1619" w:type="dxa"/>
          </w:tcPr>
          <w:p w14:paraId="0FF7EBA2" w14:textId="4AAF8FFF" w:rsidR="000509B9" w:rsidRPr="0021041A" w:rsidRDefault="007572FB" w:rsidP="000509B9">
            <w:pPr>
              <w:jc w:val="center"/>
              <w:rPr>
                <w:sz w:val="20"/>
                <w:szCs w:val="20"/>
              </w:rPr>
            </w:pPr>
            <w:r>
              <w:rPr>
                <w:sz w:val="20"/>
                <w:szCs w:val="20"/>
              </w:rPr>
              <w:t>Low</w:t>
            </w:r>
          </w:p>
        </w:tc>
        <w:tc>
          <w:tcPr>
            <w:tcW w:w="1619" w:type="dxa"/>
          </w:tcPr>
          <w:p w14:paraId="4013BEF6" w14:textId="6E47A814" w:rsidR="000509B9" w:rsidRPr="0021041A" w:rsidRDefault="00671B58" w:rsidP="000509B9">
            <w:pPr>
              <w:jc w:val="center"/>
              <w:rPr>
                <w:sz w:val="20"/>
                <w:szCs w:val="20"/>
              </w:rPr>
            </w:pPr>
            <w:r>
              <w:rPr>
                <w:sz w:val="20"/>
                <w:szCs w:val="20"/>
              </w:rPr>
              <w:t>Medium-high</w:t>
            </w:r>
          </w:p>
        </w:tc>
      </w:tr>
      <w:tr w:rsidR="000509B9" w:rsidRPr="00E91BE1" w14:paraId="49B5DE89" w14:textId="5091C72C" w:rsidTr="00B46B9B">
        <w:trPr>
          <w:trHeight w:val="352"/>
        </w:trPr>
        <w:tc>
          <w:tcPr>
            <w:tcW w:w="2874" w:type="dxa"/>
          </w:tcPr>
          <w:p w14:paraId="7FB962B1" w14:textId="5724F0BF" w:rsidR="000509B9" w:rsidRPr="000663BB" w:rsidRDefault="000509B9" w:rsidP="000509B9">
            <w:pPr>
              <w:rPr>
                <w:sz w:val="20"/>
                <w:szCs w:val="20"/>
                <w:highlight w:val="yellow"/>
              </w:rPr>
            </w:pPr>
            <w:r>
              <w:rPr>
                <w:sz w:val="20"/>
                <w:szCs w:val="20"/>
              </w:rPr>
              <w:t>Silvopasture</w:t>
            </w:r>
          </w:p>
        </w:tc>
        <w:tc>
          <w:tcPr>
            <w:tcW w:w="1619" w:type="dxa"/>
          </w:tcPr>
          <w:p w14:paraId="060C2AD9" w14:textId="5E29204E" w:rsidR="000509B9" w:rsidRPr="0021041A" w:rsidRDefault="000509B9" w:rsidP="000509B9">
            <w:pPr>
              <w:jc w:val="center"/>
              <w:rPr>
                <w:sz w:val="20"/>
                <w:szCs w:val="20"/>
              </w:rPr>
            </w:pPr>
            <w:r>
              <w:rPr>
                <w:sz w:val="20"/>
                <w:szCs w:val="20"/>
              </w:rPr>
              <w:t>High</w:t>
            </w:r>
          </w:p>
        </w:tc>
        <w:tc>
          <w:tcPr>
            <w:tcW w:w="1619" w:type="dxa"/>
          </w:tcPr>
          <w:p w14:paraId="1BD48BB2" w14:textId="0BE6C998" w:rsidR="000509B9" w:rsidRPr="0021041A" w:rsidRDefault="000509B9" w:rsidP="000509B9">
            <w:pPr>
              <w:jc w:val="center"/>
              <w:rPr>
                <w:sz w:val="20"/>
                <w:szCs w:val="20"/>
              </w:rPr>
            </w:pPr>
            <w:r w:rsidRPr="00231ADD">
              <w:rPr>
                <w:sz w:val="20"/>
                <w:szCs w:val="20"/>
              </w:rPr>
              <w:t>Relevant</w:t>
            </w:r>
          </w:p>
        </w:tc>
        <w:tc>
          <w:tcPr>
            <w:tcW w:w="1619" w:type="dxa"/>
          </w:tcPr>
          <w:p w14:paraId="43FFDC5E" w14:textId="409CCBBE" w:rsidR="000509B9" w:rsidRPr="0021041A" w:rsidRDefault="007572FB" w:rsidP="000509B9">
            <w:pPr>
              <w:jc w:val="center"/>
              <w:rPr>
                <w:sz w:val="20"/>
                <w:szCs w:val="20"/>
              </w:rPr>
            </w:pPr>
            <w:r>
              <w:rPr>
                <w:sz w:val="20"/>
                <w:szCs w:val="20"/>
              </w:rPr>
              <w:t>High</w:t>
            </w:r>
          </w:p>
        </w:tc>
        <w:tc>
          <w:tcPr>
            <w:tcW w:w="1619" w:type="dxa"/>
          </w:tcPr>
          <w:p w14:paraId="0392BABB" w14:textId="6C73A9D4" w:rsidR="000509B9" w:rsidRPr="0021041A" w:rsidRDefault="00671B58" w:rsidP="000509B9">
            <w:pPr>
              <w:jc w:val="center"/>
              <w:rPr>
                <w:sz w:val="20"/>
                <w:szCs w:val="20"/>
              </w:rPr>
            </w:pPr>
            <w:r>
              <w:rPr>
                <w:sz w:val="20"/>
                <w:szCs w:val="20"/>
              </w:rPr>
              <w:t>Low-medium</w:t>
            </w:r>
          </w:p>
        </w:tc>
      </w:tr>
      <w:tr w:rsidR="00B46B9B" w:rsidRPr="00E91BE1" w14:paraId="36F9F6E5" w14:textId="2F123FF2" w:rsidTr="00B46B9B">
        <w:trPr>
          <w:trHeight w:val="352"/>
        </w:trPr>
        <w:tc>
          <w:tcPr>
            <w:tcW w:w="2874" w:type="dxa"/>
          </w:tcPr>
          <w:p w14:paraId="08D14D20" w14:textId="3F34AEEC" w:rsidR="00B46B9B" w:rsidRPr="000663BB" w:rsidRDefault="00B46B9B" w:rsidP="0021041A">
            <w:pPr>
              <w:rPr>
                <w:sz w:val="20"/>
                <w:szCs w:val="20"/>
                <w:highlight w:val="yellow"/>
              </w:rPr>
            </w:pPr>
            <w:r>
              <w:rPr>
                <w:sz w:val="20"/>
                <w:szCs w:val="20"/>
              </w:rPr>
              <w:t>System of Rice Intensification</w:t>
            </w:r>
          </w:p>
        </w:tc>
        <w:tc>
          <w:tcPr>
            <w:tcW w:w="1619" w:type="dxa"/>
          </w:tcPr>
          <w:p w14:paraId="60887913" w14:textId="6EDDF626" w:rsidR="00B46B9B" w:rsidRPr="0021041A" w:rsidRDefault="003F5CF3" w:rsidP="009E4F7D">
            <w:pPr>
              <w:jc w:val="center"/>
              <w:rPr>
                <w:sz w:val="20"/>
                <w:szCs w:val="20"/>
              </w:rPr>
            </w:pPr>
            <w:r>
              <w:rPr>
                <w:sz w:val="20"/>
                <w:szCs w:val="20"/>
              </w:rPr>
              <w:t>Medium</w:t>
            </w:r>
          </w:p>
        </w:tc>
        <w:tc>
          <w:tcPr>
            <w:tcW w:w="1619" w:type="dxa"/>
          </w:tcPr>
          <w:p w14:paraId="6E99AD6F" w14:textId="31A1F5C9" w:rsidR="00B46B9B" w:rsidRPr="0021041A" w:rsidRDefault="000509B9" w:rsidP="009E4F7D">
            <w:pPr>
              <w:jc w:val="center"/>
              <w:rPr>
                <w:sz w:val="20"/>
                <w:szCs w:val="20"/>
              </w:rPr>
            </w:pPr>
            <w:r>
              <w:rPr>
                <w:sz w:val="20"/>
                <w:szCs w:val="20"/>
              </w:rPr>
              <w:t>Targeted</w:t>
            </w:r>
          </w:p>
        </w:tc>
        <w:tc>
          <w:tcPr>
            <w:tcW w:w="1619" w:type="dxa"/>
          </w:tcPr>
          <w:p w14:paraId="189F6BDF" w14:textId="33E8EFFE" w:rsidR="00B46B9B" w:rsidRPr="0021041A" w:rsidRDefault="007572FB" w:rsidP="009E4F7D">
            <w:pPr>
              <w:jc w:val="center"/>
              <w:rPr>
                <w:sz w:val="20"/>
                <w:szCs w:val="20"/>
              </w:rPr>
            </w:pPr>
            <w:r>
              <w:rPr>
                <w:sz w:val="20"/>
                <w:szCs w:val="20"/>
              </w:rPr>
              <w:t>Medium</w:t>
            </w:r>
          </w:p>
        </w:tc>
        <w:tc>
          <w:tcPr>
            <w:tcW w:w="1619" w:type="dxa"/>
          </w:tcPr>
          <w:p w14:paraId="6A2C009A" w14:textId="0594F7DD" w:rsidR="00B46B9B" w:rsidRPr="0021041A" w:rsidRDefault="00671B58" w:rsidP="009E4F7D">
            <w:pPr>
              <w:jc w:val="center"/>
              <w:rPr>
                <w:sz w:val="20"/>
                <w:szCs w:val="20"/>
              </w:rPr>
            </w:pPr>
            <w:r>
              <w:rPr>
                <w:sz w:val="20"/>
                <w:szCs w:val="20"/>
              </w:rPr>
              <w:t>Low</w:t>
            </w:r>
          </w:p>
        </w:tc>
      </w:tr>
      <w:tr w:rsidR="000509B9" w:rsidRPr="00E91BE1" w14:paraId="6D211352" w14:textId="351FFE0B" w:rsidTr="00B46B9B">
        <w:trPr>
          <w:trHeight w:val="352"/>
        </w:trPr>
        <w:tc>
          <w:tcPr>
            <w:tcW w:w="2874" w:type="dxa"/>
          </w:tcPr>
          <w:p w14:paraId="7DC26DF5" w14:textId="63275DE9" w:rsidR="000509B9" w:rsidRPr="000663BB" w:rsidRDefault="000509B9" w:rsidP="000509B9">
            <w:pPr>
              <w:rPr>
                <w:sz w:val="20"/>
                <w:szCs w:val="20"/>
                <w:highlight w:val="yellow"/>
              </w:rPr>
            </w:pPr>
            <w:r>
              <w:rPr>
                <w:sz w:val="20"/>
                <w:szCs w:val="20"/>
              </w:rPr>
              <w:lastRenderedPageBreak/>
              <w:t>Tree intercropping</w:t>
            </w:r>
          </w:p>
        </w:tc>
        <w:tc>
          <w:tcPr>
            <w:tcW w:w="1619" w:type="dxa"/>
          </w:tcPr>
          <w:p w14:paraId="27014C03" w14:textId="6F7780A0" w:rsidR="000509B9" w:rsidRPr="0021041A" w:rsidRDefault="000509B9" w:rsidP="000509B9">
            <w:pPr>
              <w:jc w:val="center"/>
              <w:rPr>
                <w:sz w:val="20"/>
                <w:szCs w:val="20"/>
              </w:rPr>
            </w:pPr>
            <w:r>
              <w:rPr>
                <w:sz w:val="20"/>
                <w:szCs w:val="20"/>
              </w:rPr>
              <w:t>High</w:t>
            </w:r>
          </w:p>
        </w:tc>
        <w:tc>
          <w:tcPr>
            <w:tcW w:w="1619" w:type="dxa"/>
          </w:tcPr>
          <w:p w14:paraId="77CDDA3D" w14:textId="54D01692" w:rsidR="000509B9" w:rsidRPr="0021041A" w:rsidRDefault="000509B9" w:rsidP="000509B9">
            <w:pPr>
              <w:jc w:val="center"/>
              <w:rPr>
                <w:sz w:val="20"/>
                <w:szCs w:val="20"/>
              </w:rPr>
            </w:pPr>
            <w:r w:rsidRPr="00B85D9B">
              <w:rPr>
                <w:sz w:val="20"/>
                <w:szCs w:val="20"/>
              </w:rPr>
              <w:t>Relevant</w:t>
            </w:r>
          </w:p>
        </w:tc>
        <w:tc>
          <w:tcPr>
            <w:tcW w:w="1619" w:type="dxa"/>
          </w:tcPr>
          <w:p w14:paraId="2F3A5D7B" w14:textId="52705E3F" w:rsidR="000509B9" w:rsidRPr="0021041A" w:rsidRDefault="007572FB" w:rsidP="000509B9">
            <w:pPr>
              <w:jc w:val="center"/>
              <w:rPr>
                <w:sz w:val="20"/>
                <w:szCs w:val="20"/>
              </w:rPr>
            </w:pPr>
            <w:r>
              <w:rPr>
                <w:sz w:val="20"/>
                <w:szCs w:val="20"/>
              </w:rPr>
              <w:t>Medium</w:t>
            </w:r>
          </w:p>
        </w:tc>
        <w:tc>
          <w:tcPr>
            <w:tcW w:w="1619" w:type="dxa"/>
          </w:tcPr>
          <w:p w14:paraId="2761CDA1" w14:textId="5D24130E" w:rsidR="000509B9" w:rsidRPr="0021041A" w:rsidRDefault="00671B58" w:rsidP="000509B9">
            <w:pPr>
              <w:jc w:val="center"/>
              <w:rPr>
                <w:sz w:val="20"/>
                <w:szCs w:val="20"/>
              </w:rPr>
            </w:pPr>
            <w:r>
              <w:rPr>
                <w:sz w:val="20"/>
                <w:szCs w:val="20"/>
              </w:rPr>
              <w:t>Medium</w:t>
            </w:r>
          </w:p>
        </w:tc>
      </w:tr>
      <w:tr w:rsidR="000509B9" w:rsidRPr="00E91BE1" w14:paraId="46BAE811" w14:textId="6E1A66F6" w:rsidTr="00B46B9B">
        <w:trPr>
          <w:trHeight w:val="352"/>
        </w:trPr>
        <w:tc>
          <w:tcPr>
            <w:tcW w:w="2874" w:type="dxa"/>
          </w:tcPr>
          <w:p w14:paraId="6D203BF5" w14:textId="784AAD1A" w:rsidR="000509B9" w:rsidRPr="000663BB" w:rsidRDefault="000509B9" w:rsidP="000509B9">
            <w:pPr>
              <w:rPr>
                <w:sz w:val="20"/>
                <w:szCs w:val="20"/>
                <w:highlight w:val="yellow"/>
              </w:rPr>
            </w:pPr>
            <w:r>
              <w:rPr>
                <w:sz w:val="20"/>
                <w:szCs w:val="20"/>
              </w:rPr>
              <w:t>Tropical staple tree crops</w:t>
            </w:r>
          </w:p>
        </w:tc>
        <w:tc>
          <w:tcPr>
            <w:tcW w:w="1619" w:type="dxa"/>
          </w:tcPr>
          <w:p w14:paraId="08A92490" w14:textId="7A706B88" w:rsidR="000509B9" w:rsidRPr="0021041A" w:rsidRDefault="000509B9" w:rsidP="000509B9">
            <w:pPr>
              <w:jc w:val="center"/>
              <w:rPr>
                <w:sz w:val="20"/>
                <w:szCs w:val="20"/>
              </w:rPr>
            </w:pPr>
            <w:r>
              <w:rPr>
                <w:sz w:val="20"/>
                <w:szCs w:val="20"/>
              </w:rPr>
              <w:t>Medium</w:t>
            </w:r>
          </w:p>
        </w:tc>
        <w:tc>
          <w:tcPr>
            <w:tcW w:w="1619" w:type="dxa"/>
          </w:tcPr>
          <w:p w14:paraId="5BEC53D8" w14:textId="4DFEB009" w:rsidR="000509B9" w:rsidRPr="0021041A" w:rsidRDefault="000509B9" w:rsidP="000509B9">
            <w:pPr>
              <w:jc w:val="center"/>
              <w:rPr>
                <w:sz w:val="20"/>
                <w:szCs w:val="20"/>
              </w:rPr>
            </w:pPr>
            <w:r w:rsidRPr="00B85D9B">
              <w:rPr>
                <w:sz w:val="20"/>
                <w:szCs w:val="20"/>
              </w:rPr>
              <w:t>Relevant</w:t>
            </w:r>
          </w:p>
        </w:tc>
        <w:tc>
          <w:tcPr>
            <w:tcW w:w="1619" w:type="dxa"/>
          </w:tcPr>
          <w:p w14:paraId="145973C4" w14:textId="1329B977" w:rsidR="000509B9" w:rsidRPr="0021041A" w:rsidRDefault="008A4D47" w:rsidP="000509B9">
            <w:pPr>
              <w:jc w:val="center"/>
              <w:rPr>
                <w:sz w:val="20"/>
                <w:szCs w:val="20"/>
              </w:rPr>
            </w:pPr>
            <w:r>
              <w:rPr>
                <w:sz w:val="20"/>
                <w:szCs w:val="20"/>
              </w:rPr>
              <w:t>High</w:t>
            </w:r>
          </w:p>
        </w:tc>
        <w:tc>
          <w:tcPr>
            <w:tcW w:w="1619" w:type="dxa"/>
          </w:tcPr>
          <w:p w14:paraId="05ECE488" w14:textId="61B33E13" w:rsidR="000509B9" w:rsidRPr="0021041A" w:rsidRDefault="00671B58" w:rsidP="000509B9">
            <w:pPr>
              <w:jc w:val="center"/>
              <w:rPr>
                <w:sz w:val="20"/>
                <w:szCs w:val="20"/>
              </w:rPr>
            </w:pPr>
            <w:r>
              <w:rPr>
                <w:sz w:val="20"/>
                <w:szCs w:val="20"/>
              </w:rPr>
              <w:t>Low-medium</w:t>
            </w:r>
          </w:p>
        </w:tc>
      </w:tr>
      <w:tr w:rsidR="00B46B9B" w:rsidRPr="00E91BE1" w14:paraId="56B693AD" w14:textId="6C07DDF1" w:rsidTr="00B46B9B">
        <w:trPr>
          <w:trHeight w:val="352"/>
        </w:trPr>
        <w:tc>
          <w:tcPr>
            <w:tcW w:w="2874" w:type="dxa"/>
          </w:tcPr>
          <w:p w14:paraId="7F297120" w14:textId="63DFA924" w:rsidR="00B46B9B" w:rsidRPr="000663BB" w:rsidRDefault="00B46B9B" w:rsidP="0021041A">
            <w:pPr>
              <w:rPr>
                <w:sz w:val="20"/>
                <w:szCs w:val="20"/>
                <w:highlight w:val="yellow"/>
              </w:rPr>
            </w:pPr>
            <w:r>
              <w:rPr>
                <w:sz w:val="20"/>
                <w:szCs w:val="20"/>
              </w:rPr>
              <w:t>Women smallholders</w:t>
            </w:r>
          </w:p>
        </w:tc>
        <w:tc>
          <w:tcPr>
            <w:tcW w:w="1619" w:type="dxa"/>
          </w:tcPr>
          <w:p w14:paraId="73E5C7E4" w14:textId="33FCB9AA" w:rsidR="00B46B9B" w:rsidRPr="0021041A" w:rsidRDefault="003F5CF3" w:rsidP="009E4F7D">
            <w:pPr>
              <w:jc w:val="center"/>
              <w:rPr>
                <w:sz w:val="20"/>
                <w:szCs w:val="20"/>
              </w:rPr>
            </w:pPr>
            <w:r>
              <w:rPr>
                <w:sz w:val="20"/>
                <w:szCs w:val="20"/>
              </w:rPr>
              <w:t>n/a</w:t>
            </w:r>
          </w:p>
        </w:tc>
        <w:tc>
          <w:tcPr>
            <w:tcW w:w="1619" w:type="dxa"/>
          </w:tcPr>
          <w:p w14:paraId="51326BFD" w14:textId="04C5B112" w:rsidR="00B46B9B" w:rsidRPr="0021041A" w:rsidRDefault="000509B9" w:rsidP="009E4F7D">
            <w:pPr>
              <w:jc w:val="center"/>
              <w:rPr>
                <w:sz w:val="20"/>
                <w:szCs w:val="20"/>
              </w:rPr>
            </w:pPr>
            <w:r>
              <w:rPr>
                <w:sz w:val="20"/>
                <w:szCs w:val="20"/>
              </w:rPr>
              <w:t>Targeted</w:t>
            </w:r>
          </w:p>
        </w:tc>
        <w:tc>
          <w:tcPr>
            <w:tcW w:w="1619" w:type="dxa"/>
          </w:tcPr>
          <w:p w14:paraId="1665B3FC" w14:textId="4048D318" w:rsidR="00B46B9B" w:rsidRPr="0021041A" w:rsidRDefault="008A4D47" w:rsidP="009E4F7D">
            <w:pPr>
              <w:jc w:val="center"/>
              <w:rPr>
                <w:sz w:val="20"/>
                <w:szCs w:val="20"/>
              </w:rPr>
            </w:pPr>
            <w:r>
              <w:rPr>
                <w:sz w:val="20"/>
                <w:szCs w:val="20"/>
              </w:rPr>
              <w:t>Low</w:t>
            </w:r>
          </w:p>
        </w:tc>
        <w:tc>
          <w:tcPr>
            <w:tcW w:w="1619" w:type="dxa"/>
          </w:tcPr>
          <w:p w14:paraId="04DA4AA9" w14:textId="64F3F157" w:rsidR="00B46B9B" w:rsidRPr="0021041A" w:rsidRDefault="00701EEB" w:rsidP="009E4F7D">
            <w:pPr>
              <w:jc w:val="center"/>
              <w:rPr>
                <w:sz w:val="20"/>
                <w:szCs w:val="20"/>
              </w:rPr>
            </w:pPr>
            <w:r>
              <w:rPr>
                <w:sz w:val="20"/>
                <w:szCs w:val="20"/>
              </w:rPr>
              <w:t>L</w:t>
            </w:r>
            <w:r w:rsidR="00671B58">
              <w:rPr>
                <w:sz w:val="20"/>
                <w:szCs w:val="20"/>
              </w:rPr>
              <w:t>ow</w:t>
            </w:r>
          </w:p>
        </w:tc>
      </w:tr>
    </w:tbl>
    <w:p w14:paraId="58D827DE" w14:textId="5DE05100" w:rsidR="003D2054" w:rsidRPr="000B3EE3" w:rsidRDefault="003D2054" w:rsidP="00DB4CC8">
      <w:pPr>
        <w:autoSpaceDE w:val="0"/>
        <w:spacing w:after="0"/>
        <w:rPr>
          <w:rFonts w:asciiTheme="majorHAnsi" w:eastAsiaTheme="majorEastAsia" w:hAnsiTheme="majorHAnsi" w:cstheme="majorBidi"/>
          <w:b/>
          <w:bCs/>
          <w:smallCaps/>
          <w:color w:val="000000" w:themeColor="text1"/>
          <w:sz w:val="36"/>
          <w:szCs w:val="36"/>
        </w:rPr>
        <w:sectPr w:rsidR="003D2054" w:rsidRPr="000B3EE3" w:rsidSect="00C44058">
          <w:footerReference w:type="default" r:id="rId16"/>
          <w:pgSz w:w="12240" w:h="15840"/>
          <w:pgMar w:top="1440" w:right="1440" w:bottom="1440" w:left="1440" w:header="720" w:footer="720" w:gutter="0"/>
          <w:pgNumType w:start="1"/>
          <w:cols w:space="720"/>
        </w:sectPr>
      </w:pPr>
    </w:p>
    <w:p w14:paraId="756DEC01" w14:textId="2A9B7491" w:rsidR="00966563" w:rsidRDefault="551A77D0" w:rsidP="00DB4CC8">
      <w:pPr>
        <w:pStyle w:val="Heading1"/>
        <w:numPr>
          <w:ilvl w:val="0"/>
          <w:numId w:val="26"/>
        </w:numPr>
      </w:pPr>
      <w:bookmarkStart w:id="19" w:name="_Toc18437714"/>
      <w:r>
        <w:lastRenderedPageBreak/>
        <w:t>Methodology</w:t>
      </w:r>
      <w:bookmarkEnd w:id="19"/>
    </w:p>
    <w:p w14:paraId="567926D6" w14:textId="2E842B8D" w:rsidR="00BD136D" w:rsidRDefault="00686965" w:rsidP="00DB4CC8">
      <w:pPr>
        <w:pStyle w:val="Heading2"/>
        <w:numPr>
          <w:ilvl w:val="1"/>
          <w:numId w:val="28"/>
        </w:numPr>
      </w:pPr>
      <w:bookmarkStart w:id="20" w:name="_Toc18437715"/>
      <w:r>
        <w:t>Introduction</w:t>
      </w:r>
      <w:bookmarkEnd w:id="20"/>
    </w:p>
    <w:p w14:paraId="6CCEC8A9" w14:textId="3243D970" w:rsidR="00882559" w:rsidRDefault="00882559" w:rsidP="00882559">
      <w:r w:rsidRPr="00F84690">
        <w:t xml:space="preserve">Project Drawdown’s models are developed in Microsoft Excel using standard templates that allow easier integration </w:t>
      </w:r>
      <w:r>
        <w:t xml:space="preserve">with each other </w:t>
      </w:r>
      <w:r w:rsidRPr="00F84690">
        <w:t>since integration is critical to the bottom-up approach used.</w:t>
      </w:r>
      <w:r>
        <w:t xml:space="preserve"> The template used for this solution was the Land Model which accounts for sequestration of carbon dioxide from the atmosphere into plant biomass and soil, and reduction of emissions for a solution relative to a conventional practice. These practices are assumed to use land of a specific type that may be shared across several solutions. The actual and maximum possible adoptions are therefore defined in terms of land area (million hectares). The adoptions of both conventional and solution were projected for each of several Drawdown scenarios from 2015 to 2060 (from a base year of 2014) and the comparison of these scenarios with a reference (for the 2020-2050 segment</w:t>
      </w:r>
      <w:r w:rsidRPr="00D94D9E">
        <w:rPr>
          <w:rStyle w:val="FootnoteReference"/>
        </w:rPr>
        <w:footnoteReference w:id="22"/>
      </w:r>
      <w:r>
        <w:t xml:space="preserve">) is what constituted the results. </w:t>
      </w:r>
    </w:p>
    <w:p w14:paraId="63702710" w14:textId="77777777" w:rsidR="00EF08F7" w:rsidRPr="00680D47" w:rsidRDefault="00EF08F7" w:rsidP="00680D47">
      <w:pPr>
        <w:spacing w:after="0"/>
        <w:rPr>
          <w:rFonts w:eastAsia="Helvetica Neue" w:cs="Times New Roman"/>
          <w:color w:val="000000" w:themeColor="text1"/>
        </w:rPr>
      </w:pPr>
      <w:r w:rsidRPr="00680D47">
        <w:rPr>
          <w:rFonts w:eastAsia="Helvetica Neue" w:cs="Times New Roman"/>
          <w:i/>
          <w:color w:val="000000" w:themeColor="text1"/>
        </w:rPr>
        <w:t>Conservation agriculture</w:t>
      </w:r>
      <w:r w:rsidRPr="00680D47">
        <w:rPr>
          <w:rFonts w:eastAsia="Helvetica Neue" w:cs="Times New Roman"/>
          <w:color w:val="000000" w:themeColor="text1"/>
        </w:rPr>
        <w:t> is modeled as a bridge technology, which transitions to </w:t>
      </w:r>
      <w:r w:rsidRPr="00680D47">
        <w:rPr>
          <w:rFonts w:eastAsia="Helvetica Neue" w:cs="Times New Roman"/>
          <w:i/>
          <w:color w:val="000000" w:themeColor="text1"/>
        </w:rPr>
        <w:t>regenerative agriculture</w:t>
      </w:r>
      <w:r w:rsidRPr="00680D47">
        <w:rPr>
          <w:rFonts w:eastAsia="Helvetica Neue" w:cs="Times New Roman"/>
          <w:color w:val="000000" w:themeColor="text1"/>
        </w:rPr>
        <w:t> over time. Converting from </w:t>
      </w:r>
      <w:r w:rsidRPr="00680D47">
        <w:rPr>
          <w:rFonts w:eastAsia="Helvetica Neue" w:cs="Times New Roman"/>
          <w:i/>
          <w:color w:val="000000" w:themeColor="text1"/>
        </w:rPr>
        <w:t>conservation agriculture</w:t>
      </w:r>
      <w:r w:rsidRPr="00680D47">
        <w:rPr>
          <w:rFonts w:eastAsia="Helvetica Neue" w:cs="Times New Roman"/>
          <w:color w:val="000000" w:themeColor="text1"/>
        </w:rPr>
        <w:t> to </w:t>
      </w:r>
      <w:r w:rsidRPr="00680D47">
        <w:rPr>
          <w:rFonts w:eastAsia="Helvetica Neue" w:cs="Times New Roman"/>
          <w:i/>
          <w:color w:val="000000" w:themeColor="text1"/>
        </w:rPr>
        <w:t>regenerative agriculture</w:t>
      </w:r>
      <w:r w:rsidRPr="00680D47">
        <w:rPr>
          <w:rFonts w:eastAsia="Helvetica Neue" w:cs="Times New Roman"/>
          <w:color w:val="000000" w:themeColor="text1"/>
        </w:rPr>
        <w:t> only requires the addition of one more practice (compost application, organic farming, or green manure use). The soil health movement, the International Federation of Organic Movements’ “Organic 3.0”, and the many farmers working to implement organic no-till agriculture are all evidence that this transition is underway.</w:t>
      </w:r>
    </w:p>
    <w:p w14:paraId="36DDCD01" w14:textId="77777777" w:rsidR="00721510" w:rsidRPr="00EF08F7" w:rsidRDefault="00721510" w:rsidP="00EF08F7">
      <w:pPr>
        <w:spacing w:after="0" w:line="240" w:lineRule="auto"/>
        <w:rPr>
          <w:rFonts w:eastAsia="Times New Roman" w:cs="Times New Roman"/>
          <w:color w:val="9F2936"/>
          <w:sz w:val="24"/>
          <w:szCs w:val="24"/>
        </w:rPr>
      </w:pPr>
    </w:p>
    <w:p w14:paraId="4DBDB822" w14:textId="77777777" w:rsidR="00882559" w:rsidRPr="00D57049" w:rsidRDefault="00882559" w:rsidP="00882559">
      <w:pPr>
        <w:rPr>
          <w:i/>
          <w:color w:val="000000" w:themeColor="text1"/>
        </w:rPr>
      </w:pPr>
      <w:r w:rsidRPr="00D57049">
        <w:rPr>
          <w:i/>
          <w:color w:val="000000" w:themeColor="text1"/>
        </w:rPr>
        <w:t>Agency Level</w:t>
      </w:r>
    </w:p>
    <w:p w14:paraId="024DC04E" w14:textId="77777777" w:rsidR="00882559" w:rsidRPr="00D57049" w:rsidRDefault="00882559" w:rsidP="00882559">
      <w:pPr>
        <w:rPr>
          <w:color w:val="000000" w:themeColor="text1"/>
        </w:rPr>
      </w:pPr>
      <w:r w:rsidRPr="00D57049">
        <w:rPr>
          <w:color w:val="000000" w:themeColor="text1"/>
        </w:rPr>
        <w:t xml:space="preserve">The land manager, farmer, or rancher is selected as the agency level for this solution. Though certainly other agents can, do, and should play an important role in this solution, the decision-maker on the ground is the most critical player in implementation. </w:t>
      </w:r>
    </w:p>
    <w:p w14:paraId="0A5AB220" w14:textId="77777777" w:rsidR="00882559" w:rsidRPr="001850DC" w:rsidRDefault="00882559" w:rsidP="00DB4CC8"/>
    <w:p w14:paraId="298F46AB" w14:textId="0747E9CF" w:rsidR="00F52595" w:rsidRPr="00CC46F3" w:rsidRDefault="00686965" w:rsidP="00DB4CC8">
      <w:pPr>
        <w:pStyle w:val="Heading2"/>
        <w:numPr>
          <w:ilvl w:val="1"/>
          <w:numId w:val="26"/>
        </w:numPr>
      </w:pPr>
      <w:bookmarkStart w:id="21" w:name="_Toc18437716"/>
      <w:r w:rsidRPr="00CC46F3">
        <w:t>Data Sources</w:t>
      </w:r>
      <w:bookmarkEnd w:id="21"/>
    </w:p>
    <w:p w14:paraId="6CE17041" w14:textId="0C7E1621" w:rsidR="001537E2" w:rsidRPr="00CC46F3" w:rsidRDefault="001537E2" w:rsidP="001537E2">
      <w:r w:rsidRPr="00CC46F3">
        <w:t xml:space="preserve">Key sources include Farooq and Siddique (2015) eds </w:t>
      </w:r>
      <w:r w:rsidRPr="00CC46F3">
        <w:rPr>
          <w:i/>
        </w:rPr>
        <w:t>Conservation Agriculture</w:t>
      </w:r>
      <w:r w:rsidR="004659B2">
        <w:t>, Prestel</w:t>
      </w:r>
      <w:r w:rsidR="00AC1E16">
        <w:t>e</w:t>
      </w:r>
      <w:r w:rsidR="004659B2">
        <w:t xml:space="preserve"> et al</w:t>
      </w:r>
      <w:r w:rsidR="00AC1E16">
        <w:t>.</w:t>
      </w:r>
      <w:r w:rsidR="004659B2">
        <w:t xml:space="preserve"> </w:t>
      </w:r>
      <w:r w:rsidR="00032F2F">
        <w:t>(</w:t>
      </w:r>
      <w:r w:rsidR="004659B2">
        <w:t>2018</w:t>
      </w:r>
      <w:r w:rsidR="00032F2F">
        <w:t>)</w:t>
      </w:r>
      <w:r w:rsidR="004659B2">
        <w:t xml:space="preserve">, </w:t>
      </w:r>
      <w:r w:rsidR="00862D83">
        <w:t xml:space="preserve">and </w:t>
      </w:r>
      <w:r w:rsidR="004659B2">
        <w:t xml:space="preserve">Pittelkow et al. </w:t>
      </w:r>
      <w:r w:rsidR="00032F2F">
        <w:t>(</w:t>
      </w:r>
      <w:r w:rsidR="004659B2">
        <w:t>2015</w:t>
      </w:r>
      <w:r w:rsidR="00032F2F">
        <w:t>)</w:t>
      </w:r>
      <w:r w:rsidRPr="00CC46F3">
        <w:rPr>
          <w:i/>
        </w:rPr>
        <w:t xml:space="preserve">. </w:t>
      </w:r>
      <w:r w:rsidRPr="00CC46F3">
        <w:t xml:space="preserve">The model uses </w:t>
      </w:r>
      <w:r w:rsidR="00AC1E16" w:rsidRPr="00CC46F3">
        <w:t>6</w:t>
      </w:r>
      <w:r w:rsidR="00AC1E16">
        <w:t>3</w:t>
      </w:r>
      <w:r w:rsidR="00AC1E16" w:rsidRPr="00CC46F3">
        <w:t xml:space="preserve"> </w:t>
      </w:r>
      <w:r w:rsidR="00CC46F3" w:rsidRPr="00CC46F3">
        <w:t xml:space="preserve">peer-reviewed sources. </w:t>
      </w:r>
    </w:p>
    <w:p w14:paraId="3F6B79A0" w14:textId="2B9AFD9B" w:rsidR="00DF4904" w:rsidRPr="00696F11" w:rsidRDefault="00686965" w:rsidP="00DB4CC8">
      <w:pPr>
        <w:pStyle w:val="Heading2"/>
        <w:numPr>
          <w:ilvl w:val="1"/>
          <w:numId w:val="26"/>
        </w:numPr>
      </w:pPr>
      <w:bookmarkStart w:id="22" w:name="_Toc18437717"/>
      <w:r w:rsidRPr="00696F11">
        <w:lastRenderedPageBreak/>
        <w:t xml:space="preserve">Total </w:t>
      </w:r>
      <w:r w:rsidR="00882559" w:rsidRPr="00696F11">
        <w:t>Available Land</w:t>
      </w:r>
      <w:bookmarkEnd w:id="22"/>
    </w:p>
    <w:p w14:paraId="1CA5A2EF" w14:textId="7CC8EA97" w:rsidR="00882559" w:rsidRPr="00D57049" w:rsidRDefault="00882559" w:rsidP="00882559">
      <w:pPr>
        <w:spacing w:after="0"/>
        <w:rPr>
          <w:rFonts w:eastAsia="Times New Roman" w:cstheme="minorHAnsi"/>
          <w:color w:val="000000" w:themeColor="text1"/>
          <w:lang w:eastAsia="zh-CN"/>
        </w:rPr>
      </w:pPr>
      <w:r w:rsidRPr="00D57049">
        <w:rPr>
          <w:rFonts w:eastAsia="Times New Roman" w:cstheme="minorHAnsi"/>
          <w:color w:val="000000" w:themeColor="text1"/>
          <w:shd w:val="clear" w:color="auto" w:fill="FFFFFF"/>
          <w:lang w:eastAsia="zh-CN"/>
        </w:rPr>
        <w:t xml:space="preserve">Drawdown’s agricultural production and land use model approach defines the Total Land Area as the area of land (in million hectares) suitable for adoption a given solution. Data on global land is acquired from Global Agro-Ecological Zones database, developed by the Food and Agriculture Organization of the United Nations (FAO) and the International Institute for Applied Systems Analysis (IIASA). The Drawdown Land-Use Model categorizes and allocates land according to agro-ecological </w:t>
      </w:r>
      <w:r w:rsidR="00696F11">
        <w:rPr>
          <w:rFonts w:eastAsia="Times New Roman" w:cstheme="minorHAnsi"/>
          <w:color w:val="000000" w:themeColor="text1"/>
          <w:shd w:val="clear" w:color="auto" w:fill="FFFFFF"/>
          <w:lang w:eastAsia="zh-CN"/>
        </w:rPr>
        <w:softHyphen/>
      </w:r>
      <w:r w:rsidRPr="00D57049">
        <w:rPr>
          <w:rFonts w:eastAsia="Times New Roman" w:cstheme="minorHAnsi"/>
          <w:color w:val="000000" w:themeColor="text1"/>
          <w:shd w:val="clear" w:color="auto" w:fill="FFFFFF"/>
          <w:lang w:eastAsia="zh-CN"/>
        </w:rPr>
        <w:t>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196877EE" w14:textId="5E06809E" w:rsidR="00882559" w:rsidRDefault="00882559" w:rsidP="00882559">
      <w:pPr>
        <w:spacing w:after="0"/>
        <w:rPr>
          <w:rFonts w:eastAsia="Times New Roman" w:cstheme="minorHAnsi"/>
          <w:color w:val="000000" w:themeColor="text1"/>
          <w:lang w:eastAsia="zh-CN"/>
        </w:rPr>
      </w:pPr>
      <w:r w:rsidRPr="00D57049">
        <w:rPr>
          <w:rFonts w:eastAsia="Times New Roman" w:cstheme="minorHAnsi"/>
          <w:color w:val="000000" w:themeColor="text1"/>
          <w:lang w:eastAsia="zh-CN"/>
        </w:rPr>
        <w:t>Determining the total available land for a solution is a two-part process. The technical potential is based on: current land cover or land use; the suitability of climate, soils, and slopes; and on degraded or non-degraded status. In the second stage, land is allocated using the Drawdown Agro-Ecological Zone model, based on priorities for each class of land. The total land allocated for each solution is capped at the solution’s maximum adoption in the </w:t>
      </w:r>
      <w:r w:rsidRPr="00D57049">
        <w:rPr>
          <w:rFonts w:eastAsia="Times New Roman" w:cstheme="minorHAnsi"/>
          <w:i/>
          <w:iCs/>
          <w:color w:val="000000" w:themeColor="text1"/>
          <w:lang w:eastAsia="zh-CN"/>
        </w:rPr>
        <w:t>Optimum</w:t>
      </w:r>
      <w:r w:rsidRPr="00D57049">
        <w:rPr>
          <w:rFonts w:eastAsia="Times New Roman" w:cstheme="minorHAnsi"/>
          <w:color w:val="000000" w:themeColor="text1"/>
          <w:lang w:eastAsia="zh-CN"/>
        </w:rPr>
        <w:t> Scenario. Thus, in most cases total available land</w:t>
      </w:r>
      <w:r w:rsidR="00EE6681">
        <w:rPr>
          <w:rFonts w:eastAsia="Times New Roman" w:cstheme="minorHAnsi"/>
          <w:color w:val="000000" w:themeColor="text1"/>
          <w:lang w:eastAsia="zh-CN"/>
        </w:rPr>
        <w:t xml:space="preserve"> for a Drawdown solution</w:t>
      </w:r>
      <w:r w:rsidRPr="00D57049">
        <w:rPr>
          <w:rFonts w:eastAsia="Times New Roman" w:cstheme="minorHAnsi"/>
          <w:color w:val="000000" w:themeColor="text1"/>
          <w:lang w:eastAsia="zh-CN"/>
        </w:rPr>
        <w:t xml:space="preserve"> is less than the </w:t>
      </w:r>
      <w:r w:rsidR="00EE6681">
        <w:rPr>
          <w:rFonts w:eastAsia="Times New Roman" w:cstheme="minorHAnsi"/>
          <w:color w:val="000000" w:themeColor="text1"/>
          <w:lang w:eastAsia="zh-CN"/>
        </w:rPr>
        <w:t xml:space="preserve">land area that is </w:t>
      </w:r>
      <w:r w:rsidRPr="00D57049">
        <w:rPr>
          <w:rFonts w:eastAsia="Times New Roman" w:cstheme="minorHAnsi"/>
          <w:color w:val="000000" w:themeColor="text1"/>
          <w:lang w:eastAsia="zh-CN"/>
        </w:rPr>
        <w:t>technical</w:t>
      </w:r>
      <w:r w:rsidR="00EE6681">
        <w:rPr>
          <w:rFonts w:eastAsia="Times New Roman" w:cstheme="minorHAnsi"/>
          <w:color w:val="000000" w:themeColor="text1"/>
          <w:lang w:eastAsia="zh-CN"/>
        </w:rPr>
        <w:t>ly feasible for the solution</w:t>
      </w:r>
      <w:r w:rsidRPr="00D57049">
        <w:rPr>
          <w:rFonts w:eastAsia="Times New Roman" w:cstheme="minorHAnsi"/>
          <w:color w:val="000000" w:themeColor="text1"/>
          <w:lang w:eastAsia="zh-CN"/>
        </w:rPr>
        <w:t>.</w:t>
      </w:r>
    </w:p>
    <w:p w14:paraId="40DB22FC" w14:textId="6434A7B4" w:rsidR="00882559" w:rsidRPr="00CC46F3" w:rsidRDefault="00696F11" w:rsidP="00CC46F3">
      <w:pPr>
        <w:spacing w:after="0"/>
        <w:rPr>
          <w:rFonts w:eastAsia="Times New Roman" w:cs="Times New Roman"/>
          <w:color w:val="000000" w:themeColor="text1"/>
        </w:rPr>
      </w:pPr>
      <w:r w:rsidRPr="00696F11">
        <w:rPr>
          <w:rFonts w:eastAsia="Helvetica Neue" w:cs="Times New Roman"/>
          <w:color w:val="000000" w:themeColor="text1"/>
          <w:highlight w:val="white"/>
        </w:rPr>
        <w:t>The total land area allocated to </w:t>
      </w:r>
      <w:r w:rsidRPr="00696F11">
        <w:rPr>
          <w:rFonts w:eastAsia="Helvetica Neue" w:cs="Times New Roman"/>
          <w:i/>
          <w:color w:val="000000" w:themeColor="text1"/>
          <w:highlight w:val="white"/>
        </w:rPr>
        <w:t>conservation agriculture</w:t>
      </w:r>
      <w:r w:rsidRPr="00696F11">
        <w:rPr>
          <w:rFonts w:eastAsia="Helvetica Neue" w:cs="Times New Roman"/>
          <w:color w:val="000000" w:themeColor="text1"/>
          <w:highlight w:val="white"/>
        </w:rPr>
        <w:t> and </w:t>
      </w:r>
      <w:r w:rsidRPr="00696F11">
        <w:rPr>
          <w:rFonts w:eastAsia="Helvetica Neue" w:cs="Times New Roman"/>
          <w:i/>
          <w:color w:val="000000" w:themeColor="text1"/>
          <w:highlight w:val="white"/>
        </w:rPr>
        <w:t>regenerative agriculture</w:t>
      </w:r>
      <w:r w:rsidRPr="00696F11">
        <w:rPr>
          <w:rFonts w:eastAsia="Helvetica Neue" w:cs="Times New Roman"/>
          <w:color w:val="000000" w:themeColor="text1"/>
          <w:highlight w:val="white"/>
        </w:rPr>
        <w:t xml:space="preserve"> is the same: </w:t>
      </w:r>
      <w:r w:rsidR="00D94D9E">
        <w:rPr>
          <w:rFonts w:eastAsia="Helvetica Neue" w:cs="Times New Roman"/>
          <w:color w:val="000000" w:themeColor="text1"/>
          <w:highlight w:val="white"/>
        </w:rPr>
        <w:t>685</w:t>
      </w:r>
      <w:r w:rsidRPr="00696F11">
        <w:rPr>
          <w:rFonts w:eastAsia="Helvetica Neue" w:cs="Times New Roman"/>
          <w:color w:val="000000" w:themeColor="text1"/>
          <w:highlight w:val="white"/>
        </w:rPr>
        <w:t xml:space="preserve"> million hectares of non-degraded croplands with minimal slopes, which is allocated differently under different custom adoption scenarios. In all scenarios, </w:t>
      </w:r>
      <w:r w:rsidRPr="00696F11">
        <w:rPr>
          <w:rFonts w:eastAsia="Helvetica Neue" w:cs="Times New Roman"/>
          <w:i/>
          <w:color w:val="000000" w:themeColor="text1"/>
          <w:highlight w:val="white"/>
        </w:rPr>
        <w:t>conservation agriculture</w:t>
      </w:r>
      <w:r w:rsidRPr="00696F11">
        <w:rPr>
          <w:rFonts w:eastAsia="Helvetica Neue" w:cs="Times New Roman"/>
          <w:color w:val="000000" w:themeColor="text1"/>
          <w:highlight w:val="white"/>
        </w:rPr>
        <w:t> grows until at least 2030 and then starts declining, but never shrinks below its 2014</w:t>
      </w:r>
      <w:r w:rsidR="000724A5">
        <w:rPr>
          <w:rFonts w:eastAsia="Helvetica Neue" w:cs="Times New Roman"/>
          <w:color w:val="000000" w:themeColor="text1"/>
          <w:highlight w:val="white"/>
        </w:rPr>
        <w:t xml:space="preserve"> extent</w:t>
      </w:r>
      <w:r w:rsidRPr="00696F11">
        <w:rPr>
          <w:rFonts w:eastAsia="Helvetica Neue" w:cs="Times New Roman"/>
          <w:color w:val="000000" w:themeColor="text1"/>
          <w:highlight w:val="white"/>
        </w:rPr>
        <w:t xml:space="preserve"> of </w:t>
      </w:r>
      <w:r w:rsidR="002C5B53">
        <w:rPr>
          <w:rFonts w:eastAsia="Helvetica Neue" w:cs="Times New Roman"/>
          <w:color w:val="000000" w:themeColor="text1"/>
          <w:highlight w:val="white"/>
        </w:rPr>
        <w:t>108.93</w:t>
      </w:r>
      <w:r w:rsidRPr="00696F11">
        <w:rPr>
          <w:rFonts w:eastAsia="Helvetica Neue" w:cs="Times New Roman"/>
          <w:color w:val="000000" w:themeColor="text1"/>
          <w:highlight w:val="white"/>
        </w:rPr>
        <w:t xml:space="preserve"> million hectares.</w:t>
      </w:r>
    </w:p>
    <w:p w14:paraId="4303D5C0" w14:textId="73B6CC64" w:rsidR="00B144E5" w:rsidRDefault="00686965" w:rsidP="00DB4CC8">
      <w:pPr>
        <w:pStyle w:val="Heading2"/>
        <w:numPr>
          <w:ilvl w:val="1"/>
          <w:numId w:val="26"/>
        </w:numPr>
      </w:pPr>
      <w:bookmarkStart w:id="23" w:name="_Toc18437718"/>
      <w:r>
        <w:t>Adoption Scenarios</w:t>
      </w:r>
      <w:bookmarkEnd w:id="23"/>
    </w:p>
    <w:p w14:paraId="7F9AA39C" w14:textId="22BD038A" w:rsidR="00A3451A" w:rsidRDefault="00A3451A" w:rsidP="00A3451A">
      <w:bookmarkStart w:id="24" w:name="_Hlk525033174"/>
      <w:r w:rsidRPr="00FA2CC3">
        <w:t xml:space="preserve">Two different types of adoption scenarios were developed: a Reference (REF) Case which was considered the baseline, where not much changes in the world, and a set of Project Drawdown Scenarios (PDS) with varying levels of ambitious adoption of the solution. </w:t>
      </w:r>
      <w:r>
        <w:t>Published results show the comparison of one PDS to the REF, and therefore focus on the change to the world relative to a baseline.</w:t>
      </w:r>
    </w:p>
    <w:p w14:paraId="101A8019" w14:textId="483DEBB3" w:rsidR="00721510" w:rsidRPr="003F1F26" w:rsidRDefault="00AC1E16" w:rsidP="003F1F26">
      <w:pPr>
        <w:pBdr>
          <w:top w:val="nil"/>
          <w:left w:val="nil"/>
          <w:bottom w:val="nil"/>
          <w:right w:val="nil"/>
          <w:between w:val="nil"/>
        </w:pBdr>
        <w:shd w:val="clear" w:color="auto" w:fill="FFFFFF"/>
        <w:spacing w:after="180"/>
        <w:rPr>
          <w:rFonts w:eastAsia="Helvetica Neue" w:cs="Times New Roman"/>
          <w:color w:val="000000" w:themeColor="text1"/>
        </w:rPr>
      </w:pPr>
      <w:r>
        <w:rPr>
          <w:rFonts w:eastAsia="Helvetica Neue" w:cs="Times New Roman"/>
          <w:color w:val="000000" w:themeColor="text1"/>
        </w:rPr>
        <w:t>Seven</w:t>
      </w:r>
      <w:r w:rsidRPr="003F1F26">
        <w:rPr>
          <w:rFonts w:eastAsia="Helvetica Neue" w:cs="Times New Roman"/>
          <w:color w:val="000000" w:themeColor="text1"/>
        </w:rPr>
        <w:t xml:space="preserve"> </w:t>
      </w:r>
      <w:r w:rsidR="00721510" w:rsidRPr="003F1F26">
        <w:rPr>
          <w:rFonts w:eastAsia="Helvetica Neue" w:cs="Times New Roman"/>
          <w:color w:val="000000" w:themeColor="text1"/>
        </w:rPr>
        <w:t>custom adoption scenarios were developed for </w:t>
      </w:r>
      <w:r w:rsidR="00721510" w:rsidRPr="003F1F26">
        <w:rPr>
          <w:rFonts w:eastAsia="Helvetica Neue" w:cs="Times New Roman"/>
          <w:i/>
          <w:color w:val="000000" w:themeColor="text1"/>
        </w:rPr>
        <w:t>conservation agriculture</w:t>
      </w:r>
      <w:r w:rsidR="00721510" w:rsidRPr="003F1F26">
        <w:rPr>
          <w:rFonts w:eastAsia="Helvetica Neue" w:cs="Times New Roman"/>
          <w:color w:val="000000" w:themeColor="text1"/>
        </w:rPr>
        <w:t>. All begin with current adoption </w:t>
      </w:r>
      <w:hyperlink r:id="rId17" w:anchor="_edn3">
        <w:r w:rsidR="00721510" w:rsidRPr="003F1F26">
          <w:rPr>
            <w:rFonts w:eastAsia="Helvetica Neue" w:cs="Times New Roman"/>
            <w:color w:val="000000" w:themeColor="text1"/>
            <w:u w:val="single"/>
          </w:rPr>
          <w:t>[3]</w:t>
        </w:r>
      </w:hyperlink>
      <w:r w:rsidR="00721510" w:rsidRPr="003F1F26">
        <w:rPr>
          <w:rFonts w:eastAsia="Helvetica Neue" w:cs="Times New Roman"/>
          <w:color w:val="000000" w:themeColor="text1"/>
        </w:rPr>
        <w:t xml:space="preserve">of </w:t>
      </w:r>
      <w:r w:rsidR="000724A5">
        <w:rPr>
          <w:rFonts w:eastAsia="Helvetica Neue" w:cs="Times New Roman"/>
          <w:color w:val="000000" w:themeColor="text1"/>
        </w:rPr>
        <w:t>108.9</w:t>
      </w:r>
      <w:r w:rsidR="00721510" w:rsidRPr="003F1F26">
        <w:rPr>
          <w:rFonts w:eastAsia="Helvetica Neue" w:cs="Times New Roman"/>
          <w:color w:val="000000" w:themeColor="text1"/>
        </w:rPr>
        <w:t xml:space="preserve"> million hectares. Some scenarios use the current global annual adoption rate of 0.36 percent, while others use 1.24 percent, which is the rate from South America, the highest regional annual growth rate. The conservative scenarios assume adoption to continue through 2050, while the aggressive scenarios assume that the adoption of </w:t>
      </w:r>
      <w:r w:rsidR="00721510" w:rsidRPr="003F1F26">
        <w:rPr>
          <w:rFonts w:eastAsia="Helvetica Neue" w:cs="Times New Roman"/>
          <w:i/>
          <w:color w:val="000000" w:themeColor="text1"/>
        </w:rPr>
        <w:t>conservation agriculture</w:t>
      </w:r>
      <w:r w:rsidR="00721510" w:rsidRPr="003F1F26">
        <w:rPr>
          <w:rFonts w:eastAsia="Helvetica Neue" w:cs="Times New Roman"/>
          <w:color w:val="000000" w:themeColor="text1"/>
        </w:rPr>
        <w:t> will reach its peak by 2030 and begin to decline as land area under </w:t>
      </w:r>
      <w:r w:rsidR="00721510" w:rsidRPr="003F1F26">
        <w:rPr>
          <w:rFonts w:eastAsia="Helvetica Neue" w:cs="Times New Roman"/>
          <w:i/>
          <w:color w:val="000000" w:themeColor="text1"/>
        </w:rPr>
        <w:t>conservation agriculture</w:t>
      </w:r>
      <w:r w:rsidR="00721510" w:rsidRPr="003F1F26">
        <w:rPr>
          <w:rFonts w:eastAsia="Helvetica Neue" w:cs="Times New Roman"/>
          <w:color w:val="000000" w:themeColor="text1"/>
        </w:rPr>
        <w:t> converts to </w:t>
      </w:r>
      <w:r w:rsidR="00721510" w:rsidRPr="003F1F26">
        <w:rPr>
          <w:rFonts w:eastAsia="Helvetica Neue" w:cs="Times New Roman"/>
          <w:i/>
          <w:color w:val="000000" w:themeColor="text1"/>
        </w:rPr>
        <w:t>regenerative agriculture</w:t>
      </w:r>
      <w:r w:rsidR="00721510" w:rsidRPr="003F1F26">
        <w:rPr>
          <w:rFonts w:eastAsia="Helvetica Neue" w:cs="Times New Roman"/>
          <w:color w:val="000000" w:themeColor="text1"/>
        </w:rPr>
        <w:t xml:space="preserve">. This conversion </w:t>
      </w:r>
      <w:r w:rsidR="00862D83">
        <w:rPr>
          <w:rFonts w:eastAsia="Helvetica Neue" w:cs="Times New Roman"/>
          <w:color w:val="000000" w:themeColor="text1"/>
        </w:rPr>
        <w:t xml:space="preserve">to regenerative agriculture </w:t>
      </w:r>
      <w:r w:rsidR="00721510" w:rsidRPr="003F1F26">
        <w:rPr>
          <w:rFonts w:eastAsia="Helvetica Neue" w:cs="Times New Roman"/>
          <w:color w:val="000000" w:themeColor="text1"/>
        </w:rPr>
        <w:t xml:space="preserve">was </w:t>
      </w:r>
      <w:r w:rsidR="00862D83">
        <w:rPr>
          <w:rFonts w:eastAsia="Helvetica Neue" w:cs="Times New Roman"/>
          <w:color w:val="000000" w:themeColor="text1"/>
        </w:rPr>
        <w:t>justified</w:t>
      </w:r>
      <w:r w:rsidR="00862D83" w:rsidRPr="003F1F26">
        <w:rPr>
          <w:rFonts w:eastAsia="Helvetica Neue" w:cs="Times New Roman"/>
          <w:color w:val="000000" w:themeColor="text1"/>
        </w:rPr>
        <w:t xml:space="preserve"> </w:t>
      </w:r>
      <w:r w:rsidR="00721510" w:rsidRPr="003F1F26">
        <w:rPr>
          <w:rFonts w:eastAsia="Helvetica Neue" w:cs="Times New Roman"/>
          <w:color w:val="000000" w:themeColor="text1"/>
        </w:rPr>
        <w:t xml:space="preserve">based on the increasing demand for organic and semi-organic </w:t>
      </w:r>
      <w:r w:rsidR="00721510" w:rsidRPr="003F1F26">
        <w:rPr>
          <w:rFonts w:eastAsia="Helvetica Neue" w:cs="Times New Roman"/>
          <w:color w:val="000000" w:themeColor="text1"/>
        </w:rPr>
        <w:lastRenderedPageBreak/>
        <w:t xml:space="preserve">agricultural products. </w:t>
      </w:r>
      <w:bookmarkStart w:id="25" w:name="_8o0c4y6bbori" w:colFirst="0" w:colLast="0"/>
      <w:bookmarkEnd w:id="25"/>
      <w:r w:rsidR="00721510" w:rsidRPr="003F1F26">
        <w:rPr>
          <w:rFonts w:eastAsia="Helvetica Neue" w:cs="Times New Roman"/>
          <w:color w:val="000000" w:themeColor="text1"/>
        </w:rPr>
        <w:t xml:space="preserve">However, the area under conservation agriculture never goes below to the level of 2014 adoption in any future year of adoption. </w:t>
      </w:r>
    </w:p>
    <w:p w14:paraId="29515B44" w14:textId="3049EA22" w:rsidR="00721510" w:rsidRPr="003F1F26" w:rsidRDefault="00721510" w:rsidP="003F1F26">
      <w:pPr>
        <w:pBdr>
          <w:top w:val="nil"/>
          <w:left w:val="nil"/>
          <w:bottom w:val="nil"/>
          <w:right w:val="nil"/>
          <w:between w:val="nil"/>
        </w:pBdr>
        <w:shd w:val="clear" w:color="auto" w:fill="FFFFFF"/>
        <w:spacing w:after="180"/>
        <w:rPr>
          <w:rFonts w:eastAsia="Helvetica Neue" w:cs="Times New Roman"/>
          <w:color w:val="000000" w:themeColor="text1"/>
        </w:rPr>
      </w:pPr>
      <w:r w:rsidRPr="003F1F26">
        <w:rPr>
          <w:rFonts w:eastAsia="Helvetica Neue" w:cs="Times New Roman"/>
          <w:color w:val="000000" w:themeColor="text1"/>
        </w:rPr>
        <w:t xml:space="preserve">The details on each of the </w:t>
      </w:r>
      <w:r w:rsidR="00D94D9E">
        <w:rPr>
          <w:rFonts w:eastAsia="Helvetica Neue" w:cs="Times New Roman"/>
          <w:color w:val="000000" w:themeColor="text1"/>
        </w:rPr>
        <w:t>seven</w:t>
      </w:r>
      <w:r w:rsidRPr="003F1F26">
        <w:rPr>
          <w:rFonts w:eastAsia="Helvetica Neue" w:cs="Times New Roman"/>
          <w:color w:val="000000" w:themeColor="text1"/>
        </w:rPr>
        <w:t xml:space="preserve"> custom adoption scenarios are listed below:</w:t>
      </w:r>
    </w:p>
    <w:p w14:paraId="3126FAAC" w14:textId="10633485" w:rsidR="00721510" w:rsidRPr="003F1F26" w:rsidRDefault="00721510" w:rsidP="003F1F26">
      <w:pPr>
        <w:numPr>
          <w:ilvl w:val="0"/>
          <w:numId w:val="43"/>
        </w:numPr>
        <w:pBdr>
          <w:top w:val="nil"/>
          <w:left w:val="nil"/>
          <w:bottom w:val="nil"/>
          <w:right w:val="nil"/>
          <w:between w:val="nil"/>
        </w:pBdr>
        <w:shd w:val="clear" w:color="auto" w:fill="FFFFFF"/>
        <w:spacing w:after="180"/>
        <w:contextualSpacing/>
        <w:jc w:val="left"/>
        <w:rPr>
          <w:rFonts w:eastAsia="Helvetica Neue" w:cs="Times New Roman"/>
          <w:color w:val="000000" w:themeColor="text1"/>
        </w:rPr>
      </w:pPr>
      <w:bookmarkStart w:id="26" w:name="_4wxgidgj0l50" w:colFirst="0" w:colLast="0"/>
      <w:bookmarkEnd w:id="26"/>
      <w:r w:rsidRPr="003F1F26">
        <w:rPr>
          <w:rFonts w:eastAsia="Helvetica Neue" w:cs="Times New Roman"/>
          <w:b/>
          <w:i/>
          <w:color w:val="000000" w:themeColor="text1"/>
        </w:rPr>
        <w:t>Custom scenario one</w:t>
      </w:r>
      <w:r w:rsidRPr="003F1F26">
        <w:rPr>
          <w:rFonts w:eastAsia="Helvetica Neue" w:cs="Times New Roman"/>
          <w:color w:val="000000" w:themeColor="text1"/>
        </w:rPr>
        <w:t>: An annual growth rate of 0.36% was used to forecast regional adoption. Regional adoption of conservation agriculture in the year 2050 was calculated and their percentage to the total arable land area was estimated. It is also assumed that 100% of the projected adoption will be achieved by 2030. As, it is a bridge solution to regenerative agriculture, the area under conservation agriculture will decline post 2030 and will remains to only 80% of the estimated adoption by 2050.</w:t>
      </w:r>
      <w:r w:rsidR="00E43377">
        <w:rPr>
          <w:rFonts w:eastAsia="Helvetica Neue" w:cs="Times New Roman"/>
          <w:color w:val="000000" w:themeColor="text1"/>
        </w:rPr>
        <w:t xml:space="preserve"> These projections are capped at </w:t>
      </w:r>
      <w:r w:rsidR="00B4723D">
        <w:rPr>
          <w:rFonts w:eastAsia="Helvetica Neue" w:cs="Times New Roman"/>
          <w:color w:val="000000" w:themeColor="text1"/>
        </w:rPr>
        <w:t xml:space="preserve">485 million hectares, the likely maximum extent of the 788 million hectares available to the Conservation Agriculture solution based on Drawdown </w:t>
      </w:r>
      <w:r w:rsidR="000724A5">
        <w:rPr>
          <w:rFonts w:eastAsia="Helvetica Neue" w:cs="Times New Roman"/>
          <w:color w:val="000000" w:themeColor="text1"/>
        </w:rPr>
        <w:t>A</w:t>
      </w:r>
      <w:r w:rsidR="00B4723D">
        <w:rPr>
          <w:rFonts w:eastAsia="Helvetica Neue" w:cs="Times New Roman"/>
          <w:color w:val="000000" w:themeColor="text1"/>
        </w:rPr>
        <w:t xml:space="preserve">groecological </w:t>
      </w:r>
      <w:r w:rsidR="000724A5">
        <w:rPr>
          <w:rFonts w:eastAsia="Helvetica Neue" w:cs="Times New Roman"/>
          <w:color w:val="000000" w:themeColor="text1"/>
        </w:rPr>
        <w:t>Z</w:t>
      </w:r>
      <w:r w:rsidR="00B4723D">
        <w:rPr>
          <w:rFonts w:eastAsia="Helvetica Neue" w:cs="Times New Roman"/>
          <w:color w:val="000000" w:themeColor="text1"/>
        </w:rPr>
        <w:t xml:space="preserve">one </w:t>
      </w:r>
      <w:r w:rsidR="000724A5">
        <w:rPr>
          <w:rFonts w:eastAsia="Helvetica Neue" w:cs="Times New Roman"/>
          <w:color w:val="000000" w:themeColor="text1"/>
        </w:rPr>
        <w:t>M</w:t>
      </w:r>
      <w:r w:rsidR="00B4723D">
        <w:rPr>
          <w:rFonts w:eastAsia="Helvetica Neue" w:cs="Times New Roman"/>
          <w:color w:val="000000" w:themeColor="text1"/>
        </w:rPr>
        <w:t>odel.</w:t>
      </w:r>
    </w:p>
    <w:p w14:paraId="3F6B7073" w14:textId="77777777" w:rsidR="00721510" w:rsidRPr="003F1F26" w:rsidRDefault="00721510" w:rsidP="003F1F26">
      <w:pPr>
        <w:numPr>
          <w:ilvl w:val="0"/>
          <w:numId w:val="43"/>
        </w:numPr>
        <w:shd w:val="clear" w:color="auto" w:fill="FFFFFF"/>
        <w:spacing w:after="180"/>
        <w:contextualSpacing/>
        <w:jc w:val="left"/>
        <w:rPr>
          <w:rFonts w:eastAsia="Helvetica Neue" w:cs="Times New Roman"/>
          <w:color w:val="000000" w:themeColor="text1"/>
        </w:rPr>
      </w:pPr>
      <w:bookmarkStart w:id="27" w:name="_5gblnnfe2sn0" w:colFirst="0" w:colLast="0"/>
      <w:bookmarkEnd w:id="27"/>
      <w:r w:rsidRPr="003F1F26">
        <w:rPr>
          <w:rFonts w:eastAsia="Helvetica Neue" w:cs="Times New Roman"/>
          <w:b/>
          <w:i/>
          <w:color w:val="000000" w:themeColor="text1"/>
        </w:rPr>
        <w:t>Custom scenario two</w:t>
      </w:r>
      <w:r w:rsidRPr="003F1F26">
        <w:rPr>
          <w:rFonts w:eastAsia="Helvetica Neue" w:cs="Times New Roman"/>
          <w:color w:val="000000" w:themeColor="text1"/>
        </w:rPr>
        <w:t>: Adoption of conservation agriculture was reported maximum in Brazil, across the globe. Thus, its annual growth rate of 1.24% was used to forecast regional adoption. Regional adoption of conservation agriculture in the year 2050 was calculated and their percentage to the total arable land area was estimated, and are used as assumptions 1-5, below. It is also assumed that 100% of the projected adoption will be achieved by 2030. As, it is a bridge solution to regenerative agriculture, the area under conservation agriculture will decline post 2030 and will remains to only 80% of the estimated adoption by 2050.</w:t>
      </w:r>
    </w:p>
    <w:p w14:paraId="17C5CF0F" w14:textId="77777777" w:rsidR="00721510" w:rsidRPr="003F1F26" w:rsidRDefault="00721510" w:rsidP="003F1F26">
      <w:pPr>
        <w:numPr>
          <w:ilvl w:val="0"/>
          <w:numId w:val="43"/>
        </w:numPr>
        <w:shd w:val="clear" w:color="auto" w:fill="FFFFFF"/>
        <w:spacing w:after="180"/>
        <w:contextualSpacing/>
        <w:jc w:val="left"/>
        <w:rPr>
          <w:rFonts w:eastAsia="Helvetica Neue" w:cs="Times New Roman"/>
          <w:color w:val="000000" w:themeColor="text1"/>
        </w:rPr>
      </w:pPr>
      <w:bookmarkStart w:id="28" w:name="_99725zxggz8a" w:colFirst="0" w:colLast="0"/>
      <w:bookmarkEnd w:id="28"/>
      <w:r w:rsidRPr="003F1F26">
        <w:rPr>
          <w:rFonts w:eastAsia="Helvetica Neue" w:cs="Times New Roman"/>
          <w:b/>
          <w:i/>
          <w:color w:val="000000" w:themeColor="text1"/>
        </w:rPr>
        <w:t>Custom scenario three</w:t>
      </w:r>
      <w:r w:rsidRPr="003F1F26">
        <w:rPr>
          <w:rFonts w:eastAsia="Helvetica Neue" w:cs="Times New Roman"/>
          <w:color w:val="000000" w:themeColor="text1"/>
        </w:rPr>
        <w:t>: This scenario assumes 100% adoption of conservation agriculture in every region by 2030.</w:t>
      </w:r>
    </w:p>
    <w:p w14:paraId="1AA53FC7" w14:textId="0A87FFA8" w:rsidR="00721510" w:rsidRPr="003F1F26" w:rsidRDefault="00721510" w:rsidP="003F1F26">
      <w:pPr>
        <w:numPr>
          <w:ilvl w:val="0"/>
          <w:numId w:val="43"/>
        </w:numPr>
        <w:shd w:val="clear" w:color="auto" w:fill="FFFFFF"/>
        <w:spacing w:after="180"/>
        <w:contextualSpacing/>
        <w:jc w:val="left"/>
        <w:rPr>
          <w:rFonts w:eastAsia="Helvetica Neue" w:cs="Times New Roman"/>
          <w:color w:val="000000" w:themeColor="text1"/>
        </w:rPr>
      </w:pPr>
      <w:bookmarkStart w:id="29" w:name="_oadeqfgavq10" w:colFirst="0" w:colLast="0"/>
      <w:bookmarkEnd w:id="29"/>
      <w:r w:rsidRPr="003F1F26">
        <w:rPr>
          <w:rFonts w:eastAsia="Helvetica Neue" w:cs="Times New Roman"/>
          <w:b/>
          <w:i/>
          <w:color w:val="000000" w:themeColor="text1"/>
        </w:rPr>
        <w:t>Custom scenario four</w:t>
      </w:r>
      <w:r w:rsidRPr="003F1F26">
        <w:rPr>
          <w:rFonts w:eastAsia="Helvetica Neue" w:cs="Times New Roman"/>
          <w:color w:val="000000" w:themeColor="text1"/>
        </w:rPr>
        <w:t xml:space="preserve">: This is scenario 2, with the assumption that the 80% of the total projected adoption of conservation agriculture will be achieved by 2030 and </w:t>
      </w:r>
      <w:r w:rsidR="007D4AFA">
        <w:rPr>
          <w:rFonts w:eastAsia="Helvetica Neue" w:cs="Times New Roman"/>
          <w:color w:val="000000" w:themeColor="text1"/>
        </w:rPr>
        <w:t>after</w:t>
      </w:r>
      <w:r w:rsidR="007D4AFA" w:rsidRPr="003F1F26">
        <w:rPr>
          <w:rFonts w:eastAsia="Helvetica Neue" w:cs="Times New Roman"/>
          <w:color w:val="000000" w:themeColor="text1"/>
        </w:rPr>
        <w:t xml:space="preserve"> </w:t>
      </w:r>
      <w:r w:rsidRPr="003F1F26">
        <w:rPr>
          <w:rFonts w:eastAsia="Helvetica Neue" w:cs="Times New Roman"/>
          <w:color w:val="000000" w:themeColor="text1"/>
        </w:rPr>
        <w:t>that</w:t>
      </w:r>
      <w:r w:rsidR="007D4AFA">
        <w:rPr>
          <w:rFonts w:eastAsia="Helvetica Neue" w:cs="Times New Roman"/>
          <w:color w:val="000000" w:themeColor="text1"/>
        </w:rPr>
        <w:t>,</w:t>
      </w:r>
      <w:r w:rsidRPr="003F1F26">
        <w:rPr>
          <w:rFonts w:eastAsia="Helvetica Neue" w:cs="Times New Roman"/>
          <w:color w:val="000000" w:themeColor="text1"/>
        </w:rPr>
        <w:t xml:space="preserve"> it will reduce to 60% by 2050.</w:t>
      </w:r>
    </w:p>
    <w:p w14:paraId="508C7A27" w14:textId="1E678A67" w:rsidR="00721510" w:rsidRDefault="00721510" w:rsidP="003F1F26">
      <w:pPr>
        <w:numPr>
          <w:ilvl w:val="0"/>
          <w:numId w:val="43"/>
        </w:numPr>
        <w:shd w:val="clear" w:color="auto" w:fill="FFFFFF"/>
        <w:spacing w:after="180"/>
        <w:contextualSpacing/>
        <w:jc w:val="left"/>
        <w:rPr>
          <w:rFonts w:eastAsia="Helvetica Neue" w:cs="Times New Roman"/>
          <w:color w:val="000000" w:themeColor="text1"/>
        </w:rPr>
      </w:pPr>
      <w:bookmarkStart w:id="30" w:name="_lnxbz9" w:colFirst="0" w:colLast="0"/>
      <w:bookmarkEnd w:id="30"/>
      <w:r w:rsidRPr="003F1F26">
        <w:rPr>
          <w:rFonts w:eastAsia="Helvetica Neue" w:cs="Times New Roman"/>
          <w:b/>
          <w:i/>
          <w:color w:val="000000" w:themeColor="text1"/>
        </w:rPr>
        <w:t>Custom scenario five</w:t>
      </w:r>
      <w:r w:rsidRPr="003F1F26">
        <w:rPr>
          <w:rFonts w:eastAsia="Helvetica Neue" w:cs="Times New Roman"/>
          <w:color w:val="000000" w:themeColor="text1"/>
        </w:rPr>
        <w:t xml:space="preserve">: This is scenario 1, with the assumption that the 80% of the total projected adoption of conservation agriculture will be achieved by 2030 and </w:t>
      </w:r>
      <w:r w:rsidR="007D4AFA">
        <w:rPr>
          <w:rFonts w:eastAsia="Helvetica Neue" w:cs="Times New Roman"/>
          <w:color w:val="000000" w:themeColor="text1"/>
        </w:rPr>
        <w:t>after</w:t>
      </w:r>
      <w:r w:rsidR="007D4AFA" w:rsidRPr="003F1F26">
        <w:rPr>
          <w:rFonts w:eastAsia="Helvetica Neue" w:cs="Times New Roman"/>
          <w:color w:val="000000" w:themeColor="text1"/>
        </w:rPr>
        <w:t xml:space="preserve"> </w:t>
      </w:r>
      <w:r w:rsidRPr="003F1F26">
        <w:rPr>
          <w:rFonts w:eastAsia="Helvetica Neue" w:cs="Times New Roman"/>
          <w:color w:val="000000" w:themeColor="text1"/>
        </w:rPr>
        <w:t>that</w:t>
      </w:r>
      <w:r w:rsidR="007D4AFA">
        <w:rPr>
          <w:rFonts w:eastAsia="Helvetica Neue" w:cs="Times New Roman"/>
          <w:color w:val="000000" w:themeColor="text1"/>
        </w:rPr>
        <w:t>,</w:t>
      </w:r>
      <w:r w:rsidRPr="003F1F26">
        <w:rPr>
          <w:rFonts w:eastAsia="Helvetica Neue" w:cs="Times New Roman"/>
          <w:color w:val="000000" w:themeColor="text1"/>
        </w:rPr>
        <w:t xml:space="preserve"> it will reduce to 60% by 2050.</w:t>
      </w:r>
    </w:p>
    <w:p w14:paraId="5C9AD5F0" w14:textId="004D01B0" w:rsidR="00FF78C0" w:rsidRDefault="00FF78C0" w:rsidP="003F1F26">
      <w:pPr>
        <w:numPr>
          <w:ilvl w:val="0"/>
          <w:numId w:val="43"/>
        </w:numPr>
        <w:shd w:val="clear" w:color="auto" w:fill="FFFFFF"/>
        <w:spacing w:after="180"/>
        <w:contextualSpacing/>
        <w:jc w:val="left"/>
        <w:rPr>
          <w:rFonts w:eastAsia="Helvetica Neue" w:cs="Times New Roman"/>
          <w:color w:val="000000" w:themeColor="text1"/>
        </w:rPr>
      </w:pPr>
      <w:r>
        <w:rPr>
          <w:rFonts w:eastAsia="Helvetica Neue" w:cs="Times New Roman"/>
          <w:b/>
          <w:i/>
          <w:color w:val="000000" w:themeColor="text1"/>
        </w:rPr>
        <w:t>Custom scenario six</w:t>
      </w:r>
      <w:r w:rsidRPr="00D94D9E">
        <w:rPr>
          <w:rFonts w:eastAsia="Helvetica Neue" w:cs="Times New Roman"/>
          <w:color w:val="000000" w:themeColor="text1"/>
        </w:rPr>
        <w:t>:</w:t>
      </w:r>
      <w:r>
        <w:rPr>
          <w:rFonts w:eastAsia="Helvetica Neue" w:cs="Times New Roman"/>
          <w:color w:val="000000" w:themeColor="text1"/>
        </w:rPr>
        <w:t xml:space="preserve"> </w:t>
      </w:r>
      <w:r w:rsidR="00A13D78">
        <w:rPr>
          <w:rFonts w:eastAsia="Helvetica Neue" w:cs="Times New Roman"/>
          <w:color w:val="000000" w:themeColor="text1"/>
        </w:rPr>
        <w:t>In this scenario, the</w:t>
      </w:r>
      <w:r w:rsidR="00B4723D">
        <w:rPr>
          <w:rFonts w:eastAsia="Helvetica Neue" w:cs="Times New Roman"/>
          <w:color w:val="000000" w:themeColor="text1"/>
        </w:rPr>
        <w:t xml:space="preserve"> maximum likely extent</w:t>
      </w:r>
      <w:r w:rsidR="00A13D78">
        <w:rPr>
          <w:rFonts w:eastAsia="Helvetica Neue" w:cs="Times New Roman"/>
          <w:color w:val="000000" w:themeColor="text1"/>
        </w:rPr>
        <w:t xml:space="preserve"> was increased</w:t>
      </w:r>
      <w:r w:rsidR="00B4723D">
        <w:rPr>
          <w:rFonts w:eastAsia="Helvetica Neue" w:cs="Times New Roman"/>
          <w:color w:val="000000" w:themeColor="text1"/>
        </w:rPr>
        <w:t xml:space="preserve"> to 641 million hectares, based on the</w:t>
      </w:r>
      <w:r w:rsidR="003B3762">
        <w:rPr>
          <w:rFonts w:eastAsia="Helvetica Neue" w:cs="Times New Roman"/>
          <w:color w:val="000000" w:themeColor="text1"/>
        </w:rPr>
        <w:t xml:space="preserve"> Prestele et al. (2018)</w:t>
      </w:r>
      <w:r w:rsidR="00B4723D">
        <w:rPr>
          <w:rFonts w:eastAsia="Helvetica Neue" w:cs="Times New Roman"/>
          <w:color w:val="000000" w:themeColor="text1"/>
        </w:rPr>
        <w:t xml:space="preserve"> projection</w:t>
      </w:r>
      <w:r w:rsidR="00A13D78">
        <w:rPr>
          <w:rFonts w:eastAsia="Helvetica Neue" w:cs="Times New Roman"/>
          <w:color w:val="000000" w:themeColor="text1"/>
        </w:rPr>
        <w:t>, and using the</w:t>
      </w:r>
      <w:r w:rsidR="00032F2F">
        <w:rPr>
          <w:rFonts w:eastAsia="Helvetica Neue" w:cs="Times New Roman"/>
          <w:color w:val="000000" w:themeColor="text1"/>
        </w:rPr>
        <w:t>ir</w:t>
      </w:r>
      <w:r w:rsidR="00A13D78">
        <w:rPr>
          <w:rFonts w:eastAsia="Helvetica Neue" w:cs="Times New Roman"/>
          <w:color w:val="000000" w:themeColor="text1"/>
        </w:rPr>
        <w:t xml:space="preserve"> top-down approach for estimating intermediate growth rates by region, under the scenario</w:t>
      </w:r>
      <w:r w:rsidR="001910B1">
        <w:rPr>
          <w:rFonts w:eastAsia="Helvetica Neue" w:cs="Times New Roman"/>
          <w:color w:val="000000" w:themeColor="text1"/>
        </w:rPr>
        <w:t xml:space="preserve"> 4 and</w:t>
      </w:r>
      <w:r w:rsidR="00A13D78">
        <w:rPr>
          <w:rFonts w:eastAsia="Helvetica Neue" w:cs="Times New Roman"/>
          <w:color w:val="000000" w:themeColor="text1"/>
        </w:rPr>
        <w:t xml:space="preserve"> 5 assumptions that 80% </w:t>
      </w:r>
      <w:r w:rsidR="001910B1" w:rsidRPr="003F1F26">
        <w:rPr>
          <w:rFonts w:eastAsia="Helvetica Neue" w:cs="Times New Roman"/>
          <w:color w:val="000000" w:themeColor="text1"/>
        </w:rPr>
        <w:t xml:space="preserve">of the total projected adoption of conservation agriculture will be achieved by 2030 and </w:t>
      </w:r>
      <w:r w:rsidR="001910B1">
        <w:rPr>
          <w:rFonts w:eastAsia="Helvetica Neue" w:cs="Times New Roman"/>
          <w:color w:val="000000" w:themeColor="text1"/>
        </w:rPr>
        <w:t>after</w:t>
      </w:r>
      <w:r w:rsidR="001910B1" w:rsidRPr="003F1F26">
        <w:rPr>
          <w:rFonts w:eastAsia="Helvetica Neue" w:cs="Times New Roman"/>
          <w:color w:val="000000" w:themeColor="text1"/>
        </w:rPr>
        <w:t xml:space="preserve"> that</w:t>
      </w:r>
      <w:r w:rsidR="001910B1">
        <w:rPr>
          <w:rFonts w:eastAsia="Helvetica Neue" w:cs="Times New Roman"/>
          <w:color w:val="000000" w:themeColor="text1"/>
        </w:rPr>
        <w:t>,</w:t>
      </w:r>
      <w:r w:rsidR="001910B1" w:rsidRPr="003F1F26">
        <w:rPr>
          <w:rFonts w:eastAsia="Helvetica Neue" w:cs="Times New Roman"/>
          <w:color w:val="000000" w:themeColor="text1"/>
        </w:rPr>
        <w:t xml:space="preserve"> it will reduce to 60% by 2050</w:t>
      </w:r>
      <w:r w:rsidR="00B4723D">
        <w:rPr>
          <w:rFonts w:eastAsia="Helvetica Neue" w:cs="Times New Roman"/>
          <w:color w:val="000000" w:themeColor="text1"/>
        </w:rPr>
        <w:t xml:space="preserve">. </w:t>
      </w:r>
      <w:r>
        <w:rPr>
          <w:rFonts w:eastAsia="Helvetica Neue" w:cs="Times New Roman"/>
          <w:color w:val="000000" w:themeColor="text1"/>
        </w:rPr>
        <w:t xml:space="preserve"> </w:t>
      </w:r>
    </w:p>
    <w:p w14:paraId="765822B2" w14:textId="34280272" w:rsidR="002874A5" w:rsidRPr="003F1F26" w:rsidRDefault="002874A5" w:rsidP="003F1F26">
      <w:pPr>
        <w:numPr>
          <w:ilvl w:val="0"/>
          <w:numId w:val="43"/>
        </w:numPr>
        <w:shd w:val="clear" w:color="auto" w:fill="FFFFFF"/>
        <w:spacing w:after="180"/>
        <w:contextualSpacing/>
        <w:jc w:val="left"/>
        <w:rPr>
          <w:rFonts w:eastAsia="Helvetica Neue" w:cs="Times New Roman"/>
          <w:color w:val="000000" w:themeColor="text1"/>
        </w:rPr>
      </w:pPr>
      <w:r>
        <w:rPr>
          <w:rFonts w:eastAsia="Helvetica Neue" w:cs="Times New Roman"/>
          <w:b/>
          <w:i/>
          <w:color w:val="000000" w:themeColor="text1"/>
        </w:rPr>
        <w:t>Custom scenario seven</w:t>
      </w:r>
      <w:r w:rsidRPr="002C5B53">
        <w:rPr>
          <w:rFonts w:eastAsia="Helvetica Neue" w:cs="Times New Roman"/>
          <w:color w:val="000000" w:themeColor="text1"/>
        </w:rPr>
        <w:t>:</w:t>
      </w:r>
      <w:r>
        <w:rPr>
          <w:rFonts w:eastAsia="Helvetica Neue" w:cs="Times New Roman"/>
          <w:color w:val="000000" w:themeColor="text1"/>
        </w:rPr>
        <w:t xml:space="preserve"> This is scenario 6 using</w:t>
      </w:r>
      <w:r w:rsidR="001910B1">
        <w:rPr>
          <w:rFonts w:eastAsia="Helvetica Neue" w:cs="Times New Roman"/>
          <w:color w:val="000000" w:themeColor="text1"/>
        </w:rPr>
        <w:t xml:space="preserve"> maximum growth rates based on Prestele </w:t>
      </w:r>
      <w:r w:rsidR="00032F2F">
        <w:rPr>
          <w:rFonts w:eastAsia="Helvetica Neue" w:cs="Times New Roman"/>
          <w:color w:val="000000" w:themeColor="text1"/>
        </w:rPr>
        <w:t xml:space="preserve">et al. (2018) </w:t>
      </w:r>
      <w:r w:rsidR="001910B1">
        <w:rPr>
          <w:rFonts w:eastAsia="Helvetica Neue" w:cs="Times New Roman"/>
          <w:color w:val="000000" w:themeColor="text1"/>
        </w:rPr>
        <w:t>bottom-up projections of the future extent of CA, achieved by 2050. Where those area-</w:t>
      </w:r>
      <w:r w:rsidR="001910B1">
        <w:rPr>
          <w:rFonts w:eastAsia="Helvetica Neue" w:cs="Times New Roman"/>
          <w:color w:val="000000" w:themeColor="text1"/>
        </w:rPr>
        <w:lastRenderedPageBreak/>
        <w:t>based projections surpass Project Drawdown’s regional TLA,</w:t>
      </w:r>
      <w:r w:rsidR="00FA783C">
        <w:rPr>
          <w:rFonts w:eastAsia="Helvetica Neue" w:cs="Times New Roman"/>
          <w:color w:val="000000" w:themeColor="text1"/>
        </w:rPr>
        <w:t xml:space="preserve"> 100% adoption is assumed.</w:t>
      </w:r>
      <w:r w:rsidR="001910B1">
        <w:rPr>
          <w:rFonts w:eastAsia="Helvetica Neue" w:cs="Times New Roman"/>
          <w:color w:val="000000" w:themeColor="text1"/>
        </w:rPr>
        <w:t xml:space="preserve"> Thus, in this scenario OECD, Eastern Europe, Asia (sans Japan) and LAC have all </w:t>
      </w:r>
      <w:r w:rsidR="00FA783C">
        <w:rPr>
          <w:rFonts w:eastAsia="Helvetica Neue" w:cs="Times New Roman"/>
          <w:color w:val="000000" w:themeColor="text1"/>
        </w:rPr>
        <w:t>allocated land in the solution, whereas MEA achieves adoption of CA on 32% of the TLA.</w:t>
      </w:r>
    </w:p>
    <w:p w14:paraId="483D9BF9" w14:textId="2A6A19D5" w:rsidR="00721510" w:rsidRPr="009003CA" w:rsidRDefault="00721510" w:rsidP="009003CA">
      <w:pPr>
        <w:pBdr>
          <w:top w:val="nil"/>
          <w:left w:val="nil"/>
          <w:bottom w:val="nil"/>
          <w:right w:val="nil"/>
          <w:between w:val="nil"/>
        </w:pBdr>
        <w:shd w:val="clear" w:color="auto" w:fill="FFFFFF"/>
        <w:spacing w:after="180"/>
        <w:rPr>
          <w:rFonts w:eastAsia="Helvetica Neue" w:cs="Times New Roman"/>
          <w:color w:val="000000" w:themeColor="text1"/>
        </w:rPr>
      </w:pPr>
      <w:r w:rsidRPr="003F1F26">
        <w:rPr>
          <w:rFonts w:eastAsia="Helvetica Neue" w:cs="Times New Roman"/>
          <w:color w:val="000000" w:themeColor="text1"/>
        </w:rPr>
        <w:t>Impacts of increased adoption of </w:t>
      </w:r>
      <w:r w:rsidRPr="003F1F26">
        <w:rPr>
          <w:rFonts w:eastAsia="Helvetica Neue" w:cs="Times New Roman"/>
          <w:i/>
          <w:color w:val="000000" w:themeColor="text1"/>
        </w:rPr>
        <w:t>conservation agriculture </w:t>
      </w:r>
      <w:r w:rsidRPr="003F1F26">
        <w:rPr>
          <w:rFonts w:eastAsia="Helvetica Neue" w:cs="Times New Roman"/>
          <w:color w:val="000000" w:themeColor="text1"/>
        </w:rPr>
        <w:t>from 2020-2050 were generated based on three growth scenarios, which were assessed in comparison to a </w:t>
      </w:r>
      <w:r w:rsidRPr="003F1F26">
        <w:rPr>
          <w:rFonts w:eastAsia="Helvetica Neue" w:cs="Times New Roman"/>
          <w:i/>
          <w:color w:val="000000" w:themeColor="text1"/>
        </w:rPr>
        <w:t>Reference </w:t>
      </w:r>
      <w:r w:rsidRPr="003F1F26">
        <w:rPr>
          <w:rFonts w:eastAsia="Helvetica Neue" w:cs="Times New Roman"/>
          <w:color w:val="000000" w:themeColor="text1"/>
        </w:rPr>
        <w:t>Scenario where the solution’s market share was fixed at the current levels.</w:t>
      </w:r>
    </w:p>
    <w:p w14:paraId="5BB095A5" w14:textId="5836EB7C" w:rsidR="000875B5" w:rsidRDefault="000875B5" w:rsidP="00DB4CC8">
      <w:pPr>
        <w:pStyle w:val="Heading3"/>
      </w:pPr>
      <w:bookmarkStart w:id="31" w:name="_Toc18437719"/>
      <w:bookmarkEnd w:id="24"/>
      <w:r>
        <w:t>Reference Case / Current Adoption</w:t>
      </w:r>
      <w:r w:rsidR="00DA4E8A">
        <w:rPr>
          <w:rStyle w:val="FootnoteReference"/>
        </w:rPr>
        <w:footnoteReference w:id="23"/>
      </w:r>
      <w:bookmarkEnd w:id="31"/>
    </w:p>
    <w:p w14:paraId="6EF5FE26" w14:textId="6A7DD5E2" w:rsidR="00721510" w:rsidRPr="00B3702D" w:rsidRDefault="00B3702D" w:rsidP="00721510">
      <w:pPr>
        <w:rPr>
          <w:color w:val="000000" w:themeColor="text1"/>
        </w:rPr>
      </w:pPr>
      <w:r w:rsidRPr="00B3702D">
        <w:rPr>
          <w:color w:val="000000" w:themeColor="text1"/>
        </w:rPr>
        <w:t xml:space="preserve">Reports on the </w:t>
      </w:r>
      <w:r w:rsidR="00721510" w:rsidRPr="00B3702D">
        <w:rPr>
          <w:color w:val="000000" w:themeColor="text1"/>
        </w:rPr>
        <w:t xml:space="preserve">current adoption of </w:t>
      </w:r>
      <w:r w:rsidRPr="00B3702D">
        <w:rPr>
          <w:color w:val="000000" w:themeColor="text1"/>
        </w:rPr>
        <w:t>conservation agriculture</w:t>
      </w:r>
      <w:r w:rsidR="00721510" w:rsidRPr="00B3702D">
        <w:rPr>
          <w:color w:val="000000" w:themeColor="text1"/>
        </w:rPr>
        <w:t xml:space="preserve"> w</w:t>
      </w:r>
      <w:r w:rsidRPr="00B3702D">
        <w:rPr>
          <w:color w:val="000000" w:themeColor="text1"/>
        </w:rPr>
        <w:t>ere</w:t>
      </w:r>
      <w:r w:rsidR="00721510" w:rsidRPr="00B3702D">
        <w:rPr>
          <w:color w:val="000000" w:themeColor="text1"/>
        </w:rPr>
        <w:t xml:space="preserve"> found to vary between 64-450 Mha. We have used</w:t>
      </w:r>
      <w:r w:rsidR="00DB31EB">
        <w:rPr>
          <w:color w:val="000000" w:themeColor="text1"/>
        </w:rPr>
        <w:t xml:space="preserve"> an average of</w:t>
      </w:r>
      <w:r w:rsidR="00721510" w:rsidRPr="00B3702D">
        <w:rPr>
          <w:color w:val="000000" w:themeColor="text1"/>
        </w:rPr>
        <w:t xml:space="preserve"> </w:t>
      </w:r>
      <w:r w:rsidR="00DB31EB">
        <w:rPr>
          <w:color w:val="000000" w:themeColor="text1"/>
        </w:rPr>
        <w:t xml:space="preserve">three adoption estimates based on the summation of regional adoption </w:t>
      </w:r>
      <w:r w:rsidR="00FF78C0">
        <w:rPr>
          <w:color w:val="000000" w:themeColor="text1"/>
        </w:rPr>
        <w:t xml:space="preserve">interpolated from 2005-2060 </w:t>
      </w:r>
      <w:r w:rsidR="00DB31EB">
        <w:rPr>
          <w:color w:val="000000" w:themeColor="text1"/>
        </w:rPr>
        <w:t xml:space="preserve">to obtain the global current adoption for the year 2014: 108.93 million hectares. These sources are: 1) </w:t>
      </w:r>
      <w:r w:rsidR="00721510" w:rsidRPr="00B3702D">
        <w:rPr>
          <w:color w:val="000000" w:themeColor="text1"/>
        </w:rPr>
        <w:t>the FAO historical data available for different regions</w:t>
      </w:r>
      <w:r w:rsidR="00DB31EB">
        <w:rPr>
          <w:color w:val="000000" w:themeColor="text1"/>
        </w:rPr>
        <w:t xml:space="preserve">; 2) projections </w:t>
      </w:r>
      <w:r w:rsidR="00FF78C0">
        <w:rPr>
          <w:color w:val="000000" w:themeColor="text1"/>
        </w:rPr>
        <w:t xml:space="preserve">of CA extent </w:t>
      </w:r>
      <w:r w:rsidR="00DB31EB">
        <w:rPr>
          <w:color w:val="000000" w:themeColor="text1"/>
        </w:rPr>
        <w:t>from Prestele et al</w:t>
      </w:r>
      <w:r w:rsidR="00FF78C0">
        <w:rPr>
          <w:color w:val="000000" w:themeColor="text1"/>
        </w:rPr>
        <w:t>.</w:t>
      </w:r>
      <w:r w:rsidR="00DB31EB">
        <w:rPr>
          <w:color w:val="000000" w:themeColor="text1"/>
        </w:rPr>
        <w:t xml:space="preserve"> </w:t>
      </w:r>
      <w:r w:rsidR="00032F2F">
        <w:rPr>
          <w:color w:val="000000" w:themeColor="text1"/>
        </w:rPr>
        <w:t>(</w:t>
      </w:r>
      <w:r w:rsidR="00DB31EB">
        <w:rPr>
          <w:color w:val="000000" w:themeColor="text1"/>
        </w:rPr>
        <w:t>2018</w:t>
      </w:r>
      <w:r w:rsidR="00032F2F">
        <w:rPr>
          <w:color w:val="000000" w:themeColor="text1"/>
        </w:rPr>
        <w:t>)</w:t>
      </w:r>
      <w:r w:rsidR="00DB31EB">
        <w:rPr>
          <w:color w:val="000000" w:themeColor="text1"/>
        </w:rPr>
        <w:t xml:space="preserve"> top-down </w:t>
      </w:r>
      <w:r w:rsidR="00FF78C0">
        <w:rPr>
          <w:color w:val="000000" w:themeColor="text1"/>
        </w:rPr>
        <w:t>approach</w:t>
      </w:r>
      <w:r w:rsidR="00DB31EB">
        <w:rPr>
          <w:color w:val="000000" w:themeColor="text1"/>
        </w:rPr>
        <w:t xml:space="preserve"> </w:t>
      </w:r>
      <w:r w:rsidR="00FF78C0">
        <w:rPr>
          <w:color w:val="000000" w:themeColor="text1"/>
        </w:rPr>
        <w:t>which uses</w:t>
      </w:r>
      <w:r w:rsidR="00DB31EB">
        <w:rPr>
          <w:color w:val="000000" w:themeColor="text1"/>
        </w:rPr>
        <w:t xml:space="preserve"> an intermediate adoption rate to 2050, </w:t>
      </w:r>
      <w:r w:rsidR="00FF78C0">
        <w:rPr>
          <w:color w:val="000000" w:themeColor="text1"/>
        </w:rPr>
        <w:t>based on</w:t>
      </w:r>
      <w:r w:rsidR="00DB31EB">
        <w:rPr>
          <w:color w:val="000000" w:themeColor="text1"/>
        </w:rPr>
        <w:t xml:space="preserve"> Canada’s historical adoption trend as applied with exclusion factors that </w:t>
      </w:r>
      <w:r w:rsidR="00FF78C0">
        <w:rPr>
          <w:color w:val="000000" w:themeColor="text1"/>
        </w:rPr>
        <w:t>constrain CA</w:t>
      </w:r>
      <w:r w:rsidR="00DB31EB">
        <w:rPr>
          <w:color w:val="000000" w:themeColor="text1"/>
        </w:rPr>
        <w:t xml:space="preserve"> land primarily to large-scale</w:t>
      </w:r>
      <w:r w:rsidR="00FF78C0">
        <w:rPr>
          <w:color w:val="000000" w:themeColor="text1"/>
        </w:rPr>
        <w:t xml:space="preserve"> commercial</w:t>
      </w:r>
      <w:r w:rsidR="00DB31EB">
        <w:rPr>
          <w:color w:val="000000" w:themeColor="text1"/>
        </w:rPr>
        <w:t xml:space="preserve"> </w:t>
      </w:r>
      <w:r w:rsidR="00FF78C0">
        <w:rPr>
          <w:color w:val="000000" w:themeColor="text1"/>
        </w:rPr>
        <w:t xml:space="preserve">farms on </w:t>
      </w:r>
      <w:r w:rsidR="00DB31EB">
        <w:rPr>
          <w:color w:val="000000" w:themeColor="text1"/>
        </w:rPr>
        <w:t>low slope</w:t>
      </w:r>
      <w:r w:rsidR="00FF78C0">
        <w:rPr>
          <w:color w:val="000000" w:themeColor="text1"/>
        </w:rPr>
        <w:t xml:space="preserve">s; and 3) Prestele et al. </w:t>
      </w:r>
      <w:r w:rsidR="00032F2F">
        <w:rPr>
          <w:color w:val="000000" w:themeColor="text1"/>
        </w:rPr>
        <w:t>(</w:t>
      </w:r>
      <w:r w:rsidR="00FF78C0">
        <w:rPr>
          <w:color w:val="000000" w:themeColor="text1"/>
        </w:rPr>
        <w:t>2018</w:t>
      </w:r>
      <w:r w:rsidR="00032F2F">
        <w:rPr>
          <w:color w:val="000000" w:themeColor="text1"/>
        </w:rPr>
        <w:t>)</w:t>
      </w:r>
      <w:r w:rsidR="00FF78C0">
        <w:rPr>
          <w:color w:val="000000" w:themeColor="text1"/>
        </w:rPr>
        <w:t xml:space="preserve"> bottom-up estimate for a likely future maximum extent of arable lands by country, which includes some CA uptake by smallholders.</w:t>
      </w:r>
    </w:p>
    <w:p w14:paraId="2FE0BC9D" w14:textId="10096525" w:rsidR="000875B5" w:rsidRPr="00D2050B" w:rsidRDefault="00D2050B" w:rsidP="00DB4CC8">
      <w:pPr>
        <w:pStyle w:val="Heading3"/>
      </w:pPr>
      <w:bookmarkStart w:id="32" w:name="_Toc18437720"/>
      <w:r w:rsidRPr="00D2050B">
        <w:t>Project Drawdown</w:t>
      </w:r>
      <w:r w:rsidR="000875B5" w:rsidRPr="00D2050B">
        <w:t xml:space="preserve"> Scenarios</w:t>
      </w:r>
      <w:bookmarkEnd w:id="32"/>
    </w:p>
    <w:p w14:paraId="2D0D37BE" w14:textId="1325C102" w:rsidR="00FB2C53" w:rsidRDefault="000875B5" w:rsidP="009003CA">
      <w:r w:rsidRPr="00D2050B">
        <w:t>Three Project Dr</w:t>
      </w:r>
      <w:r w:rsidR="005A6986" w:rsidRPr="00D2050B">
        <w:t xml:space="preserve">awdown </w:t>
      </w:r>
      <w:r w:rsidR="007546C9" w:rsidRPr="00D2050B">
        <w:t xml:space="preserve">scenarios (PDS) </w:t>
      </w:r>
      <w:r w:rsidR="005A6986" w:rsidRPr="00D2050B">
        <w:t>were developed</w:t>
      </w:r>
      <w:r w:rsidR="005A6986" w:rsidRPr="005A6986">
        <w:t xml:space="preserve"> for each solution</w:t>
      </w:r>
      <w:r w:rsidR="005A6986">
        <w:t>, to compare the impact of an increase</w:t>
      </w:r>
      <w:r w:rsidR="00AC493E">
        <w:t>d</w:t>
      </w:r>
      <w:r w:rsidR="005A6986">
        <w:t xml:space="preserve"> adoption of the solution to a reference case scenario</w:t>
      </w:r>
      <w:r w:rsidR="008E6B1D">
        <w:t>, being:</w:t>
      </w:r>
      <w:bookmarkStart w:id="33" w:name="_Toc507486009"/>
    </w:p>
    <w:p w14:paraId="07D866B7" w14:textId="769E2C04" w:rsidR="00A3451A" w:rsidRPr="00A3451A" w:rsidRDefault="00AC493E" w:rsidP="00A3451A">
      <w:pPr>
        <w:pStyle w:val="Heading4"/>
      </w:pPr>
      <w:r w:rsidRPr="004B4939">
        <w:lastRenderedPageBreak/>
        <w:t>Plausible Scenario</w:t>
      </w:r>
      <w:bookmarkEnd w:id="33"/>
      <w:r w:rsidR="00FB2C53">
        <w:t xml:space="preserve"> -  </w:t>
      </w:r>
      <w:r w:rsidR="00A3451A" w:rsidRPr="00A3451A">
        <w:rPr>
          <w:rFonts w:ascii="Times New Roman" w:eastAsia="Helvetica Neue" w:hAnsi="Times New Roman" w:cs="Times New Roman"/>
          <w:b w:val="0"/>
          <w:i w:val="0"/>
          <w:color w:val="000000"/>
        </w:rPr>
        <w:t xml:space="preserve">This scenario </w:t>
      </w:r>
      <w:r w:rsidR="00721510" w:rsidRPr="00C30572">
        <w:rPr>
          <w:rFonts w:ascii="Times New Roman" w:eastAsia="Helvetica Neue" w:hAnsi="Times New Roman" w:cs="Times New Roman"/>
          <w:b w:val="0"/>
          <w:i w:val="0"/>
          <w:color w:val="000000" w:themeColor="text1"/>
        </w:rPr>
        <w:t xml:space="preserve">was determined through analysis of the </w:t>
      </w:r>
      <w:r w:rsidR="00305E81">
        <w:rPr>
          <w:rFonts w:ascii="Times New Roman" w:eastAsia="Helvetica Neue" w:hAnsi="Times New Roman" w:cs="Times New Roman"/>
          <w:b w:val="0"/>
          <w:i w:val="0"/>
          <w:color w:val="000000" w:themeColor="text1"/>
        </w:rPr>
        <w:t>seven</w:t>
      </w:r>
      <w:r w:rsidR="00305E81" w:rsidRPr="00C30572">
        <w:rPr>
          <w:rFonts w:ascii="Times New Roman" w:eastAsia="Helvetica Neue" w:hAnsi="Times New Roman" w:cs="Times New Roman"/>
          <w:b w:val="0"/>
          <w:i w:val="0"/>
          <w:color w:val="000000" w:themeColor="text1"/>
        </w:rPr>
        <w:t xml:space="preserve"> </w:t>
      </w:r>
      <w:r w:rsidR="00721510" w:rsidRPr="00C30572">
        <w:rPr>
          <w:rFonts w:ascii="Times New Roman" w:eastAsia="Helvetica Neue" w:hAnsi="Times New Roman" w:cs="Times New Roman"/>
          <w:b w:val="0"/>
          <w:i w:val="0"/>
          <w:color w:val="000000" w:themeColor="text1"/>
        </w:rPr>
        <w:t>custom adoption scenarios (represented by the “high of all” custom adoption scenarios), in which the land area under conservation agriculture reaches to its peak (</w:t>
      </w:r>
      <w:r w:rsidR="00BE1A55">
        <w:rPr>
          <w:rFonts w:ascii="Times New Roman" w:eastAsia="Helvetica Neue" w:hAnsi="Times New Roman" w:cs="Times New Roman"/>
          <w:b w:val="0"/>
          <w:i w:val="0"/>
          <w:color w:val="000000" w:themeColor="text1"/>
        </w:rPr>
        <w:t>4</w:t>
      </w:r>
      <w:r w:rsidR="00D94D9E">
        <w:rPr>
          <w:rFonts w:ascii="Times New Roman" w:eastAsia="Helvetica Neue" w:hAnsi="Times New Roman" w:cs="Times New Roman"/>
          <w:b w:val="0"/>
          <w:i w:val="0"/>
          <w:color w:val="000000" w:themeColor="text1"/>
        </w:rPr>
        <w:t>02</w:t>
      </w:r>
      <w:r w:rsidR="00BE1A55" w:rsidRPr="00C30572">
        <w:rPr>
          <w:rFonts w:ascii="Times New Roman" w:eastAsia="Helvetica Neue" w:hAnsi="Times New Roman" w:cs="Times New Roman"/>
          <w:b w:val="0"/>
          <w:i w:val="0"/>
          <w:color w:val="000000" w:themeColor="text1"/>
        </w:rPr>
        <w:t xml:space="preserve"> </w:t>
      </w:r>
      <w:r w:rsidR="00721510" w:rsidRPr="00C30572">
        <w:rPr>
          <w:rFonts w:ascii="Times New Roman" w:eastAsia="Helvetica Neue" w:hAnsi="Times New Roman" w:cs="Times New Roman"/>
          <w:b w:val="0"/>
          <w:i w:val="0"/>
          <w:color w:val="000000" w:themeColor="text1"/>
        </w:rPr>
        <w:t xml:space="preserve">million hectares) by </w:t>
      </w:r>
      <w:r w:rsidR="00E71B98" w:rsidRPr="00C30572">
        <w:rPr>
          <w:rFonts w:ascii="Times New Roman" w:eastAsia="Helvetica Neue" w:hAnsi="Times New Roman" w:cs="Times New Roman"/>
          <w:b w:val="0"/>
          <w:i w:val="0"/>
          <w:color w:val="000000" w:themeColor="text1"/>
        </w:rPr>
        <w:t>203</w:t>
      </w:r>
      <w:r w:rsidR="00E71B98">
        <w:rPr>
          <w:rFonts w:ascii="Times New Roman" w:eastAsia="Helvetica Neue" w:hAnsi="Times New Roman" w:cs="Times New Roman"/>
          <w:b w:val="0"/>
          <w:i w:val="0"/>
          <w:color w:val="000000" w:themeColor="text1"/>
        </w:rPr>
        <w:t>4</w:t>
      </w:r>
      <w:r w:rsidR="00E71B98" w:rsidRPr="00C30572">
        <w:rPr>
          <w:rFonts w:ascii="Times New Roman" w:eastAsia="Helvetica Neue" w:hAnsi="Times New Roman" w:cs="Times New Roman"/>
          <w:b w:val="0"/>
          <w:i w:val="0"/>
          <w:color w:val="000000" w:themeColor="text1"/>
        </w:rPr>
        <w:t xml:space="preserve"> </w:t>
      </w:r>
      <w:r w:rsidR="00721510" w:rsidRPr="00C30572">
        <w:rPr>
          <w:rFonts w:ascii="Times New Roman" w:eastAsia="Helvetica Neue" w:hAnsi="Times New Roman" w:cs="Times New Roman"/>
          <w:b w:val="0"/>
          <w:i w:val="0"/>
          <w:color w:val="000000" w:themeColor="text1"/>
        </w:rPr>
        <w:t xml:space="preserve">and then declines to </w:t>
      </w:r>
      <w:r w:rsidR="00E71B98" w:rsidRPr="00C30572">
        <w:rPr>
          <w:rFonts w:ascii="Times New Roman" w:eastAsia="Helvetica Neue" w:hAnsi="Times New Roman" w:cs="Times New Roman"/>
          <w:b w:val="0"/>
          <w:i w:val="0"/>
          <w:color w:val="000000" w:themeColor="text1"/>
        </w:rPr>
        <w:t>3</w:t>
      </w:r>
      <w:r w:rsidR="00D94D9E">
        <w:rPr>
          <w:rFonts w:ascii="Times New Roman" w:eastAsia="Helvetica Neue" w:hAnsi="Times New Roman" w:cs="Times New Roman"/>
          <w:b w:val="0"/>
          <w:i w:val="0"/>
          <w:color w:val="000000" w:themeColor="text1"/>
        </w:rPr>
        <w:t>05</w:t>
      </w:r>
      <w:r w:rsidR="00E71B98" w:rsidRPr="00C30572">
        <w:rPr>
          <w:rFonts w:ascii="Times New Roman" w:eastAsia="Helvetica Neue" w:hAnsi="Times New Roman" w:cs="Times New Roman"/>
          <w:b w:val="0"/>
          <w:i w:val="0"/>
          <w:color w:val="000000" w:themeColor="text1"/>
        </w:rPr>
        <w:t xml:space="preserve"> </w:t>
      </w:r>
      <w:r w:rsidR="00721510" w:rsidRPr="00C30572">
        <w:rPr>
          <w:rFonts w:ascii="Times New Roman" w:eastAsia="Helvetica Neue" w:hAnsi="Times New Roman" w:cs="Times New Roman"/>
          <w:b w:val="0"/>
          <w:i w:val="0"/>
          <w:color w:val="000000" w:themeColor="text1"/>
        </w:rPr>
        <w:t xml:space="preserve">million hectares by 2050. The </w:t>
      </w:r>
      <w:r w:rsidR="00D94D9E">
        <w:rPr>
          <w:rFonts w:ascii="Times New Roman" w:eastAsia="Helvetica Neue" w:hAnsi="Times New Roman" w:cs="Times New Roman"/>
          <w:b w:val="0"/>
          <w:i w:val="0"/>
          <w:color w:val="000000" w:themeColor="text1"/>
        </w:rPr>
        <w:t>96</w:t>
      </w:r>
      <w:r w:rsidR="00E71B98" w:rsidRPr="00C30572">
        <w:rPr>
          <w:rFonts w:ascii="Times New Roman" w:eastAsia="Helvetica Neue" w:hAnsi="Times New Roman" w:cs="Times New Roman"/>
          <w:b w:val="0"/>
          <w:i w:val="0"/>
          <w:color w:val="000000" w:themeColor="text1"/>
        </w:rPr>
        <w:t xml:space="preserve"> </w:t>
      </w:r>
      <w:r w:rsidR="00721510" w:rsidRPr="00C30572">
        <w:rPr>
          <w:rFonts w:ascii="Times New Roman" w:eastAsia="Helvetica Neue" w:hAnsi="Times New Roman" w:cs="Times New Roman"/>
          <w:b w:val="0"/>
          <w:i w:val="0"/>
          <w:color w:val="000000" w:themeColor="text1"/>
        </w:rPr>
        <w:t>million hectares lost from conservation agriculture are assumed to be converted to regenerative agriculture.</w:t>
      </w:r>
    </w:p>
    <w:p w14:paraId="63A69AC2" w14:textId="7F127047" w:rsidR="00A3451A" w:rsidRPr="00A3451A" w:rsidRDefault="00AC493E" w:rsidP="00A3451A">
      <w:pPr>
        <w:pStyle w:val="Heading4"/>
        <w:rPr>
          <w:rFonts w:ascii="Times New Roman" w:eastAsiaTheme="minorEastAsia" w:hAnsi="Times New Roman" w:cstheme="minorBidi"/>
          <w:b w:val="0"/>
          <w:bCs w:val="0"/>
          <w:i w:val="0"/>
          <w:iCs w:val="0"/>
          <w:color w:val="auto"/>
          <w:highlight w:val="yellow"/>
        </w:rPr>
      </w:pPr>
      <w:bookmarkStart w:id="34" w:name="_Toc507486010"/>
      <w:r w:rsidRPr="004B4939">
        <w:t>Drawdown Scenario</w:t>
      </w:r>
      <w:bookmarkEnd w:id="34"/>
      <w:r w:rsidR="00FB2C53">
        <w:t xml:space="preserve"> </w:t>
      </w:r>
      <w:r w:rsidR="00A3451A">
        <w:t>–</w:t>
      </w:r>
      <w:r w:rsidR="00FB2C53">
        <w:t xml:space="preserve"> </w:t>
      </w:r>
      <w:r w:rsidR="00A3451A" w:rsidRPr="00A3451A">
        <w:rPr>
          <w:rFonts w:ascii="Times New Roman" w:eastAsia="Helvetica Neue" w:hAnsi="Times New Roman" w:cs="Times New Roman"/>
          <w:b w:val="0"/>
          <w:i w:val="0"/>
          <w:color w:val="auto"/>
        </w:rPr>
        <w:t xml:space="preserve">This scenario </w:t>
      </w:r>
      <w:r w:rsidR="00C30572">
        <w:rPr>
          <w:rFonts w:ascii="Times New Roman" w:eastAsia="Helvetica Neue" w:hAnsi="Times New Roman" w:cs="Times New Roman"/>
          <w:b w:val="0"/>
          <w:i w:val="0"/>
          <w:color w:val="000000" w:themeColor="text1"/>
        </w:rPr>
        <w:t>represents</w:t>
      </w:r>
      <w:r w:rsidR="00721510" w:rsidRPr="00C30572">
        <w:rPr>
          <w:rFonts w:ascii="Times New Roman" w:eastAsia="Helvetica Neue" w:hAnsi="Times New Roman" w:cs="Times New Roman"/>
          <w:b w:val="0"/>
          <w:i w:val="0"/>
          <w:color w:val="000000" w:themeColor="text1"/>
        </w:rPr>
        <w:t xml:space="preserve"> the “custom adoption scenario two” custom scenario, the land area under conservation agriculture reaches its peak (</w:t>
      </w:r>
      <w:r w:rsidR="000B2C2F" w:rsidRPr="00C30572">
        <w:rPr>
          <w:rFonts w:ascii="Times New Roman" w:eastAsia="Helvetica Neue" w:hAnsi="Times New Roman" w:cs="Times New Roman"/>
          <w:b w:val="0"/>
          <w:i w:val="0"/>
          <w:color w:val="000000" w:themeColor="text1"/>
        </w:rPr>
        <w:t>3</w:t>
      </w:r>
      <w:r w:rsidR="00D94D9E">
        <w:rPr>
          <w:rFonts w:ascii="Times New Roman" w:eastAsia="Helvetica Neue" w:hAnsi="Times New Roman" w:cs="Times New Roman"/>
          <w:b w:val="0"/>
          <w:i w:val="0"/>
          <w:color w:val="000000" w:themeColor="text1"/>
        </w:rPr>
        <w:t>09</w:t>
      </w:r>
      <w:r w:rsidR="000B2C2F">
        <w:rPr>
          <w:rFonts w:ascii="Times New Roman" w:eastAsia="Helvetica Neue" w:hAnsi="Times New Roman" w:cs="Times New Roman"/>
          <w:b w:val="0"/>
          <w:i w:val="0"/>
          <w:color w:val="000000" w:themeColor="text1"/>
        </w:rPr>
        <w:t xml:space="preserve"> </w:t>
      </w:r>
      <w:r w:rsidR="00721510" w:rsidRPr="00C30572">
        <w:rPr>
          <w:rFonts w:ascii="Times New Roman" w:eastAsia="Helvetica Neue" w:hAnsi="Times New Roman" w:cs="Times New Roman"/>
          <w:b w:val="0"/>
          <w:i w:val="0"/>
          <w:color w:val="000000" w:themeColor="text1"/>
        </w:rPr>
        <w:t xml:space="preserve">million hectares) by </w:t>
      </w:r>
      <w:r w:rsidR="000B2C2F" w:rsidRPr="00C30572">
        <w:rPr>
          <w:rFonts w:ascii="Times New Roman" w:eastAsia="Helvetica Neue" w:hAnsi="Times New Roman" w:cs="Times New Roman"/>
          <w:b w:val="0"/>
          <w:i w:val="0"/>
          <w:color w:val="000000" w:themeColor="text1"/>
        </w:rPr>
        <w:t>203</w:t>
      </w:r>
      <w:r w:rsidR="000B2C2F">
        <w:rPr>
          <w:rFonts w:ascii="Times New Roman" w:eastAsia="Helvetica Neue" w:hAnsi="Times New Roman" w:cs="Times New Roman"/>
          <w:b w:val="0"/>
          <w:i w:val="0"/>
          <w:color w:val="000000" w:themeColor="text1"/>
        </w:rPr>
        <w:t>4</w:t>
      </w:r>
      <w:r w:rsidR="000B2C2F" w:rsidRPr="00C30572">
        <w:rPr>
          <w:rFonts w:ascii="Times New Roman" w:eastAsia="Helvetica Neue" w:hAnsi="Times New Roman" w:cs="Times New Roman"/>
          <w:b w:val="0"/>
          <w:i w:val="0"/>
          <w:color w:val="000000" w:themeColor="text1"/>
        </w:rPr>
        <w:t xml:space="preserve"> </w:t>
      </w:r>
      <w:r w:rsidR="00721510" w:rsidRPr="00C30572">
        <w:rPr>
          <w:rFonts w:ascii="Times New Roman" w:eastAsia="Helvetica Neue" w:hAnsi="Times New Roman" w:cs="Times New Roman"/>
          <w:b w:val="0"/>
          <w:i w:val="0"/>
          <w:color w:val="000000" w:themeColor="text1"/>
        </w:rPr>
        <w:t xml:space="preserve">and then declines to </w:t>
      </w:r>
      <w:r w:rsidR="000B2C2F" w:rsidRPr="00C30572">
        <w:rPr>
          <w:rFonts w:ascii="Times New Roman" w:eastAsia="Helvetica Neue" w:hAnsi="Times New Roman" w:cs="Times New Roman"/>
          <w:b w:val="0"/>
          <w:i w:val="0"/>
          <w:color w:val="000000" w:themeColor="text1"/>
        </w:rPr>
        <w:t>2</w:t>
      </w:r>
      <w:r w:rsidR="000B2C2F">
        <w:rPr>
          <w:rFonts w:ascii="Times New Roman" w:eastAsia="Helvetica Neue" w:hAnsi="Times New Roman" w:cs="Times New Roman"/>
          <w:b w:val="0"/>
          <w:i w:val="0"/>
          <w:color w:val="000000" w:themeColor="text1"/>
        </w:rPr>
        <w:t>4</w:t>
      </w:r>
      <w:r w:rsidR="00D94D9E">
        <w:rPr>
          <w:rFonts w:ascii="Times New Roman" w:eastAsia="Helvetica Neue" w:hAnsi="Times New Roman" w:cs="Times New Roman"/>
          <w:b w:val="0"/>
          <w:i w:val="0"/>
          <w:color w:val="000000" w:themeColor="text1"/>
        </w:rPr>
        <w:t>2</w:t>
      </w:r>
      <w:r w:rsidR="000B2C2F" w:rsidRPr="00C30572">
        <w:rPr>
          <w:rFonts w:ascii="Times New Roman" w:eastAsia="Helvetica Neue" w:hAnsi="Times New Roman" w:cs="Times New Roman"/>
          <w:b w:val="0"/>
          <w:i w:val="0"/>
          <w:color w:val="000000" w:themeColor="text1"/>
        </w:rPr>
        <w:t xml:space="preserve"> </w:t>
      </w:r>
      <w:r w:rsidR="00721510" w:rsidRPr="00C30572">
        <w:rPr>
          <w:rFonts w:ascii="Times New Roman" w:eastAsia="Helvetica Neue" w:hAnsi="Times New Roman" w:cs="Times New Roman"/>
          <w:b w:val="0"/>
          <w:i w:val="0"/>
          <w:color w:val="000000" w:themeColor="text1"/>
        </w:rPr>
        <w:t>million hectares by 2050; the difference of 6</w:t>
      </w:r>
      <w:r w:rsidR="00D94D9E">
        <w:rPr>
          <w:rFonts w:ascii="Times New Roman" w:eastAsia="Helvetica Neue" w:hAnsi="Times New Roman" w:cs="Times New Roman"/>
          <w:b w:val="0"/>
          <w:i w:val="0"/>
          <w:color w:val="000000" w:themeColor="text1"/>
        </w:rPr>
        <w:t>7</w:t>
      </w:r>
      <w:r w:rsidR="00721510" w:rsidRPr="00C30572">
        <w:rPr>
          <w:rFonts w:ascii="Times New Roman" w:eastAsia="Helvetica Neue" w:hAnsi="Times New Roman" w:cs="Times New Roman"/>
          <w:b w:val="0"/>
          <w:i w:val="0"/>
          <w:color w:val="000000" w:themeColor="text1"/>
        </w:rPr>
        <w:t xml:space="preserve"> million hectares is added to regenerative agriculture.</w:t>
      </w:r>
      <w:r w:rsidR="00721510" w:rsidRPr="00C30572">
        <w:rPr>
          <w:rFonts w:ascii="Helvetica Neue" w:eastAsia="Helvetica Neue" w:hAnsi="Helvetica Neue" w:cs="Helvetica Neue"/>
          <w:color w:val="000000" w:themeColor="text1"/>
          <w:sz w:val="23"/>
          <w:szCs w:val="23"/>
        </w:rPr>
        <w:t> </w:t>
      </w:r>
    </w:p>
    <w:p w14:paraId="73045A07" w14:textId="73F3E6E7" w:rsidR="00A3451A" w:rsidRPr="00A3451A" w:rsidRDefault="00AC493E" w:rsidP="00A3451A">
      <w:pPr>
        <w:pStyle w:val="Heading4"/>
      </w:pPr>
      <w:bookmarkStart w:id="35" w:name="_Toc507486011"/>
      <w:r w:rsidRPr="004B4939">
        <w:t>Optimum Scenario</w:t>
      </w:r>
      <w:bookmarkEnd w:id="35"/>
      <w:r w:rsidR="00FB2C53">
        <w:t xml:space="preserve"> - </w:t>
      </w:r>
      <w:r w:rsidR="00A3451A" w:rsidRPr="00A3451A">
        <w:rPr>
          <w:rFonts w:ascii="Times New Roman" w:eastAsia="Helvetica Neue" w:hAnsi="Times New Roman" w:cs="Times New Roman"/>
          <w:b w:val="0"/>
          <w:i w:val="0"/>
          <w:color w:val="auto"/>
        </w:rPr>
        <w:t xml:space="preserve">This scenario </w:t>
      </w:r>
      <w:r w:rsidR="00C30572" w:rsidRPr="00C30572">
        <w:rPr>
          <w:rFonts w:ascii="Times New Roman" w:eastAsia="Helvetica Neue" w:hAnsi="Times New Roman" w:cs="Times New Roman"/>
          <w:b w:val="0"/>
          <w:i w:val="0"/>
          <w:color w:val="000000" w:themeColor="text1"/>
        </w:rPr>
        <w:t>represents</w:t>
      </w:r>
      <w:r w:rsidR="00721510" w:rsidRPr="00C30572">
        <w:rPr>
          <w:rFonts w:ascii="Times New Roman" w:eastAsia="Helvetica Neue" w:hAnsi="Times New Roman" w:cs="Times New Roman"/>
          <w:b w:val="0"/>
          <w:i w:val="0"/>
          <w:color w:val="000000" w:themeColor="text1"/>
        </w:rPr>
        <w:t xml:space="preserve"> the “average of all” custom adoption scenarios, results in the adoption of </w:t>
      </w:r>
      <w:r w:rsidR="00D94D9E">
        <w:rPr>
          <w:rFonts w:ascii="Times New Roman" w:eastAsia="Helvetica Neue" w:hAnsi="Times New Roman" w:cs="Times New Roman"/>
          <w:b w:val="0"/>
          <w:i w:val="0"/>
          <w:color w:val="000000" w:themeColor="text1"/>
        </w:rPr>
        <w:t>280</w:t>
      </w:r>
      <w:r w:rsidR="00614D01" w:rsidRPr="00C30572">
        <w:rPr>
          <w:rFonts w:ascii="Times New Roman" w:eastAsia="Helvetica Neue" w:hAnsi="Times New Roman" w:cs="Times New Roman"/>
          <w:b w:val="0"/>
          <w:i w:val="0"/>
          <w:color w:val="000000" w:themeColor="text1"/>
        </w:rPr>
        <w:t xml:space="preserve"> </w:t>
      </w:r>
      <w:r w:rsidR="00721510" w:rsidRPr="00C30572">
        <w:rPr>
          <w:rFonts w:ascii="Times New Roman" w:eastAsia="Helvetica Neue" w:hAnsi="Times New Roman" w:cs="Times New Roman"/>
          <w:b w:val="0"/>
          <w:i w:val="0"/>
          <w:color w:val="000000" w:themeColor="text1"/>
        </w:rPr>
        <w:t xml:space="preserve">million hectares by </w:t>
      </w:r>
      <w:r w:rsidR="00391AB6" w:rsidRPr="00C30572">
        <w:rPr>
          <w:rFonts w:ascii="Times New Roman" w:eastAsia="Helvetica Neue" w:hAnsi="Times New Roman" w:cs="Times New Roman"/>
          <w:b w:val="0"/>
          <w:i w:val="0"/>
          <w:color w:val="000000" w:themeColor="text1"/>
        </w:rPr>
        <w:t>203</w:t>
      </w:r>
      <w:r w:rsidR="00391AB6">
        <w:rPr>
          <w:rFonts w:ascii="Times New Roman" w:eastAsia="Helvetica Neue" w:hAnsi="Times New Roman" w:cs="Times New Roman"/>
          <w:b w:val="0"/>
          <w:i w:val="0"/>
          <w:color w:val="000000" w:themeColor="text1"/>
        </w:rPr>
        <w:t>4</w:t>
      </w:r>
      <w:r w:rsidR="00721510" w:rsidRPr="00C30572">
        <w:rPr>
          <w:rFonts w:ascii="Times New Roman" w:eastAsia="Helvetica Neue" w:hAnsi="Times New Roman" w:cs="Times New Roman"/>
          <w:b w:val="0"/>
          <w:i w:val="0"/>
          <w:color w:val="000000" w:themeColor="text1"/>
        </w:rPr>
        <w:t xml:space="preserve">, which declines to </w:t>
      </w:r>
      <w:r w:rsidR="00391AB6" w:rsidRPr="00C30572">
        <w:rPr>
          <w:rFonts w:ascii="Times New Roman" w:eastAsia="Helvetica Neue" w:hAnsi="Times New Roman" w:cs="Times New Roman"/>
          <w:b w:val="0"/>
          <w:i w:val="0"/>
          <w:color w:val="000000" w:themeColor="text1"/>
        </w:rPr>
        <w:t>2</w:t>
      </w:r>
      <w:r w:rsidR="00D94D9E">
        <w:rPr>
          <w:rFonts w:ascii="Times New Roman" w:eastAsia="Helvetica Neue" w:hAnsi="Times New Roman" w:cs="Times New Roman"/>
          <w:b w:val="0"/>
          <w:i w:val="0"/>
          <w:color w:val="000000" w:themeColor="text1"/>
        </w:rPr>
        <w:t>14</w:t>
      </w:r>
      <w:r w:rsidR="00391AB6" w:rsidRPr="00C30572">
        <w:rPr>
          <w:rFonts w:ascii="Times New Roman" w:eastAsia="Helvetica Neue" w:hAnsi="Times New Roman" w:cs="Times New Roman"/>
          <w:b w:val="0"/>
          <w:i w:val="0"/>
          <w:color w:val="000000" w:themeColor="text1"/>
        </w:rPr>
        <w:t xml:space="preserve"> </w:t>
      </w:r>
      <w:r w:rsidR="00721510" w:rsidRPr="00C30572">
        <w:rPr>
          <w:rFonts w:ascii="Times New Roman" w:eastAsia="Helvetica Neue" w:hAnsi="Times New Roman" w:cs="Times New Roman"/>
          <w:b w:val="0"/>
          <w:i w:val="0"/>
          <w:color w:val="000000" w:themeColor="text1"/>
        </w:rPr>
        <w:t xml:space="preserve">million hectares by 2050. The difference of </w:t>
      </w:r>
      <w:r w:rsidR="00D94D9E">
        <w:rPr>
          <w:rFonts w:ascii="Times New Roman" w:eastAsia="Helvetica Neue" w:hAnsi="Times New Roman" w:cs="Times New Roman"/>
          <w:b w:val="0"/>
          <w:i w:val="0"/>
          <w:color w:val="000000" w:themeColor="text1"/>
        </w:rPr>
        <w:t>66</w:t>
      </w:r>
      <w:r w:rsidR="00721510" w:rsidRPr="00C30572">
        <w:rPr>
          <w:rFonts w:ascii="Times New Roman" w:eastAsia="Helvetica Neue" w:hAnsi="Times New Roman" w:cs="Times New Roman"/>
          <w:b w:val="0"/>
          <w:i w:val="0"/>
          <w:color w:val="000000" w:themeColor="text1"/>
        </w:rPr>
        <w:t xml:space="preserve"> million hectares is added to regenerative agriculture.</w:t>
      </w:r>
    </w:p>
    <w:p w14:paraId="1F79254C" w14:textId="77777777" w:rsidR="00721510" w:rsidRPr="00C30572" w:rsidRDefault="00721510" w:rsidP="00C30572">
      <w:pPr>
        <w:spacing w:after="0"/>
        <w:rPr>
          <w:rFonts w:eastAsia="Times New Roman" w:cs="Times New Roman"/>
          <w:color w:val="000000" w:themeColor="text1"/>
        </w:rPr>
      </w:pPr>
      <w:r w:rsidRPr="00C30572">
        <w:rPr>
          <w:rFonts w:eastAsia="Helvetica Neue" w:cs="Times New Roman"/>
          <w:color w:val="000000" w:themeColor="text1"/>
          <w:highlight w:val="white"/>
        </w:rPr>
        <w:t>Usually, the adoption area under any solution increases from the </w:t>
      </w:r>
      <w:r w:rsidRPr="00C30572">
        <w:rPr>
          <w:rFonts w:eastAsia="Helvetica Neue" w:cs="Times New Roman"/>
          <w:i/>
          <w:color w:val="000000" w:themeColor="text1"/>
          <w:highlight w:val="white"/>
        </w:rPr>
        <w:t>Plausible </w:t>
      </w:r>
      <w:r w:rsidRPr="00C30572">
        <w:rPr>
          <w:rFonts w:eastAsia="Helvetica Neue" w:cs="Times New Roman"/>
          <w:color w:val="000000" w:themeColor="text1"/>
          <w:highlight w:val="white"/>
        </w:rPr>
        <w:t>to </w:t>
      </w:r>
      <w:r w:rsidRPr="00C30572">
        <w:rPr>
          <w:rFonts w:eastAsia="Helvetica Neue" w:cs="Times New Roman"/>
          <w:i/>
          <w:color w:val="000000" w:themeColor="text1"/>
          <w:highlight w:val="white"/>
        </w:rPr>
        <w:t>Optimum </w:t>
      </w:r>
      <w:r w:rsidRPr="00C30572">
        <w:rPr>
          <w:rFonts w:eastAsia="Helvetica Neue" w:cs="Times New Roman"/>
          <w:color w:val="000000" w:themeColor="text1"/>
          <w:highlight w:val="white"/>
        </w:rPr>
        <w:t>Scenario; however, this is not the case for </w:t>
      </w:r>
      <w:r w:rsidRPr="00C30572">
        <w:rPr>
          <w:rFonts w:eastAsia="Helvetica Neue" w:cs="Times New Roman"/>
          <w:i/>
          <w:color w:val="000000" w:themeColor="text1"/>
          <w:highlight w:val="white"/>
        </w:rPr>
        <w:t>conservation agriculture</w:t>
      </w:r>
      <w:r w:rsidRPr="00C30572">
        <w:rPr>
          <w:rFonts w:eastAsia="Helvetica Neue" w:cs="Times New Roman"/>
          <w:color w:val="000000" w:themeColor="text1"/>
          <w:highlight w:val="white"/>
        </w:rPr>
        <w:t>, due to its transition to </w:t>
      </w:r>
      <w:r w:rsidRPr="00C30572">
        <w:rPr>
          <w:rFonts w:eastAsia="Helvetica Neue" w:cs="Times New Roman"/>
          <w:i/>
          <w:color w:val="000000" w:themeColor="text1"/>
          <w:highlight w:val="white"/>
        </w:rPr>
        <w:t>regenerative agriculture</w:t>
      </w:r>
      <w:r w:rsidRPr="00C30572">
        <w:rPr>
          <w:rFonts w:eastAsia="Helvetica Neue" w:cs="Times New Roman"/>
          <w:color w:val="000000" w:themeColor="text1"/>
          <w:highlight w:val="white"/>
        </w:rPr>
        <w:t>. Thus, a continuous decrease in </w:t>
      </w:r>
      <w:r w:rsidRPr="00C30572">
        <w:rPr>
          <w:rFonts w:eastAsia="Helvetica Neue" w:cs="Times New Roman"/>
          <w:i/>
          <w:color w:val="000000" w:themeColor="text1"/>
          <w:highlight w:val="white"/>
        </w:rPr>
        <w:t>conservation agriculture</w:t>
      </w:r>
      <w:r w:rsidRPr="00C30572">
        <w:rPr>
          <w:rFonts w:eastAsia="Helvetica Neue" w:cs="Times New Roman"/>
          <w:color w:val="000000" w:themeColor="text1"/>
          <w:highlight w:val="white"/>
        </w:rPr>
        <w:t> leads to a continuous increase in </w:t>
      </w:r>
      <w:r w:rsidRPr="00C30572">
        <w:rPr>
          <w:rFonts w:eastAsia="Helvetica Neue" w:cs="Times New Roman"/>
          <w:i/>
          <w:color w:val="000000" w:themeColor="text1"/>
          <w:highlight w:val="white"/>
        </w:rPr>
        <w:t>regenerative agriculture</w:t>
      </w:r>
      <w:r w:rsidRPr="00C30572">
        <w:rPr>
          <w:rFonts w:eastAsia="Helvetica Neue" w:cs="Times New Roman"/>
          <w:color w:val="000000" w:themeColor="text1"/>
          <w:highlight w:val="white"/>
        </w:rPr>
        <w:t> from the </w:t>
      </w:r>
      <w:r w:rsidRPr="00C30572">
        <w:rPr>
          <w:rFonts w:eastAsia="Helvetica Neue" w:cs="Times New Roman"/>
          <w:i/>
          <w:color w:val="000000" w:themeColor="text1"/>
          <w:highlight w:val="white"/>
        </w:rPr>
        <w:t>Plausible </w:t>
      </w:r>
      <w:r w:rsidRPr="00C30572">
        <w:rPr>
          <w:rFonts w:eastAsia="Helvetica Neue" w:cs="Times New Roman"/>
          <w:color w:val="000000" w:themeColor="text1"/>
          <w:highlight w:val="white"/>
        </w:rPr>
        <w:t>to </w:t>
      </w:r>
      <w:r w:rsidRPr="00C30572">
        <w:rPr>
          <w:rFonts w:eastAsia="Helvetica Neue" w:cs="Times New Roman"/>
          <w:i/>
          <w:color w:val="000000" w:themeColor="text1"/>
          <w:highlight w:val="white"/>
        </w:rPr>
        <w:t>Optimum </w:t>
      </w:r>
      <w:r w:rsidRPr="00C30572">
        <w:rPr>
          <w:rFonts w:eastAsia="Helvetica Neue" w:cs="Times New Roman"/>
          <w:color w:val="000000" w:themeColor="text1"/>
          <w:highlight w:val="white"/>
        </w:rPr>
        <w:t>Scenarios.</w:t>
      </w:r>
    </w:p>
    <w:p w14:paraId="0291C3B2" w14:textId="77777777" w:rsidR="00FB2C53" w:rsidRPr="00C30572" w:rsidRDefault="00FB2C53" w:rsidP="00C30572">
      <w:pPr>
        <w:rPr>
          <w:rFonts w:cs="Times New Roman"/>
          <w:color w:val="000000" w:themeColor="text1"/>
        </w:rPr>
      </w:pPr>
    </w:p>
    <w:p w14:paraId="5B61B0F2" w14:textId="20674DC6" w:rsidR="00FB2C53" w:rsidRPr="00FB2C53" w:rsidRDefault="00686965" w:rsidP="00DB4CC8">
      <w:pPr>
        <w:pStyle w:val="Heading2"/>
        <w:numPr>
          <w:ilvl w:val="1"/>
          <w:numId w:val="26"/>
        </w:numPr>
      </w:pPr>
      <w:bookmarkStart w:id="36" w:name="_Toc18437721"/>
      <w:r>
        <w:t>Inputs</w:t>
      </w:r>
      <w:bookmarkEnd w:id="36"/>
    </w:p>
    <w:p w14:paraId="3EBCEF57" w14:textId="0D30C2DF" w:rsidR="00FB3AB3" w:rsidRDefault="00686965" w:rsidP="00DB4CC8">
      <w:pPr>
        <w:pStyle w:val="Heading3"/>
      </w:pPr>
      <w:bookmarkStart w:id="37" w:name="_Toc18437722"/>
      <w:r>
        <w:t>Climate Inputs</w:t>
      </w:r>
      <w:bookmarkEnd w:id="37"/>
    </w:p>
    <w:p w14:paraId="6F23DF0F" w14:textId="0D528353" w:rsidR="000160C2" w:rsidRPr="008714F3" w:rsidRDefault="000160C2" w:rsidP="008714F3">
      <w:pPr>
        <w:shd w:val="clear" w:color="auto" w:fill="FFFFFF"/>
        <w:spacing w:after="180"/>
        <w:rPr>
          <w:rFonts w:eastAsia="Helvetica Neue" w:cs="Times New Roman"/>
          <w:color w:val="000000" w:themeColor="text1"/>
        </w:rPr>
      </w:pPr>
      <w:r w:rsidRPr="008714F3">
        <w:rPr>
          <w:rFonts w:eastAsia="Helvetica Neue" w:cs="Times New Roman"/>
          <w:color w:val="000000" w:themeColor="text1"/>
        </w:rPr>
        <w:t>Sequestration rates are set at 0.7</w:t>
      </w:r>
      <w:r w:rsidR="008714F3">
        <w:rPr>
          <w:rFonts w:eastAsia="Helvetica Neue" w:cs="Times New Roman"/>
          <w:color w:val="000000" w:themeColor="text1"/>
        </w:rPr>
        <w:t>8</w:t>
      </w:r>
      <w:r w:rsidRPr="008714F3">
        <w:rPr>
          <w:rFonts w:eastAsia="Helvetica Neue" w:cs="Times New Roman"/>
          <w:color w:val="000000" w:themeColor="text1"/>
        </w:rPr>
        <w:t>, 0.3</w:t>
      </w:r>
      <w:r w:rsidR="008714F3">
        <w:rPr>
          <w:rFonts w:eastAsia="Helvetica Neue" w:cs="Times New Roman"/>
          <w:color w:val="000000" w:themeColor="text1"/>
        </w:rPr>
        <w:t>8</w:t>
      </w:r>
      <w:r w:rsidRPr="008714F3">
        <w:rPr>
          <w:rFonts w:eastAsia="Helvetica Neue" w:cs="Times New Roman"/>
          <w:color w:val="000000" w:themeColor="text1"/>
        </w:rPr>
        <w:t>, 0.61, and 0.25 tons of carbon per hectare per year for tropical humid, temperate/boreal humid, tropical semi-arid, and temperate/boreal semi-arid zones, respectively. These are the result of meta-analysis of 57 data points from 34 sources. Emissions reduction rates from </w:t>
      </w:r>
      <w:r w:rsidRPr="008714F3">
        <w:rPr>
          <w:rFonts w:eastAsia="Helvetica Neue" w:cs="Times New Roman"/>
          <w:i/>
          <w:color w:val="000000" w:themeColor="text1"/>
        </w:rPr>
        <w:t>conservation agriculture </w:t>
      </w:r>
      <w:r w:rsidRPr="008714F3">
        <w:rPr>
          <w:rFonts w:eastAsia="Helvetica Neue" w:cs="Times New Roman"/>
          <w:color w:val="000000" w:themeColor="text1"/>
        </w:rPr>
        <w:t xml:space="preserve">are 0.23 tons of carbon dioxide-equivalent per hectare per year, based on meta-analysis of </w:t>
      </w:r>
      <w:r w:rsidR="00F017DB">
        <w:rPr>
          <w:rFonts w:eastAsia="Helvetica Neue" w:cs="Times New Roman"/>
          <w:color w:val="000000" w:themeColor="text1"/>
        </w:rPr>
        <w:t>1</w:t>
      </w:r>
      <w:r w:rsidR="00C44673">
        <w:rPr>
          <w:rFonts w:eastAsia="Helvetica Neue" w:cs="Times New Roman"/>
          <w:color w:val="000000" w:themeColor="text1"/>
        </w:rPr>
        <w:t>6</w:t>
      </w:r>
      <w:r w:rsidR="00F017DB">
        <w:rPr>
          <w:rFonts w:eastAsia="Helvetica Neue" w:cs="Times New Roman"/>
          <w:color w:val="000000" w:themeColor="text1"/>
        </w:rPr>
        <w:t xml:space="preserve"> </w:t>
      </w:r>
      <w:r w:rsidRPr="008714F3">
        <w:rPr>
          <w:rFonts w:eastAsia="Helvetica Neue" w:cs="Times New Roman"/>
          <w:color w:val="000000" w:themeColor="text1"/>
        </w:rPr>
        <w:t>data points from 7 sources.</w:t>
      </w:r>
    </w:p>
    <w:p w14:paraId="22B0AE85" w14:textId="77777777" w:rsidR="000160C2" w:rsidRPr="000160C2" w:rsidRDefault="000160C2" w:rsidP="000160C2"/>
    <w:p w14:paraId="0ACD1F6C" w14:textId="77777777" w:rsidR="00DA4E8A" w:rsidRDefault="00DA4E8A" w:rsidP="00DB4CC8">
      <w:pPr>
        <w:pStyle w:val="Caption"/>
        <w:jc w:val="center"/>
      </w:pPr>
    </w:p>
    <w:p w14:paraId="4AEBBFBC" w14:textId="77777777" w:rsidR="00DA4E8A" w:rsidRDefault="00DA4E8A" w:rsidP="00DB4CC8">
      <w:pPr>
        <w:pStyle w:val="Caption"/>
        <w:jc w:val="center"/>
      </w:pPr>
    </w:p>
    <w:p w14:paraId="72AB1659" w14:textId="77777777" w:rsidR="00DA4E8A" w:rsidRDefault="00DA4E8A" w:rsidP="00DB4CC8">
      <w:pPr>
        <w:pStyle w:val="Caption"/>
        <w:jc w:val="center"/>
      </w:pPr>
    </w:p>
    <w:p w14:paraId="1979D206" w14:textId="77777777" w:rsidR="00DA4E8A" w:rsidRDefault="00DA4E8A" w:rsidP="00DB4CC8">
      <w:pPr>
        <w:pStyle w:val="Caption"/>
        <w:jc w:val="center"/>
      </w:pPr>
    </w:p>
    <w:p w14:paraId="67ED68E5" w14:textId="55A2C8AB" w:rsidR="0021082B" w:rsidRPr="00FA5114" w:rsidRDefault="004F5425" w:rsidP="00DA4E8A">
      <w:pPr>
        <w:pStyle w:val="Caption"/>
        <w:jc w:val="left"/>
        <w:rPr>
          <w:b/>
          <w:bCs/>
          <w:color w:val="000000" w:themeColor="text1"/>
          <w:sz w:val="20"/>
          <w:szCs w:val="20"/>
          <w:lang w:eastAsia="zh-CN"/>
        </w:rPr>
      </w:pPr>
      <w:bookmarkStart w:id="38" w:name="_Toc18437747"/>
      <w:r w:rsidRPr="00FB2C53">
        <w:lastRenderedPageBreak/>
        <w:t xml:space="preserve">Table </w:t>
      </w:r>
      <w:fldSimple w:instr=" STYLEREF 1 \s ">
        <w:r w:rsidR="004647C2">
          <w:rPr>
            <w:noProof/>
          </w:rPr>
          <w:t>2</w:t>
        </w:r>
      </w:fldSimple>
      <w:r w:rsidR="00DA4E8A">
        <w:t>.</w:t>
      </w:r>
      <w:fldSimple w:instr=" SEQ Table \* ARABIC \s 1 ">
        <w:r w:rsidR="004647C2">
          <w:rPr>
            <w:noProof/>
          </w:rPr>
          <w:t>1</w:t>
        </w:r>
      </w:fldSimple>
      <w:r w:rsidRPr="00FB2C53">
        <w:t xml:space="preserve"> Climate Inputs</w:t>
      </w:r>
      <w:bookmarkEnd w:id="38"/>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FB3AB3" w14:paraId="077EA588" w14:textId="77777777" w:rsidTr="00DA57F1">
        <w:trPr>
          <w:cantSplit/>
          <w:trHeight w:val="393"/>
          <w:tblHeader/>
        </w:trPr>
        <w:tc>
          <w:tcPr>
            <w:tcW w:w="2076" w:type="dxa"/>
            <w:shd w:val="clear" w:color="auto" w:fill="4F81BD" w:themeFill="accent1"/>
            <w:vAlign w:val="center"/>
          </w:tcPr>
          <w:p w14:paraId="19DDFB6D" w14:textId="77777777" w:rsidR="003922A1" w:rsidRPr="00FB649C" w:rsidRDefault="003922A1" w:rsidP="00DB4CC8">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Default="003922A1" w:rsidP="00DB4CC8">
            <w:pPr>
              <w:spacing w:after="180"/>
              <w:jc w:val="center"/>
              <w:rPr>
                <w:b/>
                <w:bCs/>
                <w:color w:val="FFFFFF" w:themeColor="background1"/>
                <w:sz w:val="20"/>
                <w:szCs w:val="20"/>
              </w:rPr>
            </w:pPr>
            <w:r>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FB649C" w:rsidRDefault="003922A1"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28" w:type="dxa"/>
            <w:shd w:val="clear" w:color="auto" w:fill="4F81BD" w:themeFill="accent1"/>
            <w:vAlign w:val="center"/>
          </w:tcPr>
          <w:p w14:paraId="20C382D3" w14:textId="577A2C8A"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3922A1" w:rsidRPr="00FA5114" w14:paraId="2A24A00A" w14:textId="77777777" w:rsidTr="003922A1">
        <w:trPr>
          <w:trHeight w:val="508"/>
        </w:trPr>
        <w:tc>
          <w:tcPr>
            <w:tcW w:w="2076" w:type="dxa"/>
            <w:vAlign w:val="center"/>
          </w:tcPr>
          <w:p w14:paraId="4F2A39BC" w14:textId="08465A4A" w:rsidR="003922A1" w:rsidRPr="00FA5114" w:rsidRDefault="00745C9E" w:rsidP="00DB4CC8">
            <w:pPr>
              <w:spacing w:after="180"/>
              <w:jc w:val="center"/>
              <w:rPr>
                <w:rFonts w:eastAsia="Helvetica,Times New Roman" w:cstheme="minorHAnsi"/>
                <w:color w:val="000000" w:themeColor="text1"/>
                <w:sz w:val="20"/>
                <w:szCs w:val="20"/>
              </w:rPr>
            </w:pPr>
            <w:r>
              <w:t>Emissions reduction</w:t>
            </w:r>
          </w:p>
        </w:tc>
        <w:tc>
          <w:tcPr>
            <w:tcW w:w="1427" w:type="dxa"/>
            <w:shd w:val="clear" w:color="auto" w:fill="auto"/>
            <w:vAlign w:val="center"/>
          </w:tcPr>
          <w:p w14:paraId="48D37B75" w14:textId="67987A54" w:rsidR="003922A1" w:rsidRPr="003922A1" w:rsidRDefault="00745C9E" w:rsidP="00DB4CC8">
            <w:pPr>
              <w:spacing w:after="180"/>
              <w:jc w:val="center"/>
              <w:rPr>
                <w:rFonts w:eastAsia="Helvetica,Times New Roman" w:cstheme="minorHAnsi"/>
                <w:i/>
                <w:sz w:val="20"/>
                <w:szCs w:val="20"/>
              </w:rPr>
            </w:pPr>
            <w:r>
              <w:rPr>
                <w:rFonts w:eastAsia="Helvetica,Times New Roman" w:cstheme="minorHAnsi"/>
                <w:i/>
                <w:sz w:val="20"/>
                <w:szCs w:val="20"/>
              </w:rPr>
              <w:t>tCO2-eq/ha/yr</w:t>
            </w:r>
          </w:p>
        </w:tc>
        <w:tc>
          <w:tcPr>
            <w:tcW w:w="1486" w:type="dxa"/>
            <w:vAlign w:val="center"/>
          </w:tcPr>
          <w:p w14:paraId="21F5B106" w14:textId="71573C79" w:rsidR="003922A1" w:rsidRPr="00FA5114" w:rsidRDefault="002E0FFD"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-0.02-0.49</w:t>
            </w:r>
            <w:r w:rsidR="00910DE0">
              <w:rPr>
                <w:rFonts w:eastAsia="Helvetica,Times New Roman" w:cstheme="minorHAnsi"/>
                <w:color w:val="000000" w:themeColor="text1"/>
                <w:sz w:val="20"/>
                <w:szCs w:val="20"/>
              </w:rPr>
              <w:t xml:space="preserve"> </w:t>
            </w:r>
          </w:p>
        </w:tc>
        <w:tc>
          <w:tcPr>
            <w:tcW w:w="1467" w:type="dxa"/>
            <w:vAlign w:val="center"/>
          </w:tcPr>
          <w:p w14:paraId="11E87B1E" w14:textId="7D45F4DB" w:rsidR="003922A1" w:rsidRPr="00FA5114" w:rsidRDefault="0047446E"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0.23</w:t>
            </w:r>
          </w:p>
        </w:tc>
        <w:tc>
          <w:tcPr>
            <w:tcW w:w="1366" w:type="dxa"/>
            <w:vAlign w:val="center"/>
          </w:tcPr>
          <w:p w14:paraId="1EC7EFEA" w14:textId="54B1CDEA" w:rsidR="003922A1" w:rsidRPr="00FA5114" w:rsidRDefault="0047446E"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14</w:t>
            </w:r>
          </w:p>
        </w:tc>
        <w:tc>
          <w:tcPr>
            <w:tcW w:w="1528" w:type="dxa"/>
            <w:vAlign w:val="center"/>
          </w:tcPr>
          <w:p w14:paraId="774B9874" w14:textId="443567E5" w:rsidR="003922A1" w:rsidRPr="00FB649C" w:rsidRDefault="0047446E"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p>
        </w:tc>
      </w:tr>
      <w:tr w:rsidR="00745C9E" w:rsidRPr="00FA5114" w14:paraId="3EDBCC94" w14:textId="77777777" w:rsidTr="00B9068E">
        <w:trPr>
          <w:trHeight w:val="508"/>
        </w:trPr>
        <w:tc>
          <w:tcPr>
            <w:tcW w:w="2076" w:type="dxa"/>
            <w:vAlign w:val="center"/>
          </w:tcPr>
          <w:p w14:paraId="3578E574" w14:textId="16EF2E9A" w:rsidR="00745C9E" w:rsidRPr="2D56E7D4" w:rsidRDefault="003D238B" w:rsidP="00745C9E">
            <w:pPr>
              <w:spacing w:after="180"/>
              <w:jc w:val="center"/>
            </w:pPr>
            <w:r>
              <w:t xml:space="preserve">Biosequestration </w:t>
            </w:r>
            <w:r w:rsidR="002373C8">
              <w:t>tropical humid</w:t>
            </w:r>
          </w:p>
        </w:tc>
        <w:tc>
          <w:tcPr>
            <w:tcW w:w="1427" w:type="dxa"/>
            <w:shd w:val="clear" w:color="auto" w:fill="auto"/>
          </w:tcPr>
          <w:p w14:paraId="7A07602A" w14:textId="11F0C493" w:rsidR="00745C9E" w:rsidRDefault="00745C9E" w:rsidP="00745C9E">
            <w:pPr>
              <w:spacing w:after="180"/>
              <w:jc w:val="center"/>
              <w:rPr>
                <w:rFonts w:eastAsia="Helvetica,Times New Roman" w:cstheme="minorHAnsi"/>
                <w:i/>
                <w:sz w:val="20"/>
                <w:szCs w:val="20"/>
              </w:rPr>
            </w:pPr>
            <w:r w:rsidRPr="001815EC">
              <w:rPr>
                <w:rFonts w:eastAsia="Helvetica,Times New Roman" w:cstheme="minorHAnsi"/>
                <w:i/>
                <w:sz w:val="20"/>
                <w:szCs w:val="20"/>
              </w:rPr>
              <w:t>tC/ha/yr</w:t>
            </w:r>
          </w:p>
        </w:tc>
        <w:tc>
          <w:tcPr>
            <w:tcW w:w="1486" w:type="dxa"/>
            <w:vAlign w:val="center"/>
          </w:tcPr>
          <w:p w14:paraId="080120F9" w14:textId="6A19222F" w:rsidR="00745C9E" w:rsidRDefault="005E592A" w:rsidP="00745C9E">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0.31-1.24</w:t>
            </w:r>
          </w:p>
        </w:tc>
        <w:tc>
          <w:tcPr>
            <w:tcW w:w="1467" w:type="dxa"/>
            <w:vAlign w:val="center"/>
          </w:tcPr>
          <w:p w14:paraId="2E5AB1B9" w14:textId="0A51AE80" w:rsidR="00745C9E" w:rsidRPr="00FA5114" w:rsidRDefault="0047446E" w:rsidP="00745C9E">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0.78</w:t>
            </w:r>
          </w:p>
        </w:tc>
        <w:tc>
          <w:tcPr>
            <w:tcW w:w="1366" w:type="dxa"/>
            <w:vAlign w:val="center"/>
          </w:tcPr>
          <w:p w14:paraId="6860C1B3" w14:textId="2272E203" w:rsidR="00745C9E" w:rsidRPr="00FA5114" w:rsidRDefault="005E592A" w:rsidP="00745C9E">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22</w:t>
            </w:r>
          </w:p>
        </w:tc>
        <w:tc>
          <w:tcPr>
            <w:tcW w:w="1528" w:type="dxa"/>
            <w:vAlign w:val="center"/>
          </w:tcPr>
          <w:p w14:paraId="62F3D268" w14:textId="4D1F168C" w:rsidR="00745C9E" w:rsidRPr="00FB649C" w:rsidRDefault="001556E3" w:rsidP="00745C9E">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13</w:t>
            </w:r>
          </w:p>
        </w:tc>
      </w:tr>
      <w:tr w:rsidR="00745C9E" w:rsidRPr="00FA5114" w14:paraId="714A5127" w14:textId="77777777" w:rsidTr="00B9068E">
        <w:trPr>
          <w:trHeight w:val="508"/>
        </w:trPr>
        <w:tc>
          <w:tcPr>
            <w:tcW w:w="2076" w:type="dxa"/>
            <w:vAlign w:val="center"/>
          </w:tcPr>
          <w:p w14:paraId="36CF1817" w14:textId="7ED374B4" w:rsidR="00745C9E" w:rsidRPr="2D56E7D4" w:rsidRDefault="002373C8" w:rsidP="00745C9E">
            <w:pPr>
              <w:spacing w:after="180"/>
              <w:jc w:val="center"/>
            </w:pPr>
            <w:r>
              <w:t>Biosequestration temperate/boreal humid</w:t>
            </w:r>
          </w:p>
        </w:tc>
        <w:tc>
          <w:tcPr>
            <w:tcW w:w="1427" w:type="dxa"/>
            <w:shd w:val="clear" w:color="auto" w:fill="auto"/>
          </w:tcPr>
          <w:p w14:paraId="41DBF758" w14:textId="5CB1F279" w:rsidR="00745C9E" w:rsidRDefault="00745C9E" w:rsidP="00745C9E">
            <w:pPr>
              <w:spacing w:after="180"/>
              <w:jc w:val="center"/>
              <w:rPr>
                <w:rFonts w:eastAsia="Helvetica,Times New Roman" w:cstheme="minorHAnsi"/>
                <w:i/>
                <w:sz w:val="20"/>
                <w:szCs w:val="20"/>
              </w:rPr>
            </w:pPr>
            <w:r w:rsidRPr="001815EC">
              <w:rPr>
                <w:rFonts w:eastAsia="Helvetica,Times New Roman" w:cstheme="minorHAnsi"/>
                <w:i/>
                <w:sz w:val="20"/>
                <w:szCs w:val="20"/>
              </w:rPr>
              <w:t>tC/ha/yr</w:t>
            </w:r>
          </w:p>
        </w:tc>
        <w:tc>
          <w:tcPr>
            <w:tcW w:w="1486" w:type="dxa"/>
            <w:vAlign w:val="center"/>
          </w:tcPr>
          <w:p w14:paraId="2EACC9FB" w14:textId="19072BA7" w:rsidR="00745C9E" w:rsidRDefault="005E592A" w:rsidP="00745C9E">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0.11-0.65</w:t>
            </w:r>
          </w:p>
        </w:tc>
        <w:tc>
          <w:tcPr>
            <w:tcW w:w="1467" w:type="dxa"/>
            <w:vAlign w:val="center"/>
          </w:tcPr>
          <w:p w14:paraId="35CD61F3" w14:textId="6A23AABB" w:rsidR="00745C9E" w:rsidRPr="00FA5114" w:rsidRDefault="0047446E" w:rsidP="00745C9E">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0.38</w:t>
            </w:r>
          </w:p>
        </w:tc>
        <w:tc>
          <w:tcPr>
            <w:tcW w:w="1366" w:type="dxa"/>
            <w:vAlign w:val="center"/>
          </w:tcPr>
          <w:p w14:paraId="233370DC" w14:textId="122987D1" w:rsidR="00745C9E" w:rsidRPr="00FA5114" w:rsidRDefault="003A43B4" w:rsidP="00745C9E">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w:t>
            </w:r>
          </w:p>
        </w:tc>
        <w:tc>
          <w:tcPr>
            <w:tcW w:w="1528" w:type="dxa"/>
            <w:vAlign w:val="center"/>
          </w:tcPr>
          <w:p w14:paraId="077D69A3" w14:textId="76618ED7" w:rsidR="00745C9E" w:rsidRPr="00FB649C" w:rsidRDefault="00DE19E1" w:rsidP="00745C9E">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w:t>
            </w:r>
          </w:p>
        </w:tc>
      </w:tr>
      <w:tr w:rsidR="00745C9E" w:rsidRPr="00FA5114" w14:paraId="611CB298" w14:textId="77777777" w:rsidTr="00B9068E">
        <w:trPr>
          <w:trHeight w:val="508"/>
        </w:trPr>
        <w:tc>
          <w:tcPr>
            <w:tcW w:w="2076" w:type="dxa"/>
            <w:vAlign w:val="center"/>
          </w:tcPr>
          <w:p w14:paraId="6D66C078" w14:textId="39708A6F" w:rsidR="00745C9E" w:rsidRPr="2D56E7D4" w:rsidRDefault="002373C8" w:rsidP="00745C9E">
            <w:pPr>
              <w:spacing w:after="180"/>
              <w:jc w:val="center"/>
            </w:pPr>
            <w:r>
              <w:t>Biosequestration tropical semi-arid</w:t>
            </w:r>
          </w:p>
        </w:tc>
        <w:tc>
          <w:tcPr>
            <w:tcW w:w="1427" w:type="dxa"/>
            <w:shd w:val="clear" w:color="auto" w:fill="auto"/>
          </w:tcPr>
          <w:p w14:paraId="19F2B6B4" w14:textId="31AFF934" w:rsidR="00745C9E" w:rsidRDefault="00745C9E" w:rsidP="00745C9E">
            <w:pPr>
              <w:spacing w:after="180"/>
              <w:jc w:val="center"/>
              <w:rPr>
                <w:rFonts w:eastAsia="Helvetica,Times New Roman" w:cstheme="minorHAnsi"/>
                <w:i/>
                <w:sz w:val="20"/>
                <w:szCs w:val="20"/>
              </w:rPr>
            </w:pPr>
            <w:r w:rsidRPr="001815EC">
              <w:rPr>
                <w:rFonts w:eastAsia="Helvetica,Times New Roman" w:cstheme="minorHAnsi"/>
                <w:i/>
                <w:sz w:val="20"/>
                <w:szCs w:val="20"/>
              </w:rPr>
              <w:t>tC/ha/yr</w:t>
            </w:r>
          </w:p>
        </w:tc>
        <w:tc>
          <w:tcPr>
            <w:tcW w:w="1486" w:type="dxa"/>
            <w:vAlign w:val="center"/>
          </w:tcPr>
          <w:p w14:paraId="0F57DBA7" w14:textId="48FA0DEE" w:rsidR="00745C9E" w:rsidRDefault="003A43B4" w:rsidP="00745C9E">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-0.20-1.42</w:t>
            </w:r>
          </w:p>
        </w:tc>
        <w:tc>
          <w:tcPr>
            <w:tcW w:w="1467" w:type="dxa"/>
            <w:vAlign w:val="center"/>
          </w:tcPr>
          <w:p w14:paraId="38925B5A" w14:textId="7559C86F" w:rsidR="00745C9E" w:rsidRPr="00FA5114" w:rsidRDefault="0047446E" w:rsidP="00745C9E">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0.61</w:t>
            </w:r>
          </w:p>
        </w:tc>
        <w:tc>
          <w:tcPr>
            <w:tcW w:w="1366" w:type="dxa"/>
            <w:vAlign w:val="center"/>
          </w:tcPr>
          <w:p w14:paraId="61C762AF" w14:textId="1011A165" w:rsidR="00745C9E" w:rsidRPr="00FA5114" w:rsidRDefault="00DB0D91" w:rsidP="00745C9E">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w:t>
            </w:r>
          </w:p>
        </w:tc>
        <w:tc>
          <w:tcPr>
            <w:tcW w:w="1528" w:type="dxa"/>
            <w:vAlign w:val="center"/>
          </w:tcPr>
          <w:p w14:paraId="19B04DDD" w14:textId="77777777" w:rsidR="00745C9E" w:rsidRDefault="00DB0D91" w:rsidP="00745C9E">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p>
          <w:p w14:paraId="3921CF5B" w14:textId="2DEDDFD2" w:rsidR="00DB0D91" w:rsidRPr="00FB649C" w:rsidRDefault="00DB0D91" w:rsidP="00745C9E">
            <w:pPr>
              <w:spacing w:after="180"/>
              <w:jc w:val="center"/>
              <w:rPr>
                <w:rFonts w:eastAsia="Helvetica,Times New Roman" w:cstheme="minorHAnsi"/>
                <w:color w:val="000000" w:themeColor="text1"/>
                <w:sz w:val="20"/>
                <w:szCs w:val="20"/>
              </w:rPr>
            </w:pPr>
          </w:p>
        </w:tc>
      </w:tr>
      <w:tr w:rsidR="00745C9E" w:rsidRPr="00FA5114" w14:paraId="303B42DA" w14:textId="77777777" w:rsidTr="00B9068E">
        <w:trPr>
          <w:trHeight w:val="508"/>
        </w:trPr>
        <w:tc>
          <w:tcPr>
            <w:tcW w:w="2076" w:type="dxa"/>
            <w:vAlign w:val="center"/>
          </w:tcPr>
          <w:p w14:paraId="02C6E695" w14:textId="35CBB6B8" w:rsidR="00745C9E" w:rsidRPr="002373C8" w:rsidRDefault="002373C8" w:rsidP="00745C9E">
            <w:pPr>
              <w:spacing w:after="180"/>
              <w:jc w:val="center"/>
              <w:rPr>
                <w:lang w:val="it-IT"/>
              </w:rPr>
            </w:pPr>
            <w:r w:rsidRPr="002373C8">
              <w:rPr>
                <w:lang w:val="it-IT"/>
              </w:rPr>
              <w:t>Biosequestration temperate/boreal semi-arid</w:t>
            </w:r>
          </w:p>
        </w:tc>
        <w:tc>
          <w:tcPr>
            <w:tcW w:w="1427" w:type="dxa"/>
            <w:shd w:val="clear" w:color="auto" w:fill="auto"/>
          </w:tcPr>
          <w:p w14:paraId="2388A4BE" w14:textId="46F81349" w:rsidR="00745C9E" w:rsidRDefault="00745C9E" w:rsidP="00745C9E">
            <w:pPr>
              <w:spacing w:after="180"/>
              <w:jc w:val="center"/>
              <w:rPr>
                <w:rFonts w:eastAsia="Helvetica,Times New Roman" w:cstheme="minorHAnsi"/>
                <w:i/>
                <w:sz w:val="20"/>
                <w:szCs w:val="20"/>
              </w:rPr>
            </w:pPr>
            <w:r w:rsidRPr="001815EC">
              <w:rPr>
                <w:rFonts w:eastAsia="Helvetica,Times New Roman" w:cstheme="minorHAnsi"/>
                <w:i/>
                <w:sz w:val="20"/>
                <w:szCs w:val="20"/>
              </w:rPr>
              <w:t>tC/ha/yr</w:t>
            </w:r>
          </w:p>
        </w:tc>
        <w:tc>
          <w:tcPr>
            <w:tcW w:w="1486" w:type="dxa"/>
            <w:vAlign w:val="center"/>
          </w:tcPr>
          <w:p w14:paraId="4C24D2DC" w14:textId="04396E15" w:rsidR="00745C9E" w:rsidRDefault="00AA26B7" w:rsidP="00745C9E">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0.10-0.38</w:t>
            </w:r>
          </w:p>
        </w:tc>
        <w:tc>
          <w:tcPr>
            <w:tcW w:w="1467" w:type="dxa"/>
            <w:vAlign w:val="center"/>
          </w:tcPr>
          <w:p w14:paraId="3BBA177E" w14:textId="23235BD5" w:rsidR="00745C9E" w:rsidRPr="00FA5114" w:rsidRDefault="0047446E" w:rsidP="00745C9E">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0.25</w:t>
            </w:r>
          </w:p>
        </w:tc>
        <w:tc>
          <w:tcPr>
            <w:tcW w:w="1366" w:type="dxa"/>
            <w:vAlign w:val="center"/>
          </w:tcPr>
          <w:p w14:paraId="6D2400E1" w14:textId="2A40DF4A" w:rsidR="00745C9E" w:rsidRPr="00FA5114" w:rsidRDefault="00AA26B7" w:rsidP="00745C9E">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c>
          <w:tcPr>
            <w:tcW w:w="1528" w:type="dxa"/>
            <w:vAlign w:val="center"/>
          </w:tcPr>
          <w:p w14:paraId="1942BC37" w14:textId="5B6FDCC0" w:rsidR="00745C9E" w:rsidRPr="00FB649C" w:rsidRDefault="008A26D5" w:rsidP="00745C9E">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p>
        </w:tc>
      </w:tr>
    </w:tbl>
    <w:p w14:paraId="44CA1A82" w14:textId="321FC07E" w:rsidR="005C6EC2" w:rsidRDefault="003922A1" w:rsidP="00DB4CC8">
      <w:r w:rsidRPr="00DF0D64">
        <w:t xml:space="preserve">Note: </w:t>
      </w:r>
      <w:r w:rsidR="00D25FC7" w:rsidRPr="00DF0D64">
        <w:t>Project Drawdown data</w:t>
      </w:r>
      <w:r w:rsidRPr="00DF0D64">
        <w:t xml:space="preserve"> set range </w:t>
      </w:r>
      <w:r w:rsidR="005C6EC2" w:rsidRPr="00DF0D64">
        <w:t xml:space="preserve">is </w:t>
      </w:r>
      <w:r w:rsidR="0069014F" w:rsidRPr="00DF0D64">
        <w:t xml:space="preserve">defined by </w:t>
      </w:r>
      <w:r w:rsidR="00AB783D" w:rsidRPr="00DF0D64">
        <w:t xml:space="preserve">the low and high boundaries which are respectively 1 standard deviation below and above the mean of the </w:t>
      </w:r>
      <w:r w:rsidR="004C2EA3" w:rsidRPr="00DF0D64">
        <w:t>collected data</w:t>
      </w:r>
      <w:r w:rsidR="00AB783D" w:rsidRPr="00DF0D64">
        <w:t xml:space="preserve"> points</w:t>
      </w:r>
      <w:r w:rsidR="0069014F" w:rsidRPr="00673AB3">
        <w:rPr>
          <w:rStyle w:val="FootnoteReference"/>
        </w:rPr>
        <w:footnoteReference w:id="24"/>
      </w:r>
      <w:r w:rsidR="00AB783D" w:rsidRPr="00DF0D64">
        <w:t>.</w:t>
      </w:r>
    </w:p>
    <w:p w14:paraId="336F11FF" w14:textId="77777777"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i/>
          <w:iCs/>
          <w:color w:val="000000" w:themeColor="text1"/>
          <w:lang w:eastAsia="zh-CN"/>
        </w:rPr>
        <w:t>Modeling Saturation</w:t>
      </w:r>
    </w:p>
    <w:p w14:paraId="471241E5" w14:textId="3184B516"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Biosequestration does not have limitless potential. In most cases, there is a maximum amount of carbon that can be stored in soils and aboveground perennial biomass before they become saturated. Biosequestration continues after saturation but is offset by more or less equal emissions. In most cases</w:t>
      </w:r>
      <w:r w:rsidR="007D4AFA">
        <w:rPr>
          <w:rFonts w:eastAsia="Times New Roman" w:cs="Times New Roman"/>
          <w:color w:val="000000" w:themeColor="text1"/>
          <w:lang w:eastAsia="zh-CN"/>
        </w:rPr>
        <w:t>,</w:t>
      </w:r>
      <w:r w:rsidRPr="00F44C6D">
        <w:rPr>
          <w:rFonts w:eastAsia="Times New Roman" w:cs="Times New Roman"/>
          <w:color w:val="000000" w:themeColor="text1"/>
          <w:lang w:eastAsia="zh-CN"/>
        </w:rPr>
        <w:t xml:space="preserve"> soils and biomass can return to their approximate pre-agricultural or pre-degradation levels of carbon. This takes anywhere between 10-50 years in agricultural cases, and sometimes somewhat longer in the case of ecosystems like forests. Data about saturation time is very limited</w:t>
      </w:r>
      <w:r w:rsidR="00032F2F">
        <w:rPr>
          <w:rFonts w:eastAsia="Times New Roman" w:cs="Times New Roman"/>
          <w:color w:val="000000" w:themeColor="text1"/>
          <w:lang w:eastAsia="zh-CN"/>
        </w:rPr>
        <w:t xml:space="preserve"> </w:t>
      </w:r>
      <w:r w:rsidR="00032F2F">
        <w:rPr>
          <w:rFonts w:eastAsia="Times New Roman" w:cs="Times New Roman"/>
          <w:color w:val="000000" w:themeColor="text1"/>
          <w:lang w:eastAsia="zh-CN"/>
        </w:rPr>
        <w:fldChar w:fldCharType="begin"/>
      </w:r>
      <w:r w:rsidR="00032F2F">
        <w:rPr>
          <w:rFonts w:eastAsia="Times New Roman" w:cs="Times New Roman"/>
          <w:color w:val="000000" w:themeColor="text1"/>
          <w:lang w:eastAsia="zh-CN"/>
        </w:rPr>
        <w:instrText xml:space="preserve"> ADDIN ZOTERO_ITEM CSL_CITATION {"citationID":"Ws5Feabw","properties":{"formattedCitation":"(Poulton et al. 2018; Mayer et al. 2018)","plainCitation":"(Poulton et al. 2018; Mayer et al. 2018)","noteIndex":0},"citationItems":[{"id":914,"uris":["http://zotero.org/groups/2241939/items/AT2I6K9G"],"uri":["http://zotero.org/groups/2241939/items/AT2I6K9G"],"itemData":{"id":914,"type":"article-journal","title":"Major limitations to achieving “4 per 1000” increases in soil organic carbon stock in temperate regions: Evidence from long-term experiments at Rothamsted Research, United Kingdom","container-title":"Global Change Biology","page":"2563–2584","volume":"24","issue":"6","abstract":"We evaluated the \" 4 per 1000 \" initiative for increasing soil organic carbon (SOC) by analysing rates of SOC increase in treatments in 16 long-term experiments in south-east United Kingdom. The initiative sets a goal for SOC stock to increase by 4&amp; per year in the 0–40 cm soil depth, continued over 20 years. Our experiments, on three soil types, provided 114 treatment comparisons over 7–157 years. Treatments included organic additions (incorporated by inversion ploughing), N fertilizers, intro-ducing pasture leys into continuous arable systems, and converting arable land to woodland. In 65% of cases, SOC increases occurred at \\textgreater7&amp; per year in the 0–23 cm depth, approximately equivalent to 4&amp; per year in the 0–40 cm depth. In the two longest running experiments (\\textgreater150 years), annual farmyard manure (FYM) applica-tions at 35 t fresh material per hectare (equivalent to approx. 3.2 t organic C/ha/year) gave SOC increases of 18&amp; and 43&amp; per year in the 23 cm depth during the first 20 years. Increases exceeding 7&amp; per year continued for 40–60 years. In other experiments, with FYM applied at lower rates or not every year, there were increases of 3&amp;–8&amp; per year over several decades. Other treatments gave increases between zero and 19&amp; per year over various periods. We conclude that there are severe limi-tations to achieving the \" 4 per 1000 \" goal in practical agriculture over large areas. The reasons include (1) farmers not having the necessary resources (e.g. insufficient manure); (2) some, though not all, practices favouring SOC already widely adopted; (3) practices uneconomic for farmers—potentially overcome by changes in regulations or subsidies; (4) practices undesirable for global food security. We suggest it is more realistic to promote practices for increasing SOC based on improving soil quality and functioning as small increases can have disproportionately large beneficial impacts, though not necessarily translating into increased crop yield.","DOI":"10.1111/gcb.14066","ISSN":"13652486","note":"PMID: 27935037","author":[{"family":"Poulton","given":"Paul"},{"family":"Johnston","given":"Johnny"},{"family":"Macdonald","given":"Andy"},{"family":"White","given":"Rodger"},{"family":"Powlson","given":"David S."}],"issued":{"date-parts":[["2018"]]}}},{"id":909,"uris":["http://zotero.org/groups/2241939/items/3VJYXAZJ"],"uri":["http://zotero.org/groups/2241939/items/3VJYXAZJ"],"itemData":{"id":909,"type":"article-journal","title":"The potential of agricultural land management to contribute to lower global surface temperatures","container-title":"Science Advances","page":"1–9","volume":"4","issue":"8","abstract":"Removal of atmospheric carbon dioxide (CO2) combined with emission reduction is necessary to keep climate warming below the internationally agreed upon 2°C target. Soil organic carbon sequestration through agricultural management has been proposed as a means to lower atmospheric CO2 concentration, but the magnitude needed to meaningfully lower temperature is unknown. We show that sequestration of 0.68 Pg C year−1 for 85 years could lower global temperature by 0.1°C in 2100 when combined with a low emission trajectory [Representative Concentration Pathway (RCP) 2.6]. This value is potentially achievable using existing agricultural management approaches, without decreasing land area for food production. Existing agricultural mitigation approaches could lower global temperature by up to 0.26°C under RCP 2.6 or as much as 25% of remaining warming to 2°C. This declines to 0.14°C under RCP 8.5. Results were sensitive to assumptions regarding the duration of carbon sequestration rates, which is poorly constrained by data. Results provide a framework for the potential role of agricultural soil organic carbon sequestration in climate change mitigation.","DOI":"10.1126/sciadv.aaq0932","ISSN":"23752548","note":"PMID: 30167456","author":[{"family":"Mayer","given":"Allegra"},{"family":"Hausfather","given":"Zeke"},{"family":"Jones","given":"Andrew D."},{"family":"Silver","given":"Whendee L."}],"issued":{"date-parts":[["2018"]]}}}],"schema":"https://github.com/citation-style-language/schema/raw/master/csl-citation.json"} </w:instrText>
      </w:r>
      <w:r w:rsidR="00032F2F">
        <w:rPr>
          <w:rFonts w:eastAsia="Times New Roman" w:cs="Times New Roman"/>
          <w:color w:val="000000" w:themeColor="text1"/>
          <w:lang w:eastAsia="zh-CN"/>
        </w:rPr>
        <w:fldChar w:fldCharType="separate"/>
      </w:r>
      <w:r w:rsidR="00032F2F">
        <w:rPr>
          <w:rFonts w:eastAsia="Times New Roman" w:cs="Times New Roman"/>
          <w:noProof/>
          <w:color w:val="000000" w:themeColor="text1"/>
          <w:lang w:eastAsia="zh-CN"/>
        </w:rPr>
        <w:t>(Poulton et al. 2018; Mayer et al. 2018)</w:t>
      </w:r>
      <w:r w:rsidR="00032F2F">
        <w:rPr>
          <w:rFonts w:eastAsia="Times New Roman" w:cs="Times New Roman"/>
          <w:color w:val="000000" w:themeColor="text1"/>
          <w:lang w:eastAsia="zh-CN"/>
        </w:rPr>
        <w:fldChar w:fldCharType="end"/>
      </w:r>
      <w:r w:rsidRPr="00F44C6D">
        <w:rPr>
          <w:rFonts w:eastAsia="Times New Roman" w:cs="Times New Roman"/>
          <w:color w:val="000000" w:themeColor="text1"/>
          <w:lang w:eastAsia="zh-CN"/>
        </w:rPr>
        <w:t>.</w:t>
      </w:r>
    </w:p>
    <w:p w14:paraId="2276DB5D" w14:textId="77777777"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 xml:space="preserve">The Drawdown land model takes the conservative approach that all land units currently adopted for agricultural solutions (including multistrata agroforestry) have already achieved saturation, and will not be </w:t>
      </w:r>
      <w:r w:rsidRPr="00F44C6D">
        <w:rPr>
          <w:rFonts w:eastAsia="Times New Roman" w:cs="Times New Roman"/>
          <w:color w:val="000000" w:themeColor="text1"/>
          <w:lang w:eastAsia="zh-CN"/>
        </w:rPr>
        <w:lastRenderedPageBreak/>
        <w:t xml:space="preserve">contributing additional sequestration. New adopted land is assumed to sequester </w:t>
      </w:r>
      <w:r w:rsidRPr="00C44673">
        <w:rPr>
          <w:rFonts w:eastAsia="Times New Roman" w:cs="Times New Roman"/>
          <w:color w:val="000000" w:themeColor="text1"/>
          <w:lang w:eastAsia="zh-CN"/>
        </w:rPr>
        <w:t>for at least 30 years b</w:t>
      </w:r>
      <w:r w:rsidRPr="00F44C6D">
        <w:rPr>
          <w:rFonts w:eastAsia="Times New Roman" w:cs="Times New Roman"/>
          <w:color w:val="000000" w:themeColor="text1"/>
          <w:lang w:eastAsia="zh-CN"/>
        </w:rPr>
        <w:t>efore achieving saturation.</w:t>
      </w:r>
    </w:p>
    <w:p w14:paraId="44CA4B36" w14:textId="74B87245"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Note that there are some important exceptions to saturation. Certain ecosystems continue to sequester soil carbon for centuries, notably peatlands and coastal wetlands. Some scientists argue that tropical forests can continue to sequester carbon at a slower rate after saturation. The addition of biochar to saturated soils may be able to overcome this constraint, as does the use of biomass from bamboo or afforestation in long-term products like buildings.</w:t>
      </w:r>
    </w:p>
    <w:p w14:paraId="24C491B8" w14:textId="272625E6" w:rsidR="00F52595" w:rsidRDefault="00686965" w:rsidP="00DB4CC8">
      <w:pPr>
        <w:pStyle w:val="Heading3"/>
      </w:pPr>
      <w:bookmarkStart w:id="39" w:name="_Toc18437723"/>
      <w:r>
        <w:t>Financial Inputs</w:t>
      </w:r>
      <w:bookmarkEnd w:id="39"/>
    </w:p>
    <w:p w14:paraId="6CD7BBA5" w14:textId="5E06A03E" w:rsidR="00304A1E" w:rsidRPr="00ED24EB" w:rsidRDefault="00304A1E" w:rsidP="00304A1E">
      <w:pPr>
        <w:rPr>
          <w:rFonts w:eastAsia="Helvetica Neue" w:cs="Times New Roman"/>
          <w:color w:val="000000" w:themeColor="text1"/>
          <w:highlight w:val="white"/>
        </w:rPr>
      </w:pPr>
      <w:r w:rsidRPr="00ED24EB">
        <w:rPr>
          <w:rFonts w:eastAsia="Helvetica Neue" w:cs="Times New Roman"/>
          <w:color w:val="000000" w:themeColor="text1"/>
          <w:highlight w:val="white"/>
        </w:rPr>
        <w:t>Financial inputs for </w:t>
      </w:r>
      <w:r w:rsidRPr="00ED24EB">
        <w:rPr>
          <w:rFonts w:eastAsia="Helvetica Neue" w:cs="Times New Roman"/>
          <w:i/>
          <w:color w:val="000000" w:themeColor="text1"/>
          <w:highlight w:val="white"/>
        </w:rPr>
        <w:t>conservation agriculture </w:t>
      </w:r>
      <w:r w:rsidRPr="00ED24EB">
        <w:rPr>
          <w:rFonts w:eastAsia="Helvetica Neue" w:cs="Times New Roman"/>
          <w:color w:val="000000" w:themeColor="text1"/>
          <w:highlight w:val="white"/>
        </w:rPr>
        <w:t>were determined via meta-analysis of 33 data points from 11 sources. First costs are estimated at US$355.05 </w:t>
      </w:r>
      <w:hyperlink r:id="rId18" w:anchor="_edn4">
        <w:r w:rsidRPr="00ED24EB">
          <w:rPr>
            <w:rFonts w:eastAsia="Helvetica Neue" w:cs="Times New Roman"/>
            <w:color w:val="000000" w:themeColor="text1"/>
            <w:highlight w:val="white"/>
            <w:u w:val="single"/>
          </w:rPr>
          <w:t>[4]</w:t>
        </w:r>
      </w:hyperlink>
      <w:r w:rsidRPr="00ED24EB">
        <w:rPr>
          <w:rFonts w:eastAsia="Helvetica Neue" w:cs="Times New Roman"/>
          <w:color w:val="000000" w:themeColor="text1"/>
          <w:highlight w:val="white"/>
        </w:rPr>
        <w:t xml:space="preserve"> per hectare; for all agricultural solutions, it is assumed that there </w:t>
      </w:r>
      <w:r w:rsidRPr="00D07AC0">
        <w:rPr>
          <w:rFonts w:eastAsia="Helvetica Neue" w:cs="Times New Roman"/>
          <w:color w:val="000000" w:themeColor="text1"/>
          <w:highlight w:val="white"/>
        </w:rPr>
        <w:t>is no conventional first cost, as agriculture is already in place on the land</w:t>
      </w:r>
      <w:r w:rsidRPr="00ED24EB">
        <w:rPr>
          <w:rFonts w:eastAsia="Helvetica Neue" w:cs="Times New Roman"/>
          <w:color w:val="000000" w:themeColor="text1"/>
          <w:highlight w:val="white"/>
        </w:rPr>
        <w:t>. Net profit is US$530.39 per hectare per year, compared to US$474.21 for the conventional practice.</w:t>
      </w:r>
    </w:p>
    <w:p w14:paraId="0962EC30" w14:textId="77777777" w:rsidR="0032353F" w:rsidRPr="00F52595" w:rsidRDefault="0032353F" w:rsidP="00DB4CC8">
      <w:pPr>
        <w:pStyle w:val="ListParagraph"/>
      </w:pPr>
    </w:p>
    <w:p w14:paraId="1521B01D" w14:textId="61CBF8AC" w:rsidR="00D25FC7" w:rsidRPr="0021082B" w:rsidRDefault="00D25FC7" w:rsidP="00DA4E8A">
      <w:pPr>
        <w:pStyle w:val="Caption"/>
        <w:jc w:val="left"/>
        <w:rPr>
          <w:rFonts w:asciiTheme="majorHAnsi" w:eastAsiaTheme="majorEastAsia" w:hAnsiTheme="majorHAnsi" w:cstheme="majorBidi"/>
          <w:b/>
          <w:bCs/>
          <w:color w:val="000000" w:themeColor="text1"/>
          <w:sz w:val="23"/>
          <w:szCs w:val="23"/>
          <w:lang w:eastAsia="zh-CN"/>
        </w:rPr>
      </w:pPr>
      <w:bookmarkStart w:id="40" w:name="_Toc18437748"/>
      <w:r>
        <w:t xml:space="preserve">Table </w:t>
      </w:r>
      <w:fldSimple w:instr=" STYLEREF 1 \s ">
        <w:r w:rsidR="004647C2">
          <w:rPr>
            <w:noProof/>
          </w:rPr>
          <w:t>2</w:t>
        </w:r>
      </w:fldSimple>
      <w:r w:rsidR="00DA4E8A">
        <w:t>.</w:t>
      </w:r>
      <w:fldSimple w:instr=" SEQ Table \* ARABIC \s 1 ">
        <w:r w:rsidR="004647C2">
          <w:rPr>
            <w:noProof/>
          </w:rPr>
          <w:t>2</w:t>
        </w:r>
      </w:fldSimple>
      <w:r>
        <w:t xml:space="preserve"> Financial Inputs </w:t>
      </w:r>
      <w:r w:rsidR="009C0F77">
        <w:t xml:space="preserve">for </w:t>
      </w:r>
      <w:r>
        <w:t>Conventional Technologies</w:t>
      </w:r>
      <w:bookmarkEnd w:id="40"/>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057050" w14:paraId="5EBC0DC9" w14:textId="77777777" w:rsidTr="00DA57F1">
        <w:trPr>
          <w:cantSplit/>
          <w:trHeight w:val="1154"/>
          <w:tblHeader/>
          <w:jc w:val="center"/>
        </w:trPr>
        <w:tc>
          <w:tcPr>
            <w:tcW w:w="1221" w:type="pct"/>
            <w:shd w:val="clear" w:color="auto" w:fill="4F81BD" w:themeFill="accent1"/>
            <w:vAlign w:val="center"/>
          </w:tcPr>
          <w:p w14:paraId="74E672A4" w14:textId="77777777" w:rsidR="00910DE0" w:rsidRPr="00057050" w:rsidRDefault="00910DE0" w:rsidP="00DB4CC8">
            <w:pPr>
              <w:spacing w:after="180"/>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47C8F982" w14:textId="77777777" w:rsidR="00910DE0" w:rsidRPr="00D25FC7" w:rsidRDefault="00910DE0" w:rsidP="00DB4CC8">
            <w:pPr>
              <w:spacing w:after="180"/>
              <w:jc w:val="center"/>
              <w:rPr>
                <w:b/>
                <w:bCs/>
                <w:sz w:val="20"/>
                <w:szCs w:val="20"/>
              </w:rPr>
            </w:pPr>
            <w:r w:rsidRPr="00910DE0">
              <w:rPr>
                <w:b/>
                <w:bCs/>
                <w:color w:val="FFFFFF" w:themeColor="background1"/>
                <w:sz w:val="20"/>
                <w:szCs w:val="20"/>
              </w:rPr>
              <w:t>Units</w:t>
            </w:r>
          </w:p>
        </w:tc>
        <w:tc>
          <w:tcPr>
            <w:tcW w:w="861" w:type="pct"/>
            <w:shd w:val="clear" w:color="auto" w:fill="4F81BD" w:themeFill="accent1"/>
            <w:vAlign w:val="center"/>
          </w:tcPr>
          <w:p w14:paraId="0418DADA" w14:textId="42CB0C28" w:rsidR="00910DE0" w:rsidRPr="005C6EC2" w:rsidRDefault="00910DE0"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861" w:type="pct"/>
            <w:shd w:val="clear" w:color="auto" w:fill="4F81BD" w:themeFill="accent1"/>
            <w:vAlign w:val="center"/>
          </w:tcPr>
          <w:p w14:paraId="6FC568BA"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9" w:type="pct"/>
            <w:shd w:val="clear" w:color="auto" w:fill="4F81BD" w:themeFill="accent1"/>
            <w:vAlign w:val="center"/>
          </w:tcPr>
          <w:p w14:paraId="213A903C"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910DE0" w:rsidRPr="00057050" w14:paraId="224D399B" w14:textId="77777777" w:rsidTr="00E978D4">
        <w:trPr>
          <w:trHeight w:val="149"/>
          <w:jc w:val="center"/>
        </w:trPr>
        <w:tc>
          <w:tcPr>
            <w:tcW w:w="1221" w:type="pct"/>
            <w:vAlign w:val="center"/>
          </w:tcPr>
          <w:p w14:paraId="400D3B56" w14:textId="77777777" w:rsidR="00910DE0" w:rsidRPr="00057050" w:rsidRDefault="00910DE0" w:rsidP="00DB4CC8">
            <w:pPr>
              <w:spacing w:after="180"/>
              <w:jc w:val="center"/>
              <w:rPr>
                <w:color w:val="000000" w:themeColor="text1"/>
                <w:sz w:val="20"/>
                <w:szCs w:val="20"/>
              </w:rPr>
            </w:pPr>
            <w:r w:rsidRPr="00057050">
              <w:rPr>
                <w:color w:val="000000" w:themeColor="text1"/>
                <w:sz w:val="20"/>
                <w:szCs w:val="20"/>
              </w:rPr>
              <w:t>First costs (Conventional)</w:t>
            </w:r>
          </w:p>
        </w:tc>
        <w:tc>
          <w:tcPr>
            <w:tcW w:w="861" w:type="pct"/>
            <w:vAlign w:val="center"/>
          </w:tcPr>
          <w:p w14:paraId="56AA3572" w14:textId="35307D91" w:rsidR="00910DE0" w:rsidRPr="00D25FC7" w:rsidRDefault="0032353F" w:rsidP="00DB4CC8">
            <w:pPr>
              <w:spacing w:after="180"/>
              <w:jc w:val="center"/>
              <w:rPr>
                <w:rFonts w:eastAsia="Helvetica,Times New Roman" w:cstheme="minorHAnsi"/>
                <w:sz w:val="20"/>
                <w:szCs w:val="20"/>
              </w:rPr>
            </w:pPr>
            <w:r>
              <w:rPr>
                <w:bCs/>
                <w:i/>
                <w:sz w:val="20"/>
                <w:szCs w:val="20"/>
              </w:rPr>
              <w:t xml:space="preserve"> </w:t>
            </w:r>
            <w:r w:rsidR="00910DE0" w:rsidRPr="00D25FC7">
              <w:rPr>
                <w:bCs/>
                <w:i/>
                <w:sz w:val="20"/>
                <w:szCs w:val="20"/>
              </w:rPr>
              <w:t>US$2014/</w:t>
            </w:r>
            <w:r w:rsidR="00486CBB">
              <w:rPr>
                <w:bCs/>
                <w:i/>
                <w:sz w:val="20"/>
                <w:szCs w:val="20"/>
              </w:rPr>
              <w:t>ha</w:t>
            </w:r>
          </w:p>
        </w:tc>
        <w:tc>
          <w:tcPr>
            <w:tcW w:w="861" w:type="pct"/>
            <w:vAlign w:val="center"/>
          </w:tcPr>
          <w:p w14:paraId="5AD14322" w14:textId="58BCF78C" w:rsidR="00910DE0" w:rsidRPr="00057050" w:rsidRDefault="00AC513C"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p>
        </w:tc>
        <w:tc>
          <w:tcPr>
            <w:tcW w:w="861" w:type="pct"/>
            <w:vAlign w:val="center"/>
          </w:tcPr>
          <w:p w14:paraId="6782A95B" w14:textId="2ABAA877" w:rsidR="00910DE0" w:rsidRPr="00057050" w:rsidRDefault="003E7C7A"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p>
        </w:tc>
        <w:tc>
          <w:tcPr>
            <w:tcW w:w="617" w:type="pct"/>
            <w:vAlign w:val="center"/>
          </w:tcPr>
          <w:p w14:paraId="1AA7E7F8" w14:textId="14AE77E5" w:rsidR="00910DE0" w:rsidRPr="00057050" w:rsidRDefault="003E7C7A"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c>
          <w:tcPr>
            <w:tcW w:w="579" w:type="pct"/>
            <w:vAlign w:val="center"/>
          </w:tcPr>
          <w:p w14:paraId="367ADBC1" w14:textId="242D9F73" w:rsidR="00910DE0" w:rsidRPr="00057050" w:rsidRDefault="003E7C7A"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r>
      <w:tr w:rsidR="00486CBB" w:rsidRPr="00057050" w14:paraId="29BBD18C" w14:textId="77777777" w:rsidTr="003E7C7A">
        <w:trPr>
          <w:trHeight w:val="583"/>
          <w:jc w:val="center"/>
        </w:trPr>
        <w:tc>
          <w:tcPr>
            <w:tcW w:w="1221" w:type="pct"/>
            <w:vAlign w:val="center"/>
          </w:tcPr>
          <w:p w14:paraId="696E0629" w14:textId="0B3726EC" w:rsidR="00486CBB" w:rsidRPr="00057050" w:rsidRDefault="00486CBB" w:rsidP="00486CBB">
            <w:pPr>
              <w:spacing w:after="180"/>
              <w:jc w:val="center"/>
              <w:rPr>
                <w:color w:val="000000" w:themeColor="text1"/>
                <w:sz w:val="20"/>
                <w:szCs w:val="20"/>
              </w:rPr>
            </w:pPr>
            <w:r>
              <w:rPr>
                <w:color w:val="000000" w:themeColor="text1"/>
                <w:sz w:val="20"/>
                <w:szCs w:val="20"/>
              </w:rPr>
              <w:t>Net profit</w:t>
            </w:r>
            <w:r w:rsidRPr="00057050">
              <w:rPr>
                <w:color w:val="000000" w:themeColor="text1"/>
                <w:sz w:val="20"/>
                <w:szCs w:val="20"/>
              </w:rPr>
              <w:t xml:space="preserve"> (Conventional)</w:t>
            </w:r>
          </w:p>
        </w:tc>
        <w:tc>
          <w:tcPr>
            <w:tcW w:w="861" w:type="pct"/>
          </w:tcPr>
          <w:p w14:paraId="3CEF4190" w14:textId="099401A3" w:rsidR="00486CBB" w:rsidRPr="00D25FC7" w:rsidRDefault="00486CBB" w:rsidP="00486CBB">
            <w:pPr>
              <w:spacing w:after="180"/>
              <w:jc w:val="center"/>
              <w:rPr>
                <w:rFonts w:eastAsia="Helvetica,Times New Roman" w:cstheme="minorHAnsi"/>
                <w:sz w:val="20"/>
                <w:szCs w:val="20"/>
              </w:rPr>
            </w:pPr>
            <w:r w:rsidRPr="005C0B26">
              <w:rPr>
                <w:bCs/>
                <w:i/>
                <w:sz w:val="20"/>
                <w:szCs w:val="20"/>
              </w:rPr>
              <w:t xml:space="preserve"> US$2014/ha</w:t>
            </w:r>
          </w:p>
        </w:tc>
        <w:tc>
          <w:tcPr>
            <w:tcW w:w="861" w:type="pct"/>
            <w:vAlign w:val="center"/>
          </w:tcPr>
          <w:p w14:paraId="41B31604" w14:textId="77E8A730" w:rsidR="00486CBB" w:rsidRPr="00057050" w:rsidRDefault="00BF745D"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$195.87-$752.54</w:t>
            </w:r>
          </w:p>
        </w:tc>
        <w:tc>
          <w:tcPr>
            <w:tcW w:w="861" w:type="pct"/>
            <w:vAlign w:val="center"/>
          </w:tcPr>
          <w:p w14:paraId="259F13A5" w14:textId="61AA81AC" w:rsidR="00486CBB" w:rsidRPr="00057050" w:rsidRDefault="00BF745D"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$474.21</w:t>
            </w:r>
          </w:p>
        </w:tc>
        <w:tc>
          <w:tcPr>
            <w:tcW w:w="617" w:type="pct"/>
            <w:vAlign w:val="center"/>
          </w:tcPr>
          <w:p w14:paraId="62C158C3" w14:textId="03B040C6" w:rsidR="00486CBB" w:rsidRPr="00057050" w:rsidRDefault="00C61331"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84</w:t>
            </w:r>
          </w:p>
        </w:tc>
        <w:tc>
          <w:tcPr>
            <w:tcW w:w="579" w:type="pct"/>
            <w:vAlign w:val="center"/>
          </w:tcPr>
          <w:p w14:paraId="2E77170B" w14:textId="52317B41" w:rsidR="00486CBB" w:rsidRPr="00057050" w:rsidRDefault="00C61331"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42</w:t>
            </w:r>
          </w:p>
        </w:tc>
      </w:tr>
      <w:tr w:rsidR="00486CBB" w:rsidRPr="00057050" w14:paraId="789E9F95" w14:textId="77777777" w:rsidTr="003E7C7A">
        <w:trPr>
          <w:trHeight w:val="149"/>
          <w:jc w:val="center"/>
        </w:trPr>
        <w:tc>
          <w:tcPr>
            <w:tcW w:w="1221" w:type="pct"/>
            <w:vAlign w:val="center"/>
          </w:tcPr>
          <w:p w14:paraId="564B7DFA" w14:textId="77A83D82" w:rsidR="00486CBB" w:rsidRPr="00910DE0" w:rsidRDefault="00486CBB" w:rsidP="00486CBB">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(Conventional)</w:t>
            </w:r>
          </w:p>
        </w:tc>
        <w:tc>
          <w:tcPr>
            <w:tcW w:w="861" w:type="pct"/>
          </w:tcPr>
          <w:p w14:paraId="292CCBF2" w14:textId="03727FAF" w:rsidR="00486CBB" w:rsidRPr="00910DE0" w:rsidRDefault="00486CBB" w:rsidP="00486CBB">
            <w:pPr>
              <w:spacing w:after="180"/>
              <w:jc w:val="center"/>
              <w:rPr>
                <w:rFonts w:eastAsia="Helvetica,Times New Roman" w:cstheme="minorHAnsi"/>
                <w:sz w:val="20"/>
                <w:szCs w:val="20"/>
              </w:rPr>
            </w:pPr>
            <w:r w:rsidRPr="005C0B26">
              <w:rPr>
                <w:bCs/>
                <w:i/>
                <w:sz w:val="20"/>
                <w:szCs w:val="20"/>
              </w:rPr>
              <w:t xml:space="preserve"> US$2014/ha</w:t>
            </w:r>
          </w:p>
        </w:tc>
        <w:tc>
          <w:tcPr>
            <w:tcW w:w="861" w:type="pct"/>
            <w:vAlign w:val="center"/>
          </w:tcPr>
          <w:p w14:paraId="3698BA83" w14:textId="47CA4B21" w:rsidR="00486CBB" w:rsidRPr="00057050" w:rsidRDefault="008F7E72"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$0.00-$1,329.35</w:t>
            </w:r>
          </w:p>
        </w:tc>
        <w:tc>
          <w:tcPr>
            <w:tcW w:w="861" w:type="pct"/>
            <w:vAlign w:val="center"/>
          </w:tcPr>
          <w:p w14:paraId="2C205561" w14:textId="26EC3503" w:rsidR="00486CBB" w:rsidRPr="00057050" w:rsidRDefault="005A6214"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0036164A">
              <w:rPr>
                <w:rFonts w:eastAsia="Helvetica,Times New Roman" w:cstheme="minorHAnsi"/>
                <w:color w:val="000000" w:themeColor="text1"/>
                <w:sz w:val="20"/>
                <w:szCs w:val="20"/>
              </w:rPr>
              <w:t>9</w:t>
            </w:r>
            <w:r w:rsidR="0050455A">
              <w:rPr>
                <w:rFonts w:eastAsia="Helvetica,Times New Roman" w:cstheme="minorHAnsi"/>
                <w:color w:val="000000" w:themeColor="text1"/>
                <w:sz w:val="20"/>
                <w:szCs w:val="20"/>
              </w:rPr>
              <w:t>43.57</w:t>
            </w:r>
          </w:p>
        </w:tc>
        <w:tc>
          <w:tcPr>
            <w:tcW w:w="617" w:type="pct"/>
            <w:vAlign w:val="center"/>
          </w:tcPr>
          <w:p w14:paraId="6F7826B4" w14:textId="2CF422B1" w:rsidR="00486CBB" w:rsidRPr="00057050" w:rsidRDefault="008F7E72"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79</w:t>
            </w:r>
          </w:p>
        </w:tc>
        <w:tc>
          <w:tcPr>
            <w:tcW w:w="579" w:type="pct"/>
            <w:vAlign w:val="center"/>
          </w:tcPr>
          <w:p w14:paraId="6F71B7A1" w14:textId="22A8E43C" w:rsidR="00486CBB" w:rsidRPr="00057050" w:rsidRDefault="008F7E72"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p>
        </w:tc>
      </w:tr>
    </w:tbl>
    <w:p w14:paraId="7E13702C" w14:textId="77777777" w:rsidR="00D25FC7" w:rsidRPr="004858E0" w:rsidRDefault="00D25FC7" w:rsidP="00DB4CC8">
      <w:pPr>
        <w:rPr>
          <w:bCs/>
          <w:sz w:val="21"/>
          <w:szCs w:val="21"/>
        </w:rPr>
      </w:pPr>
    </w:p>
    <w:p w14:paraId="2A309D69" w14:textId="09DC853A" w:rsidR="0021082B" w:rsidRPr="0021082B" w:rsidRDefault="00274B56" w:rsidP="00DA4E8A">
      <w:pPr>
        <w:pStyle w:val="Caption"/>
        <w:jc w:val="left"/>
        <w:rPr>
          <w:rFonts w:asciiTheme="majorHAnsi" w:eastAsiaTheme="majorEastAsia" w:hAnsiTheme="majorHAnsi" w:cstheme="majorBidi"/>
          <w:b/>
          <w:bCs/>
          <w:color w:val="000000" w:themeColor="text1"/>
          <w:sz w:val="23"/>
          <w:szCs w:val="23"/>
          <w:lang w:eastAsia="zh-CN"/>
        </w:rPr>
      </w:pPr>
      <w:bookmarkStart w:id="41" w:name="_Toc18437749"/>
      <w:r>
        <w:t xml:space="preserve">Table </w:t>
      </w:r>
      <w:fldSimple w:instr=" STYLEREF 1 \s ">
        <w:r w:rsidR="004647C2">
          <w:rPr>
            <w:noProof/>
          </w:rPr>
          <w:t>2</w:t>
        </w:r>
      </w:fldSimple>
      <w:r w:rsidR="00DA4E8A">
        <w:t>.</w:t>
      </w:r>
      <w:fldSimple w:instr=" SEQ Table \* ARABIC \s 1 ">
        <w:r w:rsidR="004647C2">
          <w:rPr>
            <w:noProof/>
          </w:rPr>
          <w:t>3</w:t>
        </w:r>
      </w:fldSimple>
      <w:r>
        <w:t xml:space="preserve"> Financial Inputs</w:t>
      </w:r>
      <w:r w:rsidR="00D25FC7">
        <w:t xml:space="preserve"> </w:t>
      </w:r>
      <w:r w:rsidR="009C0F77">
        <w:t xml:space="preserve">for </w:t>
      </w:r>
      <w:r w:rsidR="00D25FC7">
        <w:t>Solution</w:t>
      </w:r>
      <w:bookmarkEnd w:id="41"/>
    </w:p>
    <w:tbl>
      <w:tblPr>
        <w:tblStyle w:val="TableGrid"/>
        <w:tblW w:w="5062" w:type="pct"/>
        <w:jc w:val="center"/>
        <w:tblLook w:val="04A0" w:firstRow="1" w:lastRow="0" w:firstColumn="1" w:lastColumn="0" w:noHBand="0" w:noVBand="1"/>
      </w:tblPr>
      <w:tblGrid>
        <w:gridCol w:w="2310"/>
        <w:gridCol w:w="1632"/>
        <w:gridCol w:w="1865"/>
        <w:gridCol w:w="1397"/>
        <w:gridCol w:w="1168"/>
        <w:gridCol w:w="1094"/>
      </w:tblGrid>
      <w:tr w:rsidR="00910DE0" w:rsidRPr="00057050" w14:paraId="7E18B658" w14:textId="77777777" w:rsidTr="00DA57F1">
        <w:trPr>
          <w:cantSplit/>
          <w:trHeight w:val="1163"/>
          <w:tblHeader/>
          <w:jc w:val="center"/>
        </w:trPr>
        <w:tc>
          <w:tcPr>
            <w:tcW w:w="1220" w:type="pct"/>
            <w:shd w:val="clear" w:color="auto" w:fill="4F81BD" w:themeFill="accent1"/>
            <w:vAlign w:val="center"/>
          </w:tcPr>
          <w:p w14:paraId="26137DA0" w14:textId="77777777" w:rsidR="00910DE0" w:rsidRPr="00057050" w:rsidRDefault="00910DE0" w:rsidP="00DB4CC8">
            <w:pPr>
              <w:spacing w:after="180"/>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2DBDF8CC" w14:textId="268B6116" w:rsidR="00910DE0" w:rsidRPr="00D25FC7" w:rsidRDefault="00910DE0" w:rsidP="00DB4CC8">
            <w:pPr>
              <w:spacing w:after="180"/>
              <w:jc w:val="center"/>
              <w:rPr>
                <w:b/>
                <w:bCs/>
                <w:sz w:val="20"/>
                <w:szCs w:val="20"/>
              </w:rPr>
            </w:pPr>
            <w:r w:rsidRPr="00910DE0">
              <w:rPr>
                <w:b/>
                <w:bCs/>
                <w:color w:val="FFFFFF" w:themeColor="background1"/>
                <w:sz w:val="20"/>
                <w:szCs w:val="20"/>
              </w:rPr>
              <w:t>Units</w:t>
            </w:r>
          </w:p>
        </w:tc>
        <w:tc>
          <w:tcPr>
            <w:tcW w:w="985" w:type="pct"/>
            <w:shd w:val="clear" w:color="auto" w:fill="4F81BD" w:themeFill="accent1"/>
            <w:vAlign w:val="center"/>
          </w:tcPr>
          <w:p w14:paraId="75A978E1" w14:textId="1BF0E92A" w:rsidR="00910DE0" w:rsidRPr="005C6EC2" w:rsidRDefault="00910DE0"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738" w:type="pct"/>
            <w:shd w:val="clear" w:color="auto" w:fill="4F81BD" w:themeFill="accent1"/>
            <w:vAlign w:val="center"/>
          </w:tcPr>
          <w:p w14:paraId="018F52B8" w14:textId="1833173C"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7264FD6F" w14:textId="3A2AE4FA"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8" w:type="pct"/>
            <w:shd w:val="clear" w:color="auto" w:fill="4F81BD" w:themeFill="accent1"/>
            <w:vAlign w:val="center"/>
          </w:tcPr>
          <w:p w14:paraId="275B8C0E" w14:textId="1A9F0AE3"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486CBB" w:rsidRPr="00057050" w14:paraId="2A056D67" w14:textId="77777777" w:rsidTr="003E7C7A">
        <w:trPr>
          <w:trHeight w:val="392"/>
          <w:jc w:val="center"/>
        </w:trPr>
        <w:tc>
          <w:tcPr>
            <w:tcW w:w="1220" w:type="pct"/>
            <w:vAlign w:val="center"/>
          </w:tcPr>
          <w:p w14:paraId="48F73B69" w14:textId="13B3DA2E" w:rsidR="00486CBB" w:rsidRPr="00057050" w:rsidRDefault="00486CBB" w:rsidP="00486CBB">
            <w:pPr>
              <w:spacing w:after="180"/>
              <w:jc w:val="center"/>
              <w:rPr>
                <w:color w:val="000000" w:themeColor="text1"/>
                <w:sz w:val="20"/>
                <w:szCs w:val="20"/>
              </w:rPr>
            </w:pPr>
            <w:r w:rsidRPr="00057050">
              <w:rPr>
                <w:color w:val="000000" w:themeColor="text1"/>
                <w:sz w:val="20"/>
                <w:szCs w:val="20"/>
              </w:rPr>
              <w:t>First costs (</w:t>
            </w:r>
            <w:r>
              <w:rPr>
                <w:color w:val="000000" w:themeColor="text1"/>
                <w:sz w:val="20"/>
                <w:szCs w:val="20"/>
              </w:rPr>
              <w:t>Solution</w:t>
            </w:r>
            <w:r w:rsidRPr="00057050">
              <w:rPr>
                <w:color w:val="000000" w:themeColor="text1"/>
                <w:sz w:val="20"/>
                <w:szCs w:val="20"/>
              </w:rPr>
              <w:t>)</w:t>
            </w:r>
          </w:p>
        </w:tc>
        <w:tc>
          <w:tcPr>
            <w:tcW w:w="862" w:type="pct"/>
          </w:tcPr>
          <w:p w14:paraId="39F98CF2" w14:textId="04D49BC1" w:rsidR="00486CBB" w:rsidRPr="00D25FC7" w:rsidRDefault="00486CBB" w:rsidP="00486CBB">
            <w:pPr>
              <w:spacing w:after="180"/>
              <w:jc w:val="center"/>
              <w:rPr>
                <w:rFonts w:eastAsia="Helvetica,Times New Roman" w:cstheme="minorHAnsi"/>
                <w:sz w:val="20"/>
                <w:szCs w:val="20"/>
              </w:rPr>
            </w:pPr>
            <w:r w:rsidRPr="0074754D">
              <w:rPr>
                <w:bCs/>
                <w:i/>
                <w:sz w:val="20"/>
                <w:szCs w:val="20"/>
              </w:rPr>
              <w:t xml:space="preserve"> US$2014/ha</w:t>
            </w:r>
          </w:p>
        </w:tc>
        <w:tc>
          <w:tcPr>
            <w:tcW w:w="985" w:type="pct"/>
            <w:vAlign w:val="center"/>
          </w:tcPr>
          <w:p w14:paraId="0AA3AF19" w14:textId="2927E365" w:rsidR="00486CBB" w:rsidRPr="00057050" w:rsidRDefault="00732E48"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$175.73-</w:t>
            </w:r>
            <w:r w:rsidR="00280768">
              <w:rPr>
                <w:rFonts w:eastAsia="Helvetica,Times New Roman" w:cstheme="minorHAnsi"/>
                <w:color w:val="000000" w:themeColor="text1"/>
                <w:sz w:val="20"/>
                <w:szCs w:val="20"/>
              </w:rPr>
              <w:t>$534.38</w:t>
            </w:r>
          </w:p>
        </w:tc>
        <w:tc>
          <w:tcPr>
            <w:tcW w:w="738" w:type="pct"/>
            <w:vAlign w:val="center"/>
          </w:tcPr>
          <w:p w14:paraId="448110A6" w14:textId="4B23CDBB" w:rsidR="00486CBB" w:rsidRPr="00057050" w:rsidRDefault="00E00DAA"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$355.05</w:t>
            </w:r>
          </w:p>
        </w:tc>
        <w:tc>
          <w:tcPr>
            <w:tcW w:w="617" w:type="pct"/>
            <w:vAlign w:val="center"/>
          </w:tcPr>
          <w:p w14:paraId="26687D7C" w14:textId="74DA2EED" w:rsidR="00486CBB" w:rsidRPr="00057050" w:rsidRDefault="005E049F"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w:t>
            </w:r>
          </w:p>
        </w:tc>
        <w:tc>
          <w:tcPr>
            <w:tcW w:w="578" w:type="pct"/>
            <w:vAlign w:val="center"/>
          </w:tcPr>
          <w:p w14:paraId="11A2B4F9" w14:textId="71472671" w:rsidR="00486CBB" w:rsidRPr="00057050" w:rsidRDefault="005E049F"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r>
      <w:tr w:rsidR="00486CBB" w:rsidRPr="00057050" w14:paraId="7FBD7FC3" w14:textId="77777777" w:rsidTr="003E7C7A">
        <w:trPr>
          <w:trHeight w:val="906"/>
          <w:jc w:val="center"/>
        </w:trPr>
        <w:tc>
          <w:tcPr>
            <w:tcW w:w="1220" w:type="pct"/>
            <w:vAlign w:val="center"/>
          </w:tcPr>
          <w:p w14:paraId="58BCEFDE" w14:textId="38F2F453" w:rsidR="00486CBB" w:rsidRPr="00057050" w:rsidRDefault="00486CBB" w:rsidP="00486CBB">
            <w:pPr>
              <w:spacing w:after="180"/>
              <w:jc w:val="center"/>
              <w:rPr>
                <w:color w:val="000000" w:themeColor="text1"/>
                <w:sz w:val="20"/>
                <w:szCs w:val="20"/>
              </w:rPr>
            </w:pPr>
            <w:r>
              <w:rPr>
                <w:color w:val="000000" w:themeColor="text1"/>
                <w:sz w:val="20"/>
                <w:szCs w:val="20"/>
              </w:rPr>
              <w:t>Net profit</w:t>
            </w:r>
            <w:r w:rsidRPr="00057050">
              <w:rPr>
                <w:color w:val="000000" w:themeColor="text1"/>
                <w:sz w:val="20"/>
                <w:szCs w:val="20"/>
              </w:rPr>
              <w:t xml:space="preserve"> (</w:t>
            </w:r>
            <w:r>
              <w:rPr>
                <w:color w:val="000000" w:themeColor="text1"/>
                <w:sz w:val="20"/>
                <w:szCs w:val="20"/>
              </w:rPr>
              <w:t>Solution</w:t>
            </w:r>
            <w:r w:rsidRPr="00057050">
              <w:rPr>
                <w:color w:val="000000" w:themeColor="text1"/>
                <w:sz w:val="20"/>
                <w:szCs w:val="20"/>
              </w:rPr>
              <w:t>)</w:t>
            </w:r>
          </w:p>
        </w:tc>
        <w:tc>
          <w:tcPr>
            <w:tcW w:w="862" w:type="pct"/>
          </w:tcPr>
          <w:p w14:paraId="794FCD2A" w14:textId="0DE560C5" w:rsidR="00486CBB" w:rsidRPr="00D25FC7" w:rsidRDefault="00486CBB" w:rsidP="00486CBB">
            <w:pPr>
              <w:spacing w:after="180"/>
              <w:jc w:val="center"/>
              <w:rPr>
                <w:rFonts w:eastAsia="Helvetica,Times New Roman" w:cstheme="minorHAnsi"/>
                <w:sz w:val="20"/>
                <w:szCs w:val="20"/>
              </w:rPr>
            </w:pPr>
            <w:r w:rsidRPr="0074754D">
              <w:rPr>
                <w:bCs/>
                <w:i/>
                <w:sz w:val="20"/>
                <w:szCs w:val="20"/>
              </w:rPr>
              <w:t xml:space="preserve"> US$2014/ha</w:t>
            </w:r>
          </w:p>
        </w:tc>
        <w:tc>
          <w:tcPr>
            <w:tcW w:w="985" w:type="pct"/>
            <w:vAlign w:val="center"/>
          </w:tcPr>
          <w:p w14:paraId="4F470140" w14:textId="4EEE22B1" w:rsidR="00486CBB" w:rsidRPr="00057050" w:rsidRDefault="00DC6D5C"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$308.23-$752.56</w:t>
            </w:r>
          </w:p>
        </w:tc>
        <w:tc>
          <w:tcPr>
            <w:tcW w:w="738" w:type="pct"/>
            <w:vAlign w:val="center"/>
          </w:tcPr>
          <w:p w14:paraId="7207DC06" w14:textId="436E26F4" w:rsidR="00486CBB" w:rsidRPr="00057050" w:rsidRDefault="00DC6D5C"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$530.39</w:t>
            </w:r>
          </w:p>
        </w:tc>
        <w:tc>
          <w:tcPr>
            <w:tcW w:w="617" w:type="pct"/>
            <w:vAlign w:val="center"/>
          </w:tcPr>
          <w:p w14:paraId="3290C1F9" w14:textId="2142B57A" w:rsidR="00486CBB" w:rsidRPr="00057050" w:rsidRDefault="00E34177"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21</w:t>
            </w:r>
          </w:p>
        </w:tc>
        <w:tc>
          <w:tcPr>
            <w:tcW w:w="578" w:type="pct"/>
            <w:vAlign w:val="center"/>
          </w:tcPr>
          <w:p w14:paraId="766E4798" w14:textId="1738DC0B" w:rsidR="00486CBB" w:rsidRPr="00057050" w:rsidRDefault="00E34177"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w:t>
            </w:r>
          </w:p>
        </w:tc>
      </w:tr>
      <w:tr w:rsidR="00486CBB" w:rsidRPr="00057050" w14:paraId="56960ECE" w14:textId="77777777" w:rsidTr="003E7C7A">
        <w:trPr>
          <w:trHeight w:val="634"/>
          <w:jc w:val="center"/>
        </w:trPr>
        <w:tc>
          <w:tcPr>
            <w:tcW w:w="1220" w:type="pct"/>
            <w:vAlign w:val="center"/>
          </w:tcPr>
          <w:p w14:paraId="7C1C0BA0" w14:textId="6F4EF374" w:rsidR="00486CBB" w:rsidRPr="00910DE0" w:rsidRDefault="00486CBB" w:rsidP="00486CBB">
            <w:pPr>
              <w:spacing w:after="180"/>
              <w:jc w:val="center"/>
              <w:rPr>
                <w:color w:val="000000" w:themeColor="text1"/>
                <w:sz w:val="20"/>
                <w:szCs w:val="20"/>
              </w:rPr>
            </w:pPr>
            <w:r>
              <w:rPr>
                <w:color w:val="000000" w:themeColor="text1"/>
                <w:sz w:val="20"/>
                <w:szCs w:val="20"/>
              </w:rPr>
              <w:lastRenderedPageBreak/>
              <w:t>Operating Cost</w:t>
            </w:r>
            <w:r w:rsidRPr="00910DE0">
              <w:rPr>
                <w:color w:val="000000" w:themeColor="text1"/>
                <w:sz w:val="20"/>
                <w:szCs w:val="20"/>
              </w:rPr>
              <w:t xml:space="preserve"> (</w:t>
            </w:r>
            <w:r>
              <w:rPr>
                <w:color w:val="000000" w:themeColor="text1"/>
                <w:sz w:val="20"/>
                <w:szCs w:val="20"/>
              </w:rPr>
              <w:t>Solution</w:t>
            </w:r>
            <w:r w:rsidRPr="00910DE0">
              <w:rPr>
                <w:color w:val="000000" w:themeColor="text1"/>
                <w:sz w:val="20"/>
                <w:szCs w:val="20"/>
              </w:rPr>
              <w:t>)</w:t>
            </w:r>
          </w:p>
        </w:tc>
        <w:tc>
          <w:tcPr>
            <w:tcW w:w="862" w:type="pct"/>
          </w:tcPr>
          <w:p w14:paraId="18D7B6C5" w14:textId="21F86875" w:rsidR="00486CBB" w:rsidRPr="00910DE0" w:rsidRDefault="00486CBB" w:rsidP="00486CBB">
            <w:pPr>
              <w:spacing w:after="180"/>
              <w:jc w:val="center"/>
              <w:rPr>
                <w:rStyle w:val="CommentReference"/>
                <w:sz w:val="20"/>
                <w:szCs w:val="20"/>
              </w:rPr>
            </w:pPr>
            <w:r w:rsidRPr="0074754D">
              <w:rPr>
                <w:bCs/>
                <w:i/>
                <w:sz w:val="20"/>
                <w:szCs w:val="20"/>
              </w:rPr>
              <w:t xml:space="preserve"> US$2014/ha</w:t>
            </w:r>
          </w:p>
        </w:tc>
        <w:tc>
          <w:tcPr>
            <w:tcW w:w="985" w:type="pct"/>
            <w:shd w:val="clear" w:color="auto" w:fill="auto"/>
            <w:vAlign w:val="center"/>
          </w:tcPr>
          <w:p w14:paraId="503DB7E2" w14:textId="682A0A7D" w:rsidR="00486CBB" w:rsidRPr="00910DE0" w:rsidRDefault="001043B7"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$489.35-$708.70</w:t>
            </w:r>
          </w:p>
        </w:tc>
        <w:tc>
          <w:tcPr>
            <w:tcW w:w="738" w:type="pct"/>
            <w:shd w:val="clear" w:color="auto" w:fill="auto"/>
            <w:vAlign w:val="center"/>
          </w:tcPr>
          <w:p w14:paraId="6AC44958" w14:textId="5626E32C" w:rsidR="00486CBB" w:rsidRPr="00910DE0" w:rsidRDefault="001043B7" w:rsidP="00486CBB">
            <w:pPr>
              <w:jc w:val="center"/>
              <w:rPr>
                <w:bCs/>
                <w:sz w:val="20"/>
                <w:szCs w:val="20"/>
              </w:rPr>
            </w:pPr>
            <w:r>
              <w:rPr>
                <w:bCs/>
                <w:sz w:val="20"/>
                <w:szCs w:val="20"/>
              </w:rPr>
              <w:t>$599.03</w:t>
            </w:r>
          </w:p>
        </w:tc>
        <w:tc>
          <w:tcPr>
            <w:tcW w:w="617" w:type="pct"/>
            <w:vAlign w:val="center"/>
          </w:tcPr>
          <w:p w14:paraId="073E928F" w14:textId="3C595BE9" w:rsidR="00486CBB" w:rsidRPr="00057050" w:rsidRDefault="00CC458B"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19</w:t>
            </w:r>
          </w:p>
        </w:tc>
        <w:tc>
          <w:tcPr>
            <w:tcW w:w="578" w:type="pct"/>
            <w:vAlign w:val="center"/>
          </w:tcPr>
          <w:p w14:paraId="0689267C" w14:textId="4B27CD44" w:rsidR="00486CBB" w:rsidRPr="00057050" w:rsidRDefault="00CC458B"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p>
        </w:tc>
      </w:tr>
    </w:tbl>
    <w:p w14:paraId="56260956" w14:textId="06434521" w:rsidR="001D17E8" w:rsidRDefault="001D17E8" w:rsidP="00DB4CC8"/>
    <w:p w14:paraId="1F3CBDB3" w14:textId="77777777" w:rsidR="005F179D" w:rsidRDefault="00304A1E" w:rsidP="005F179D">
      <w:pPr>
        <w:pStyle w:val="Heading3"/>
        <w:numPr>
          <w:ilvl w:val="0"/>
          <w:numId w:val="0"/>
        </w:numPr>
        <w:ind w:left="720" w:hanging="720"/>
        <w:rPr>
          <w:rFonts w:ascii="Times New Roman" w:hAnsi="Times New Roman" w:cs="Times New Roman"/>
          <w:b w:val="0"/>
          <w:color w:val="000000" w:themeColor="text1"/>
        </w:rPr>
      </w:pPr>
      <w:bookmarkStart w:id="42" w:name="_Toc18437724"/>
      <w:r w:rsidRPr="00EE179B">
        <w:rPr>
          <w:rFonts w:ascii="Times New Roman" w:hAnsi="Times New Roman" w:cs="Times New Roman"/>
          <w:b w:val="0"/>
          <w:color w:val="000000" w:themeColor="text1"/>
        </w:rPr>
        <w:t>Farmers and ranchers transitioning to carbon-friendly practices face a period of reduced income. This</w:t>
      </w:r>
      <w:bookmarkEnd w:id="42"/>
    </w:p>
    <w:p w14:paraId="4688760C" w14:textId="5CBECFF4" w:rsidR="00EE179B" w:rsidRDefault="00304A1E" w:rsidP="005F179D">
      <w:pPr>
        <w:pStyle w:val="Heading3"/>
        <w:numPr>
          <w:ilvl w:val="0"/>
          <w:numId w:val="0"/>
        </w:numPr>
        <w:ind w:left="720" w:hanging="720"/>
        <w:rPr>
          <w:rFonts w:ascii="Times New Roman" w:hAnsi="Times New Roman" w:cs="Times New Roman"/>
          <w:b w:val="0"/>
          <w:color w:val="000000" w:themeColor="text1"/>
        </w:rPr>
      </w:pPr>
      <w:bookmarkStart w:id="43" w:name="_Toc18437725"/>
      <w:r w:rsidRPr="00EE179B">
        <w:rPr>
          <w:rFonts w:ascii="Times New Roman" w:hAnsi="Times New Roman" w:cs="Times New Roman"/>
          <w:b w:val="0"/>
          <w:color w:val="000000" w:themeColor="text1"/>
        </w:rPr>
        <w:t>reflects an individual learning curve, customization of the system to their farm or ranch, and time for the</w:t>
      </w:r>
      <w:bookmarkEnd w:id="43"/>
    </w:p>
    <w:p w14:paraId="6DE25AB1" w14:textId="77777777" w:rsidR="00EE179B" w:rsidRDefault="00304A1E" w:rsidP="005F179D">
      <w:pPr>
        <w:pStyle w:val="Heading3"/>
        <w:numPr>
          <w:ilvl w:val="0"/>
          <w:numId w:val="0"/>
        </w:numPr>
        <w:ind w:left="720" w:hanging="720"/>
        <w:rPr>
          <w:rFonts w:ascii="Times New Roman" w:hAnsi="Times New Roman" w:cs="Times New Roman"/>
          <w:b w:val="0"/>
          <w:color w:val="000000" w:themeColor="text1"/>
        </w:rPr>
      </w:pPr>
      <w:bookmarkStart w:id="44" w:name="_Toc18437726"/>
      <w:r w:rsidRPr="00EE179B">
        <w:rPr>
          <w:rFonts w:ascii="Times New Roman" w:hAnsi="Times New Roman" w:cs="Times New Roman"/>
          <w:b w:val="0"/>
          <w:color w:val="000000" w:themeColor="text1"/>
        </w:rPr>
        <w:t>practice to begin to have in impact on productivity. Meta-analysis of 10 data points from 6 sources shows</w:t>
      </w:r>
      <w:bookmarkEnd w:id="44"/>
    </w:p>
    <w:p w14:paraId="1E1857C4" w14:textId="77777777" w:rsidR="00EE179B" w:rsidRDefault="00304A1E" w:rsidP="005F179D">
      <w:pPr>
        <w:pStyle w:val="Heading3"/>
        <w:numPr>
          <w:ilvl w:val="0"/>
          <w:numId w:val="0"/>
        </w:numPr>
        <w:ind w:left="720" w:hanging="720"/>
        <w:rPr>
          <w:rFonts w:ascii="Times New Roman" w:hAnsi="Times New Roman" w:cs="Times New Roman"/>
          <w:b w:val="0"/>
          <w:color w:val="000000" w:themeColor="text1"/>
        </w:rPr>
      </w:pPr>
      <w:bookmarkStart w:id="45" w:name="_Toc18437727"/>
      <w:r w:rsidRPr="00EE179B">
        <w:rPr>
          <w:rFonts w:ascii="Times New Roman" w:hAnsi="Times New Roman" w:cs="Times New Roman"/>
          <w:b w:val="0"/>
          <w:color w:val="000000" w:themeColor="text1"/>
        </w:rPr>
        <w:t>that in the case of implementation of improved annual cropping solutions, net profits per hectare do not</w:t>
      </w:r>
      <w:bookmarkEnd w:id="45"/>
    </w:p>
    <w:p w14:paraId="72AAF7C5" w14:textId="77777777" w:rsidR="00EE179B" w:rsidRDefault="00304A1E" w:rsidP="00D94D9E">
      <w:r w:rsidRPr="00EE179B">
        <w:t>exceed business-as-usual for 3.4 years. To account for this delay in profitability, the Drawdown model</w:t>
      </w:r>
    </w:p>
    <w:p w14:paraId="53362F6B" w14:textId="0711868B" w:rsidR="00304A1E" w:rsidRPr="00EE179B" w:rsidRDefault="00304A1E" w:rsidP="00D94D9E">
      <w:r w:rsidRPr="00EE179B">
        <w:t xml:space="preserve">assumes that net profit per hectare is 25% of the conventional rate until 4 years have elapsed.  </w:t>
      </w:r>
    </w:p>
    <w:p w14:paraId="7C824583" w14:textId="557DB92F" w:rsidR="000160C2" w:rsidRDefault="000160C2" w:rsidP="00304A1E">
      <w:pPr>
        <w:pStyle w:val="Heading3"/>
      </w:pPr>
      <w:bookmarkStart w:id="46" w:name="_Toc18437728"/>
      <w:r>
        <w:t>Other Inputs</w:t>
      </w:r>
      <w:bookmarkEnd w:id="46"/>
    </w:p>
    <w:p w14:paraId="20822D1D" w14:textId="67EEC8C1" w:rsidR="000160C2" w:rsidRPr="005F179D" w:rsidRDefault="000160C2" w:rsidP="005F179D">
      <w:pPr>
        <w:shd w:val="clear" w:color="auto" w:fill="FFFFFF"/>
        <w:spacing w:after="180"/>
        <w:rPr>
          <w:rFonts w:eastAsia="Helvetica Neue" w:cs="Times New Roman"/>
          <w:color w:val="000000" w:themeColor="text1"/>
        </w:rPr>
      </w:pPr>
      <w:r w:rsidRPr="005F179D">
        <w:rPr>
          <w:rFonts w:eastAsia="Helvetica Neue" w:cs="Times New Roman"/>
          <w:color w:val="000000" w:themeColor="text1"/>
        </w:rPr>
        <w:t xml:space="preserve">Yield gains compared to business as usual annual cropping were set at </w:t>
      </w:r>
      <w:r w:rsidR="00C44673">
        <w:rPr>
          <w:rFonts w:eastAsia="Helvetica Neue" w:cs="Times New Roman"/>
          <w:color w:val="000000" w:themeColor="text1"/>
        </w:rPr>
        <w:t>7.2</w:t>
      </w:r>
      <w:r w:rsidRPr="005F179D">
        <w:rPr>
          <w:rFonts w:eastAsia="Helvetica Neue" w:cs="Times New Roman"/>
          <w:color w:val="000000" w:themeColor="text1"/>
        </w:rPr>
        <w:t xml:space="preserve"> percent, based on meta-analysis of </w:t>
      </w:r>
      <w:r w:rsidR="00C44673">
        <w:rPr>
          <w:rFonts w:eastAsia="Helvetica Neue" w:cs="Times New Roman"/>
          <w:color w:val="000000" w:themeColor="text1"/>
        </w:rPr>
        <w:t>10</w:t>
      </w:r>
      <w:r w:rsidRPr="005F179D">
        <w:rPr>
          <w:rFonts w:eastAsia="Helvetica Neue" w:cs="Times New Roman"/>
          <w:color w:val="000000" w:themeColor="text1"/>
        </w:rPr>
        <w:t xml:space="preserve"> data points from </w:t>
      </w:r>
      <w:r w:rsidR="00182E56">
        <w:rPr>
          <w:rFonts w:eastAsia="Helvetica Neue" w:cs="Times New Roman"/>
          <w:color w:val="000000" w:themeColor="text1"/>
        </w:rPr>
        <w:t>5</w:t>
      </w:r>
      <w:r w:rsidR="00C44673" w:rsidRPr="005F179D">
        <w:rPr>
          <w:rFonts w:eastAsia="Helvetica Neue" w:cs="Times New Roman"/>
          <w:color w:val="000000" w:themeColor="text1"/>
        </w:rPr>
        <w:t xml:space="preserve"> </w:t>
      </w:r>
      <w:r w:rsidRPr="005F179D">
        <w:rPr>
          <w:rFonts w:eastAsia="Helvetica Neue" w:cs="Times New Roman"/>
          <w:color w:val="000000" w:themeColor="text1"/>
        </w:rPr>
        <w:t>sources.</w:t>
      </w:r>
    </w:p>
    <w:p w14:paraId="4E32D218" w14:textId="12B11079" w:rsidR="00B144E5" w:rsidRDefault="00686965" w:rsidP="00DB4CC8">
      <w:pPr>
        <w:pStyle w:val="Heading2"/>
        <w:numPr>
          <w:ilvl w:val="1"/>
          <w:numId w:val="26"/>
        </w:numPr>
      </w:pPr>
      <w:bookmarkStart w:id="47" w:name="_Toc18437729"/>
      <w:r>
        <w:t>Assumptions</w:t>
      </w:r>
      <w:bookmarkEnd w:id="47"/>
    </w:p>
    <w:p w14:paraId="1C71D5EB" w14:textId="5DFCDC28" w:rsidR="00E33621" w:rsidRDefault="00E33621" w:rsidP="00DB4CC8">
      <w:pPr>
        <w:spacing w:after="240"/>
      </w:pPr>
      <w:r w:rsidRPr="00D8238F">
        <w:t>Six overarching assumptions have been made for Project Drawdown models</w:t>
      </w:r>
      <w:r>
        <w:t xml:space="preserve"> to enable the development and integration of individual model solutions. These are that infrastructure required for solution is available and in-place, policies required are already in-place, no carbon price is modeled, all costs accrue at the level of agency </w:t>
      </w:r>
      <w:r w:rsidRPr="005C77F5">
        <w:t xml:space="preserve">modeled, improvements in technology are not modeled, and that first costs may change according to learning. Full details of core assumptions and methodology will be available at </w:t>
      </w:r>
      <w:hyperlink r:id="rId19" w:history="1">
        <w:r w:rsidRPr="005C77F5">
          <w:rPr>
            <w:rStyle w:val="Hyperlink"/>
          </w:rPr>
          <w:t>www.drawdown.org</w:t>
        </w:r>
      </w:hyperlink>
      <w:r w:rsidRPr="005C77F5">
        <w:t>. Beyond these core assumptions, there are other important assumptions made for the modeling of this specific solution. These are detailed below.</w:t>
      </w:r>
    </w:p>
    <w:p w14:paraId="276E6594" w14:textId="77777777" w:rsidR="00BD7079" w:rsidRPr="00DC3559" w:rsidRDefault="00BD7079" w:rsidP="00BD7079">
      <w:pPr>
        <w:spacing w:after="240" w:line="480" w:lineRule="auto"/>
      </w:pPr>
      <w:r>
        <w:t>Beyond these core assumptions, there are other important assumptions made for the modeling of this specific solution. These are detailed below.</w:t>
      </w:r>
    </w:p>
    <w:p w14:paraId="43AFA0A1" w14:textId="4D9C2231" w:rsidR="00304A1E" w:rsidRPr="00DA4E8A" w:rsidRDefault="00304A1E" w:rsidP="00DA4E8A">
      <w:pPr>
        <w:numPr>
          <w:ilvl w:val="0"/>
          <w:numId w:val="44"/>
        </w:numPr>
        <w:ind w:left="360"/>
        <w:jc w:val="left"/>
      </w:pPr>
      <w:r>
        <w:lastRenderedPageBreak/>
        <w:t>The maximum area under conservation agriculture was limited by the percentage of the large farmholders, as it is assumed that they will be the initial adopters of conservation agriculture due to the availability of the required machinery at their end.</w:t>
      </w:r>
    </w:p>
    <w:p w14:paraId="1D8C49A7" w14:textId="4F23035A" w:rsidR="00304A1E" w:rsidRPr="00DA4E8A" w:rsidRDefault="00304A1E" w:rsidP="00DA4E8A">
      <w:pPr>
        <w:numPr>
          <w:ilvl w:val="0"/>
          <w:numId w:val="44"/>
        </w:numPr>
        <w:ind w:left="360"/>
        <w:jc w:val="left"/>
      </w:pPr>
      <w:r>
        <w:t xml:space="preserve">This solution is assumed to be the bridge solution to regenerative agriculture, which is the organic form of this solution. Thus, it is assumed that initially the farmers will adopt conservation agriculture and later they will shift to regenerative agriculture pertaining to the increasing demand for organic food. Thus, the adoption of conservation agriculture shows an initial increase and then decline. </w:t>
      </w:r>
    </w:p>
    <w:p w14:paraId="0E202509" w14:textId="4DD80099" w:rsidR="00304A1E" w:rsidRPr="00DA4E8A" w:rsidRDefault="00304A1E" w:rsidP="00DA4E8A">
      <w:pPr>
        <w:numPr>
          <w:ilvl w:val="0"/>
          <w:numId w:val="44"/>
        </w:numPr>
        <w:ind w:left="360"/>
        <w:jc w:val="left"/>
      </w:pPr>
      <w:r>
        <w:t>The total area under conservation agriculture will never go below the level of current adoption as of 2014, in any of the future year</w:t>
      </w:r>
      <w:r w:rsidR="006F504F">
        <w:t>s</w:t>
      </w:r>
      <w:r>
        <w:t xml:space="preserve"> of adoption.</w:t>
      </w:r>
    </w:p>
    <w:p w14:paraId="2E8B5545" w14:textId="09E358AE" w:rsidR="00304A1E" w:rsidRPr="00DA4E8A" w:rsidRDefault="00304A1E" w:rsidP="00DA4E8A">
      <w:pPr>
        <w:numPr>
          <w:ilvl w:val="0"/>
          <w:numId w:val="44"/>
        </w:numPr>
        <w:ind w:left="360"/>
        <w:jc w:val="left"/>
      </w:pPr>
      <w:r>
        <w:t>It is assumed that the area which will be left out due to the declining trend in later years of conservation agriculture will be added to regenerative agriculture, as discussed above.</w:t>
      </w:r>
    </w:p>
    <w:p w14:paraId="04FBF2E3" w14:textId="6267BB18" w:rsidR="009D118F" w:rsidRDefault="00686965" w:rsidP="00DB4CC8">
      <w:pPr>
        <w:pStyle w:val="Heading2"/>
        <w:numPr>
          <w:ilvl w:val="1"/>
          <w:numId w:val="26"/>
        </w:numPr>
      </w:pPr>
      <w:bookmarkStart w:id="48" w:name="_Toc18437730"/>
      <w:r>
        <w:t>Integration</w:t>
      </w:r>
      <w:bookmarkEnd w:id="48"/>
    </w:p>
    <w:p w14:paraId="4F1C20E8" w14:textId="6CF22C6E" w:rsidR="0032353F" w:rsidRDefault="0032353F" w:rsidP="00DB4CC8">
      <w:r w:rsidRPr="00DC3559">
        <w:t xml:space="preserve">The </w:t>
      </w:r>
      <w:r>
        <w:t xml:space="preserve">complete Project Drawdown integration documentation (will be available at </w:t>
      </w:r>
      <w:hyperlink r:id="rId20" w:history="1">
        <w:r w:rsidRPr="00835538">
          <w:rPr>
            <w:rStyle w:val="Hyperlink"/>
          </w:rPr>
          <w:t>www.drawdown.org</w:t>
        </w:r>
      </w:hyperlink>
      <w:r>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3E17CB25" w14:textId="5AFCB99C" w:rsidR="00BD7079" w:rsidRPr="00D067F6" w:rsidRDefault="00C65527" w:rsidP="00BD7079">
      <w:pPr>
        <w:rPr>
          <w:color w:val="000000" w:themeColor="text1"/>
        </w:rPr>
      </w:pPr>
      <w:r>
        <w:rPr>
          <w:i/>
          <w:color w:val="000000" w:themeColor="text1"/>
        </w:rPr>
        <w:t>Conservation agriculture</w:t>
      </w:r>
      <w:r w:rsidR="00BD7079" w:rsidRPr="00D067F6">
        <w:rPr>
          <w:i/>
          <w:color w:val="000000" w:themeColor="text1"/>
        </w:rPr>
        <w:t xml:space="preserve"> </w:t>
      </w:r>
      <w:r w:rsidR="00BD7079" w:rsidRPr="00D067F6">
        <w:rPr>
          <w:color w:val="000000" w:themeColor="text1"/>
        </w:rPr>
        <w:t xml:space="preserve">is part of Drawdown’s Food sector, specifically the supply-side set that incorporate food production. Within agriculture it is part of a cluster of solutions based on perennial crops production. </w:t>
      </w:r>
    </w:p>
    <w:p w14:paraId="31D91080" w14:textId="77777777" w:rsidR="00BD7079" w:rsidRPr="00D067F6" w:rsidRDefault="00BD7079" w:rsidP="00BD7079">
      <w:pPr>
        <w:shd w:val="clear" w:color="auto" w:fill="FFFFFF"/>
        <w:spacing w:after="135"/>
        <w:rPr>
          <w:rFonts w:eastAsia="Times New Roman" w:cstheme="minorHAnsi"/>
          <w:b/>
          <w:i/>
          <w:color w:val="000000" w:themeColor="text1"/>
          <w:lang w:eastAsia="zh-CN"/>
        </w:rPr>
      </w:pPr>
      <w:r w:rsidRPr="00D067F6">
        <w:rPr>
          <w:rFonts w:eastAsia="Times New Roman" w:cstheme="minorHAnsi"/>
          <w:b/>
          <w:i/>
          <w:color w:val="000000" w:themeColor="text1"/>
          <w:lang w:eastAsia="zh-CN"/>
        </w:rPr>
        <w:t>The Agroecological Zone model</w:t>
      </w:r>
    </w:p>
    <w:p w14:paraId="6F5AD1F8" w14:textId="4AA54FAE"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Drawdown’s approach seeks to model integration between and within sectors, and avoid double counting. Several tools were developed to assist in this effort. The Agroecological Zone (AEZ) model categorizes the world’s land by: current cover (e.g. forest, grassland, cropland), thermal climate, moisture regime, soil quality, slope, and state of degradation.  Both Food (supply-side) and Land Use solutions were assigned to AEZs based on suitability. Once current solution adoption was allocated for each zone (e.g. semi-arid cropland of minimal slopes), zone priorities were generated and available land was allocated for new adoption. Priorities were determined based on an evaluation of suitability, consideration of social and ecological co-benefits, mitigation impact, yield impact, etc. For example, </w:t>
      </w:r>
      <w:r w:rsidRPr="00D067F6">
        <w:rPr>
          <w:rFonts w:eastAsia="Times New Roman" w:cstheme="minorHAnsi"/>
          <w:i/>
          <w:iCs/>
          <w:color w:val="000000" w:themeColor="text1"/>
          <w:lang w:eastAsia="zh-CN"/>
        </w:rPr>
        <w:t>Indigenous peoples’ land management</w:t>
      </w:r>
      <w:r w:rsidRPr="00D067F6">
        <w:rPr>
          <w:rFonts w:eastAsia="Times New Roman" w:cstheme="minorHAnsi"/>
          <w:color w:val="000000" w:themeColor="text1"/>
          <w:lang w:eastAsia="zh-CN"/>
        </w:rPr>
        <w:t> is given a higher priority than </w:t>
      </w:r>
      <w:r w:rsidRPr="00D067F6">
        <w:rPr>
          <w:rFonts w:eastAsia="Times New Roman" w:cstheme="minorHAnsi"/>
          <w:i/>
          <w:iCs/>
          <w:color w:val="000000" w:themeColor="text1"/>
          <w:lang w:eastAsia="zh-CN"/>
        </w:rPr>
        <w:t>forest protection</w:t>
      </w:r>
      <w:r w:rsidRPr="00D067F6">
        <w:rPr>
          <w:rFonts w:eastAsia="Times New Roman" w:cstheme="minorHAnsi"/>
          <w:color w:val="000000" w:themeColor="text1"/>
          <w:lang w:eastAsia="zh-CN"/>
        </w:rPr>
        <w:t xml:space="preserve"> for AEZs with forest cover, in recognition of </w:t>
      </w:r>
      <w:r w:rsidRPr="00D067F6">
        <w:rPr>
          <w:rFonts w:eastAsia="Times New Roman" w:cstheme="minorHAnsi"/>
          <w:color w:val="000000" w:themeColor="text1"/>
          <w:lang w:eastAsia="zh-CN"/>
        </w:rPr>
        <w:lastRenderedPageBreak/>
        <w:t>indigenous peoples’ rights and livelihoods. </w:t>
      </w:r>
      <w:r w:rsidRPr="00D067F6">
        <w:rPr>
          <w:rFonts w:eastAsia="Times New Roman" w:cstheme="minorHAnsi"/>
          <w:i/>
          <w:iCs/>
          <w:color w:val="000000" w:themeColor="text1"/>
          <w:lang w:eastAsia="zh-CN"/>
        </w:rPr>
        <w:t>Multistrata agroforestry</w:t>
      </w:r>
      <w:r w:rsidRPr="00D067F6">
        <w:rPr>
          <w:rFonts w:eastAsia="Times New Roman" w:cstheme="minorHAnsi"/>
          <w:color w:val="000000" w:themeColor="text1"/>
          <w:lang w:eastAsia="zh-CN"/>
        </w:rPr>
        <w:t xml:space="preserve"> is highly prioritized in tropical humid climates due to its high sequestration rate, food production, and highly limited </w:t>
      </w:r>
      <w:r w:rsidR="005856C2">
        <w:rPr>
          <w:rFonts w:eastAsia="Times New Roman" w:cstheme="minorHAnsi"/>
          <w:color w:val="000000" w:themeColor="text1"/>
          <w:lang w:eastAsia="zh-CN"/>
        </w:rPr>
        <w:t xml:space="preserve">geophysical </w:t>
      </w:r>
      <w:r w:rsidRPr="00D067F6">
        <w:rPr>
          <w:rFonts w:eastAsia="Times New Roman" w:cstheme="minorHAnsi"/>
          <w:color w:val="000000" w:themeColor="text1"/>
          <w:lang w:eastAsia="zh-CN"/>
        </w:rPr>
        <w:t>constraints.</w:t>
      </w:r>
    </w:p>
    <w:p w14:paraId="0A35FE46" w14:textId="77777777" w:rsidR="00BD7079" w:rsidRPr="00B67C4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Each unit of land was allocated to a separate solution to avoid overlap between practices. The exception to this are </w:t>
      </w:r>
      <w:r w:rsidRPr="00D067F6">
        <w:rPr>
          <w:rFonts w:eastAsia="Times New Roman" w:cstheme="minorHAnsi"/>
          <w:i/>
          <w:iCs/>
          <w:color w:val="000000" w:themeColor="text1"/>
          <w:lang w:eastAsia="zh-CN"/>
        </w:rPr>
        <w:t>farmland irrigation</w:t>
      </w:r>
      <w:r w:rsidRPr="00D067F6">
        <w:rPr>
          <w:rFonts w:eastAsia="Times New Roman" w:cstheme="minorHAnsi"/>
          <w:color w:val="000000" w:themeColor="text1"/>
          <w:lang w:eastAsia="zh-CN"/>
        </w:rPr>
        <w:t>, </w:t>
      </w:r>
      <w:r w:rsidRPr="00D067F6">
        <w:rPr>
          <w:rFonts w:eastAsia="Times New Roman" w:cstheme="minorHAnsi"/>
          <w:i/>
          <w:iCs/>
          <w:color w:val="000000" w:themeColor="text1"/>
          <w:lang w:eastAsia="zh-CN"/>
        </w:rPr>
        <w:t>nutrient management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women smallholders</w:t>
      </w:r>
      <w:r w:rsidRPr="00D067F6">
        <w:rPr>
          <w:rFonts w:eastAsia="Times New Roman" w:cstheme="minorHAnsi"/>
          <w:color w:val="000000" w:themeColor="text1"/>
          <w:lang w:eastAsia="zh-CN"/>
        </w:rPr>
        <w:t xml:space="preserve">, which can be implemented in addition to other practices. </w:t>
      </w:r>
      <w:r w:rsidRPr="005856C2">
        <w:rPr>
          <w:rFonts w:eastAsia="Times New Roman" w:cstheme="minorHAnsi"/>
          <w:color w:val="000000" w:themeColor="text1"/>
          <w:lang w:eastAsia="zh-CN"/>
        </w:rPr>
        <w:t>The constraint of limited available land meant that many solutions could not reach their technical adoption potential. The AEZ model thus prevents double-counting for adoption of agricultural and land use solutions</w:t>
      </w:r>
      <w:r w:rsidRPr="00D067F6">
        <w:rPr>
          <w:rFonts w:eastAsia="Times New Roman" w:cstheme="minorHAnsi"/>
          <w:color w:val="000000" w:themeColor="text1"/>
          <w:lang w:eastAsia="zh-CN"/>
        </w:rPr>
        <w:t>.</w:t>
      </w:r>
    </w:p>
    <w:p w14:paraId="54687B8D" w14:textId="77777777" w:rsidR="00BD7079" w:rsidRDefault="00BD7079" w:rsidP="00BD7079">
      <w:pPr>
        <w:spacing w:after="0"/>
        <w:rPr>
          <w:rFonts w:eastAsia="Times New Roman" w:cstheme="minorHAnsi"/>
          <w:color w:val="000000" w:themeColor="text1"/>
          <w:shd w:val="clear" w:color="auto" w:fill="FFFFFF"/>
          <w:lang w:eastAsia="zh-CN"/>
        </w:rPr>
      </w:pPr>
      <w:r w:rsidRPr="00D57049">
        <w:rPr>
          <w:rFonts w:eastAsia="Times New Roman" w:cstheme="minorHAnsi"/>
          <w:color w:val="000000" w:themeColor="text1"/>
          <w:shd w:val="clear" w:color="auto" w:fill="FFFFFF"/>
          <w:lang w:eastAsia="zh-CN"/>
        </w:rPr>
        <w:t>Drawdown’s agricultural production and land use model approach defines the Total Land Area as the area of land (in million hectares) suitable for adoption a given solution. Data on global land is acquired from Global Agro-Ecological Zones database, developed by the Food and Agriculture Organization of the United Nations (FAO) and the International Institute for Applied Systems Analysis (IIASA). The Drawdown Land-Use Model categorizes and allocates land according to agro-ecological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4758ABEF" w14:textId="77777777" w:rsidR="00BD7079" w:rsidRPr="00D57049" w:rsidRDefault="00BD7079" w:rsidP="00BD7079">
      <w:pPr>
        <w:spacing w:after="0"/>
        <w:rPr>
          <w:rFonts w:eastAsia="Times New Roman" w:cstheme="minorHAnsi"/>
          <w:color w:val="000000" w:themeColor="text1"/>
          <w:lang w:eastAsia="zh-CN"/>
        </w:rPr>
      </w:pPr>
    </w:p>
    <w:p w14:paraId="2FC8D641" w14:textId="7C9EA746" w:rsidR="00BD7079" w:rsidRDefault="00BD7079" w:rsidP="00BD7079">
      <w:pPr>
        <w:spacing w:after="0"/>
        <w:rPr>
          <w:rFonts w:eastAsia="Times New Roman" w:cstheme="minorHAnsi"/>
          <w:color w:val="000000" w:themeColor="text1"/>
          <w:lang w:eastAsia="zh-CN"/>
        </w:rPr>
      </w:pPr>
      <w:r w:rsidRPr="00D57049">
        <w:rPr>
          <w:rFonts w:eastAsia="Times New Roman" w:cstheme="minorHAnsi"/>
          <w:color w:val="000000" w:themeColor="text1"/>
          <w:lang w:eastAsia="zh-CN"/>
        </w:rPr>
        <w:t>Determining the total available land for a solution is a two-part process. The technical potential is based on: current land cover or land use; the suitability of climate, soils, and slopes; and on degraded or non-degraded status. In the second stage, land is allocated using the Drawdown Agro-Ecological Zone model, based on priorities for each class of land. The total land allocated for each solution is capped at the solution’s maximum adoption in the </w:t>
      </w:r>
      <w:r w:rsidRPr="00D57049">
        <w:rPr>
          <w:rFonts w:eastAsia="Times New Roman" w:cstheme="minorHAnsi"/>
          <w:i/>
          <w:iCs/>
          <w:color w:val="000000" w:themeColor="text1"/>
          <w:lang w:eastAsia="zh-CN"/>
        </w:rPr>
        <w:t>Optimum</w:t>
      </w:r>
      <w:r w:rsidRPr="00D57049">
        <w:rPr>
          <w:rFonts w:eastAsia="Times New Roman" w:cstheme="minorHAnsi"/>
          <w:color w:val="000000" w:themeColor="text1"/>
          <w:lang w:eastAsia="zh-CN"/>
        </w:rPr>
        <w:t xml:space="preserve"> Scenario. Thus, in most cases the total available land </w:t>
      </w:r>
      <w:r w:rsidR="00CE5A19">
        <w:rPr>
          <w:rFonts w:eastAsia="Times New Roman" w:cstheme="minorHAnsi"/>
          <w:color w:val="000000" w:themeColor="text1"/>
          <w:lang w:eastAsia="zh-CN"/>
        </w:rPr>
        <w:t xml:space="preserve">used </w:t>
      </w:r>
      <w:r w:rsidR="00561236">
        <w:rPr>
          <w:rFonts w:eastAsia="Times New Roman" w:cstheme="minorHAnsi"/>
          <w:color w:val="000000" w:themeColor="text1"/>
          <w:lang w:eastAsia="zh-CN"/>
        </w:rPr>
        <w:t xml:space="preserve">in Drawdown calculations </w:t>
      </w:r>
      <w:r w:rsidRPr="00D57049">
        <w:rPr>
          <w:rFonts w:eastAsia="Times New Roman" w:cstheme="minorHAnsi"/>
          <w:color w:val="000000" w:themeColor="text1"/>
          <w:lang w:eastAsia="zh-CN"/>
        </w:rPr>
        <w:t>is less than the technical potential</w:t>
      </w:r>
      <w:r w:rsidR="00561236">
        <w:rPr>
          <w:rFonts w:eastAsia="Times New Roman" w:cstheme="minorHAnsi"/>
          <w:color w:val="000000" w:themeColor="text1"/>
          <w:lang w:eastAsia="zh-CN"/>
        </w:rPr>
        <w:t>ly available land</w:t>
      </w:r>
      <w:r w:rsidRPr="00D57049">
        <w:rPr>
          <w:rFonts w:eastAsia="Times New Roman" w:cstheme="minorHAnsi"/>
          <w:color w:val="000000" w:themeColor="text1"/>
          <w:lang w:eastAsia="zh-CN"/>
        </w:rPr>
        <w:t>.</w:t>
      </w:r>
    </w:p>
    <w:p w14:paraId="46D03AB4" w14:textId="77777777" w:rsidR="00BD7079" w:rsidRDefault="00BD7079" w:rsidP="00BD7079">
      <w:pPr>
        <w:spacing w:after="0"/>
        <w:rPr>
          <w:rFonts w:eastAsia="Times New Roman" w:cstheme="minorHAnsi"/>
          <w:color w:val="000000" w:themeColor="text1"/>
          <w:lang w:eastAsia="zh-CN"/>
        </w:rPr>
      </w:pPr>
    </w:p>
    <w:p w14:paraId="29C378FC" w14:textId="3FBEB2C1" w:rsidR="00B60CF0" w:rsidRPr="00B60CF0" w:rsidRDefault="00B60CF0" w:rsidP="00B60CF0">
      <w:pPr>
        <w:spacing w:after="0"/>
        <w:rPr>
          <w:rFonts w:eastAsia="Times New Roman" w:cs="Times New Roman"/>
          <w:color w:val="000000" w:themeColor="text1"/>
        </w:rPr>
      </w:pPr>
      <w:r w:rsidRPr="00696F11">
        <w:rPr>
          <w:rFonts w:eastAsia="Helvetica Neue" w:cs="Times New Roman"/>
          <w:color w:val="000000" w:themeColor="text1"/>
          <w:highlight w:val="white"/>
        </w:rPr>
        <w:t>The total land area allocated to </w:t>
      </w:r>
      <w:r w:rsidRPr="00696F11">
        <w:rPr>
          <w:rFonts w:eastAsia="Helvetica Neue" w:cs="Times New Roman"/>
          <w:i/>
          <w:color w:val="000000" w:themeColor="text1"/>
          <w:highlight w:val="white"/>
        </w:rPr>
        <w:t>conservation agriculture</w:t>
      </w:r>
      <w:r w:rsidRPr="00696F11">
        <w:rPr>
          <w:rFonts w:eastAsia="Helvetica Neue" w:cs="Times New Roman"/>
          <w:color w:val="000000" w:themeColor="text1"/>
          <w:highlight w:val="white"/>
        </w:rPr>
        <w:t> and </w:t>
      </w:r>
      <w:r w:rsidRPr="00696F11">
        <w:rPr>
          <w:rFonts w:eastAsia="Helvetica Neue" w:cs="Times New Roman"/>
          <w:i/>
          <w:color w:val="000000" w:themeColor="text1"/>
          <w:highlight w:val="white"/>
        </w:rPr>
        <w:t>regenerative agriculture</w:t>
      </w:r>
      <w:r w:rsidRPr="00696F11">
        <w:rPr>
          <w:rFonts w:eastAsia="Helvetica Neue" w:cs="Times New Roman"/>
          <w:color w:val="000000" w:themeColor="text1"/>
          <w:highlight w:val="white"/>
        </w:rPr>
        <w:t> is the same: 788 million hectares of non-degraded croplands with minimal slopes</w:t>
      </w:r>
      <w:r>
        <w:rPr>
          <w:rFonts w:eastAsia="Helvetica Neue" w:cs="Times New Roman"/>
          <w:color w:val="000000" w:themeColor="text1"/>
          <w:highlight w:val="white"/>
        </w:rPr>
        <w:t>.</w:t>
      </w:r>
    </w:p>
    <w:p w14:paraId="7BD89DFB" w14:textId="77777777" w:rsidR="00BD7079" w:rsidRPr="00D067F6" w:rsidRDefault="00BD7079" w:rsidP="00BD7079">
      <w:pPr>
        <w:rPr>
          <w:rFonts w:cstheme="minorHAnsi"/>
          <w:b/>
          <w:i/>
          <w:color w:val="000000" w:themeColor="text1"/>
        </w:rPr>
      </w:pPr>
      <w:r w:rsidRPr="00D067F6">
        <w:rPr>
          <w:rFonts w:cstheme="minorHAnsi"/>
          <w:b/>
          <w:i/>
          <w:color w:val="000000" w:themeColor="text1"/>
        </w:rPr>
        <w:t>The Yield model</w:t>
      </w:r>
    </w:p>
    <w:p w14:paraId="4031AE7A" w14:textId="5E803D6C"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 xml:space="preserve">Drawdown’s yield model calculates total annual global supply of crops and livestock products based on their area of adoption in each of the three scenarios, and global yield impacts of each solution (including both gains due to increased productivity per hectare and losses due to reduction of productive area </w:t>
      </w:r>
      <w:r w:rsidR="00561236">
        <w:rPr>
          <w:rFonts w:eastAsia="Times New Roman" w:cstheme="minorHAnsi"/>
          <w:color w:val="000000" w:themeColor="text1"/>
          <w:lang w:eastAsia="zh-CN"/>
        </w:rPr>
        <w:t>resulting from</w:t>
      </w:r>
      <w:r w:rsidRPr="00D067F6">
        <w:rPr>
          <w:rFonts w:eastAsia="Times New Roman" w:cstheme="minorHAnsi"/>
          <w:color w:val="000000" w:themeColor="text1"/>
          <w:lang w:eastAsia="zh-CN"/>
        </w:rPr>
        <w:t xml:space="preserve"> adoption of non-agricultural solutions, e.g., loss of grazing area due to afforestation of grasslands). </w:t>
      </w:r>
      <w:r w:rsidRPr="005856C2">
        <w:rPr>
          <w:rFonts w:eastAsia="Times New Roman" w:cstheme="minorHAnsi"/>
          <w:color w:val="000000" w:themeColor="text1"/>
          <w:lang w:eastAsia="zh-CN"/>
        </w:rPr>
        <w:t>Grain surpluses</w:t>
      </w:r>
      <w:r w:rsidRPr="00D067F6">
        <w:rPr>
          <w:rFonts w:eastAsia="Times New Roman" w:cstheme="minorHAnsi"/>
          <w:color w:val="000000" w:themeColor="text1"/>
          <w:lang w:eastAsia="zh-CN"/>
        </w:rPr>
        <w:t xml:space="preserve"> in the yield model were also used to set a ceiling for the amount of crops available for use as feedstock for the </w:t>
      </w:r>
      <w:r w:rsidRPr="00D067F6">
        <w:rPr>
          <w:rFonts w:eastAsia="Times New Roman" w:cstheme="minorHAnsi"/>
          <w:i/>
          <w:iCs/>
          <w:color w:val="000000" w:themeColor="text1"/>
          <w:lang w:eastAsia="zh-CN"/>
        </w:rPr>
        <w:t>bioplastic</w:t>
      </w:r>
      <w:r w:rsidRPr="00D067F6">
        <w:rPr>
          <w:rFonts w:eastAsia="Times New Roman" w:cstheme="minorHAnsi"/>
          <w:color w:val="000000" w:themeColor="text1"/>
          <w:lang w:eastAsia="zh-CN"/>
        </w:rPr>
        <w:t> Materials solution.</w:t>
      </w:r>
    </w:p>
    <w:p w14:paraId="4CFF67BE" w14:textId="77777777"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lastRenderedPageBreak/>
        <w:t>The yield model matches demand and supply as an integrated system. Both </w:t>
      </w:r>
      <w:r w:rsidRPr="00D067F6">
        <w:rPr>
          <w:rFonts w:eastAsia="Times New Roman" w:cstheme="minorHAnsi"/>
          <w:i/>
          <w:iCs/>
          <w:color w:val="000000" w:themeColor="text1"/>
          <w:lang w:eastAsia="zh-CN"/>
        </w:rPr>
        <w:t xml:space="preserve">Reference </w:t>
      </w:r>
      <w:r w:rsidRPr="00D067F6">
        <w:rPr>
          <w:rFonts w:eastAsia="Times New Roman" w:cstheme="minorHAnsi"/>
          <w:color w:val="000000" w:themeColor="text1"/>
          <w:lang w:eastAsia="zh-CN"/>
        </w:rPr>
        <w:t>Scenarios showed a food deficit in the high and medium population scenarios (see </w:t>
      </w:r>
      <w:r w:rsidRPr="00D067F6">
        <w:rPr>
          <w:rFonts w:eastAsia="Times New Roman" w:cstheme="minorHAnsi"/>
          <w:i/>
          <w:iCs/>
          <w:color w:val="000000" w:themeColor="text1"/>
          <w:lang w:eastAsia="zh-CN"/>
        </w:rPr>
        <w:t>family planning </w:t>
      </w:r>
      <w:r w:rsidRPr="00D067F6">
        <w:rPr>
          <w:rFonts w:eastAsia="Times New Roman" w:cstheme="minorHAnsi"/>
          <w:color w:val="000000" w:themeColor="text1"/>
          <w:lang w:eastAsia="zh-CN"/>
        </w:rPr>
        <w:t>and </w:t>
      </w:r>
      <w:r w:rsidRPr="00D067F6">
        <w:rPr>
          <w:rFonts w:eastAsia="Times New Roman" w:cstheme="minorHAnsi"/>
          <w:i/>
          <w:iCs/>
          <w:color w:val="000000" w:themeColor="text1"/>
          <w:lang w:eastAsia="zh-CN"/>
        </w:rPr>
        <w:t>educating girls</w:t>
      </w:r>
      <w:r w:rsidRPr="00D067F6">
        <w:rPr>
          <w:rFonts w:eastAsia="Times New Roman" w:cstheme="minorHAnsi"/>
          <w:color w:val="000000" w:themeColor="text1"/>
          <w:lang w:eastAsia="zh-CN"/>
        </w:rPr>
        <w:t> solutions). This would require the clearing of forest and grassland for food production, with associated emissions from land conversion.</w:t>
      </w:r>
    </w:p>
    <w:p w14:paraId="7D3BD3AA" w14:textId="77777777"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All three Drawdown scenarios show agricultural production sufficient to meet food demand and provide a surplus that can be used in bio-based industry, for example as feedstock for </w:t>
      </w:r>
      <w:r w:rsidRPr="00D067F6">
        <w:rPr>
          <w:rFonts w:eastAsia="Times New Roman" w:cstheme="minorHAnsi"/>
          <w:i/>
          <w:iCs/>
          <w:color w:val="000000" w:themeColor="text1"/>
          <w:lang w:eastAsia="zh-CN"/>
        </w:rPr>
        <w:t>bioplastic </w:t>
      </w:r>
      <w:r w:rsidRPr="00D067F6">
        <w:rPr>
          <w:rFonts w:eastAsia="Times New Roman" w:cstheme="minorHAnsi"/>
          <w:color w:val="000000" w:themeColor="text1"/>
          <w:lang w:eastAsia="zh-CN"/>
        </w:rPr>
        <w:t>production</w:t>
      </w:r>
      <w:r w:rsidRPr="00D067F6">
        <w:rPr>
          <w:rFonts w:eastAsia="Times New Roman" w:cstheme="minorHAnsi"/>
          <w:i/>
          <w:iCs/>
          <w:color w:val="000000" w:themeColor="text1"/>
          <w:lang w:eastAsia="zh-CN"/>
        </w:rPr>
        <w:t>. </w:t>
      </w:r>
      <w:r w:rsidRPr="00D067F6">
        <w:rPr>
          <w:rFonts w:eastAsia="Times New Roman" w:cstheme="minorHAnsi"/>
          <w:color w:val="000000" w:themeColor="text1"/>
          <w:lang w:eastAsia="zh-CN"/>
        </w:rPr>
        <w:t>Due to this surplus, no land clearing is necessary, resulting in impressive emissions reduction from avoided deforestation.  Because population change (resulting from </w:t>
      </w:r>
      <w:r w:rsidRPr="00D067F6">
        <w:rPr>
          <w:rFonts w:eastAsia="Times New Roman" w:cstheme="minorHAnsi"/>
          <w:i/>
          <w:iCs/>
          <w:color w:val="000000" w:themeColor="text1"/>
          <w:lang w:eastAsia="zh-CN"/>
        </w:rPr>
        <w:t>educating girls </w:t>
      </w:r>
      <w:r w:rsidRPr="00D067F6">
        <w:rPr>
          <w:rFonts w:eastAsia="Times New Roman" w:cstheme="minorHAnsi"/>
          <w:color w:val="000000" w:themeColor="text1"/>
          <w:lang w:eastAsia="zh-CN"/>
        </w:rPr>
        <w:t>and </w:t>
      </w:r>
      <w:r w:rsidRPr="00D067F6">
        <w:rPr>
          <w:rFonts w:eastAsia="Times New Roman" w:cstheme="minorHAnsi"/>
          <w:i/>
          <w:iCs/>
          <w:color w:val="000000" w:themeColor="text1"/>
          <w:lang w:eastAsia="zh-CN"/>
        </w:rPr>
        <w:t>family planning</w:t>
      </w:r>
      <w:r w:rsidRPr="00D067F6">
        <w:rPr>
          <w:rFonts w:eastAsia="Times New Roman" w:cstheme="minorHAnsi"/>
          <w:color w:val="000000" w:themeColor="text1"/>
          <w:lang w:eastAsia="zh-CN"/>
        </w:rPr>
        <w:t>),</w:t>
      </w:r>
      <w:r w:rsidRPr="00D067F6">
        <w:rPr>
          <w:rFonts w:eastAsia="Times New Roman" w:cstheme="minorHAnsi"/>
          <w:i/>
          <w:iCs/>
          <w:color w:val="000000" w:themeColor="text1"/>
          <w:lang w:eastAsia="zh-CN"/>
        </w:rPr>
        <w:t> plant-rich diet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reduced food waste</w:t>
      </w:r>
      <w:r w:rsidRPr="00D067F6">
        <w:rPr>
          <w:rFonts w:eastAsia="Times New Roman" w:cstheme="minorHAnsi"/>
          <w:color w:val="000000" w:themeColor="text1"/>
          <w:lang w:eastAsia="zh-CN"/>
        </w:rPr>
        <w:t> are the principal drivers of this effect, Drawdown allocates the resulting reduction in emissions from land clearing to these solutions. However, as the impacts of population on yield and food demand are highly complex, we do not include avoided land conversion emissions associated with population change in the final emissions calculations for those solutions.</w:t>
      </w:r>
    </w:p>
    <w:p w14:paraId="786B23DB" w14:textId="77777777" w:rsidR="00DB0312" w:rsidRPr="00BF1B4F" w:rsidRDefault="00DB0312" w:rsidP="00BF1B4F">
      <w:pPr>
        <w:spacing w:after="0"/>
        <w:rPr>
          <w:rFonts w:eastAsia="Times New Roman" w:cs="Times New Roman"/>
          <w:color w:val="000000" w:themeColor="text1"/>
        </w:rPr>
      </w:pPr>
      <w:r w:rsidRPr="00BF1B4F">
        <w:rPr>
          <w:rFonts w:eastAsia="Helvetica Neue" w:cs="Times New Roman"/>
          <w:color w:val="000000" w:themeColor="text1"/>
          <w:highlight w:val="white"/>
        </w:rPr>
        <w:t>Adoption of </w:t>
      </w:r>
      <w:r w:rsidRPr="00BF1B4F">
        <w:rPr>
          <w:rFonts w:eastAsia="Helvetica Neue" w:cs="Times New Roman"/>
          <w:i/>
          <w:color w:val="000000" w:themeColor="text1"/>
          <w:highlight w:val="white"/>
        </w:rPr>
        <w:t>conservation agriculture</w:t>
      </w:r>
      <w:r w:rsidRPr="00BF1B4F">
        <w:rPr>
          <w:rFonts w:eastAsia="Helvetica Neue" w:cs="Times New Roman"/>
          <w:color w:val="000000" w:themeColor="text1"/>
          <w:highlight w:val="white"/>
        </w:rPr>
        <w:t> was constrained by several factors. These include: limiting adoption to cropland of minimal slope, competition for said cropland with rice solutions, and a higher priority for </w:t>
      </w:r>
      <w:r w:rsidRPr="00BF1B4F">
        <w:rPr>
          <w:rFonts w:eastAsia="Helvetica Neue" w:cs="Times New Roman"/>
          <w:i/>
          <w:color w:val="000000" w:themeColor="text1"/>
          <w:highlight w:val="white"/>
        </w:rPr>
        <w:t>regenerative agriculture</w:t>
      </w:r>
      <w:r w:rsidRPr="00BF1B4F">
        <w:rPr>
          <w:rFonts w:eastAsia="Helvetica Neue" w:cs="Times New Roman"/>
          <w:color w:val="000000" w:themeColor="text1"/>
          <w:highlight w:val="white"/>
        </w:rPr>
        <w:t>. The combined </w:t>
      </w:r>
      <w:r w:rsidRPr="00BF1B4F">
        <w:rPr>
          <w:rFonts w:eastAsia="Helvetica Neue" w:cs="Times New Roman"/>
          <w:i/>
          <w:color w:val="000000" w:themeColor="text1"/>
          <w:highlight w:val="white"/>
        </w:rPr>
        <w:t xml:space="preserve">conservation/regenerative agriculture </w:t>
      </w:r>
      <w:r w:rsidRPr="00BF1B4F">
        <w:rPr>
          <w:rFonts w:eastAsia="Helvetica Neue" w:cs="Times New Roman"/>
          <w:color w:val="000000" w:themeColor="text1"/>
          <w:highlight w:val="white"/>
        </w:rPr>
        <w:t>practice is assigned third-level priority for non-degraded cropland of minimal slopes. Only rice-based solutions are more highly prioritized.</w:t>
      </w:r>
    </w:p>
    <w:p w14:paraId="0ED84BEA" w14:textId="7FCE4E73" w:rsidR="009D118F" w:rsidRDefault="00686965" w:rsidP="00DB4CC8">
      <w:pPr>
        <w:pStyle w:val="Heading2"/>
        <w:numPr>
          <w:ilvl w:val="1"/>
          <w:numId w:val="26"/>
        </w:numPr>
      </w:pPr>
      <w:bookmarkStart w:id="49" w:name="_Toc18437731"/>
      <w:r>
        <w:t>Limitations/Further Development</w:t>
      </w:r>
      <w:bookmarkEnd w:id="49"/>
    </w:p>
    <w:p w14:paraId="34BE4080" w14:textId="0C1829FB" w:rsidR="008B7E2F" w:rsidRDefault="00EE51F8" w:rsidP="00DB4CC8">
      <w:r w:rsidRPr="00EE51F8">
        <w:t>The influence of local geophysical and management conditions for conservation agriculture contribute variabilities in global accounting of the impact of conservation agriculture</w:t>
      </w:r>
      <w:r>
        <w:t xml:space="preserve">. In terms of reducing warming potential, a key factor is the use of cover crops within </w:t>
      </w:r>
      <w:r w:rsidR="003D37A5">
        <w:t>conservation agriculture</w:t>
      </w:r>
      <w:r>
        <w:t xml:space="preserve"> systems which generally provides greater sequestration, reduced fertilizer use and downstream NOx emissions, as well as greater yield gains for </w:t>
      </w:r>
      <w:r w:rsidR="003D37A5">
        <w:t>conservation agriculture</w:t>
      </w:r>
      <w:r>
        <w:t xml:space="preserve"> relative to cash crop residue retention under reduced tillage, dependent on local growing conditions.</w:t>
      </w:r>
      <w:r w:rsidRPr="00EE51F8">
        <w:t xml:space="preserve"> </w:t>
      </w:r>
      <w:r>
        <w:t xml:space="preserve">New research has highlighted the potential net cooling </w:t>
      </w:r>
      <w:r w:rsidR="00886BBB">
        <w:t>effect</w:t>
      </w:r>
      <w:r>
        <w:t xml:space="preserve"> of albedo within </w:t>
      </w:r>
      <w:r w:rsidR="003D37A5">
        <w:t>conservation agriculture</w:t>
      </w:r>
      <w:r w:rsidR="00AC1E16">
        <w:t>,</w:t>
      </w:r>
      <w:r>
        <w:t xml:space="preserve"> similar in magnitude to the </w:t>
      </w:r>
      <w:r w:rsidR="00AC1E16">
        <w:t xml:space="preserve">climate </w:t>
      </w:r>
      <w:r w:rsidR="00886BBB">
        <w:t>impact of reduced tillage</w:t>
      </w:r>
      <w:r>
        <w:t xml:space="preserve">, but empirical measurements are extremely limited. </w:t>
      </w:r>
    </w:p>
    <w:p w14:paraId="2368F6C3" w14:textId="02CD9CFF" w:rsidR="00AC1E16" w:rsidRPr="00EE51F8" w:rsidRDefault="003D37A5" w:rsidP="00DB4CC8">
      <w:r>
        <w:t>M</w:t>
      </w:r>
      <w:r w:rsidR="00AC1E16">
        <w:t xml:space="preserve">ethods are under development to more accurately detect conservation agriculture areas through satellite remote sensing </w:t>
      </w:r>
      <w:r w:rsidR="00032F2F">
        <w:fldChar w:fldCharType="begin"/>
      </w:r>
      <w:r w:rsidR="00032F2F">
        <w:instrText xml:space="preserve"> ADDIN ZOTERO_ITEM CSL_CITATION {"citationID":"YioQHE7K","properties":{"formattedCitation":"(Daughtry et al. 2006; Miguel Quemada and Daughtry 2016; Transon et al. 2018)","plainCitation":"(Daughtry et al. 2006; Miguel Quemada and Daughtry 2016; Transon et al. 2018)","noteIndex":0},"citationItems":[{"id":1655,"uris":["http://zotero.org/groups/2241939/items/ACNI6ELE"],"uri":["http://zotero.org/groups/2241939/items/ACNI6ELE"],"itemData":{"id":1655,"type":"article-journal","title":"Remote sensing of crop residue cover and soil tillage intensity","container-title":"Soil and Tillage Research","page":"101-108","volume":"91","issue":"1-2","abstract":"Management of plant litter or crop residues in agricultural fields is an important consideration for reducing soil erosion and increasing soil organic C. Current methods of quantifying crop residue cover are inadequate for characterizing the spatial variability of residue cover within fields or across large regions. Our objectives were to evaluate several spectral indices for measuring crop residue cover using satellite multispectral and hyperspectral data and to categorize soil tillage intensity in agricultural fields. Landsat Thematic Mapper (TM) and EO-1 Hyperion imaging spectrometer data were acquired over agricultural fields in central Iowa in May and June 2004. Crop residue cover was measured in corn (Zea mays L.) and soybean (Glycine max Merr.) fields using line-point transects. Spectral residue indices using Landsat TM bands were weakly related to crop residue cover. With the Hyperion data, crop residue cover was linearly related to the cellulose absorption index (CAI), which measures the relative intensity of cellulose and lignin absorption features near 2100nm. Coefficients of determination (r2) for crop residue cover as a function of CAI were 0.85 for the May and 0.77 for the June Hyperion data. Three tillage intensity classes, corresponding to intensive (&lt;15% residue cover), reduced (15–30% cover) and conservation (&gt;30% cover) tillage, were correctly identified in 66–68% of fields. Classification accuracy increased to 80–82% for two classes, corresponding to conventional (intensive+reduced) and conservation tillage. By combining information on previous season's (2003) crop classification with crop residue cover after planting in 2004, an inventory of soil tillage intensity by previous crop type was generated for the whole Hyperion scene. Regional surveys of soil management practices that affect soil conservation and soil C dynamics are possible using advanced multispectral or hyperspectral imaging systems.","DOI":"10.1016/J.STILL.2005.11.013","author":[{"family":"Daughtry","given":"C.S.T."},{"family":"Doraiswamy","given":"P.C."},{"family":"Hunt","given":"E.R."},{"family":"Stern","given":"A.J."},{"family":"McMurtrey","given":"J.E."},{"family":"Prueger","given":"J.H."}],"issued":{"date-parts":[["2006",12]]}}},{"id":1600,"uris":["http://zotero.org/groups/2241939/items/R56M6YVG"],"uri":["http://zotero.org/groups/2241939/items/R56M6YVG"],"itemData":{"id":1600,"type":"article-journal","title":"Spectral indices to improve crop residue cover estimation under varying moisture conditions","container-title":"Remote Sensing","volume":"8","issue":"8","abstract":"Crop residues on the soil surface protect the soil against erosion, increase water infiltration and reduce agrochemicals in runoff water. Crop residues and soils are spectrally different in the absorption features associated with cellulose and lignin. Our objectives were to: (1) assess the impact of water on the spectral indices for estimating crop residue cover (fR); (2) evaluate spectral water indices for estimating the relative water content (RWC) of crop residues and soils; and (3) propose methods that mitigate the uncertainty caused by variable moisture conditions on estimates of fR. Reflectance spectra of diverse crops and soils were acquired in the laboratory over the 400–2400-nm wavelength region. Using the laboratory data, a linear mixture model simulated the reflectance of scenes with various fR and levels of RWC. Additional reflectance spectra were acquired over agricultural fields with a wide range of crop residue covers and scene moisture conditions. Spectral indices for estimating crop residue cover that were evaluated in this study included the Normalized Difference Tillage Index (NDTI), the Shortwave Infrared Normalized Difference Residue Index (SINDRI) and the Cellulose Absorption Index (CAI). Multivariate linear models that used pairs of spectral indices—one for RWC and one for fR—significantly improved estimates of fR using CAI and SINDRI. For NDTI to reliably assess fR, scene RWC should be relatively dry (RWC &lt; 0.25). These techniques provide the tools needed to monitor the spatial and temporal changes in crop residue cover and help determine where additional conservation practices may be required.","DOI":"10.3390/rs8080660","ISSN":"2072-4292","author":[{"family":"Quemada","given":"Miguel"},{"family":"Daughtry","given":"Craig S.T."}],"issued":{"date-parts":[["2016"]]}}},{"id":1604,"uris":["http://zotero.org/groups/2241939/items/GTT5GADK"],"uri":["http://zotero.org/groups/2241939/items/GTT5GADK"],"itemData":{"id":1604,"type":"article-journal","title":"Survey of hyperspectral Earth Observation applications from space in the Sentinel-2 context","container-title":"Remote Sensing","page":"1-32","volume":"10","issue":"2","abstract":"In the last few decades, researchers have developed a plethora of hyperspectral Earth Observation (EO) remote sensing techniques, analysis and applications. While hyperspectral exploratory sensors are demonstrating their potential, Sentinel-2 multispectral satellite remote sensing is now providing free, open, global and systematic high resolution visible and infrared imagery at a short revisit time. Its recent launch suggests potential synergies between multi- and hyper-spectral data. This study, therefore, reviews 20 years of research and applications in satellite hyperspectral remote sensing through the analysis of Earth observation hyperspectral sensors’ publications that cover the Sentinel-2 spectrum range: Hyperion, TianGong-1, PRISMA, HISUI, EnMAP, Shalom, HyspIRI and HypXIM. More specifically, this study (i) brings face to face past and future hyperspectral sensors’ applications with Sentinel-2’s and (ii) analyzes the applications’ requirements in terms of spatial and temporal resolutions. Eight main application topics were analyzed including vegetation, agriculture, soil, geology, urban, land use, water resources and disaster. Medium spatial resolution, long revisit time and low signal-to-noise ratio in the short-wave infrared of some hyperspectral sensors were highlighted as major limitations for some applications compared to the Sentinel-2 system. However, these constraints mainly concerned past hyperspectral sensors, while they will probably be overcome by forthcoming instruments. Therefore, this study is putting forward the compatibility of hyperspectral sensors and Sentinel-2 systems for resolution enhancement techniques in order to increase the panel of hyperspectral uses.","DOI":"10.3390/rs10020157","ISSN":"2072-4292","author":[{"family":"Transon","given":"Julie"},{"family":"Andrimont","given":"Raphaël","non-dropping-particle":"d'"},{"family":"Maugnard","given":"Alexandre"},{"family":"Defourny","given":"Pierre"}],"issued":{"date-parts":[["2018"]]}}}],"schema":"https://github.com/citation-style-language/schema/raw/master/csl-citation.json"} </w:instrText>
      </w:r>
      <w:r w:rsidR="00032F2F">
        <w:fldChar w:fldCharType="separate"/>
      </w:r>
      <w:r w:rsidR="00032F2F">
        <w:rPr>
          <w:noProof/>
        </w:rPr>
        <w:t>(Daughtry et al. 2006; Miguel Quemada and Daughtry 2016; Transon et al. 2018)</w:t>
      </w:r>
      <w:r w:rsidR="00032F2F">
        <w:fldChar w:fldCharType="end"/>
      </w:r>
      <w:r w:rsidR="00032F2F">
        <w:t>.</w:t>
      </w:r>
      <w:r w:rsidR="00452664">
        <w:t xml:space="preserve"> Newer global satellites such as Sentinel have better spatial resolution and more frequent data collection </w:t>
      </w:r>
      <w:r w:rsidR="00F574EB">
        <w:t xml:space="preserve">that allows scientists to assess farmland at important planting and harvest dates. The satellite spectral data could be used to better categorize the climate impact of </w:t>
      </w:r>
      <w:r>
        <w:t>conservation agriculture</w:t>
      </w:r>
      <w:r w:rsidR="00F574EB">
        <w:t xml:space="preserve"> areas according to the amount of residue or soil disturbance that is detected.</w:t>
      </w:r>
    </w:p>
    <w:p w14:paraId="7CAFC693" w14:textId="777E241E" w:rsidR="007C645A" w:rsidRDefault="551A77D0" w:rsidP="00DB4CC8">
      <w:pPr>
        <w:pStyle w:val="Heading1"/>
        <w:numPr>
          <w:ilvl w:val="0"/>
          <w:numId w:val="26"/>
        </w:numPr>
      </w:pPr>
      <w:bookmarkStart w:id="50" w:name="_Toc18437732"/>
      <w:r>
        <w:lastRenderedPageBreak/>
        <w:t>Results</w:t>
      </w:r>
      <w:bookmarkEnd w:id="50"/>
    </w:p>
    <w:p w14:paraId="7E39F2AB" w14:textId="79101C06" w:rsidR="00B261E0" w:rsidRDefault="007C645A" w:rsidP="00DA4E8A">
      <w:pPr>
        <w:pStyle w:val="Heading2"/>
        <w:numPr>
          <w:ilvl w:val="1"/>
          <w:numId w:val="49"/>
        </w:numPr>
      </w:pPr>
      <w:bookmarkStart w:id="51" w:name="_Toc18437733"/>
      <w:r>
        <w:t>Adoption</w:t>
      </w:r>
      <w:bookmarkEnd w:id="51"/>
    </w:p>
    <w:p w14:paraId="10EC0E5D" w14:textId="7217BCA6" w:rsidR="0032353F" w:rsidRPr="0032353F" w:rsidRDefault="0032353F" w:rsidP="00DB4CC8">
      <w:pPr>
        <w:rPr>
          <w:sz w:val="20"/>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r w:rsidR="00FF24BA">
        <w:rPr>
          <w:lang w:eastAsia="zh-CN"/>
        </w:rPr>
        <w:t>Note that the TLA set for this solution is shared with Regenerative Agriculture, therefore the adoption has never gone above 45%, and it is assumed that by 2050 majority of the farmers will adopt regenerative agriculture which is a bridge solution to conservation agriculture.</w:t>
      </w:r>
    </w:p>
    <w:p w14:paraId="01AD9E3F" w14:textId="110BD285" w:rsidR="00E27725" w:rsidRPr="007E595B" w:rsidRDefault="00E27725" w:rsidP="00B66453">
      <w:pPr>
        <w:shd w:val="clear" w:color="auto" w:fill="FFFFFF"/>
        <w:spacing w:after="180"/>
        <w:jc w:val="left"/>
        <w:rPr>
          <w:rFonts w:eastAsia="Helvetica Neue" w:cs="Times New Roman"/>
          <w:color w:val="000000" w:themeColor="text1"/>
        </w:rPr>
      </w:pPr>
      <w:r w:rsidRPr="007E595B">
        <w:rPr>
          <w:rFonts w:eastAsia="Helvetica Neue" w:cs="Times New Roman"/>
          <w:color w:val="000000" w:themeColor="text1"/>
        </w:rPr>
        <w:t>Total adoption in the Plausible Scenario is</w:t>
      </w:r>
      <w:r w:rsidR="00FF24BA" w:rsidRPr="00FF24BA">
        <w:rPr>
          <w:rFonts w:eastAsia="Helvetica Neue" w:cs="Times New Roman"/>
          <w:color w:val="000000" w:themeColor="text1"/>
        </w:rPr>
        <w:t xml:space="preserve"> 305.45 </w:t>
      </w:r>
      <w:r w:rsidRPr="007E595B">
        <w:rPr>
          <w:rFonts w:eastAsia="Helvetica Neue" w:cs="Times New Roman"/>
          <w:color w:val="000000" w:themeColor="text1"/>
        </w:rPr>
        <w:t xml:space="preserve">million hectares in 2050, representing </w:t>
      </w:r>
      <w:r w:rsidR="00C3088C">
        <w:rPr>
          <w:rFonts w:eastAsia="Helvetica Neue" w:cs="Times New Roman"/>
          <w:color w:val="000000" w:themeColor="text1"/>
        </w:rPr>
        <w:t>4</w:t>
      </w:r>
      <w:r w:rsidR="00FF24BA">
        <w:rPr>
          <w:rFonts w:eastAsia="Helvetica Neue" w:cs="Times New Roman"/>
          <w:color w:val="000000" w:themeColor="text1"/>
        </w:rPr>
        <w:t>5</w:t>
      </w:r>
      <w:r w:rsidR="00C3088C" w:rsidRPr="007E595B">
        <w:rPr>
          <w:rFonts w:eastAsia="Helvetica Neue" w:cs="Times New Roman"/>
          <w:color w:val="000000" w:themeColor="text1"/>
        </w:rPr>
        <w:t xml:space="preserve"> </w:t>
      </w:r>
      <w:r w:rsidRPr="007E595B">
        <w:rPr>
          <w:rFonts w:eastAsia="Helvetica Neue" w:cs="Times New Roman"/>
          <w:color w:val="000000" w:themeColor="text1"/>
        </w:rPr>
        <w:t xml:space="preserve">percent of the total available land. </w:t>
      </w:r>
      <w:r w:rsidR="00C3088C">
        <w:rPr>
          <w:rFonts w:eastAsia="Helvetica Neue" w:cs="Times New Roman"/>
          <w:color w:val="000000" w:themeColor="text1"/>
        </w:rPr>
        <w:t xml:space="preserve">At peak adoption, </w:t>
      </w:r>
      <w:r w:rsidR="00FF24BA" w:rsidRPr="00FF24BA">
        <w:rPr>
          <w:rFonts w:eastAsia="Helvetica Neue" w:cs="Times New Roman"/>
          <w:color w:val="000000" w:themeColor="text1"/>
        </w:rPr>
        <w:t>196.53</w:t>
      </w:r>
      <w:r w:rsidR="00FF24BA">
        <w:rPr>
          <w:rFonts w:eastAsia="Helvetica Neue" w:cs="Times New Roman"/>
          <w:color w:val="000000" w:themeColor="text1"/>
        </w:rPr>
        <w:t xml:space="preserve"> </w:t>
      </w:r>
      <w:r w:rsidRPr="007E595B">
        <w:rPr>
          <w:rFonts w:eastAsia="Helvetica Neue" w:cs="Times New Roman"/>
          <w:color w:val="000000" w:themeColor="text1"/>
        </w:rPr>
        <w:t>million hectares are adopted from 2020-20</w:t>
      </w:r>
      <w:r w:rsidR="00C3088C">
        <w:rPr>
          <w:rFonts w:eastAsia="Helvetica Neue" w:cs="Times New Roman"/>
          <w:color w:val="000000" w:themeColor="text1"/>
        </w:rPr>
        <w:t>34</w:t>
      </w:r>
      <w:r w:rsidRPr="007E595B">
        <w:rPr>
          <w:rFonts w:eastAsia="Helvetica Neue" w:cs="Times New Roman"/>
          <w:color w:val="000000" w:themeColor="text1"/>
        </w:rPr>
        <w:t xml:space="preserve">. </w:t>
      </w:r>
    </w:p>
    <w:p w14:paraId="50B6A805" w14:textId="169FAF0B" w:rsidR="00E27725" w:rsidRPr="007E595B" w:rsidRDefault="00E27725" w:rsidP="00B66453">
      <w:pPr>
        <w:shd w:val="clear" w:color="auto" w:fill="FFFFFF"/>
        <w:spacing w:after="180"/>
        <w:jc w:val="left"/>
        <w:rPr>
          <w:rFonts w:eastAsia="Helvetica Neue" w:cs="Times New Roman"/>
          <w:color w:val="000000" w:themeColor="text1"/>
        </w:rPr>
      </w:pPr>
      <w:r w:rsidRPr="007E595B">
        <w:rPr>
          <w:rFonts w:eastAsia="Helvetica Neue" w:cs="Times New Roman"/>
          <w:color w:val="000000" w:themeColor="text1"/>
        </w:rPr>
        <w:t xml:space="preserve">Total adoption in the Drawdown Scenario is </w:t>
      </w:r>
      <w:r w:rsidR="00FF24BA" w:rsidRPr="00FF24BA">
        <w:rPr>
          <w:rFonts w:eastAsia="Helvetica Neue" w:cs="Times New Roman"/>
          <w:color w:val="000000" w:themeColor="text1"/>
        </w:rPr>
        <w:t xml:space="preserve">242.51 </w:t>
      </w:r>
      <w:r w:rsidRPr="007E595B">
        <w:rPr>
          <w:rFonts w:eastAsia="Helvetica Neue" w:cs="Times New Roman"/>
          <w:color w:val="000000" w:themeColor="text1"/>
        </w:rPr>
        <w:t xml:space="preserve">million hectares in 2050, representing </w:t>
      </w:r>
      <w:r w:rsidR="000822AF">
        <w:rPr>
          <w:rFonts w:eastAsia="Helvetica Neue" w:cs="Times New Roman"/>
          <w:color w:val="000000" w:themeColor="text1"/>
        </w:rPr>
        <w:t>3</w:t>
      </w:r>
      <w:r w:rsidR="00FF24BA">
        <w:rPr>
          <w:rFonts w:eastAsia="Helvetica Neue" w:cs="Times New Roman"/>
          <w:color w:val="000000" w:themeColor="text1"/>
        </w:rPr>
        <w:t>5</w:t>
      </w:r>
      <w:r w:rsidR="000822AF" w:rsidRPr="007E595B">
        <w:rPr>
          <w:rFonts w:eastAsia="Helvetica Neue" w:cs="Times New Roman"/>
          <w:color w:val="000000" w:themeColor="text1"/>
        </w:rPr>
        <w:t xml:space="preserve"> </w:t>
      </w:r>
      <w:r w:rsidRPr="007E595B">
        <w:rPr>
          <w:rFonts w:eastAsia="Helvetica Neue" w:cs="Times New Roman"/>
          <w:color w:val="000000" w:themeColor="text1"/>
        </w:rPr>
        <w:t xml:space="preserve">percent of the total available land. </w:t>
      </w:r>
      <w:r w:rsidR="000822AF">
        <w:rPr>
          <w:rFonts w:eastAsia="Helvetica Neue" w:cs="Times New Roman"/>
          <w:color w:val="000000" w:themeColor="text1"/>
        </w:rPr>
        <w:t xml:space="preserve">At peak adoption, </w:t>
      </w:r>
      <w:r w:rsidR="00FF24BA" w:rsidRPr="00FF24BA">
        <w:rPr>
          <w:rFonts w:eastAsia="Helvetica Neue" w:cs="Times New Roman"/>
          <w:color w:val="000000" w:themeColor="text1"/>
        </w:rPr>
        <w:t>133.58</w:t>
      </w:r>
      <w:r w:rsidR="00FF24BA">
        <w:rPr>
          <w:rFonts w:eastAsia="Helvetica Neue" w:cs="Times New Roman"/>
          <w:color w:val="000000" w:themeColor="text1"/>
        </w:rPr>
        <w:t xml:space="preserve"> </w:t>
      </w:r>
      <w:r w:rsidRPr="007E595B">
        <w:rPr>
          <w:rFonts w:eastAsia="Helvetica Neue" w:cs="Times New Roman"/>
          <w:color w:val="000000" w:themeColor="text1"/>
        </w:rPr>
        <w:t>million hectares are adopted from 2020-20</w:t>
      </w:r>
      <w:r w:rsidR="00C3088C">
        <w:rPr>
          <w:rFonts w:eastAsia="Helvetica Neue" w:cs="Times New Roman"/>
          <w:color w:val="000000" w:themeColor="text1"/>
        </w:rPr>
        <w:t>34</w:t>
      </w:r>
      <w:r w:rsidRPr="007E595B">
        <w:rPr>
          <w:rFonts w:eastAsia="Helvetica Neue" w:cs="Times New Roman"/>
          <w:color w:val="000000" w:themeColor="text1"/>
        </w:rPr>
        <w:t xml:space="preserve">. </w:t>
      </w:r>
    </w:p>
    <w:p w14:paraId="4D63FADF" w14:textId="199EB16A" w:rsidR="00341625" w:rsidRPr="007E595B" w:rsidRDefault="00E27725" w:rsidP="00B66453">
      <w:pPr>
        <w:pStyle w:val="Caption"/>
        <w:jc w:val="left"/>
        <w:rPr>
          <w:rFonts w:eastAsia="Helvetica Neue" w:cs="Times New Roman"/>
          <w:i w:val="0"/>
          <w:color w:val="000000" w:themeColor="text1"/>
          <w:sz w:val="22"/>
          <w:szCs w:val="22"/>
        </w:rPr>
      </w:pPr>
      <w:r w:rsidRPr="007E595B">
        <w:rPr>
          <w:rFonts w:eastAsia="Helvetica Neue" w:cs="Times New Roman"/>
          <w:i w:val="0"/>
          <w:color w:val="000000" w:themeColor="text1"/>
          <w:sz w:val="22"/>
          <w:szCs w:val="22"/>
        </w:rPr>
        <w:t xml:space="preserve">Total adoption in the Optimum Scenario is </w:t>
      </w:r>
      <w:r w:rsidR="00FF24BA" w:rsidRPr="00FF24BA">
        <w:rPr>
          <w:rFonts w:eastAsia="Helvetica Neue" w:cs="Times New Roman"/>
          <w:i w:val="0"/>
          <w:color w:val="000000" w:themeColor="text1"/>
          <w:sz w:val="22"/>
          <w:szCs w:val="22"/>
        </w:rPr>
        <w:t xml:space="preserve">213.92 </w:t>
      </w:r>
      <w:r w:rsidRPr="007E595B">
        <w:rPr>
          <w:rFonts w:eastAsia="Helvetica Neue" w:cs="Times New Roman"/>
          <w:i w:val="0"/>
          <w:color w:val="000000" w:themeColor="text1"/>
          <w:sz w:val="22"/>
          <w:szCs w:val="22"/>
        </w:rPr>
        <w:t xml:space="preserve">million hectares in 2050, representing </w:t>
      </w:r>
      <w:r w:rsidR="00FF24BA">
        <w:rPr>
          <w:rFonts w:eastAsia="Helvetica Neue" w:cs="Times New Roman"/>
          <w:i w:val="0"/>
          <w:color w:val="000000" w:themeColor="text1"/>
          <w:sz w:val="22"/>
          <w:szCs w:val="22"/>
        </w:rPr>
        <w:t>31</w:t>
      </w:r>
      <w:r w:rsidRPr="007E595B">
        <w:rPr>
          <w:rFonts w:eastAsia="Helvetica Neue" w:cs="Times New Roman"/>
          <w:i w:val="0"/>
          <w:color w:val="000000" w:themeColor="text1"/>
          <w:sz w:val="22"/>
          <w:szCs w:val="22"/>
        </w:rPr>
        <w:t xml:space="preserve"> percent of the total available land. </w:t>
      </w:r>
      <w:r w:rsidR="00C3088C">
        <w:rPr>
          <w:rFonts w:eastAsia="Helvetica Neue" w:cs="Times New Roman"/>
          <w:i w:val="0"/>
          <w:color w:val="000000" w:themeColor="text1"/>
          <w:sz w:val="22"/>
          <w:szCs w:val="22"/>
        </w:rPr>
        <w:t xml:space="preserve">At peak adoption, </w:t>
      </w:r>
      <w:r w:rsidR="00FF24BA" w:rsidRPr="00FF24BA">
        <w:rPr>
          <w:rFonts w:eastAsia="Helvetica Neue" w:cs="Times New Roman"/>
          <w:i w:val="0"/>
          <w:color w:val="000000" w:themeColor="text1"/>
          <w:sz w:val="22"/>
          <w:szCs w:val="22"/>
        </w:rPr>
        <w:t xml:space="preserve">104.99 </w:t>
      </w:r>
      <w:r w:rsidRPr="007E595B">
        <w:rPr>
          <w:rFonts w:eastAsia="Helvetica Neue" w:cs="Times New Roman"/>
          <w:i w:val="0"/>
          <w:color w:val="000000" w:themeColor="text1"/>
          <w:sz w:val="22"/>
          <w:szCs w:val="22"/>
        </w:rPr>
        <w:t>million hectares are adopted from 2020-20</w:t>
      </w:r>
      <w:r w:rsidR="00C3088C">
        <w:rPr>
          <w:rFonts w:eastAsia="Helvetica Neue" w:cs="Times New Roman"/>
          <w:i w:val="0"/>
          <w:color w:val="000000" w:themeColor="text1"/>
          <w:sz w:val="22"/>
          <w:szCs w:val="22"/>
        </w:rPr>
        <w:t>33</w:t>
      </w:r>
      <w:r w:rsidRPr="007E595B">
        <w:rPr>
          <w:rFonts w:eastAsia="Helvetica Neue" w:cs="Times New Roman"/>
          <w:i w:val="0"/>
          <w:color w:val="000000" w:themeColor="text1"/>
          <w:sz w:val="22"/>
          <w:szCs w:val="22"/>
        </w:rPr>
        <w:t>.</w:t>
      </w:r>
    </w:p>
    <w:p w14:paraId="21183A78" w14:textId="740F86A3" w:rsidR="008D1491" w:rsidRDefault="008D1491" w:rsidP="00DA4E8A">
      <w:pPr>
        <w:pStyle w:val="Caption"/>
        <w:jc w:val="left"/>
      </w:pPr>
      <w:bookmarkStart w:id="52" w:name="_Toc18437750"/>
      <w:r>
        <w:t xml:space="preserve">Table </w:t>
      </w:r>
      <w:fldSimple w:instr=" STYLEREF 1 \s ">
        <w:r w:rsidR="004647C2">
          <w:rPr>
            <w:noProof/>
          </w:rPr>
          <w:t>3</w:t>
        </w:r>
      </w:fldSimple>
      <w:r w:rsidR="00DA4E8A">
        <w:t>.</w:t>
      </w:r>
      <w:fldSimple w:instr=" SEQ Table \* ARABIC \s 1 ">
        <w:r w:rsidR="004647C2">
          <w:rPr>
            <w:noProof/>
          </w:rPr>
          <w:t>1</w:t>
        </w:r>
      </w:fldSimple>
      <w:r>
        <w:t xml:space="preserve"> </w:t>
      </w:r>
      <w:r w:rsidR="005C77F5">
        <w:t xml:space="preserve">World </w:t>
      </w:r>
      <w:r>
        <w:t>Adoption</w:t>
      </w:r>
      <w:r w:rsidR="005C77F5">
        <w:t xml:space="preserve"> of the Solution</w:t>
      </w:r>
      <w:bookmarkEnd w:id="52"/>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DB4CC8">
            <w:pPr>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DB4CC8">
            <w:pPr>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56617266" w:rsidR="0032353F" w:rsidRPr="005C77F5" w:rsidRDefault="0032353F" w:rsidP="00DB4CC8">
            <w:pPr>
              <w:jc w:val="center"/>
              <w:rPr>
                <w:b/>
                <w:bCs/>
                <w:color w:val="FFFFFF" w:themeColor="background1"/>
                <w:sz w:val="20"/>
                <w:szCs w:val="20"/>
              </w:rPr>
            </w:pPr>
            <w:r w:rsidRPr="005C77F5">
              <w:rPr>
                <w:b/>
                <w:bCs/>
                <w:iCs/>
                <w:color w:val="FFFFFF" w:themeColor="background1"/>
                <w:sz w:val="20"/>
                <w:szCs w:val="20"/>
              </w:rPr>
              <w:t xml:space="preserve">Base Year </w:t>
            </w:r>
            <w:r w:rsidRPr="005C77F5">
              <w:rPr>
                <w:b/>
                <w:bCs/>
                <w:color w:val="FFFFFF" w:themeColor="background1"/>
                <w:sz w:val="20"/>
                <w:szCs w:val="20"/>
              </w:rPr>
              <w:t xml:space="preserve"> (2014)</w:t>
            </w:r>
          </w:p>
        </w:tc>
        <w:tc>
          <w:tcPr>
            <w:tcW w:w="4260" w:type="dxa"/>
            <w:gridSpan w:val="3"/>
            <w:shd w:val="clear" w:color="auto" w:fill="4F81BD" w:themeFill="accent1"/>
            <w:vAlign w:val="center"/>
          </w:tcPr>
          <w:p w14:paraId="1BAFBD47" w14:textId="25665941" w:rsidR="0032353F" w:rsidRPr="005C77F5" w:rsidRDefault="0061098C" w:rsidP="00DB4CC8">
            <w:pPr>
              <w:jc w:val="center"/>
              <w:rPr>
                <w:b/>
                <w:bCs/>
                <w:iCs/>
                <w:color w:val="FFFFFF" w:themeColor="background1"/>
                <w:sz w:val="20"/>
                <w:szCs w:val="20"/>
              </w:rPr>
            </w:pPr>
            <w:r>
              <w:rPr>
                <w:b/>
                <w:bCs/>
                <w:iCs/>
                <w:color w:val="FFFFFF" w:themeColor="background1"/>
                <w:sz w:val="20"/>
                <w:szCs w:val="20"/>
              </w:rPr>
              <w:t>New</w:t>
            </w:r>
            <w:r w:rsidR="0032353F">
              <w:rPr>
                <w:b/>
                <w:bCs/>
                <w:iCs/>
                <w:color w:val="FFFFFF" w:themeColor="background1"/>
                <w:sz w:val="20"/>
                <w:szCs w:val="20"/>
              </w:rPr>
              <w:t xml:space="preserve"> </w:t>
            </w:r>
            <w:r w:rsidR="0032353F" w:rsidRPr="005C77F5">
              <w:rPr>
                <w:b/>
                <w:bCs/>
                <w:iCs/>
                <w:color w:val="FFFFFF" w:themeColor="background1"/>
                <w:sz w:val="20"/>
                <w:szCs w:val="20"/>
              </w:rPr>
              <w:t>Adoption 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DB4CC8">
            <w:pPr>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DB4CC8">
            <w:pPr>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DB4CC8">
            <w:pPr>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Optimum</w:t>
            </w:r>
          </w:p>
        </w:tc>
      </w:tr>
      <w:tr w:rsidR="00FF24BA" w:rsidRPr="008D1491" w14:paraId="305C72A7" w14:textId="77777777" w:rsidTr="00FF24BA">
        <w:trPr>
          <w:trHeight w:val="840"/>
        </w:trPr>
        <w:tc>
          <w:tcPr>
            <w:tcW w:w="1951" w:type="dxa"/>
            <w:vMerge w:val="restart"/>
            <w:vAlign w:val="center"/>
          </w:tcPr>
          <w:p w14:paraId="2B8FFE1B" w14:textId="4F75D084" w:rsidR="00FF24BA" w:rsidRPr="008D1491" w:rsidRDefault="00FF24BA" w:rsidP="00FF24BA">
            <w:pPr>
              <w:jc w:val="center"/>
              <w:rPr>
                <w:sz w:val="20"/>
                <w:szCs w:val="20"/>
              </w:rPr>
            </w:pPr>
            <w:r>
              <w:rPr>
                <w:sz w:val="20"/>
                <w:szCs w:val="20"/>
              </w:rPr>
              <w:t>Conservation Agriculture</w:t>
            </w:r>
          </w:p>
        </w:tc>
        <w:tc>
          <w:tcPr>
            <w:tcW w:w="1730" w:type="dxa"/>
            <w:vAlign w:val="center"/>
          </w:tcPr>
          <w:p w14:paraId="5BDA7373" w14:textId="7A13D18D" w:rsidR="00FF24BA" w:rsidRPr="00341625" w:rsidRDefault="00FF24BA" w:rsidP="00FF24BA">
            <w:pPr>
              <w:jc w:val="center"/>
              <w:rPr>
                <w:rFonts w:cstheme="minorHAnsi"/>
                <w:bCs/>
                <w:color w:val="000000" w:themeColor="text1"/>
                <w:sz w:val="20"/>
                <w:szCs w:val="20"/>
              </w:rPr>
            </w:pPr>
            <w:r w:rsidRPr="00341625">
              <w:rPr>
                <w:bCs/>
                <w:color w:val="000000" w:themeColor="text1"/>
                <w:sz w:val="20"/>
                <w:szCs w:val="20"/>
              </w:rPr>
              <w:t>Mha</w:t>
            </w:r>
          </w:p>
        </w:tc>
        <w:tc>
          <w:tcPr>
            <w:tcW w:w="1276" w:type="dxa"/>
            <w:vAlign w:val="center"/>
          </w:tcPr>
          <w:p w14:paraId="72C0B03E" w14:textId="6A964D03" w:rsidR="00FF24BA" w:rsidRPr="00FF24BA" w:rsidRDefault="00FF24BA" w:rsidP="00FF24BA">
            <w:pPr>
              <w:jc w:val="center"/>
              <w:rPr>
                <w:rFonts w:cstheme="minorHAnsi"/>
                <w:bCs/>
                <w:sz w:val="20"/>
                <w:szCs w:val="20"/>
              </w:rPr>
            </w:pPr>
            <w:r w:rsidRPr="00FF24BA">
              <w:rPr>
                <w:sz w:val="20"/>
                <w:szCs w:val="20"/>
              </w:rPr>
              <w:t xml:space="preserve"> 108.93 </w:t>
            </w:r>
          </w:p>
        </w:tc>
        <w:tc>
          <w:tcPr>
            <w:tcW w:w="1417" w:type="dxa"/>
            <w:vAlign w:val="center"/>
          </w:tcPr>
          <w:p w14:paraId="2A8FE7A2" w14:textId="04C64F01" w:rsidR="00FF24BA" w:rsidRPr="00FF24BA" w:rsidRDefault="00FF24BA" w:rsidP="00FF24BA">
            <w:pPr>
              <w:jc w:val="center"/>
              <w:rPr>
                <w:rFonts w:cstheme="minorHAnsi"/>
                <w:bCs/>
                <w:sz w:val="20"/>
                <w:szCs w:val="20"/>
              </w:rPr>
            </w:pPr>
            <w:r w:rsidRPr="00FF24BA">
              <w:rPr>
                <w:sz w:val="20"/>
                <w:szCs w:val="20"/>
              </w:rPr>
              <w:t>196.53</w:t>
            </w:r>
          </w:p>
        </w:tc>
        <w:tc>
          <w:tcPr>
            <w:tcW w:w="1559" w:type="dxa"/>
            <w:vAlign w:val="center"/>
          </w:tcPr>
          <w:p w14:paraId="79EE8DDC" w14:textId="6FD8887E" w:rsidR="00FF24BA" w:rsidRPr="00FF24BA" w:rsidRDefault="00FF24BA" w:rsidP="00FF24BA">
            <w:pPr>
              <w:jc w:val="center"/>
              <w:rPr>
                <w:rFonts w:cstheme="minorHAnsi"/>
                <w:bCs/>
                <w:sz w:val="20"/>
                <w:szCs w:val="20"/>
              </w:rPr>
            </w:pPr>
            <w:r w:rsidRPr="00FF24BA">
              <w:rPr>
                <w:sz w:val="20"/>
                <w:szCs w:val="20"/>
              </w:rPr>
              <w:t>133.58</w:t>
            </w:r>
          </w:p>
        </w:tc>
        <w:tc>
          <w:tcPr>
            <w:tcW w:w="1284" w:type="dxa"/>
            <w:vAlign w:val="center"/>
          </w:tcPr>
          <w:p w14:paraId="5B002A1D" w14:textId="523F5F8A" w:rsidR="00FF24BA" w:rsidRPr="00FF24BA" w:rsidRDefault="00FF24BA" w:rsidP="00FF24BA">
            <w:pPr>
              <w:jc w:val="center"/>
              <w:rPr>
                <w:rFonts w:cstheme="minorHAnsi"/>
                <w:bCs/>
                <w:sz w:val="20"/>
                <w:szCs w:val="20"/>
              </w:rPr>
            </w:pPr>
            <w:r w:rsidRPr="00FF24BA">
              <w:rPr>
                <w:sz w:val="20"/>
                <w:szCs w:val="20"/>
              </w:rPr>
              <w:t>104.99</w:t>
            </w:r>
          </w:p>
        </w:tc>
      </w:tr>
      <w:tr w:rsidR="00FF24BA" w:rsidRPr="008D1491" w14:paraId="59E1863D" w14:textId="77777777" w:rsidTr="00FF24BA">
        <w:trPr>
          <w:trHeight w:val="32"/>
        </w:trPr>
        <w:tc>
          <w:tcPr>
            <w:tcW w:w="1951" w:type="dxa"/>
            <w:vMerge/>
            <w:vAlign w:val="center"/>
          </w:tcPr>
          <w:p w14:paraId="518ED63B" w14:textId="77777777" w:rsidR="00FF24BA" w:rsidRDefault="00FF24BA" w:rsidP="00FF24BA">
            <w:pPr>
              <w:jc w:val="center"/>
              <w:rPr>
                <w:sz w:val="20"/>
                <w:szCs w:val="20"/>
              </w:rPr>
            </w:pPr>
          </w:p>
        </w:tc>
        <w:tc>
          <w:tcPr>
            <w:tcW w:w="1730" w:type="dxa"/>
            <w:vAlign w:val="center"/>
          </w:tcPr>
          <w:p w14:paraId="2352B4C1" w14:textId="73B014A0" w:rsidR="00FF24BA" w:rsidRPr="005C77F5" w:rsidRDefault="00FF24BA" w:rsidP="00FF24BA">
            <w:pPr>
              <w:jc w:val="center"/>
              <w:rPr>
                <w:rFonts w:cstheme="minorHAnsi"/>
                <w:bCs/>
                <w:color w:val="000000" w:themeColor="text1"/>
                <w:sz w:val="20"/>
                <w:szCs w:val="20"/>
              </w:rPr>
            </w:pPr>
            <w:r>
              <w:rPr>
                <w:rFonts w:cstheme="minorHAnsi"/>
                <w:bCs/>
                <w:color w:val="000000" w:themeColor="text1"/>
                <w:sz w:val="20"/>
                <w:szCs w:val="20"/>
              </w:rPr>
              <w:t>% Total Land Available</w:t>
            </w:r>
          </w:p>
        </w:tc>
        <w:tc>
          <w:tcPr>
            <w:tcW w:w="1276" w:type="dxa"/>
            <w:vAlign w:val="center"/>
          </w:tcPr>
          <w:p w14:paraId="4FD03435" w14:textId="3187BF03" w:rsidR="00FF24BA" w:rsidRPr="00FF24BA" w:rsidRDefault="00FF24BA" w:rsidP="00FF24BA">
            <w:pPr>
              <w:jc w:val="center"/>
              <w:rPr>
                <w:rFonts w:cstheme="minorHAnsi"/>
                <w:bCs/>
                <w:sz w:val="20"/>
                <w:szCs w:val="20"/>
              </w:rPr>
            </w:pPr>
            <w:r w:rsidRPr="00FF24BA">
              <w:rPr>
                <w:sz w:val="20"/>
                <w:szCs w:val="20"/>
              </w:rPr>
              <w:t>15.9%</w:t>
            </w:r>
          </w:p>
        </w:tc>
        <w:tc>
          <w:tcPr>
            <w:tcW w:w="1417" w:type="dxa"/>
            <w:vAlign w:val="center"/>
          </w:tcPr>
          <w:p w14:paraId="34CAFB53" w14:textId="05CDE4A9" w:rsidR="00FF24BA" w:rsidRPr="00FF24BA" w:rsidRDefault="00FF24BA" w:rsidP="00FF24BA">
            <w:pPr>
              <w:jc w:val="center"/>
              <w:rPr>
                <w:rFonts w:cstheme="minorHAnsi"/>
                <w:bCs/>
                <w:sz w:val="20"/>
                <w:szCs w:val="20"/>
              </w:rPr>
            </w:pPr>
            <w:r w:rsidRPr="00FF24BA">
              <w:rPr>
                <w:sz w:val="20"/>
                <w:szCs w:val="20"/>
              </w:rPr>
              <w:t>45%</w:t>
            </w:r>
          </w:p>
        </w:tc>
        <w:tc>
          <w:tcPr>
            <w:tcW w:w="1559" w:type="dxa"/>
            <w:vAlign w:val="center"/>
          </w:tcPr>
          <w:p w14:paraId="43B375D1" w14:textId="4A84FBAC" w:rsidR="00FF24BA" w:rsidRPr="00FF24BA" w:rsidRDefault="00FF24BA" w:rsidP="00FF24BA">
            <w:pPr>
              <w:jc w:val="center"/>
              <w:rPr>
                <w:rFonts w:cstheme="minorHAnsi"/>
                <w:bCs/>
                <w:sz w:val="20"/>
                <w:szCs w:val="20"/>
              </w:rPr>
            </w:pPr>
            <w:r w:rsidRPr="00FF24BA">
              <w:rPr>
                <w:sz w:val="20"/>
                <w:szCs w:val="20"/>
              </w:rPr>
              <w:t>35%</w:t>
            </w:r>
          </w:p>
        </w:tc>
        <w:tc>
          <w:tcPr>
            <w:tcW w:w="1284" w:type="dxa"/>
            <w:vAlign w:val="center"/>
          </w:tcPr>
          <w:p w14:paraId="7641EB01" w14:textId="29BBC7C4" w:rsidR="00FF24BA" w:rsidRPr="00FF24BA" w:rsidRDefault="00FF24BA" w:rsidP="00FF24BA">
            <w:pPr>
              <w:jc w:val="center"/>
              <w:rPr>
                <w:rFonts w:cstheme="minorHAnsi"/>
                <w:bCs/>
                <w:sz w:val="20"/>
                <w:szCs w:val="20"/>
              </w:rPr>
            </w:pPr>
            <w:r w:rsidRPr="00FF24BA">
              <w:rPr>
                <w:sz w:val="20"/>
                <w:szCs w:val="20"/>
              </w:rPr>
              <w:t>31%</w:t>
            </w:r>
          </w:p>
        </w:tc>
      </w:tr>
    </w:tbl>
    <w:p w14:paraId="2AB38D2C" w14:textId="77777777" w:rsidR="00762877" w:rsidRDefault="00762877" w:rsidP="00DB4CC8">
      <w:pPr>
        <w:spacing w:after="0"/>
        <w:jc w:val="center"/>
        <w:rPr>
          <w:rFonts w:cstheme="minorHAnsi"/>
          <w:b/>
          <w:bCs/>
          <w:i/>
        </w:rPr>
      </w:pPr>
    </w:p>
    <w:p w14:paraId="58BD356F" w14:textId="7E7E978F" w:rsidR="00FF24BA" w:rsidRDefault="00FF24BA" w:rsidP="00FE712D">
      <w:pPr>
        <w:pStyle w:val="Caption"/>
        <w:jc w:val="center"/>
      </w:pPr>
      <w:r>
        <w:rPr>
          <w:noProof/>
        </w:rPr>
        <w:lastRenderedPageBreak/>
        <w:drawing>
          <wp:inline distT="0" distB="0" distL="0" distR="0" wp14:anchorId="07BDBC04" wp14:editId="14E28D8B">
            <wp:extent cx="4624917" cy="3253230"/>
            <wp:effectExtent l="0" t="0" r="4445" b="4445"/>
            <wp:docPr id="1" name="Chart 1">
              <a:extLst xmlns:a="http://schemas.openxmlformats.org/drawingml/2006/main">
                <a:ext uri="{FF2B5EF4-FFF2-40B4-BE49-F238E27FC236}">
                  <a16:creationId xmlns:a16="http://schemas.microsoft.com/office/drawing/2014/main" id="{0AA17DEC-B646-4841-A0A4-BA5492E62A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9894002" w14:textId="613EA533" w:rsidR="00FF24BA" w:rsidRPr="00FF24BA" w:rsidRDefault="00FF24BA" w:rsidP="00FF24BA">
      <w:pPr>
        <w:jc w:val="center"/>
      </w:pPr>
      <w:r>
        <w:rPr>
          <w:noProof/>
        </w:rPr>
        <w:drawing>
          <wp:inline distT="0" distB="0" distL="0" distR="0" wp14:anchorId="3B548A31" wp14:editId="35464C86">
            <wp:extent cx="4639733" cy="3096597"/>
            <wp:effectExtent l="0" t="0" r="8890" b="8890"/>
            <wp:docPr id="2" name="Chart 2">
              <a:extLst xmlns:a="http://schemas.openxmlformats.org/drawingml/2006/main">
                <a:ext uri="{FF2B5EF4-FFF2-40B4-BE49-F238E27FC236}">
                  <a16:creationId xmlns:a16="http://schemas.microsoft.com/office/drawing/2014/main" id="{5C4CE831-773A-4E2F-8677-BF96D7A63F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C715BDB" w14:textId="27B78B32" w:rsidR="00FE712D" w:rsidRPr="00FE712D" w:rsidRDefault="00FE712D" w:rsidP="00FE712D">
      <w:pPr>
        <w:pStyle w:val="Caption"/>
        <w:jc w:val="center"/>
      </w:pPr>
      <w:bookmarkStart w:id="53" w:name="_Toc18437742"/>
      <w:r>
        <w:t xml:space="preserve">Figure </w:t>
      </w:r>
      <w:r w:rsidR="00F1636A">
        <w:rPr>
          <w:noProof/>
        </w:rPr>
        <w:fldChar w:fldCharType="begin"/>
      </w:r>
      <w:r w:rsidR="00F1636A">
        <w:rPr>
          <w:noProof/>
        </w:rPr>
        <w:instrText xml:space="preserve"> STYLEREF 1 \s </w:instrText>
      </w:r>
      <w:r w:rsidR="00F1636A">
        <w:rPr>
          <w:noProof/>
        </w:rPr>
        <w:fldChar w:fldCharType="separate"/>
      </w:r>
      <w:r w:rsidR="004647C2">
        <w:rPr>
          <w:noProof/>
        </w:rPr>
        <w:t>3</w:t>
      </w:r>
      <w:r w:rsidR="00F1636A">
        <w:rPr>
          <w:noProof/>
        </w:rPr>
        <w:fldChar w:fldCharType="end"/>
      </w:r>
      <w:r w:rsidR="00AF7DE4">
        <w:t>.</w:t>
      </w:r>
      <w:r w:rsidR="00F1636A">
        <w:rPr>
          <w:noProof/>
        </w:rPr>
        <w:fldChar w:fldCharType="begin"/>
      </w:r>
      <w:r w:rsidR="00F1636A">
        <w:rPr>
          <w:noProof/>
        </w:rPr>
        <w:instrText xml:space="preserve"> SEQ Figure \* ARABIC \s 1 </w:instrText>
      </w:r>
      <w:r w:rsidR="00F1636A">
        <w:rPr>
          <w:noProof/>
        </w:rPr>
        <w:fldChar w:fldCharType="separate"/>
      </w:r>
      <w:r w:rsidR="004647C2">
        <w:rPr>
          <w:noProof/>
        </w:rPr>
        <w:t>1</w:t>
      </w:r>
      <w:r w:rsidR="00F1636A">
        <w:rPr>
          <w:noProof/>
        </w:rPr>
        <w:fldChar w:fldCharType="end"/>
      </w:r>
      <w:r>
        <w:t xml:space="preserve"> World Annual Adoption 2020-2050</w:t>
      </w:r>
      <w:bookmarkEnd w:id="53"/>
    </w:p>
    <w:p w14:paraId="6B6F22E7" w14:textId="19002B27" w:rsidR="003A7929" w:rsidRDefault="551A77D0" w:rsidP="00DB4CC8">
      <w:pPr>
        <w:pStyle w:val="Heading2"/>
        <w:numPr>
          <w:ilvl w:val="1"/>
          <w:numId w:val="26"/>
        </w:numPr>
      </w:pPr>
      <w:bookmarkStart w:id="54" w:name="_Toc18437734"/>
      <w:r w:rsidRPr="551A77D0">
        <w:t>Climate Impacts</w:t>
      </w:r>
      <w:bookmarkEnd w:id="54"/>
    </w:p>
    <w:p w14:paraId="61041E32" w14:textId="77777777" w:rsidR="0032353F" w:rsidRPr="00B9196D" w:rsidRDefault="0032353F" w:rsidP="00DB4CC8">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60CCD8B2" w14:textId="3F7E3273" w:rsidR="00FE712D" w:rsidRPr="00C66A24" w:rsidRDefault="00FE712D" w:rsidP="00FE712D">
      <w:pPr>
        <w:shd w:val="clear" w:color="auto" w:fill="FFFFFF"/>
        <w:spacing w:after="180"/>
        <w:rPr>
          <w:rFonts w:eastAsia="Helvetica Neue" w:cstheme="minorHAnsi"/>
          <w:color w:val="000000"/>
        </w:rPr>
      </w:pPr>
      <w:r w:rsidRPr="008C6E94">
        <w:rPr>
          <w:rFonts w:eastAsia="Helvetica Neue" w:cstheme="minorHAnsi"/>
          <w:color w:val="000000"/>
        </w:rPr>
        <w:lastRenderedPageBreak/>
        <w:t xml:space="preserve">Biosequestration impact is </w:t>
      </w:r>
      <w:r w:rsidR="00C0593B" w:rsidRPr="00C0593B">
        <w:rPr>
          <w:rFonts w:eastAsia="Helvetica Neue" w:cstheme="minorHAnsi"/>
          <w:color w:val="000000"/>
        </w:rPr>
        <w:t>15.68</w:t>
      </w:r>
      <w:r w:rsidR="00C0593B">
        <w:rPr>
          <w:rFonts w:eastAsia="Helvetica Neue" w:cstheme="minorHAnsi"/>
          <w:color w:val="000000"/>
        </w:rPr>
        <w:t xml:space="preserve">, </w:t>
      </w:r>
      <w:r w:rsidR="00C0593B" w:rsidRPr="00C0593B">
        <w:rPr>
          <w:rFonts w:eastAsia="Helvetica Neue" w:cstheme="minorHAnsi"/>
          <w:color w:val="000000"/>
        </w:rPr>
        <w:t>10.74</w:t>
      </w:r>
      <w:r w:rsidR="00C0593B">
        <w:rPr>
          <w:rFonts w:eastAsia="Helvetica Neue" w:cstheme="minorHAnsi"/>
          <w:color w:val="000000"/>
        </w:rPr>
        <w:t>, and</w:t>
      </w:r>
      <w:r w:rsidR="00C0593B" w:rsidRPr="00C0593B">
        <w:rPr>
          <w:rFonts w:eastAsia="Helvetica Neue" w:cstheme="minorHAnsi"/>
          <w:color w:val="000000"/>
        </w:rPr>
        <w:t xml:space="preserve"> 9.07 </w:t>
      </w:r>
      <w:r w:rsidRPr="008C6E94">
        <w:rPr>
          <w:rFonts w:eastAsia="Helvetica Neue" w:cstheme="minorHAnsi"/>
          <w:color w:val="000000"/>
        </w:rPr>
        <w:t xml:space="preserve">gigatons of carbon-dioxide equivalent in the </w:t>
      </w:r>
      <w:r w:rsidRPr="008C6E94">
        <w:rPr>
          <w:rFonts w:eastAsia="Helvetica Neue" w:cstheme="minorHAnsi"/>
          <w:i/>
          <w:color w:val="000000"/>
        </w:rPr>
        <w:t xml:space="preserve">Plausible, Drawdown, </w:t>
      </w:r>
      <w:r w:rsidRPr="008C6E94">
        <w:rPr>
          <w:rFonts w:eastAsia="Helvetica Neue" w:cstheme="minorHAnsi"/>
          <w:color w:val="000000"/>
        </w:rPr>
        <w:t xml:space="preserve">and </w:t>
      </w:r>
      <w:r w:rsidRPr="008C6E94">
        <w:rPr>
          <w:rFonts w:eastAsia="Helvetica Neue" w:cstheme="minorHAnsi"/>
          <w:i/>
          <w:color w:val="000000"/>
        </w:rPr>
        <w:t>Optimum</w:t>
      </w:r>
      <w:r w:rsidRPr="008C6E94">
        <w:rPr>
          <w:rFonts w:eastAsia="Helvetica Neue" w:cstheme="minorHAnsi"/>
          <w:color w:val="000000"/>
        </w:rPr>
        <w:t xml:space="preserve"> Scenarios respectively.</w:t>
      </w:r>
    </w:p>
    <w:p w14:paraId="52E48BE0" w14:textId="77777777" w:rsidR="00B261E0" w:rsidRDefault="00B261E0" w:rsidP="00DB4CC8">
      <w:pPr>
        <w:spacing w:after="0"/>
        <w:rPr>
          <w:rFonts w:cstheme="minorHAnsi"/>
          <w:b/>
          <w:bCs/>
          <w:i/>
        </w:rPr>
      </w:pPr>
    </w:p>
    <w:p w14:paraId="4DA2B4CB" w14:textId="76009939" w:rsidR="00762877" w:rsidRPr="00762877" w:rsidRDefault="0066753A" w:rsidP="00DA4E8A">
      <w:pPr>
        <w:pStyle w:val="Caption"/>
        <w:jc w:val="left"/>
        <w:rPr>
          <w:rFonts w:eastAsia="Times New Roman" w:cs="Times New Roman"/>
          <w:sz w:val="24"/>
          <w:szCs w:val="24"/>
          <w:lang w:eastAsia="zh-CN"/>
        </w:rPr>
      </w:pPr>
      <w:bookmarkStart w:id="55" w:name="_Toc18437751"/>
      <w:r>
        <w:t xml:space="preserve">Table </w:t>
      </w:r>
      <w:fldSimple w:instr=" STYLEREF 1 \s ">
        <w:r w:rsidR="004647C2">
          <w:rPr>
            <w:noProof/>
          </w:rPr>
          <w:t>3</w:t>
        </w:r>
      </w:fldSimple>
      <w:r w:rsidR="00DA4E8A">
        <w:t>.</w:t>
      </w:r>
      <w:fldSimple w:instr=" SEQ Table \* ARABIC \s 1 ">
        <w:r w:rsidR="004647C2">
          <w:rPr>
            <w:noProof/>
          </w:rPr>
          <w:t>2</w:t>
        </w:r>
      </w:fldSimple>
      <w:r>
        <w:t xml:space="preserve"> Climate Impacts</w:t>
      </w:r>
      <w:bookmarkEnd w:id="55"/>
    </w:p>
    <w:tbl>
      <w:tblPr>
        <w:tblW w:w="948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gridCol w:w="1210"/>
        <w:gridCol w:w="1210"/>
        <w:gridCol w:w="1210"/>
      </w:tblGrid>
      <w:tr w:rsidR="006B675D" w:rsidRPr="006B675D" w14:paraId="0150056F" w14:textId="1D8EC1D7" w:rsidTr="00DA57F1">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01D91A" w14:textId="1383DB5D"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Max Annual CO</w:t>
            </w:r>
            <w:r w:rsidRPr="00F26176">
              <w:rPr>
                <w:b/>
                <w:color w:val="FFFFFF" w:themeColor="background1"/>
                <w:sz w:val="20"/>
                <w:szCs w:val="20"/>
                <w:vertAlign w:val="subscript"/>
                <w:lang w:eastAsia="zh-CN"/>
              </w:rPr>
              <w:t xml:space="preserve">2 </w:t>
            </w:r>
            <w:r w:rsidRPr="00F26176">
              <w:rPr>
                <w:b/>
                <w:color w:val="FFFFFF" w:themeColor="background1"/>
                <w:sz w:val="20"/>
                <w:szCs w:val="20"/>
                <w:lang w:eastAsia="zh-CN"/>
              </w:rPr>
              <w:t>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0977793" w14:textId="541669A4"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Additional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 xml:space="preserve"> 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2798DD0" w14:textId="5CEC6034"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Atmospheric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-eq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6B675D" w:rsidRPr="006B675D" w14:paraId="6B5C6387" w14:textId="411C48F1" w:rsidTr="00DA57F1">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6B675D" w:rsidRPr="006B675D" w:rsidRDefault="006B675D" w:rsidP="00DB4CC8">
            <w:pPr>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3C1718F" w14:textId="460EC113"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440471A" w14:textId="7A09EFFF"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D4AF8B2" w14:textId="1AF2BF4D"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-eq/year)</w:t>
            </w:r>
          </w:p>
        </w:tc>
      </w:tr>
      <w:tr w:rsidR="00C0593B" w:rsidRPr="006B675D" w14:paraId="354A2249" w14:textId="7B11184C" w:rsidTr="00C0593B">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C0593B" w:rsidRPr="006B675D" w:rsidRDefault="00C0593B" w:rsidP="00C0593B">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E32FE9C" w14:textId="252ECFD8" w:rsidR="00C0593B" w:rsidRPr="00C0593B"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sz w:val="20"/>
                <w:szCs w:val="20"/>
              </w:rPr>
              <w:t>0.05</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55E6FA7" w14:textId="7CDB1044" w:rsidR="00C0593B" w:rsidRPr="00C0593B"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sz w:val="20"/>
                <w:szCs w:val="20"/>
              </w:rPr>
              <w:t>1.79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41AB8E" w14:textId="3F5E7A90" w:rsidR="00C0593B" w:rsidRPr="00C0593B"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sz w:val="20"/>
                <w:szCs w:val="20"/>
              </w:rPr>
              <w:t xml:space="preserve"> 0.36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385880" w14:textId="4D0C6778" w:rsidR="00C0593B" w:rsidRPr="00C0593B"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sz w:val="20"/>
                <w:szCs w:val="20"/>
              </w:rPr>
              <w:t>13.89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7657F3" w14:textId="2C4660D4" w:rsidR="00C0593B" w:rsidRPr="00C0593B"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sz w:val="20"/>
                <w:szCs w:val="20"/>
              </w:rPr>
              <w:t>15.68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66504C" w14:textId="5778A2B1" w:rsidR="00C0593B" w:rsidRPr="00C0593B"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sz w:val="20"/>
                <w:szCs w:val="20"/>
              </w:rPr>
              <w:t xml:space="preserve"> 0.58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76625454" w14:textId="6B560FBB" w:rsidR="00C0593B" w:rsidRPr="00C0593B"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sz w:val="20"/>
                <w:szCs w:val="20"/>
              </w:rPr>
              <w:t xml:space="preserve"> 0.40 </w:t>
            </w:r>
          </w:p>
        </w:tc>
      </w:tr>
      <w:tr w:rsidR="00C0593B" w:rsidRPr="006B675D" w14:paraId="7DCB0C2E" w14:textId="35D5AF3A" w:rsidTr="00C0593B">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C0593B" w:rsidRPr="006B675D" w:rsidRDefault="00C0593B" w:rsidP="00C0593B">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BCD264C" w14:textId="606CBE43" w:rsidR="00C0593B" w:rsidRPr="00C0593B"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sz w:val="20"/>
                <w:szCs w:val="20"/>
              </w:rPr>
              <w:t>0.03</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84325D3" w14:textId="166077E5" w:rsidR="00C0593B" w:rsidRPr="00C0593B"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sz w:val="20"/>
                <w:szCs w:val="20"/>
              </w:rPr>
              <w:t>1.22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073781" w14:textId="1B871A11" w:rsidR="00C0593B" w:rsidRPr="00C0593B"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sz w:val="20"/>
                <w:szCs w:val="20"/>
              </w:rPr>
              <w:t xml:space="preserve"> 0.24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C2FF8B" w14:textId="0A9C7E25" w:rsidR="00C0593B" w:rsidRPr="00C0593B"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sz w:val="20"/>
                <w:szCs w:val="20"/>
              </w:rPr>
              <w:t>9.51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36B0FC" w14:textId="71127393" w:rsidR="00C0593B" w:rsidRPr="00C0593B"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sz w:val="20"/>
                <w:szCs w:val="20"/>
              </w:rPr>
              <w:t>10.74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949EEE" w14:textId="0F4B936F" w:rsidR="00C0593B" w:rsidRPr="00C0593B"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sz w:val="20"/>
                <w:szCs w:val="20"/>
              </w:rPr>
              <w:t xml:space="preserve"> 0.40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1AF5134" w14:textId="48FE8547" w:rsidR="00C0593B" w:rsidRPr="00C0593B"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sz w:val="20"/>
                <w:szCs w:val="20"/>
              </w:rPr>
              <w:t xml:space="preserve"> 0.27 </w:t>
            </w:r>
          </w:p>
        </w:tc>
      </w:tr>
      <w:tr w:rsidR="00C0593B" w:rsidRPr="006B675D" w14:paraId="7CA1AA1B" w14:textId="3D7819CF" w:rsidTr="00C0593B">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C0593B" w:rsidRPr="006B675D" w:rsidRDefault="00C0593B" w:rsidP="00C0593B">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786EBCB" w14:textId="17E69842" w:rsidR="00C0593B" w:rsidRPr="00C0593B"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sz w:val="20"/>
                <w:szCs w:val="20"/>
              </w:rPr>
              <w:t>0.02</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E107D52" w14:textId="0BE0ACF7" w:rsidR="00C0593B" w:rsidRPr="00C0593B"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sz w:val="20"/>
                <w:szCs w:val="20"/>
              </w:rPr>
              <w:t>1.03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04CA18" w14:textId="73A2AD19" w:rsidR="00C0593B" w:rsidRPr="00C0593B"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sz w:val="20"/>
                <w:szCs w:val="20"/>
              </w:rPr>
              <w:t xml:space="preserve"> 0.19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97DE9C" w14:textId="04F807E9" w:rsidR="00C0593B" w:rsidRPr="00C0593B"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sz w:val="20"/>
                <w:szCs w:val="20"/>
              </w:rPr>
              <w:t>8.03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DD6791" w14:textId="5AE3BDBB" w:rsidR="00C0593B" w:rsidRPr="00C0593B"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sz w:val="20"/>
                <w:szCs w:val="20"/>
              </w:rPr>
              <w:t>9.07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04B6EC" w14:textId="5FB66BE1" w:rsidR="00C0593B" w:rsidRPr="00C0593B"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sz w:val="20"/>
                <w:szCs w:val="20"/>
              </w:rPr>
              <w:t xml:space="preserve"> 0.34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6E4588E5" w14:textId="0EF1B6BD" w:rsidR="00C0593B" w:rsidRPr="00C0593B"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sz w:val="20"/>
                <w:szCs w:val="20"/>
              </w:rPr>
              <w:t xml:space="preserve"> 0.22 </w:t>
            </w:r>
          </w:p>
        </w:tc>
      </w:tr>
    </w:tbl>
    <w:p w14:paraId="43965544" w14:textId="77777777" w:rsidR="00BB79D6" w:rsidRDefault="00BB79D6" w:rsidP="00DB4CC8">
      <w:pPr>
        <w:pStyle w:val="Caption"/>
      </w:pPr>
      <w:bookmarkStart w:id="56" w:name="_Toc524993443"/>
    </w:p>
    <w:p w14:paraId="30AFEE0B" w14:textId="2D6FAFB3" w:rsidR="005C77F5" w:rsidRDefault="00087D3B" w:rsidP="00DB4CC8">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24B77BF" w14:textId="3694C651" w:rsidR="00762877" w:rsidRPr="00762877" w:rsidRDefault="003A7929" w:rsidP="00DA4E8A">
      <w:pPr>
        <w:pStyle w:val="Caption"/>
        <w:jc w:val="left"/>
        <w:rPr>
          <w:rFonts w:eastAsia="Times New Roman" w:cs="Times New Roman"/>
          <w:sz w:val="24"/>
          <w:szCs w:val="24"/>
          <w:lang w:eastAsia="zh-CN"/>
        </w:rPr>
      </w:pPr>
      <w:bookmarkStart w:id="57" w:name="_Toc18437752"/>
      <w:r>
        <w:t xml:space="preserve">Table </w:t>
      </w:r>
      <w:fldSimple w:instr=" STYLEREF 1 \s ">
        <w:r w:rsidR="004647C2">
          <w:rPr>
            <w:noProof/>
          </w:rPr>
          <w:t>3</w:t>
        </w:r>
      </w:fldSimple>
      <w:r w:rsidR="00DA4E8A">
        <w:t>.</w:t>
      </w:r>
      <w:fldSimple w:instr=" SEQ Table \* ARABIC \s 1 ">
        <w:r w:rsidR="004647C2">
          <w:rPr>
            <w:noProof/>
          </w:rPr>
          <w:t>3</w:t>
        </w:r>
      </w:fldSimple>
      <w:r>
        <w:t xml:space="preserve"> Impacts on Atmospheric Concentrations of CO</w:t>
      </w:r>
      <w:r w:rsidRPr="00AF1BB4">
        <w:rPr>
          <w:vertAlign w:val="subscript"/>
        </w:rPr>
        <w:t>2</w:t>
      </w:r>
      <w:r>
        <w:t>-eq</w:t>
      </w:r>
      <w:bookmarkEnd w:id="56"/>
      <w:bookmarkEnd w:id="57"/>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DB4CC8">
            <w:pPr>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3A7929" w:rsidRPr="0066753A"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A7929" w:rsidRPr="0066753A" w:rsidRDefault="003A7929" w:rsidP="00DB4CC8">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1322E150" w:rsidR="003A7929" w:rsidRPr="0066753A"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rFonts w:eastAsia="Times New Roman" w:cstheme="minorHAnsi"/>
                <w:color w:val="000000" w:themeColor="text1"/>
                <w:sz w:val="20"/>
                <w:szCs w:val="20"/>
                <w:lang w:eastAsia="zh-CN"/>
              </w:rPr>
              <w:t xml:space="preserve">1.293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1B7EA2F1" w:rsidR="003A7929" w:rsidRPr="0066753A" w:rsidRDefault="00C0593B" w:rsidP="00DB4CC8">
            <w:pPr>
              <w:shd w:val="clear" w:color="auto" w:fill="FFFFFF"/>
              <w:spacing w:after="0"/>
              <w:jc w:val="center"/>
              <w:rPr>
                <w:rFonts w:eastAsia="Times New Roman" w:cstheme="minorHAnsi"/>
                <w:color w:val="000000" w:themeColor="text1"/>
                <w:sz w:val="20"/>
                <w:szCs w:val="20"/>
                <w:lang w:eastAsia="zh-CN"/>
              </w:rPr>
            </w:pPr>
            <w:r w:rsidRPr="00C0593B">
              <w:rPr>
                <w:rFonts w:eastAsia="Times New Roman" w:cstheme="minorHAnsi"/>
                <w:color w:val="000000" w:themeColor="text1"/>
                <w:sz w:val="20"/>
                <w:szCs w:val="20"/>
                <w:lang w:eastAsia="zh-CN"/>
              </w:rPr>
              <w:t>0.020</w:t>
            </w:r>
          </w:p>
        </w:tc>
      </w:tr>
      <w:tr w:rsidR="0030099E" w:rsidRPr="0066753A"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30099E" w:rsidRPr="0066753A" w:rsidRDefault="0030099E" w:rsidP="00DB4CC8">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641EF827" w:rsidR="0030099E" w:rsidRPr="0066753A"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rFonts w:eastAsia="Times New Roman" w:cstheme="minorHAnsi"/>
                <w:color w:val="000000" w:themeColor="text1"/>
                <w:sz w:val="20"/>
                <w:szCs w:val="20"/>
                <w:lang w:eastAsia="zh-CN"/>
              </w:rPr>
              <w:t xml:space="preserve">0.885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00A078F0" w:rsidR="0030099E" w:rsidRPr="0066753A" w:rsidRDefault="00C0593B" w:rsidP="00DB4CC8">
            <w:pPr>
              <w:shd w:val="clear" w:color="auto" w:fill="FFFFFF"/>
              <w:spacing w:after="0"/>
              <w:jc w:val="center"/>
              <w:rPr>
                <w:rFonts w:eastAsia="Times New Roman" w:cstheme="minorHAnsi"/>
                <w:color w:val="000000" w:themeColor="text1"/>
                <w:sz w:val="20"/>
                <w:szCs w:val="20"/>
                <w:lang w:eastAsia="zh-CN"/>
              </w:rPr>
            </w:pPr>
            <w:r w:rsidRPr="00C0593B">
              <w:rPr>
                <w:rFonts w:eastAsia="Times New Roman" w:cstheme="minorHAnsi"/>
                <w:color w:val="000000" w:themeColor="text1"/>
                <w:sz w:val="20"/>
                <w:szCs w:val="20"/>
                <w:lang w:eastAsia="zh-CN"/>
              </w:rPr>
              <w:t>0.014</w:t>
            </w:r>
          </w:p>
        </w:tc>
      </w:tr>
      <w:tr w:rsidR="0030099E" w:rsidRPr="0066753A"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30099E" w:rsidRPr="0066753A" w:rsidRDefault="0030099E" w:rsidP="00DB4CC8">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57A15AA3" w:rsidR="0030099E" w:rsidRPr="0066753A" w:rsidRDefault="00C0593B" w:rsidP="00C0593B">
            <w:pPr>
              <w:shd w:val="clear" w:color="auto" w:fill="FFFFFF"/>
              <w:spacing w:after="0"/>
              <w:jc w:val="center"/>
              <w:rPr>
                <w:rFonts w:eastAsia="Times New Roman" w:cstheme="minorHAnsi"/>
                <w:color w:val="000000" w:themeColor="text1"/>
                <w:sz w:val="20"/>
                <w:szCs w:val="20"/>
                <w:lang w:eastAsia="zh-CN"/>
              </w:rPr>
            </w:pPr>
            <w:r w:rsidRPr="00C0593B">
              <w:rPr>
                <w:rFonts w:eastAsia="Times New Roman" w:cstheme="minorHAnsi"/>
                <w:color w:val="000000" w:themeColor="text1"/>
                <w:sz w:val="20"/>
                <w:szCs w:val="20"/>
                <w:lang w:eastAsia="zh-CN"/>
              </w:rPr>
              <w:t xml:space="preserve">0.746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577FA9C9" w:rsidR="0030099E" w:rsidRPr="0066753A" w:rsidRDefault="00C0593B" w:rsidP="00DB4CC8">
            <w:pPr>
              <w:shd w:val="clear" w:color="auto" w:fill="FFFFFF"/>
              <w:spacing w:after="0"/>
              <w:jc w:val="center"/>
              <w:rPr>
                <w:rFonts w:eastAsia="Times New Roman" w:cstheme="minorHAnsi"/>
                <w:color w:val="000000" w:themeColor="text1"/>
                <w:sz w:val="20"/>
                <w:szCs w:val="20"/>
                <w:lang w:eastAsia="zh-CN"/>
              </w:rPr>
            </w:pPr>
            <w:r w:rsidRPr="00C0593B">
              <w:rPr>
                <w:rFonts w:eastAsia="Times New Roman" w:cstheme="minorHAnsi"/>
                <w:color w:val="000000" w:themeColor="text1"/>
                <w:sz w:val="20"/>
                <w:szCs w:val="20"/>
                <w:lang w:eastAsia="zh-CN"/>
              </w:rPr>
              <w:t>0.010</w:t>
            </w:r>
          </w:p>
        </w:tc>
      </w:tr>
    </w:tbl>
    <w:p w14:paraId="6DD4F749" w14:textId="77777777" w:rsidR="006B675D" w:rsidRPr="006B675D" w:rsidRDefault="006B675D" w:rsidP="00DB4CC8"/>
    <w:p w14:paraId="61997373" w14:textId="6381EDFA" w:rsidR="003A7929" w:rsidRPr="00996E91" w:rsidRDefault="00DA4E8A" w:rsidP="00DB4CC8">
      <w:pPr>
        <w:jc w:val="center"/>
        <w:rPr>
          <w:highlight w:val="red"/>
        </w:rPr>
      </w:pPr>
      <w:r>
        <w:rPr>
          <w:noProof/>
        </w:rPr>
        <w:lastRenderedPageBreak/>
        <w:drawing>
          <wp:inline distT="0" distB="0" distL="0" distR="0" wp14:anchorId="0A9371FB" wp14:editId="55885BB6">
            <wp:extent cx="4538734" cy="3196996"/>
            <wp:effectExtent l="0" t="0" r="14605" b="3810"/>
            <wp:docPr id="3" name="Chart 3">
              <a:extLst xmlns:a="http://schemas.openxmlformats.org/drawingml/2006/main">
                <a:ext uri="{FF2B5EF4-FFF2-40B4-BE49-F238E27FC236}">
                  <a16:creationId xmlns:a16="http://schemas.microsoft.com/office/drawing/2014/main" id="{4780FFDB-CEC7-43DC-978A-BB807392D7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DAEFCF6" w14:textId="44C8DB44" w:rsidR="00762877" w:rsidRPr="00996E91" w:rsidRDefault="003A7929" w:rsidP="00DB4CC8">
      <w:pPr>
        <w:pStyle w:val="Caption"/>
        <w:jc w:val="center"/>
        <w:rPr>
          <w:rFonts w:eastAsia="Times New Roman" w:cs="Times New Roman"/>
          <w:sz w:val="24"/>
          <w:szCs w:val="24"/>
          <w:lang w:eastAsia="zh-CN"/>
        </w:rPr>
      </w:pPr>
      <w:bookmarkStart w:id="58" w:name="_Toc524993433"/>
      <w:bookmarkStart w:id="59" w:name="_Toc18437743"/>
      <w:r w:rsidRPr="006B675D">
        <w:t xml:space="preserve">Figure </w:t>
      </w:r>
      <w:r w:rsidR="00F1636A">
        <w:rPr>
          <w:noProof/>
        </w:rPr>
        <w:fldChar w:fldCharType="begin"/>
      </w:r>
      <w:r w:rsidR="00F1636A">
        <w:rPr>
          <w:noProof/>
        </w:rPr>
        <w:instrText xml:space="preserve"> STYLEREF 1 \s </w:instrText>
      </w:r>
      <w:r w:rsidR="00F1636A">
        <w:rPr>
          <w:noProof/>
        </w:rPr>
        <w:fldChar w:fldCharType="separate"/>
      </w:r>
      <w:r w:rsidR="004647C2">
        <w:rPr>
          <w:noProof/>
        </w:rPr>
        <w:t>3</w:t>
      </w:r>
      <w:r w:rsidR="00F1636A">
        <w:rPr>
          <w:noProof/>
        </w:rPr>
        <w:fldChar w:fldCharType="end"/>
      </w:r>
      <w:r w:rsidR="00AF7DE4">
        <w:t>.</w:t>
      </w:r>
      <w:r w:rsidR="00F1636A">
        <w:rPr>
          <w:noProof/>
        </w:rPr>
        <w:fldChar w:fldCharType="begin"/>
      </w:r>
      <w:r w:rsidR="00F1636A">
        <w:rPr>
          <w:noProof/>
        </w:rPr>
        <w:instrText xml:space="preserve"> SEQ Figure \* ARABIC \s 1 </w:instrText>
      </w:r>
      <w:r w:rsidR="00F1636A">
        <w:rPr>
          <w:noProof/>
        </w:rPr>
        <w:fldChar w:fldCharType="separate"/>
      </w:r>
      <w:r w:rsidR="004647C2">
        <w:rPr>
          <w:noProof/>
        </w:rPr>
        <w:t>2</w:t>
      </w:r>
      <w:r w:rsidR="00F1636A">
        <w:rPr>
          <w:noProof/>
        </w:rPr>
        <w:fldChar w:fldCharType="end"/>
      </w:r>
      <w:r w:rsidRPr="006B675D">
        <w:t xml:space="preserve"> World Annual</w:t>
      </w:r>
      <w:r w:rsidRPr="006B675D">
        <w:rPr>
          <w:vertAlign w:val="subscript"/>
        </w:rPr>
        <w:t xml:space="preserve"> </w:t>
      </w:r>
      <w:r w:rsidRPr="006B675D">
        <w:t>Greenhouse Gas Emissions Reduction</w:t>
      </w:r>
      <w:bookmarkEnd w:id="58"/>
      <w:bookmarkEnd w:id="59"/>
    </w:p>
    <w:p w14:paraId="66EC2EBB" w14:textId="500D3397" w:rsidR="00B261E0" w:rsidRDefault="551A77D0" w:rsidP="00DB4CC8">
      <w:pPr>
        <w:pStyle w:val="Heading2"/>
        <w:numPr>
          <w:ilvl w:val="1"/>
          <w:numId w:val="26"/>
        </w:numPr>
      </w:pPr>
      <w:bookmarkStart w:id="60" w:name="_Toc18437735"/>
      <w:r w:rsidRPr="551A77D0">
        <w:t>Financial Impacts</w:t>
      </w:r>
      <w:bookmarkEnd w:id="60"/>
    </w:p>
    <w:p w14:paraId="306213A7" w14:textId="4BEF6143" w:rsidR="006B675D" w:rsidRDefault="006B675D" w:rsidP="00DB4CC8">
      <w:r w:rsidRPr="00EC12A1">
        <w:t>Below are the financial results of the analysis for each scenario. For a detailed explanation of each result, please see the glossary.</w:t>
      </w:r>
    </w:p>
    <w:p w14:paraId="17C8816D" w14:textId="77777777" w:rsidR="007631C9" w:rsidRPr="00FA4B63" w:rsidRDefault="007631C9" w:rsidP="007631C9">
      <w:pPr>
        <w:shd w:val="clear" w:color="auto" w:fill="FFFFFF"/>
        <w:spacing w:after="180"/>
        <w:rPr>
          <w:rFonts w:eastAsia="Helvetica Neue" w:cstheme="minorHAnsi"/>
          <w:color w:val="000000" w:themeColor="text1"/>
        </w:rPr>
      </w:pPr>
      <w:r>
        <w:rPr>
          <w:rFonts w:eastAsia="Helvetica Neue" w:cstheme="minorHAnsi"/>
          <w:color w:val="000000" w:themeColor="text1"/>
        </w:rPr>
        <w:t xml:space="preserve">Note that the financial results have changed from those published in the first edition of the </w:t>
      </w:r>
      <w:r>
        <w:rPr>
          <w:rFonts w:eastAsia="Helvetica Neue" w:cstheme="minorHAnsi"/>
          <w:i/>
          <w:color w:val="000000" w:themeColor="text1"/>
        </w:rPr>
        <w:t>Drawdown</w:t>
      </w:r>
      <w:r>
        <w:rPr>
          <w:rFonts w:eastAsia="Helvetica Neue" w:cstheme="minorHAnsi"/>
          <w:color w:val="000000" w:themeColor="text1"/>
        </w:rPr>
        <w:t xml:space="preserve"> book.</w:t>
      </w:r>
    </w:p>
    <w:p w14:paraId="0219ED45" w14:textId="782FC795" w:rsidR="007631C9" w:rsidRPr="001B4E1E" w:rsidRDefault="007631C9" w:rsidP="007631C9">
      <w:pPr>
        <w:shd w:val="clear" w:color="auto" w:fill="FFFFFF"/>
        <w:spacing w:after="180"/>
        <w:rPr>
          <w:rFonts w:eastAsia="Helvetica Neue" w:cstheme="minorHAnsi"/>
          <w:color w:val="000000" w:themeColor="text1"/>
        </w:rPr>
      </w:pPr>
      <w:r w:rsidRPr="001B4E1E">
        <w:rPr>
          <w:rFonts w:eastAsia="Helvetica Neue" w:cstheme="minorHAnsi"/>
          <w:color w:val="000000" w:themeColor="text1"/>
        </w:rPr>
        <w:t xml:space="preserve">For the </w:t>
      </w:r>
      <w:r w:rsidRPr="001B4E1E">
        <w:rPr>
          <w:rFonts w:eastAsia="Helvetica Neue" w:cstheme="minorHAnsi"/>
          <w:i/>
          <w:color w:val="000000" w:themeColor="text1"/>
        </w:rPr>
        <w:t xml:space="preserve">Plausible </w:t>
      </w:r>
      <w:r w:rsidRPr="001B4E1E">
        <w:rPr>
          <w:rFonts w:eastAsia="Helvetica Neue" w:cstheme="minorHAnsi"/>
          <w:color w:val="000000" w:themeColor="text1"/>
        </w:rPr>
        <w:t>Scenario, cumulative first cost is US$</w:t>
      </w:r>
      <w:r w:rsidR="00C74B70" w:rsidRPr="00C74B70">
        <w:rPr>
          <w:rFonts w:eastAsia="Helvetica Neue" w:cstheme="minorHAnsi"/>
          <w:color w:val="000000" w:themeColor="text1"/>
        </w:rPr>
        <w:t>$152.77</w:t>
      </w:r>
      <w:r w:rsidR="00C74B70" w:rsidRPr="00C74B70">
        <w:rPr>
          <w:rFonts w:eastAsia="Helvetica Neue" w:cstheme="minorHAnsi"/>
          <w:color w:val="000000" w:themeColor="text1"/>
        </w:rPr>
        <w:tab/>
      </w:r>
      <w:r w:rsidRPr="001B4E1E">
        <w:rPr>
          <w:rFonts w:eastAsia="Helvetica Neue" w:cstheme="minorHAnsi"/>
          <w:color w:val="000000" w:themeColor="text1"/>
        </w:rPr>
        <w:t>billion. Marginal first cost is the same as cumulative first cost. Net operating savings is US</w:t>
      </w:r>
      <w:r w:rsidR="00C74B70" w:rsidRPr="00C74B70">
        <w:rPr>
          <w:rFonts w:eastAsia="Helvetica Neue" w:cstheme="minorHAnsi"/>
          <w:color w:val="000000" w:themeColor="text1"/>
        </w:rPr>
        <w:t>$2,633.69</w:t>
      </w:r>
      <w:r w:rsidR="00C74B70">
        <w:rPr>
          <w:rFonts w:eastAsia="Helvetica Neue" w:cstheme="minorHAnsi"/>
          <w:color w:val="000000" w:themeColor="text1"/>
        </w:rPr>
        <w:t xml:space="preserve"> </w:t>
      </w:r>
      <w:r w:rsidRPr="001B4E1E">
        <w:rPr>
          <w:rFonts w:eastAsia="Helvetica Neue" w:cstheme="minorHAnsi"/>
          <w:color w:val="000000" w:themeColor="text1"/>
        </w:rPr>
        <w:t>billion. Net profit margin is US$</w:t>
      </w:r>
      <w:r w:rsidR="00C74B70" w:rsidRPr="00C74B70">
        <w:rPr>
          <w:rFonts w:eastAsia="Helvetica Neue" w:cstheme="minorHAnsi"/>
          <w:color w:val="000000" w:themeColor="text1"/>
        </w:rPr>
        <w:t xml:space="preserve">292.35 </w:t>
      </w:r>
      <w:r w:rsidRPr="001B4E1E">
        <w:rPr>
          <w:rFonts w:eastAsia="Helvetica Neue" w:cstheme="minorHAnsi"/>
          <w:color w:val="000000" w:themeColor="text1"/>
        </w:rPr>
        <w:t xml:space="preserve">billion, and lifetime profit margin is </w:t>
      </w:r>
      <w:r w:rsidR="00C74B70">
        <w:rPr>
          <w:rFonts w:eastAsia="Helvetica Neue" w:cstheme="minorHAnsi"/>
          <w:color w:val="000000" w:themeColor="text1"/>
        </w:rPr>
        <w:t>US$</w:t>
      </w:r>
      <w:r w:rsidR="00C74B70" w:rsidRPr="00C74B70">
        <w:rPr>
          <w:rFonts w:eastAsia="Helvetica Neue" w:cstheme="minorHAnsi"/>
          <w:color w:val="000000" w:themeColor="text1"/>
        </w:rPr>
        <w:t>$286.73</w:t>
      </w:r>
      <w:r w:rsidR="00C74B70">
        <w:rPr>
          <w:rFonts w:eastAsia="Helvetica Neue" w:cstheme="minorHAnsi"/>
          <w:color w:val="000000" w:themeColor="text1"/>
        </w:rPr>
        <w:t xml:space="preserve"> </w:t>
      </w:r>
      <w:r w:rsidR="008358A3">
        <w:rPr>
          <w:rFonts w:eastAsia="Helvetica Neue" w:cstheme="minorHAnsi"/>
          <w:color w:val="000000" w:themeColor="text1"/>
        </w:rPr>
        <w:t>billion</w:t>
      </w:r>
      <w:r w:rsidRPr="001B4E1E">
        <w:rPr>
          <w:rFonts w:eastAsia="Helvetica Neue" w:cstheme="minorHAnsi"/>
          <w:color w:val="000000" w:themeColor="text1"/>
        </w:rPr>
        <w:t xml:space="preserve">. </w:t>
      </w:r>
      <w:r w:rsidRPr="001F3B8A">
        <w:rPr>
          <w:rFonts w:eastAsia="Helvetica Neue" w:cstheme="minorHAnsi"/>
          <w:color w:val="000000" w:themeColor="text1"/>
        </w:rPr>
        <w:t xml:space="preserve">Lifetime cashflow savings NPV is </w:t>
      </w:r>
      <w:r w:rsidR="00C74B70">
        <w:rPr>
          <w:rFonts w:eastAsia="Helvetica Neue" w:cstheme="minorHAnsi"/>
          <w:color w:val="000000" w:themeColor="text1"/>
        </w:rPr>
        <w:t xml:space="preserve">US$539.35 </w:t>
      </w:r>
      <w:r w:rsidR="008358A3">
        <w:rPr>
          <w:rFonts w:eastAsia="Helvetica Neue" w:cstheme="minorHAnsi"/>
          <w:color w:val="000000" w:themeColor="text1"/>
        </w:rPr>
        <w:t>billion</w:t>
      </w:r>
      <w:r w:rsidR="008A2F29" w:rsidRPr="001F3B8A">
        <w:rPr>
          <w:rFonts w:eastAsia="Helvetica Neue" w:cstheme="minorHAnsi"/>
          <w:color w:val="000000" w:themeColor="text1"/>
        </w:rPr>
        <w:t>.</w:t>
      </w:r>
    </w:p>
    <w:p w14:paraId="37B02C29" w14:textId="29885ED1" w:rsidR="007631C9" w:rsidRPr="0015591E" w:rsidRDefault="007631C9" w:rsidP="007631C9">
      <w:pPr>
        <w:shd w:val="clear" w:color="auto" w:fill="FFFFFF"/>
        <w:spacing w:after="180"/>
        <w:rPr>
          <w:rFonts w:eastAsia="Helvetica Neue" w:cstheme="minorHAnsi"/>
          <w:color w:val="000000" w:themeColor="text1"/>
        </w:rPr>
      </w:pPr>
      <w:r w:rsidRPr="0015591E">
        <w:rPr>
          <w:rFonts w:eastAsia="Helvetica Neue" w:cstheme="minorHAnsi"/>
          <w:color w:val="000000" w:themeColor="text1"/>
        </w:rPr>
        <w:t xml:space="preserve">For the </w:t>
      </w:r>
      <w:r w:rsidRPr="0015591E">
        <w:rPr>
          <w:rFonts w:eastAsia="Helvetica Neue" w:cstheme="minorHAnsi"/>
          <w:i/>
          <w:color w:val="000000" w:themeColor="text1"/>
        </w:rPr>
        <w:t xml:space="preserve">Drawdown </w:t>
      </w:r>
      <w:r w:rsidRPr="0015591E">
        <w:rPr>
          <w:rFonts w:eastAsia="Helvetica Neue" w:cstheme="minorHAnsi"/>
          <w:color w:val="000000" w:themeColor="text1"/>
        </w:rPr>
        <w:t>Scenario, cumulative first cost is US$</w:t>
      </w:r>
      <w:r w:rsidR="00C74B70" w:rsidRPr="00C74B70">
        <w:rPr>
          <w:rFonts w:eastAsia="Helvetica Neue" w:cstheme="minorHAnsi"/>
          <w:color w:val="000000" w:themeColor="text1"/>
        </w:rPr>
        <w:t xml:space="preserve">$ 104.98 </w:t>
      </w:r>
      <w:r w:rsidRPr="0015591E">
        <w:rPr>
          <w:rFonts w:eastAsia="Helvetica Neue" w:cstheme="minorHAnsi"/>
          <w:color w:val="000000" w:themeColor="text1"/>
        </w:rPr>
        <w:t>billion. Marginal first cost is the same as cumulative first cost. Net operating savings is US</w:t>
      </w:r>
      <w:r w:rsidR="00C74B70" w:rsidRPr="00C74B70">
        <w:rPr>
          <w:rFonts w:eastAsia="Helvetica Neue" w:cstheme="minorHAnsi"/>
          <w:color w:val="000000" w:themeColor="text1"/>
        </w:rPr>
        <w:t>$1,803.80</w:t>
      </w:r>
      <w:r w:rsidR="001B4E1E" w:rsidRPr="0015591E">
        <w:rPr>
          <w:rFonts w:eastAsia="Helvetica Neue" w:cstheme="minorHAnsi"/>
          <w:color w:val="000000" w:themeColor="text1"/>
        </w:rPr>
        <w:t xml:space="preserve"> </w:t>
      </w:r>
      <w:r w:rsidRPr="0015591E">
        <w:rPr>
          <w:rFonts w:eastAsia="Helvetica Neue" w:cstheme="minorHAnsi"/>
          <w:color w:val="000000" w:themeColor="text1"/>
        </w:rPr>
        <w:t>billion. Net profit margin is US</w:t>
      </w:r>
      <w:r w:rsidR="00C74B70" w:rsidRPr="00C74B70">
        <w:rPr>
          <w:rFonts w:eastAsia="Helvetica Neue" w:cstheme="minorHAnsi"/>
          <w:color w:val="000000" w:themeColor="text1"/>
        </w:rPr>
        <w:t xml:space="preserve">$ 202.99 </w:t>
      </w:r>
      <w:r w:rsidRPr="0015591E">
        <w:rPr>
          <w:rFonts w:eastAsia="Helvetica Neue" w:cstheme="minorHAnsi"/>
          <w:color w:val="000000" w:themeColor="text1"/>
        </w:rPr>
        <w:t>billion, and lifetime profit margin is US</w:t>
      </w:r>
      <w:r w:rsidR="00C74B70" w:rsidRPr="00C74B70">
        <w:rPr>
          <w:rFonts w:eastAsia="Helvetica Neue" w:cstheme="minorHAnsi"/>
          <w:color w:val="000000" w:themeColor="text1"/>
        </w:rPr>
        <w:t>$197.73</w:t>
      </w:r>
      <w:r w:rsidR="00C74B70">
        <w:rPr>
          <w:rFonts w:eastAsia="Helvetica Neue" w:cstheme="minorHAnsi"/>
          <w:color w:val="000000" w:themeColor="text1"/>
        </w:rPr>
        <w:t xml:space="preserve"> </w:t>
      </w:r>
      <w:r w:rsidR="001B4E1E" w:rsidRPr="0015591E">
        <w:rPr>
          <w:rFonts w:eastAsia="Helvetica Neue" w:cstheme="minorHAnsi"/>
          <w:color w:val="000000" w:themeColor="text1"/>
        </w:rPr>
        <w:t>billion</w:t>
      </w:r>
      <w:r w:rsidRPr="0015591E">
        <w:rPr>
          <w:rFonts w:eastAsia="Helvetica Neue" w:cstheme="minorHAnsi"/>
          <w:color w:val="000000" w:themeColor="text1"/>
        </w:rPr>
        <w:t xml:space="preserve">. Lifetime cashflow savings NPV is </w:t>
      </w:r>
      <w:r w:rsidR="00C74B70">
        <w:rPr>
          <w:rFonts w:eastAsia="Helvetica Neue" w:cstheme="minorHAnsi"/>
          <w:color w:val="000000" w:themeColor="text1"/>
        </w:rPr>
        <w:t>US</w:t>
      </w:r>
      <w:r w:rsidR="00C74B70" w:rsidRPr="00C74B70">
        <w:rPr>
          <w:rFonts w:eastAsia="Helvetica Neue" w:cstheme="minorHAnsi"/>
          <w:color w:val="000000" w:themeColor="text1"/>
        </w:rPr>
        <w:t>$370.89</w:t>
      </w:r>
      <w:r w:rsidR="00C74B70">
        <w:rPr>
          <w:rFonts w:eastAsia="Helvetica Neue" w:cstheme="minorHAnsi"/>
          <w:color w:val="000000" w:themeColor="text1"/>
        </w:rPr>
        <w:t xml:space="preserve"> </w:t>
      </w:r>
      <w:r w:rsidR="00DB07C9">
        <w:rPr>
          <w:rFonts w:eastAsia="Helvetica Neue" w:cstheme="minorHAnsi"/>
          <w:color w:val="000000" w:themeColor="text1"/>
        </w:rPr>
        <w:t>billion</w:t>
      </w:r>
      <w:r w:rsidRPr="0015591E">
        <w:rPr>
          <w:rFonts w:eastAsia="Helvetica Neue" w:cstheme="minorHAnsi"/>
          <w:color w:val="000000" w:themeColor="text1"/>
        </w:rPr>
        <w:t>.</w:t>
      </w:r>
    </w:p>
    <w:p w14:paraId="7C9AEE4B" w14:textId="5ECC35ED" w:rsidR="007631C9" w:rsidRPr="007A2EFB" w:rsidRDefault="007631C9" w:rsidP="007631C9">
      <w:pPr>
        <w:shd w:val="clear" w:color="auto" w:fill="FFFFFF"/>
        <w:spacing w:after="180"/>
        <w:rPr>
          <w:rFonts w:eastAsia="Helvetica Neue" w:cstheme="minorHAnsi"/>
          <w:color w:val="000000" w:themeColor="text1"/>
        </w:rPr>
      </w:pPr>
      <w:r w:rsidRPr="002B1292">
        <w:rPr>
          <w:rFonts w:eastAsia="Helvetica Neue" w:cstheme="minorHAnsi"/>
          <w:color w:val="000000" w:themeColor="text1"/>
        </w:rPr>
        <w:t xml:space="preserve">For the </w:t>
      </w:r>
      <w:r w:rsidRPr="002B1292">
        <w:rPr>
          <w:rFonts w:eastAsia="Helvetica Neue" w:cstheme="minorHAnsi"/>
          <w:i/>
          <w:color w:val="000000" w:themeColor="text1"/>
        </w:rPr>
        <w:t xml:space="preserve">Optimum </w:t>
      </w:r>
      <w:r w:rsidRPr="002B1292">
        <w:rPr>
          <w:rFonts w:eastAsia="Helvetica Neue" w:cstheme="minorHAnsi"/>
          <w:color w:val="000000" w:themeColor="text1"/>
        </w:rPr>
        <w:t>Scenario, cumulative first cost is US$</w:t>
      </w:r>
      <w:r w:rsidR="00C74B70" w:rsidRPr="00C74B70">
        <w:rPr>
          <w:rFonts w:eastAsia="Helvetica Neue" w:cstheme="minorHAnsi"/>
          <w:color w:val="000000" w:themeColor="text1"/>
        </w:rPr>
        <w:t>$ 90.56</w:t>
      </w:r>
      <w:r w:rsidR="00C74B70" w:rsidRPr="00C74B70">
        <w:rPr>
          <w:rFonts w:eastAsia="Helvetica Neue" w:cstheme="minorHAnsi"/>
          <w:color w:val="000000" w:themeColor="text1"/>
        </w:rPr>
        <w:tab/>
      </w:r>
      <w:r w:rsidRPr="002B1292">
        <w:rPr>
          <w:rFonts w:eastAsia="Helvetica Neue" w:cstheme="minorHAnsi"/>
          <w:color w:val="000000" w:themeColor="text1"/>
        </w:rPr>
        <w:t>billion. Marginal first cost is the same as cumulative first cost. Net operating savings is US</w:t>
      </w:r>
      <w:r w:rsidR="00C74B70" w:rsidRPr="00C74B70">
        <w:rPr>
          <w:rFonts w:eastAsia="Helvetica Neue" w:cstheme="minorHAnsi"/>
          <w:color w:val="000000" w:themeColor="text1"/>
        </w:rPr>
        <w:t>$1,523.08</w:t>
      </w:r>
      <w:r w:rsidR="008C05EB" w:rsidRPr="002B1292">
        <w:rPr>
          <w:rFonts w:eastAsia="Helvetica Neue" w:cstheme="minorHAnsi"/>
          <w:color w:val="000000" w:themeColor="text1"/>
        </w:rPr>
        <w:t xml:space="preserve"> </w:t>
      </w:r>
      <w:r w:rsidRPr="002B1292">
        <w:rPr>
          <w:rFonts w:eastAsia="Helvetica Neue" w:cstheme="minorHAnsi"/>
          <w:color w:val="000000" w:themeColor="text1"/>
        </w:rPr>
        <w:t>billion. Net profit margin is US</w:t>
      </w:r>
      <w:r w:rsidR="00C74B70" w:rsidRPr="00C74B70">
        <w:rPr>
          <w:rFonts w:eastAsia="Helvetica Neue" w:cstheme="minorHAnsi"/>
          <w:color w:val="000000" w:themeColor="text1"/>
        </w:rPr>
        <w:t xml:space="preserve">$ 187.51 </w:t>
      </w:r>
      <w:r w:rsidRPr="002B1292">
        <w:rPr>
          <w:rFonts w:eastAsia="Helvetica Neue" w:cstheme="minorHAnsi"/>
          <w:color w:val="000000" w:themeColor="text1"/>
        </w:rPr>
        <w:t>billion, and lifetime profit margin is US</w:t>
      </w:r>
      <w:r w:rsidR="00C74B70" w:rsidRPr="00C74B70">
        <w:rPr>
          <w:rFonts w:eastAsia="Helvetica Neue" w:cstheme="minorHAnsi"/>
          <w:color w:val="000000" w:themeColor="text1"/>
        </w:rPr>
        <w:t>$172.69</w:t>
      </w:r>
      <w:r w:rsidRPr="002B1292">
        <w:rPr>
          <w:rFonts w:eastAsia="Helvetica Neue" w:cstheme="minorHAnsi"/>
          <w:color w:val="000000" w:themeColor="text1"/>
        </w:rPr>
        <w:t xml:space="preserve">. Lifetime cashflow savings NPV is </w:t>
      </w:r>
      <w:r w:rsidR="00C74B70" w:rsidRPr="00C74B70">
        <w:rPr>
          <w:rFonts w:eastAsia="Helvetica Neue" w:cstheme="minorHAnsi"/>
          <w:color w:val="000000" w:themeColor="text1"/>
        </w:rPr>
        <w:t>$ 319.90</w:t>
      </w:r>
      <w:r w:rsidR="00C74B70">
        <w:rPr>
          <w:rFonts w:eastAsia="Helvetica Neue" w:cstheme="minorHAnsi"/>
          <w:color w:val="000000" w:themeColor="text1"/>
        </w:rPr>
        <w:t xml:space="preserve"> </w:t>
      </w:r>
      <w:r w:rsidR="00DB07C9">
        <w:rPr>
          <w:rFonts w:eastAsia="Helvetica Neue" w:cstheme="minorHAnsi"/>
          <w:color w:val="000000" w:themeColor="text1"/>
        </w:rPr>
        <w:t>billion</w:t>
      </w:r>
      <w:r w:rsidRPr="002B1292">
        <w:rPr>
          <w:rFonts w:eastAsia="Helvetica Neue" w:cstheme="minorHAnsi"/>
          <w:color w:val="000000" w:themeColor="text1"/>
        </w:rPr>
        <w:t>.</w:t>
      </w:r>
    </w:p>
    <w:p w14:paraId="1D8C2FE0" w14:textId="77777777" w:rsidR="00DA4E8A" w:rsidRDefault="00DA4E8A" w:rsidP="00DB4CC8">
      <w:pPr>
        <w:pStyle w:val="Caption"/>
        <w:jc w:val="center"/>
      </w:pPr>
    </w:p>
    <w:p w14:paraId="09347CCA" w14:textId="40F997C6" w:rsidR="00492F5E" w:rsidRPr="00492F5E" w:rsidRDefault="00492F5E" w:rsidP="00DA4E8A">
      <w:pPr>
        <w:pStyle w:val="Caption"/>
        <w:jc w:val="left"/>
        <w:rPr>
          <w:i w:val="0"/>
          <w:iCs w:val="0"/>
        </w:rPr>
      </w:pPr>
      <w:bookmarkStart w:id="61" w:name="_Toc18437753"/>
      <w:r>
        <w:lastRenderedPageBreak/>
        <w:t xml:space="preserve">Table </w:t>
      </w:r>
      <w:fldSimple w:instr=" STYLEREF 1 \s ">
        <w:r w:rsidR="004647C2">
          <w:rPr>
            <w:noProof/>
          </w:rPr>
          <w:t>3</w:t>
        </w:r>
      </w:fldSimple>
      <w:r w:rsidR="00DA4E8A">
        <w:t>.</w:t>
      </w:r>
      <w:fldSimple w:instr=" SEQ Table \* ARABIC \s 1 ">
        <w:r w:rsidR="004647C2">
          <w:rPr>
            <w:noProof/>
          </w:rPr>
          <w:t>4</w:t>
        </w:r>
      </w:fldSimple>
      <w:r>
        <w:t xml:space="preserve"> Financial Impacts</w:t>
      </w:r>
      <w:bookmarkEnd w:id="61"/>
    </w:p>
    <w:tbl>
      <w:tblPr>
        <w:tblW w:w="0" w:type="auto"/>
        <w:tblCellMar>
          <w:top w:w="15" w:type="dxa"/>
          <w:left w:w="15" w:type="dxa"/>
          <w:bottom w:w="15" w:type="dxa"/>
          <w:right w:w="15" w:type="dxa"/>
        </w:tblCellMar>
        <w:tblLook w:val="04A0" w:firstRow="1" w:lastRow="0" w:firstColumn="1" w:lastColumn="0" w:noHBand="0" w:noVBand="1"/>
      </w:tblPr>
      <w:tblGrid>
        <w:gridCol w:w="1145"/>
        <w:gridCol w:w="1200"/>
        <w:gridCol w:w="1000"/>
        <w:gridCol w:w="1078"/>
        <w:gridCol w:w="1348"/>
        <w:gridCol w:w="1450"/>
        <w:gridCol w:w="2119"/>
      </w:tblGrid>
      <w:tr w:rsidR="00C74B70" w:rsidRPr="006B675D" w14:paraId="02CA9FB7" w14:textId="77777777" w:rsidTr="00D35237">
        <w:trPr>
          <w:cantSplit/>
          <w:trHeight w:val="820"/>
          <w:tblHeader/>
        </w:trPr>
        <w:tc>
          <w:tcPr>
            <w:tcW w:w="114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Scenario</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Cumulative First Cost</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Marginal First Cost</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Net Operating Savings</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1FE92167" w14:textId="46EAD4AA" w:rsidR="006B675D" w:rsidRPr="006B675D" w:rsidRDefault="006B675D" w:rsidP="00DB4CC8">
            <w:pPr>
              <w:spacing w:after="0"/>
              <w:jc w:val="center"/>
              <w:rPr>
                <w:b/>
                <w:bCs/>
                <w:color w:val="FFFFFF" w:themeColor="background1"/>
                <w:sz w:val="20"/>
                <w:szCs w:val="20"/>
                <w:lang w:eastAsia="zh-CN"/>
              </w:rPr>
            </w:pPr>
            <w:r w:rsidRPr="006B675D">
              <w:rPr>
                <w:b/>
                <w:color w:val="FFFFFF" w:themeColor="background1"/>
                <w:sz w:val="20"/>
                <w:szCs w:val="20"/>
                <w:lang w:eastAsia="zh-CN"/>
              </w:rPr>
              <w:t>Net Profit Margin</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3ACE5E" w14:textId="39ED62C3" w:rsidR="006B675D" w:rsidRPr="006B675D" w:rsidRDefault="006B675D" w:rsidP="00DB4CC8">
            <w:pPr>
              <w:spacing w:after="0"/>
              <w:jc w:val="center"/>
              <w:rPr>
                <w:b/>
                <w:bCs/>
                <w:color w:val="FFFFFF" w:themeColor="background1"/>
                <w:sz w:val="20"/>
                <w:szCs w:val="20"/>
                <w:lang w:eastAsia="zh-CN"/>
              </w:rPr>
            </w:pPr>
            <w:r w:rsidRPr="006B675D">
              <w:rPr>
                <w:b/>
                <w:color w:val="FFFFFF" w:themeColor="background1"/>
                <w:sz w:val="20"/>
                <w:szCs w:val="20"/>
                <w:lang w:eastAsia="zh-CN"/>
              </w:rPr>
              <w:t>Lifetime Profit Margin</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00F57FF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Lifetime Cashflow Savings NPV (of All Implementation Units)</w:t>
            </w:r>
          </w:p>
        </w:tc>
      </w:tr>
      <w:tr w:rsidR="00C74B70" w:rsidRPr="006B675D" w14:paraId="67FE449F" w14:textId="77777777" w:rsidTr="00D35237">
        <w:trPr>
          <w:cantSplit/>
          <w:trHeight w:val="640"/>
          <w:tblHeader/>
        </w:trPr>
        <w:tc>
          <w:tcPr>
            <w:tcW w:w="1145"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6B675D" w:rsidRPr="006B675D" w:rsidRDefault="006B675D" w:rsidP="00DB4CC8">
            <w:pPr>
              <w:spacing w:after="0"/>
              <w:jc w:val="center"/>
              <w:rPr>
                <w:rFonts w:eastAsia="Times New Roman" w:cstheme="minorHAnsi"/>
                <w:b/>
                <w:color w:val="FFFFFF" w:themeColor="background1"/>
                <w:sz w:val="20"/>
                <w:szCs w:val="20"/>
                <w:lang w:eastAsia="zh-CN"/>
              </w:rPr>
            </w:pP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7777777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777777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7777777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E4849ED" w14:textId="62F2A6FC"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B38B23B" w14:textId="11FCEAB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1C0BC95D"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Billion USD</w:t>
            </w:r>
          </w:p>
        </w:tc>
      </w:tr>
      <w:tr w:rsidR="00C74B70" w:rsidRPr="006B675D" w14:paraId="2CCDE781" w14:textId="77777777" w:rsidTr="00C74B70">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C74B70" w:rsidRPr="006B675D" w:rsidRDefault="00C74B70" w:rsidP="00C74B70">
            <w:pPr>
              <w:spacing w:after="0"/>
              <w:jc w:val="center"/>
              <w:rPr>
                <w:sz w:val="20"/>
                <w:szCs w:val="20"/>
                <w:lang w:eastAsia="zh-CN"/>
              </w:rPr>
            </w:pPr>
            <w:r w:rsidRPr="006B675D">
              <w:rPr>
                <w:b/>
                <w:bCs/>
                <w:color w:val="000000" w:themeColor="text1"/>
                <w:sz w:val="20"/>
                <w:szCs w:val="20"/>
                <w:lang w:eastAsia="zh-CN"/>
              </w:rPr>
              <w:t>Plausible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515D5F2" w14:textId="53DA145D" w:rsidR="00C74B70" w:rsidRPr="00C74B70" w:rsidRDefault="00C74B70" w:rsidP="00C74B70">
            <w:pPr>
              <w:spacing w:after="0"/>
              <w:jc w:val="center"/>
              <w:rPr>
                <w:rFonts w:eastAsia="Times New Roman" w:cstheme="minorHAnsi"/>
                <w:sz w:val="20"/>
                <w:szCs w:val="20"/>
                <w:lang w:eastAsia="zh-CN"/>
              </w:rPr>
            </w:pPr>
            <w:r w:rsidRPr="00C74B70">
              <w:rPr>
                <w:rFonts w:eastAsia="Times New Roman" w:cstheme="minorHAnsi"/>
                <w:sz w:val="20"/>
                <w:szCs w:val="20"/>
                <w:lang w:eastAsia="zh-CN"/>
              </w:rPr>
              <w:t xml:space="preserve">$152.77 </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1BD6A13" w14:textId="39CBA086" w:rsidR="00C74B70" w:rsidRPr="00C74B70" w:rsidRDefault="00C74B70" w:rsidP="00C74B70">
            <w:pPr>
              <w:spacing w:after="0"/>
              <w:jc w:val="center"/>
              <w:rPr>
                <w:rFonts w:eastAsia="Times New Roman" w:cstheme="minorHAnsi"/>
                <w:sz w:val="20"/>
                <w:szCs w:val="20"/>
                <w:lang w:eastAsia="zh-CN"/>
              </w:rPr>
            </w:pPr>
            <w:r w:rsidRPr="00C74B70">
              <w:rPr>
                <w:rFonts w:eastAsia="Times New Roman" w:cstheme="minorHAnsi"/>
                <w:sz w:val="20"/>
                <w:szCs w:val="20"/>
                <w:lang w:eastAsia="zh-CN"/>
              </w:rPr>
              <w:t>$152.77</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A9B277B" w14:textId="601D7A35" w:rsidR="00C74B70" w:rsidRPr="00C74B70" w:rsidRDefault="00C74B70" w:rsidP="00C74B70">
            <w:pPr>
              <w:spacing w:after="0"/>
              <w:jc w:val="center"/>
              <w:rPr>
                <w:rFonts w:eastAsia="Times New Roman" w:cstheme="minorHAnsi"/>
                <w:sz w:val="20"/>
                <w:szCs w:val="20"/>
                <w:lang w:eastAsia="zh-CN"/>
              </w:rPr>
            </w:pPr>
            <w:r w:rsidRPr="00C74B70">
              <w:rPr>
                <w:rFonts w:eastAsia="Times New Roman" w:cstheme="minorHAnsi"/>
                <w:sz w:val="20"/>
                <w:szCs w:val="20"/>
                <w:lang w:eastAsia="zh-CN"/>
              </w:rPr>
              <w:t>$2,633.69</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BA6EF3" w14:textId="0F3B2244" w:rsidR="00C74B70" w:rsidRPr="00C74B70" w:rsidRDefault="00C74B70" w:rsidP="00C74B70">
            <w:pPr>
              <w:spacing w:after="0"/>
              <w:jc w:val="center"/>
              <w:rPr>
                <w:rFonts w:eastAsia="Times New Roman" w:cstheme="minorHAnsi"/>
                <w:sz w:val="20"/>
                <w:szCs w:val="20"/>
                <w:lang w:eastAsia="zh-CN"/>
              </w:rPr>
            </w:pPr>
            <w:r w:rsidRPr="00C74B70">
              <w:rPr>
                <w:rFonts w:eastAsia="Times New Roman" w:cstheme="minorHAnsi"/>
                <w:sz w:val="20"/>
                <w:szCs w:val="20"/>
                <w:lang w:eastAsia="zh-CN"/>
              </w:rPr>
              <w:t xml:space="preserve">$ 292.35  </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1C23F1" w14:textId="690BC94A" w:rsidR="00C74B70" w:rsidRPr="00C74B70" w:rsidRDefault="00C74B70" w:rsidP="00C74B70">
            <w:pPr>
              <w:spacing w:after="0"/>
              <w:jc w:val="center"/>
              <w:rPr>
                <w:rFonts w:eastAsia="Times New Roman" w:cstheme="minorHAnsi"/>
                <w:sz w:val="20"/>
                <w:szCs w:val="20"/>
                <w:lang w:eastAsia="zh-CN"/>
              </w:rPr>
            </w:pPr>
            <w:r w:rsidRPr="00C74B70">
              <w:rPr>
                <w:rFonts w:eastAsia="Times New Roman" w:cstheme="minorHAnsi"/>
                <w:sz w:val="20"/>
                <w:szCs w:val="20"/>
                <w:lang w:eastAsia="zh-CN"/>
              </w:rPr>
              <w:t>$286.73</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5403F6C" w14:textId="7222B5C6" w:rsidR="00C74B70" w:rsidRPr="00C74B70" w:rsidRDefault="00C74B70" w:rsidP="00C74B70">
            <w:pPr>
              <w:spacing w:after="0"/>
              <w:jc w:val="center"/>
              <w:rPr>
                <w:rFonts w:eastAsia="Times New Roman" w:cstheme="minorHAnsi"/>
                <w:sz w:val="20"/>
                <w:szCs w:val="20"/>
                <w:lang w:eastAsia="zh-CN"/>
              </w:rPr>
            </w:pPr>
            <w:r w:rsidRPr="00C74B70">
              <w:rPr>
                <w:rFonts w:eastAsia="Times New Roman" w:cstheme="minorHAnsi"/>
                <w:sz w:val="20"/>
                <w:szCs w:val="20"/>
                <w:lang w:eastAsia="zh-CN"/>
              </w:rPr>
              <w:t>$ 539.35</w:t>
            </w:r>
          </w:p>
        </w:tc>
      </w:tr>
      <w:tr w:rsidR="00C74B70" w:rsidRPr="006B675D" w14:paraId="6C3482B4" w14:textId="77777777" w:rsidTr="00C74B70">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7777777" w:rsidR="00C74B70" w:rsidRPr="006B675D" w:rsidRDefault="00C74B70" w:rsidP="00C74B70">
            <w:pPr>
              <w:spacing w:after="0"/>
              <w:jc w:val="center"/>
              <w:rPr>
                <w:sz w:val="20"/>
                <w:szCs w:val="20"/>
                <w:lang w:eastAsia="zh-CN"/>
              </w:rPr>
            </w:pPr>
            <w:r w:rsidRPr="006B675D">
              <w:rPr>
                <w:b/>
                <w:bCs/>
                <w:color w:val="000000" w:themeColor="text1"/>
                <w:sz w:val="20"/>
                <w:szCs w:val="20"/>
                <w:lang w:eastAsia="zh-CN"/>
              </w:rPr>
              <w:t>Drawdown</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532B376" w14:textId="431D2369" w:rsidR="00C74B70" w:rsidRPr="00C74B70" w:rsidRDefault="00C74B70" w:rsidP="00C74B70">
            <w:pPr>
              <w:spacing w:after="0"/>
              <w:jc w:val="center"/>
              <w:rPr>
                <w:rFonts w:eastAsia="Times New Roman" w:cstheme="minorHAnsi"/>
                <w:sz w:val="20"/>
                <w:szCs w:val="20"/>
                <w:lang w:eastAsia="zh-CN"/>
              </w:rPr>
            </w:pPr>
            <w:r w:rsidRPr="00C74B70">
              <w:rPr>
                <w:rFonts w:eastAsia="Times New Roman" w:cstheme="minorHAnsi"/>
                <w:sz w:val="20"/>
                <w:szCs w:val="20"/>
                <w:lang w:eastAsia="zh-CN"/>
              </w:rPr>
              <w:t xml:space="preserve">$ 104.98 </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51B939A" w14:textId="7B132450" w:rsidR="00C74B70" w:rsidRPr="00C74B70" w:rsidRDefault="00C74B70" w:rsidP="00C74B70">
            <w:pPr>
              <w:spacing w:after="0"/>
              <w:jc w:val="center"/>
              <w:rPr>
                <w:rFonts w:eastAsia="Times New Roman" w:cstheme="minorHAnsi"/>
                <w:sz w:val="20"/>
                <w:szCs w:val="20"/>
                <w:lang w:eastAsia="zh-CN"/>
              </w:rPr>
            </w:pPr>
            <w:r w:rsidRPr="00C74B70">
              <w:rPr>
                <w:rFonts w:eastAsia="Times New Roman" w:cstheme="minorHAnsi"/>
                <w:sz w:val="20"/>
                <w:szCs w:val="20"/>
                <w:lang w:eastAsia="zh-CN"/>
              </w:rPr>
              <w:t xml:space="preserve">$ 104.98 </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DFA5DB3" w14:textId="4F84D32F" w:rsidR="00C74B70" w:rsidRPr="00C74B70" w:rsidRDefault="00C74B70" w:rsidP="00C74B70">
            <w:pPr>
              <w:spacing w:after="0"/>
              <w:jc w:val="center"/>
              <w:rPr>
                <w:rFonts w:eastAsia="Times New Roman" w:cstheme="minorHAnsi"/>
                <w:sz w:val="20"/>
                <w:szCs w:val="20"/>
                <w:lang w:eastAsia="zh-CN"/>
              </w:rPr>
            </w:pPr>
            <w:r w:rsidRPr="00C74B70">
              <w:rPr>
                <w:rFonts w:eastAsia="Times New Roman" w:cstheme="minorHAnsi"/>
                <w:sz w:val="20"/>
                <w:szCs w:val="20"/>
                <w:lang w:eastAsia="zh-CN"/>
              </w:rPr>
              <w:t>$1,803.80</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D185B1" w14:textId="307167C6" w:rsidR="00C74B70" w:rsidRPr="00C74B70" w:rsidRDefault="00C74B70" w:rsidP="00C74B70">
            <w:pPr>
              <w:spacing w:after="0"/>
              <w:jc w:val="center"/>
              <w:rPr>
                <w:rFonts w:eastAsia="Times New Roman" w:cstheme="minorHAnsi"/>
                <w:sz w:val="20"/>
                <w:szCs w:val="20"/>
                <w:lang w:eastAsia="zh-CN"/>
              </w:rPr>
            </w:pPr>
            <w:r w:rsidRPr="00C74B70">
              <w:rPr>
                <w:rFonts w:eastAsia="Times New Roman" w:cstheme="minorHAnsi"/>
                <w:sz w:val="20"/>
                <w:szCs w:val="20"/>
                <w:lang w:eastAsia="zh-CN"/>
              </w:rPr>
              <w:t xml:space="preserve">$ 202.99 </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B88678" w14:textId="19E0470F" w:rsidR="00C74B70" w:rsidRPr="00C74B70" w:rsidRDefault="00C74B70" w:rsidP="00C74B70">
            <w:pPr>
              <w:spacing w:after="0"/>
              <w:jc w:val="center"/>
              <w:rPr>
                <w:rFonts w:eastAsia="Times New Roman" w:cstheme="minorHAnsi"/>
                <w:sz w:val="20"/>
                <w:szCs w:val="20"/>
                <w:lang w:eastAsia="zh-CN"/>
              </w:rPr>
            </w:pPr>
            <w:r w:rsidRPr="00C74B70">
              <w:rPr>
                <w:rFonts w:eastAsia="Times New Roman" w:cstheme="minorHAnsi"/>
                <w:sz w:val="20"/>
                <w:szCs w:val="20"/>
                <w:lang w:eastAsia="zh-CN"/>
              </w:rPr>
              <w:t>$197.73</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47233A8" w14:textId="07A9F45D" w:rsidR="00C74B70" w:rsidRPr="00C74B70" w:rsidRDefault="00C74B70" w:rsidP="00C74B70">
            <w:pPr>
              <w:spacing w:after="0"/>
              <w:jc w:val="center"/>
              <w:rPr>
                <w:rFonts w:eastAsia="Times New Roman" w:cstheme="minorHAnsi"/>
                <w:sz w:val="20"/>
                <w:szCs w:val="20"/>
                <w:lang w:eastAsia="zh-CN"/>
              </w:rPr>
            </w:pPr>
            <w:r w:rsidRPr="00C74B70">
              <w:rPr>
                <w:rFonts w:eastAsia="Times New Roman" w:cstheme="minorHAnsi"/>
                <w:sz w:val="20"/>
                <w:szCs w:val="20"/>
                <w:lang w:eastAsia="zh-CN"/>
              </w:rPr>
              <w:t>$ 370.89</w:t>
            </w:r>
          </w:p>
        </w:tc>
      </w:tr>
      <w:tr w:rsidR="00C74B70" w:rsidRPr="006B675D" w14:paraId="76A27626" w14:textId="77777777" w:rsidTr="00C74B70">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C74B70" w:rsidRPr="006B675D" w:rsidRDefault="00C74B70" w:rsidP="00C74B70">
            <w:pPr>
              <w:spacing w:after="0"/>
              <w:jc w:val="center"/>
              <w:rPr>
                <w:sz w:val="20"/>
                <w:szCs w:val="20"/>
                <w:lang w:eastAsia="zh-CN"/>
              </w:rPr>
            </w:pPr>
            <w:r w:rsidRPr="006B675D">
              <w:rPr>
                <w:b/>
                <w:bCs/>
                <w:color w:val="000000" w:themeColor="text1"/>
                <w:sz w:val="20"/>
                <w:szCs w:val="20"/>
                <w:lang w:eastAsia="zh-CN"/>
              </w:rPr>
              <w:t>Optimum</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D3AF255" w14:textId="031092E8" w:rsidR="00C74B70" w:rsidRPr="00C74B70" w:rsidRDefault="00C74B70" w:rsidP="00C74B70">
            <w:pPr>
              <w:spacing w:after="0"/>
              <w:jc w:val="center"/>
              <w:rPr>
                <w:rFonts w:eastAsia="Times New Roman" w:cstheme="minorHAnsi"/>
                <w:sz w:val="20"/>
                <w:szCs w:val="20"/>
                <w:lang w:eastAsia="zh-CN"/>
              </w:rPr>
            </w:pPr>
            <w:r w:rsidRPr="00C74B70">
              <w:rPr>
                <w:rFonts w:eastAsia="Times New Roman" w:cstheme="minorHAnsi"/>
                <w:sz w:val="20"/>
                <w:szCs w:val="20"/>
                <w:lang w:eastAsia="zh-CN"/>
              </w:rPr>
              <w:t xml:space="preserve">$ 90.56 </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96F6A9C" w14:textId="20BA7101" w:rsidR="00C74B70" w:rsidRPr="00C74B70" w:rsidRDefault="00C74B70" w:rsidP="00C74B70">
            <w:pPr>
              <w:spacing w:after="0"/>
              <w:jc w:val="center"/>
              <w:rPr>
                <w:rFonts w:eastAsia="Times New Roman" w:cstheme="minorHAnsi"/>
                <w:sz w:val="20"/>
                <w:szCs w:val="20"/>
                <w:lang w:eastAsia="zh-CN"/>
              </w:rPr>
            </w:pPr>
            <w:r w:rsidRPr="00C74B70">
              <w:rPr>
                <w:rFonts w:eastAsia="Times New Roman" w:cstheme="minorHAnsi"/>
                <w:sz w:val="20"/>
                <w:szCs w:val="20"/>
                <w:lang w:eastAsia="zh-CN"/>
              </w:rPr>
              <w:t>$ 90.5</w:t>
            </w:r>
            <w:r>
              <w:rPr>
                <w:rFonts w:eastAsia="Times New Roman" w:cstheme="minorHAnsi"/>
                <w:sz w:val="20"/>
                <w:szCs w:val="20"/>
                <w:lang w:eastAsia="zh-CN"/>
              </w:rPr>
              <w:t>6</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259EAAB" w14:textId="2114C9FC" w:rsidR="00C74B70" w:rsidRPr="00C74B70" w:rsidRDefault="00C74B70" w:rsidP="00C74B70">
            <w:pPr>
              <w:spacing w:after="0"/>
              <w:jc w:val="center"/>
              <w:rPr>
                <w:rFonts w:eastAsia="Times New Roman" w:cstheme="minorHAnsi"/>
                <w:sz w:val="20"/>
                <w:szCs w:val="20"/>
                <w:lang w:eastAsia="zh-CN"/>
              </w:rPr>
            </w:pPr>
            <w:r w:rsidRPr="00C74B70">
              <w:rPr>
                <w:rFonts w:eastAsia="Times New Roman" w:cstheme="minorHAnsi"/>
                <w:sz w:val="20"/>
                <w:szCs w:val="20"/>
                <w:lang w:eastAsia="zh-CN"/>
              </w:rPr>
              <w:t>$1,523.08</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D434F2" w14:textId="61562AEE" w:rsidR="00C74B70" w:rsidRPr="00C74B70" w:rsidRDefault="00C74B70" w:rsidP="00C74B70">
            <w:pPr>
              <w:spacing w:after="0"/>
              <w:jc w:val="center"/>
              <w:rPr>
                <w:rFonts w:eastAsia="Times New Roman" w:cstheme="minorHAnsi"/>
                <w:sz w:val="20"/>
                <w:szCs w:val="20"/>
                <w:lang w:eastAsia="zh-CN"/>
              </w:rPr>
            </w:pPr>
            <w:r w:rsidRPr="00C74B70">
              <w:rPr>
                <w:rFonts w:eastAsia="Times New Roman" w:cstheme="minorHAnsi"/>
                <w:sz w:val="20"/>
                <w:szCs w:val="20"/>
                <w:lang w:eastAsia="zh-CN"/>
              </w:rPr>
              <w:t xml:space="preserve">$ 187.51 </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A8BB69" w14:textId="4C013C62" w:rsidR="00C74B70" w:rsidRPr="00C74B70" w:rsidRDefault="00C74B70" w:rsidP="00C74B70">
            <w:pPr>
              <w:spacing w:after="0"/>
              <w:jc w:val="center"/>
              <w:rPr>
                <w:rFonts w:eastAsia="Times New Roman" w:cstheme="minorHAnsi"/>
                <w:sz w:val="20"/>
                <w:szCs w:val="20"/>
                <w:lang w:eastAsia="zh-CN"/>
              </w:rPr>
            </w:pPr>
            <w:r w:rsidRPr="00C74B70">
              <w:rPr>
                <w:rFonts w:eastAsia="Times New Roman" w:cstheme="minorHAnsi"/>
                <w:sz w:val="20"/>
                <w:szCs w:val="20"/>
                <w:lang w:eastAsia="zh-CN"/>
              </w:rPr>
              <w:t>$172.69</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F14A8F5" w14:textId="63F52A84" w:rsidR="00C74B70" w:rsidRPr="00C74B70" w:rsidRDefault="00C74B70" w:rsidP="00C74B70">
            <w:pPr>
              <w:spacing w:after="0"/>
              <w:jc w:val="center"/>
              <w:rPr>
                <w:rFonts w:eastAsia="Times New Roman" w:cstheme="minorHAnsi"/>
                <w:sz w:val="20"/>
                <w:szCs w:val="20"/>
                <w:lang w:eastAsia="zh-CN"/>
              </w:rPr>
            </w:pPr>
            <w:r w:rsidRPr="00C74B70">
              <w:rPr>
                <w:rFonts w:eastAsia="Times New Roman" w:cstheme="minorHAnsi"/>
                <w:sz w:val="20"/>
                <w:szCs w:val="20"/>
                <w:lang w:eastAsia="zh-CN"/>
              </w:rPr>
              <w:t>$ 319.90</w:t>
            </w:r>
          </w:p>
        </w:tc>
      </w:tr>
    </w:tbl>
    <w:p w14:paraId="65064E23" w14:textId="77777777" w:rsidR="00E8320F" w:rsidRDefault="00E8320F" w:rsidP="00DB4CC8">
      <w:pPr>
        <w:pStyle w:val="Caption"/>
      </w:pPr>
    </w:p>
    <w:p w14:paraId="6039AB12" w14:textId="07CDBF23" w:rsidR="009E6074" w:rsidRPr="00AF7DE4" w:rsidRDefault="00C74B70" w:rsidP="00AF7DE4">
      <w:pPr>
        <w:jc w:val="center"/>
      </w:pPr>
      <w:bookmarkStart w:id="62" w:name="_Toc524993434"/>
      <w:r>
        <w:rPr>
          <w:noProof/>
        </w:rPr>
        <w:drawing>
          <wp:inline distT="0" distB="0" distL="0" distR="0" wp14:anchorId="7B2A46BA" wp14:editId="3F487A7D">
            <wp:extent cx="5943600" cy="3021330"/>
            <wp:effectExtent l="0" t="0" r="0" b="7620"/>
            <wp:docPr id="10" name="Chart 10">
              <a:extLst xmlns:a="http://schemas.openxmlformats.org/drawingml/2006/main">
                <a:ext uri="{FF2B5EF4-FFF2-40B4-BE49-F238E27FC236}">
                  <a16:creationId xmlns:a16="http://schemas.microsoft.com/office/drawing/2014/main" id="{5315ED6D-5462-4A2E-80D3-DC21198953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A2D4F95" w14:textId="2BFA7F0F" w:rsidR="006B675D" w:rsidRPr="00AF7DE4" w:rsidRDefault="006B675D" w:rsidP="00DB4CC8">
      <w:pPr>
        <w:pStyle w:val="Caption"/>
        <w:jc w:val="center"/>
      </w:pPr>
      <w:bookmarkStart w:id="63" w:name="_Toc526978707"/>
      <w:bookmarkStart w:id="64" w:name="_Toc524993435"/>
      <w:bookmarkStart w:id="65" w:name="_Toc18437744"/>
      <w:bookmarkEnd w:id="62"/>
      <w:r w:rsidRPr="00AF7DE4">
        <w:t xml:space="preserve">Figure </w:t>
      </w:r>
      <w:r w:rsidR="00F1636A">
        <w:rPr>
          <w:noProof/>
        </w:rPr>
        <w:fldChar w:fldCharType="begin"/>
      </w:r>
      <w:r w:rsidR="00F1636A">
        <w:rPr>
          <w:noProof/>
        </w:rPr>
        <w:instrText xml:space="preserve"> STYLEREF 1 \s </w:instrText>
      </w:r>
      <w:r w:rsidR="00F1636A">
        <w:rPr>
          <w:noProof/>
        </w:rPr>
        <w:fldChar w:fldCharType="separate"/>
      </w:r>
      <w:r w:rsidR="004647C2">
        <w:rPr>
          <w:noProof/>
        </w:rPr>
        <w:t>3</w:t>
      </w:r>
      <w:r w:rsidR="00F1636A">
        <w:rPr>
          <w:noProof/>
        </w:rPr>
        <w:fldChar w:fldCharType="end"/>
      </w:r>
      <w:r w:rsidR="00AF7DE4" w:rsidRPr="00AF7DE4">
        <w:t>.</w:t>
      </w:r>
      <w:r w:rsidR="00F1636A">
        <w:rPr>
          <w:noProof/>
        </w:rPr>
        <w:fldChar w:fldCharType="begin"/>
      </w:r>
      <w:r w:rsidR="00F1636A">
        <w:rPr>
          <w:noProof/>
        </w:rPr>
        <w:instrText xml:space="preserve"> SEQ Figure \* ARABIC \s 1 </w:instrText>
      </w:r>
      <w:r w:rsidR="00F1636A">
        <w:rPr>
          <w:noProof/>
        </w:rPr>
        <w:fldChar w:fldCharType="separate"/>
      </w:r>
      <w:r w:rsidR="004647C2">
        <w:rPr>
          <w:noProof/>
        </w:rPr>
        <w:t>3</w:t>
      </w:r>
      <w:r w:rsidR="00F1636A">
        <w:rPr>
          <w:noProof/>
        </w:rPr>
        <w:fldChar w:fldCharType="end"/>
      </w:r>
      <w:r w:rsidRPr="00AF7DE4">
        <w:t xml:space="preserve"> Net Profit Margin</w:t>
      </w:r>
      <w:bookmarkEnd w:id="65"/>
      <w:r w:rsidRPr="00AF7DE4">
        <w:t xml:space="preserve"> </w:t>
      </w:r>
      <w:bookmarkEnd w:id="63"/>
    </w:p>
    <w:p w14:paraId="4F315C98" w14:textId="2907E0CA" w:rsidR="00AF7DE4" w:rsidRDefault="00AF7DE4" w:rsidP="00AF7DE4">
      <w:pPr>
        <w:jc w:val="center"/>
      </w:pPr>
    </w:p>
    <w:p w14:paraId="04EE36A3" w14:textId="77777777" w:rsidR="000440BF" w:rsidRDefault="000440BF" w:rsidP="000440BF">
      <w:pPr>
        <w:pStyle w:val="Heading2"/>
        <w:numPr>
          <w:ilvl w:val="1"/>
          <w:numId w:val="26"/>
        </w:numPr>
      </w:pPr>
      <w:bookmarkStart w:id="66" w:name="_Toc18437736"/>
      <w:r>
        <w:lastRenderedPageBreak/>
        <w:t>Other</w:t>
      </w:r>
      <w:r w:rsidRPr="551A77D0">
        <w:t xml:space="preserve"> Impacts</w:t>
      </w:r>
      <w:bookmarkEnd w:id="66"/>
    </w:p>
    <w:p w14:paraId="7A5C0514" w14:textId="214B003C" w:rsidR="006B675D" w:rsidRPr="000440BF" w:rsidRDefault="000440BF" w:rsidP="00DB4CC8">
      <w:r>
        <w:t xml:space="preserve">Impact on </w:t>
      </w:r>
      <w:r w:rsidRPr="005F1C58">
        <w:t>global food production is an increase</w:t>
      </w:r>
      <w:r>
        <w:t xml:space="preserve"> of </w:t>
      </w:r>
      <w:r w:rsidR="005F1C58">
        <w:t>1,</w:t>
      </w:r>
      <w:r w:rsidR="00C74B70">
        <w:t>884</w:t>
      </w:r>
      <w:r>
        <w:t xml:space="preserve"> million metric tons of food from 2020-2050 in the </w:t>
      </w:r>
      <w:r>
        <w:rPr>
          <w:i/>
        </w:rPr>
        <w:t xml:space="preserve">Plausible </w:t>
      </w:r>
      <w:r>
        <w:t xml:space="preserve">Scenario, with </w:t>
      </w:r>
      <w:r w:rsidR="005F1C58">
        <w:t>1,2</w:t>
      </w:r>
      <w:r w:rsidR="00C74B70">
        <w:t>90</w:t>
      </w:r>
      <w:r>
        <w:t xml:space="preserve"> and 1,</w:t>
      </w:r>
      <w:r w:rsidR="00C0593B">
        <w:t>090</w:t>
      </w:r>
      <w:r w:rsidR="005F1C58">
        <w:t xml:space="preserve"> </w:t>
      </w:r>
      <w:r>
        <w:t xml:space="preserve">million metric tons 2020-2050 for the </w:t>
      </w:r>
      <w:r>
        <w:rPr>
          <w:i/>
        </w:rPr>
        <w:t>Drawdown</w:t>
      </w:r>
      <w:r>
        <w:t xml:space="preserve"> and </w:t>
      </w:r>
      <w:r>
        <w:rPr>
          <w:i/>
        </w:rPr>
        <w:t xml:space="preserve">Optimum </w:t>
      </w:r>
      <w:r>
        <w:t>Scenarios respectively.</w:t>
      </w:r>
    </w:p>
    <w:p w14:paraId="638C27B6" w14:textId="559DADF1" w:rsidR="00F52595" w:rsidRDefault="551A77D0" w:rsidP="00DB4CC8">
      <w:pPr>
        <w:pStyle w:val="Heading1"/>
        <w:numPr>
          <w:ilvl w:val="0"/>
          <w:numId w:val="26"/>
        </w:numPr>
      </w:pPr>
      <w:bookmarkStart w:id="67" w:name="_Toc18437737"/>
      <w:bookmarkEnd w:id="64"/>
      <w:r>
        <w:t>Discussion</w:t>
      </w:r>
      <w:bookmarkEnd w:id="67"/>
    </w:p>
    <w:p w14:paraId="759465C3" w14:textId="77777777" w:rsidR="00486E83" w:rsidRPr="00F923AB" w:rsidRDefault="00486E83" w:rsidP="00486E83">
      <w:r w:rsidRPr="00F923AB">
        <w:t xml:space="preserve">Conservation agriculture has moderately impressive potential for climate change mitigation. Although the per-area carbon sequestration rates of conservation agriculture might be lower compared to other perennial plants-based systems such as agroforestry, it’s wide current and wider potential adoption (viable on almost all croplands), could be an important contributor to CO2 reduction. </w:t>
      </w:r>
    </w:p>
    <w:p w14:paraId="37A87F04" w14:textId="50B0B44E" w:rsidR="00486E83" w:rsidRPr="00086748" w:rsidRDefault="00486E83" w:rsidP="00086748">
      <w:r w:rsidRPr="00DE45FE">
        <w:rPr>
          <w:bCs/>
        </w:rPr>
        <w:t xml:space="preserve">To realize the maximum potential of conservation agriculture, a number of barriers including access to credit and specialized machinery need to be overcome. The challenges for smallholder farmers and large-scale farms are different and require targeted policy support for each. </w:t>
      </w:r>
      <w:r w:rsidR="00094800">
        <w:rPr>
          <w:bCs/>
        </w:rPr>
        <w:t>The reliance on herbicides in many large-scale commercial farm</w:t>
      </w:r>
      <w:r w:rsidR="003D61F5">
        <w:rPr>
          <w:bCs/>
        </w:rPr>
        <w:t xml:space="preserve"> systems is problematic given the growing recognition of negative human health and environmental impacts of glyphosate.</w:t>
      </w:r>
      <w:r w:rsidR="00A1387C">
        <w:rPr>
          <w:bCs/>
        </w:rPr>
        <w:t xml:space="preserve"> Thus transition to regenerative agriculture is of increasing importance.</w:t>
      </w:r>
    </w:p>
    <w:p w14:paraId="319DCBD8" w14:textId="1478F63F" w:rsidR="006745FF" w:rsidRDefault="006745FF" w:rsidP="00DB4CC8">
      <w:pPr>
        <w:pStyle w:val="Heading2"/>
        <w:numPr>
          <w:ilvl w:val="1"/>
          <w:numId w:val="26"/>
        </w:numPr>
      </w:pPr>
      <w:bookmarkStart w:id="68" w:name="_Toc18437738"/>
      <w:r w:rsidRPr="551A77D0">
        <w:t>Limitations</w:t>
      </w:r>
      <w:bookmarkEnd w:id="68"/>
    </w:p>
    <w:p w14:paraId="7FB4ACF0" w14:textId="7E3D48C7" w:rsidR="00DE45FE" w:rsidRPr="00DE45FE" w:rsidRDefault="00DE45FE" w:rsidP="00DE45FE">
      <w:pPr>
        <w:spacing w:after="0"/>
      </w:pPr>
      <w:r w:rsidRPr="00DE45FE">
        <w:t>Studies examining the impact of conservation agricultural on all relevant greenhouse gases, including soil carbon sequestration, and the resulting net global warming potential are quite limited. Conservation agriculture could impact the different soil greenhouse gas emissions in opposite directions. For example, studies have shown that in no-till systems, increased nitrous oxide might offset the benefits of decrease in methane emissions</w:t>
      </w:r>
      <w:r w:rsidRPr="00673AB3">
        <w:rPr>
          <w:rStyle w:val="FootnoteReference"/>
        </w:rPr>
        <w:footnoteReference w:id="25"/>
      </w:r>
      <w:r w:rsidRPr="00DE45FE">
        <w:t xml:space="preserve">. </w:t>
      </w:r>
      <w:r w:rsidR="008927F0">
        <w:t xml:space="preserve">Many studies focus on climate impacts of one or other component of conservation agriculture, rather than measuring effects of all three practices combined, and subsequently reviews on the topic are sometimes difficult harmonize. </w:t>
      </w:r>
      <w:r w:rsidRPr="00DE45FE">
        <w:t xml:space="preserve">To comprehensively assess the climate impact of conservation agriculture, it is important to measure the major greenhouse gas emissions together, and to conduct a life-cycle analysis when possible.  </w:t>
      </w:r>
    </w:p>
    <w:p w14:paraId="3B21C3C4" w14:textId="77777777" w:rsidR="00DE45FE" w:rsidRPr="00DE45FE" w:rsidRDefault="00DE45FE" w:rsidP="00DE45FE">
      <w:pPr>
        <w:spacing w:after="0"/>
        <w:rPr>
          <w:bCs/>
        </w:rPr>
      </w:pPr>
      <w:r w:rsidRPr="00DE45FE">
        <w:rPr>
          <w:bCs/>
        </w:rPr>
        <w:t xml:space="preserve">Data on financial variables is very limited. Our current model did not capture the regional difference in climate and financial impacts. More data is needed to further validate our conclusion. </w:t>
      </w:r>
    </w:p>
    <w:p w14:paraId="7F8B80EF" w14:textId="37764054" w:rsidR="00086748" w:rsidRPr="002A0B79" w:rsidRDefault="00086748" w:rsidP="002A0B79">
      <w:pPr>
        <w:shd w:val="clear" w:color="auto" w:fill="FFFFFF"/>
        <w:spacing w:after="0"/>
        <w:rPr>
          <w:rFonts w:eastAsia="Arial" w:cs="Times New Roman"/>
          <w:color w:val="000000" w:themeColor="text1"/>
        </w:rPr>
      </w:pPr>
      <w:r w:rsidRPr="008927F0">
        <w:rPr>
          <w:rFonts w:eastAsia="Arial" w:cs="Times New Roman"/>
          <w:color w:val="000000" w:themeColor="text1"/>
        </w:rPr>
        <w:lastRenderedPageBreak/>
        <w:t>This study was constrained by limited access to financial data, at the farm, regional, and global levels. Future work should include collecting additional data on first costs and net profit per hectare</w:t>
      </w:r>
      <w:r w:rsidRPr="00AE24E2">
        <w:rPr>
          <w:rFonts w:eastAsia="Arial" w:cs="Times New Roman"/>
          <w:color w:val="000000" w:themeColor="text1"/>
        </w:rPr>
        <w:t>. Conservation agriculture is already a potent global force for climate change mitigation. Drawdown's model builds on this success, and projects evolution and improvement in the practice (in the form of regenerative agriculture) to  keep it a critical agricultural mitigation strategy into the future.</w:t>
      </w:r>
    </w:p>
    <w:p w14:paraId="2139E8E7" w14:textId="3C1458F0" w:rsidR="006745FF" w:rsidRDefault="006745FF" w:rsidP="00DB4CC8">
      <w:pPr>
        <w:pStyle w:val="Heading2"/>
        <w:numPr>
          <w:ilvl w:val="1"/>
          <w:numId w:val="26"/>
        </w:numPr>
      </w:pPr>
      <w:bookmarkStart w:id="69" w:name="_Toc18437739"/>
      <w:r w:rsidRPr="551A77D0">
        <w:t>Benchmarks</w:t>
      </w:r>
      <w:bookmarkEnd w:id="69"/>
    </w:p>
    <w:p w14:paraId="73A4C6ED" w14:textId="3A86584A" w:rsidR="00086748" w:rsidRPr="00CD4FE7" w:rsidRDefault="00086748" w:rsidP="00D70655">
      <w:pPr>
        <w:shd w:val="clear" w:color="auto" w:fill="FFFFFF"/>
        <w:rPr>
          <w:rFonts w:eastAsia="Arial" w:cs="Times New Roman"/>
          <w:color w:val="000000" w:themeColor="text1"/>
        </w:rPr>
      </w:pPr>
      <w:r w:rsidRPr="00CD4FE7">
        <w:rPr>
          <w:rFonts w:eastAsia="Arial" w:cs="Times New Roman"/>
          <w:color w:val="000000" w:themeColor="text1"/>
        </w:rPr>
        <w:t xml:space="preserve">The Intergovernmental Panel on Climate Change estimates 0.8 gigatons carbon dioxide equivalent per year by 2030 for cropland management excluding rice and agroforestry </w:t>
      </w:r>
      <w:r w:rsidR="00175958">
        <w:rPr>
          <w:rFonts w:eastAsia="Arial" w:cs="Times New Roman"/>
          <w:color w:val="000000" w:themeColor="text1"/>
        </w:rPr>
        <w:fldChar w:fldCharType="begin"/>
      </w:r>
      <w:r w:rsidR="00175958">
        <w:rPr>
          <w:rFonts w:eastAsia="Arial" w:cs="Times New Roman"/>
          <w:color w:val="000000" w:themeColor="text1"/>
        </w:rPr>
        <w:instrText xml:space="preserve"> ADDIN ZOTERO_ITEM CSL_CITATION {"citationID":"ZXePQtkQ","properties":{"formattedCitation":"(Smith et al. 2007)","plainCitation":"(Smith et al. 2007)","noteIndex":0},"citationItems":[{"id":263,"uris":["http://zotero.org/groups/2241939/items/CXNQ4E89"],"uri":["http://zotero.org/groups/2241939/items/CXNQ4E89"],"itemData":{"id":263,"type":"chapter","title":"Agriculture","container-title":"Climate change 2007: mitigation of climate change: contribution of Working Group III to the Fourth assessment report of the Intergovernmental Panel on Climate Change","publisher":"Cambridge University Press","publisher-place":"Cambridge ; New York","source":"Library of Congress ISBN","event-place":"Cambridge ; New York","URL":"http://www.ipcc.ch/pdf/assessment-report/ar4/wg3/ar4-wg3-chapter8.pdf","ISBN":"978-0-521-88011-4","call-number":"QC981.8.C5 C5113453 2007","note":"OCLC: ocn166626221","editor":[{"family":"Metz","given":"Bert"}],"author":[{"family":"Smith","given":"P. D."},{"family":"Martino","given":"Z."},{"family":"Cai","given":"D"},{"family":"Gwary","given":"H"}],"issued":{"date-parts":[["2007"]]}}}],"schema":"https://github.com/citation-style-language/schema/raw/master/csl-citation.json"} </w:instrText>
      </w:r>
      <w:r w:rsidR="00175958">
        <w:rPr>
          <w:rFonts w:eastAsia="Arial" w:cs="Times New Roman"/>
          <w:color w:val="000000" w:themeColor="text1"/>
        </w:rPr>
        <w:fldChar w:fldCharType="separate"/>
      </w:r>
      <w:r w:rsidR="00175958">
        <w:rPr>
          <w:rFonts w:eastAsia="Arial" w:cs="Times New Roman"/>
          <w:noProof/>
          <w:color w:val="000000" w:themeColor="text1"/>
        </w:rPr>
        <w:t>(Smith et al. 2007)</w:t>
      </w:r>
      <w:r w:rsidR="00175958">
        <w:rPr>
          <w:rFonts w:eastAsia="Arial" w:cs="Times New Roman"/>
          <w:color w:val="000000" w:themeColor="text1"/>
        </w:rPr>
        <w:fldChar w:fldCharType="end"/>
      </w:r>
      <w:r w:rsidRPr="00CD4FE7">
        <w:rPr>
          <w:rFonts w:eastAsia="Arial" w:cs="Times New Roman"/>
          <w:color w:val="000000" w:themeColor="text1"/>
        </w:rPr>
        <w:t>(Smith, 2007, Figure 8.9). Griscom et al</w:t>
      </w:r>
      <w:r w:rsidR="0058572C">
        <w:rPr>
          <w:rFonts w:eastAsia="Arial" w:cs="Times New Roman"/>
          <w:color w:val="000000" w:themeColor="text1"/>
        </w:rPr>
        <w:t>.’s</w:t>
      </w:r>
      <w:r w:rsidRPr="00CD4FE7">
        <w:rPr>
          <w:rFonts w:eastAsia="Arial" w:cs="Times New Roman"/>
          <w:color w:val="000000" w:themeColor="text1"/>
        </w:rPr>
        <w:t xml:space="preserve"> (2017) “Natural climate solutions” calculate 0.25-0.41 </w:t>
      </w:r>
      <w:r w:rsidRPr="00CD4FE7">
        <w:rPr>
          <w:rFonts w:eastAsia="Helvetica Neue" w:cs="Times New Roman"/>
          <w:color w:val="000000" w:themeColor="text1"/>
        </w:rPr>
        <w:t>gigatons of carbon dioxide equivalent per year</w:t>
      </w:r>
      <w:r w:rsidRPr="00CD4FE7">
        <w:rPr>
          <w:rFonts w:eastAsia="Arial" w:cs="Times New Roman"/>
          <w:color w:val="000000" w:themeColor="text1"/>
        </w:rPr>
        <w:t xml:space="preserve"> in 2030 for “conservation agriculture”, though they </w:t>
      </w:r>
      <w:r w:rsidR="004D65BF">
        <w:rPr>
          <w:rFonts w:eastAsia="Arial" w:cs="Times New Roman"/>
          <w:color w:val="000000" w:themeColor="text1"/>
        </w:rPr>
        <w:t xml:space="preserve">define </w:t>
      </w:r>
      <w:r w:rsidR="003D37A5">
        <w:t>conservation agriculture</w:t>
      </w:r>
      <w:r w:rsidR="004D65BF">
        <w:rPr>
          <w:rFonts w:eastAsia="Arial" w:cs="Times New Roman"/>
          <w:color w:val="000000" w:themeColor="text1"/>
        </w:rPr>
        <w:t xml:space="preserve"> as the use of </w:t>
      </w:r>
      <w:r w:rsidRPr="00CD4FE7">
        <w:rPr>
          <w:rFonts w:eastAsia="Arial" w:cs="Times New Roman"/>
          <w:color w:val="000000" w:themeColor="text1"/>
        </w:rPr>
        <w:t xml:space="preserve">cover cropping </w:t>
      </w:r>
      <w:r w:rsidR="004D65BF">
        <w:rPr>
          <w:rFonts w:eastAsia="Arial" w:cs="Times New Roman"/>
          <w:color w:val="000000" w:themeColor="text1"/>
        </w:rPr>
        <w:t>and do not categorize tillage practices</w:t>
      </w:r>
      <w:r w:rsidRPr="00CD4FE7">
        <w:rPr>
          <w:rFonts w:eastAsia="Arial" w:cs="Times New Roman"/>
          <w:color w:val="000000" w:themeColor="text1"/>
        </w:rPr>
        <w:t xml:space="preserve">. </w:t>
      </w:r>
      <w:r w:rsidR="0058572C">
        <w:rPr>
          <w:rFonts w:eastAsia="Arial" w:cs="Times New Roman"/>
          <w:color w:val="000000" w:themeColor="text1"/>
        </w:rPr>
        <w:t xml:space="preserve">Similarly, Kaye and Quemada (2017) estimate that cover cropping alone could have a net climate impact of </w:t>
      </w:r>
      <w:r w:rsidR="00BD2689">
        <w:rPr>
          <w:rFonts w:eastAsia="Arial" w:cs="Times New Roman"/>
          <w:color w:val="000000" w:themeColor="text1"/>
        </w:rPr>
        <w:t xml:space="preserve">1- 1.5 tonnes CO2e/ha/yr which corresponds to 0.15-0.32 gigatons when applied to half of the projected </w:t>
      </w:r>
      <w:r w:rsidR="003D37A5">
        <w:t>conservation agriculture</w:t>
      </w:r>
      <w:r w:rsidR="00BD2689">
        <w:rPr>
          <w:rFonts w:eastAsia="Arial" w:cs="Times New Roman"/>
          <w:color w:val="000000" w:themeColor="text1"/>
        </w:rPr>
        <w:t xml:space="preserve"> lands in 2030 (assuming that cover cropping is unlikely on the roughly 50% of cropland growing winter cereals). </w:t>
      </w:r>
      <w:r w:rsidR="00AA5316" w:rsidRPr="00CD4FE7">
        <w:rPr>
          <w:rFonts w:eastAsia="Arial" w:cs="Times New Roman"/>
          <w:color w:val="000000" w:themeColor="text1"/>
        </w:rPr>
        <w:t xml:space="preserve">For the combined </w:t>
      </w:r>
      <w:r w:rsidR="00AA5316" w:rsidRPr="00CD4FE7">
        <w:rPr>
          <w:rFonts w:eastAsia="Arial" w:cs="Times New Roman"/>
          <w:i/>
          <w:color w:val="000000" w:themeColor="text1"/>
        </w:rPr>
        <w:t>conservation agriculture</w:t>
      </w:r>
      <w:r w:rsidR="00AA5316" w:rsidRPr="00CD4FE7">
        <w:rPr>
          <w:rFonts w:eastAsia="Arial" w:cs="Times New Roman"/>
          <w:color w:val="000000" w:themeColor="text1"/>
        </w:rPr>
        <w:t xml:space="preserve"> and </w:t>
      </w:r>
      <w:r w:rsidR="00AA5316" w:rsidRPr="00CD4FE7">
        <w:rPr>
          <w:rFonts w:eastAsia="Arial" w:cs="Times New Roman"/>
          <w:i/>
          <w:color w:val="000000" w:themeColor="text1"/>
        </w:rPr>
        <w:t>regenerative agriculture</w:t>
      </w:r>
      <w:r w:rsidR="00AA5316" w:rsidRPr="00CD4FE7">
        <w:rPr>
          <w:rFonts w:eastAsia="Arial" w:cs="Times New Roman"/>
          <w:color w:val="000000" w:themeColor="text1"/>
        </w:rPr>
        <w:t xml:space="preserve"> solutions (annual cropping excluding rice and agroforestry), Drawdown’s model calculates </w:t>
      </w:r>
      <w:r w:rsidR="00AA5316" w:rsidRPr="00175958">
        <w:rPr>
          <w:rFonts w:eastAsia="Arial" w:cs="Times New Roman"/>
          <w:color w:val="000000" w:themeColor="text1"/>
        </w:rPr>
        <w:t>1.</w:t>
      </w:r>
      <w:r w:rsidR="00175958" w:rsidRPr="00175958">
        <w:rPr>
          <w:rFonts w:eastAsia="Arial" w:cs="Times New Roman"/>
          <w:color w:val="000000" w:themeColor="text1"/>
        </w:rPr>
        <w:t>2</w:t>
      </w:r>
      <w:r w:rsidR="00B37C1A">
        <w:rPr>
          <w:rFonts w:eastAsia="Arial" w:cs="Times New Roman"/>
          <w:color w:val="000000" w:themeColor="text1"/>
        </w:rPr>
        <w:t>7</w:t>
      </w:r>
      <w:r w:rsidR="00AA5316" w:rsidRPr="00175958">
        <w:rPr>
          <w:rFonts w:eastAsia="Arial" w:cs="Times New Roman"/>
          <w:color w:val="000000" w:themeColor="text1"/>
        </w:rPr>
        <w:t>, 1.</w:t>
      </w:r>
      <w:r w:rsidR="00B37C1A">
        <w:rPr>
          <w:rFonts w:eastAsia="Arial" w:cs="Times New Roman"/>
          <w:color w:val="000000" w:themeColor="text1"/>
        </w:rPr>
        <w:t>35</w:t>
      </w:r>
      <w:r w:rsidR="00AA5316" w:rsidRPr="00175958">
        <w:rPr>
          <w:rFonts w:eastAsia="Arial" w:cs="Times New Roman"/>
          <w:color w:val="000000" w:themeColor="text1"/>
        </w:rPr>
        <w:t>, and 1.</w:t>
      </w:r>
      <w:r w:rsidR="00175958" w:rsidRPr="00175958">
        <w:rPr>
          <w:rFonts w:eastAsia="Arial" w:cs="Times New Roman"/>
          <w:color w:val="000000" w:themeColor="text1"/>
        </w:rPr>
        <w:t>4</w:t>
      </w:r>
      <w:r w:rsidR="00B37C1A">
        <w:rPr>
          <w:rFonts w:eastAsia="Arial" w:cs="Times New Roman"/>
          <w:color w:val="000000" w:themeColor="text1"/>
        </w:rPr>
        <w:t>6</w:t>
      </w:r>
      <w:r w:rsidR="00AA5316" w:rsidRPr="00175958">
        <w:rPr>
          <w:rFonts w:eastAsia="Arial" w:cs="Times New Roman"/>
          <w:color w:val="000000" w:themeColor="text1"/>
        </w:rPr>
        <w:t xml:space="preserve"> gigatons of carbon dioxide equivalent in 2030 in the </w:t>
      </w:r>
      <w:r w:rsidR="00AA5316" w:rsidRPr="00175958">
        <w:rPr>
          <w:rFonts w:eastAsia="Arial" w:cs="Times New Roman"/>
          <w:i/>
          <w:color w:val="000000" w:themeColor="text1"/>
        </w:rPr>
        <w:t xml:space="preserve">Plausible, Drawdown, and Optimum </w:t>
      </w:r>
      <w:r w:rsidR="00AA5316" w:rsidRPr="00175958">
        <w:rPr>
          <w:rFonts w:eastAsia="Arial" w:cs="Times New Roman"/>
          <w:color w:val="000000" w:themeColor="text1"/>
        </w:rPr>
        <w:t>Scenarios respectively.</w:t>
      </w:r>
      <w:r w:rsidR="00AE24E2" w:rsidRPr="00CD4FE7">
        <w:rPr>
          <w:rFonts w:eastAsia="Arial" w:cs="Times New Roman"/>
          <w:color w:val="000000" w:themeColor="text1"/>
        </w:rPr>
        <w:t xml:space="preserve"> These figures are higher than Griscom</w:t>
      </w:r>
      <w:r w:rsidR="003148BF">
        <w:rPr>
          <w:rFonts w:eastAsia="Arial" w:cs="Times New Roman"/>
          <w:color w:val="000000" w:themeColor="text1"/>
        </w:rPr>
        <w:t xml:space="preserve"> et al.</w:t>
      </w:r>
      <w:r w:rsidR="00AE24E2" w:rsidRPr="00CD4FE7">
        <w:rPr>
          <w:rFonts w:eastAsia="Arial" w:cs="Times New Roman"/>
          <w:color w:val="000000" w:themeColor="text1"/>
        </w:rPr>
        <w:t xml:space="preserve">’s, as that study </w:t>
      </w:r>
      <w:r w:rsidR="003148BF">
        <w:rPr>
          <w:rFonts w:eastAsia="Arial" w:cs="Times New Roman"/>
          <w:color w:val="000000" w:themeColor="text1"/>
        </w:rPr>
        <w:t>was limited to</w:t>
      </w:r>
      <w:r w:rsidR="00AE24E2" w:rsidRPr="00CD4FE7">
        <w:rPr>
          <w:rFonts w:eastAsia="Arial" w:cs="Times New Roman"/>
          <w:color w:val="000000" w:themeColor="text1"/>
        </w:rPr>
        <w:t xml:space="preserve"> cover crops.</w:t>
      </w:r>
      <w:r w:rsidR="00906803">
        <w:rPr>
          <w:rFonts w:eastAsia="Arial" w:cs="Times New Roman"/>
          <w:color w:val="000000" w:themeColor="text1"/>
        </w:rPr>
        <w:t xml:space="preserve"> Likewise, Kaye and Quemada’s (2017) estimates are constrained by assuming that the ~50% of cropland in winter cereals are not available for cover cropping, whereas they are likely suitable for </w:t>
      </w:r>
      <w:r w:rsidR="003D37A5">
        <w:t>conservation agriculture</w:t>
      </w:r>
      <w:r w:rsidR="00906803">
        <w:rPr>
          <w:rFonts w:eastAsia="Arial" w:cs="Times New Roman"/>
          <w:color w:val="000000" w:themeColor="text1"/>
        </w:rPr>
        <w:t>.</w:t>
      </w:r>
      <w:r w:rsidR="00AE24E2" w:rsidRPr="00CD4FE7">
        <w:rPr>
          <w:rFonts w:eastAsia="Arial" w:cs="Times New Roman"/>
          <w:color w:val="000000" w:themeColor="text1"/>
        </w:rPr>
        <w:t xml:space="preserve"> </w:t>
      </w:r>
      <w:r w:rsidR="00010B88" w:rsidRPr="00CD4FE7">
        <w:rPr>
          <w:rFonts w:eastAsia="Arial" w:cs="Times New Roman"/>
          <w:color w:val="000000" w:themeColor="text1"/>
        </w:rPr>
        <w:t xml:space="preserve">They are also higher than IPCC, perhaps because </w:t>
      </w:r>
      <w:r w:rsidR="00D0041D" w:rsidRPr="00CD4FE7">
        <w:rPr>
          <w:rFonts w:eastAsia="Arial" w:cs="Times New Roman"/>
          <w:color w:val="000000" w:themeColor="text1"/>
        </w:rPr>
        <w:t xml:space="preserve">of </w:t>
      </w:r>
      <w:r w:rsidR="00D0041D" w:rsidRPr="00CD4FE7">
        <w:rPr>
          <w:rFonts w:eastAsia="Arial" w:cs="Times New Roman"/>
          <w:i/>
          <w:color w:val="000000" w:themeColor="text1"/>
        </w:rPr>
        <w:t>regenerative agriculture’s</w:t>
      </w:r>
      <w:r w:rsidR="00D0041D" w:rsidRPr="00CD4FE7">
        <w:rPr>
          <w:rFonts w:eastAsia="Arial" w:cs="Times New Roman"/>
          <w:color w:val="000000" w:themeColor="text1"/>
        </w:rPr>
        <w:t xml:space="preserve"> higher sequestration rates</w:t>
      </w:r>
      <w:r w:rsidR="00906803">
        <w:rPr>
          <w:rFonts w:eastAsia="Arial" w:cs="Times New Roman"/>
          <w:color w:val="000000" w:themeColor="text1"/>
        </w:rPr>
        <w:t>.</w:t>
      </w:r>
    </w:p>
    <w:p w14:paraId="13A6733E" w14:textId="77777777" w:rsidR="00A768E0" w:rsidRDefault="00A768E0" w:rsidP="00DB4CC8">
      <w:bookmarkStart w:id="70" w:name="_Toc524993445"/>
    </w:p>
    <w:p w14:paraId="79DB6E21" w14:textId="5ACE9C21" w:rsidR="006745FF" w:rsidRPr="00584ECC" w:rsidRDefault="00DA4E8A" w:rsidP="00DA4E8A">
      <w:pPr>
        <w:pStyle w:val="Caption"/>
        <w:rPr>
          <w:b/>
          <w:bCs/>
        </w:rPr>
      </w:pPr>
      <w:bookmarkStart w:id="71" w:name="_Toc18437754"/>
      <w:bookmarkEnd w:id="70"/>
      <w:r>
        <w:t xml:space="preserve">Table </w:t>
      </w:r>
      <w:fldSimple w:instr=" STYLEREF 1 \s ">
        <w:r w:rsidR="004647C2">
          <w:rPr>
            <w:noProof/>
          </w:rPr>
          <w:t>4</w:t>
        </w:r>
      </w:fldSimple>
      <w:r>
        <w:t>.</w:t>
      </w:r>
      <w:fldSimple w:instr=" SEQ Table \* ARABIC \s 1 ">
        <w:r w:rsidR="004647C2">
          <w:rPr>
            <w:noProof/>
          </w:rPr>
          <w:t>1</w:t>
        </w:r>
      </w:fldSimple>
      <w:r>
        <w:t xml:space="preserve"> Benchmarks</w:t>
      </w:r>
      <w:bookmarkEnd w:id="71"/>
    </w:p>
    <w:tbl>
      <w:tblPr>
        <w:tblStyle w:val="TableGrid"/>
        <w:tblW w:w="3427" w:type="pct"/>
        <w:jc w:val="center"/>
        <w:tblLook w:val="04A0" w:firstRow="1" w:lastRow="0" w:firstColumn="1" w:lastColumn="0" w:noHBand="0" w:noVBand="1"/>
      </w:tblPr>
      <w:tblGrid>
        <w:gridCol w:w="2335"/>
        <w:gridCol w:w="2627"/>
        <w:gridCol w:w="1446"/>
      </w:tblGrid>
      <w:tr w:rsidR="00A42843" w:rsidRPr="006B675D" w14:paraId="70C8E283" w14:textId="01BC42F6" w:rsidTr="008C206B">
        <w:trPr>
          <w:cantSplit/>
          <w:trHeight w:val="329"/>
          <w:tblHeader/>
          <w:jc w:val="center"/>
        </w:trPr>
        <w:tc>
          <w:tcPr>
            <w:tcW w:w="1822" w:type="pct"/>
            <w:shd w:val="clear" w:color="auto" w:fill="4F81BD" w:themeFill="accent1"/>
            <w:vAlign w:val="center"/>
          </w:tcPr>
          <w:p w14:paraId="721CED95" w14:textId="2F97B49E" w:rsidR="00A42843" w:rsidRPr="006B675D" w:rsidRDefault="00A42843" w:rsidP="00DB4CC8">
            <w:pPr>
              <w:jc w:val="center"/>
              <w:rPr>
                <w:b/>
                <w:bCs/>
                <w:color w:val="FFFFFF" w:themeColor="background1"/>
                <w:sz w:val="20"/>
                <w:szCs w:val="20"/>
              </w:rPr>
            </w:pPr>
            <w:r w:rsidRPr="006B675D">
              <w:rPr>
                <w:b/>
                <w:bCs/>
                <w:color w:val="FFFFFF" w:themeColor="background1"/>
                <w:sz w:val="20"/>
                <w:szCs w:val="20"/>
              </w:rPr>
              <w:t>Source</w:t>
            </w:r>
          </w:p>
        </w:tc>
        <w:tc>
          <w:tcPr>
            <w:tcW w:w="2050" w:type="pct"/>
            <w:shd w:val="clear" w:color="auto" w:fill="4F81BD" w:themeFill="accent1"/>
            <w:vAlign w:val="center"/>
          </w:tcPr>
          <w:p w14:paraId="697CCD7A" w14:textId="79645E96" w:rsidR="00A42843" w:rsidRPr="006B675D" w:rsidRDefault="008C206B" w:rsidP="00DB4CC8">
            <w:pPr>
              <w:jc w:val="center"/>
              <w:rPr>
                <w:b/>
                <w:color w:val="FFFFFF" w:themeColor="background1"/>
                <w:sz w:val="20"/>
                <w:szCs w:val="20"/>
              </w:rPr>
            </w:pPr>
            <w:r>
              <w:rPr>
                <w:b/>
                <w:color w:val="FFFFFF" w:themeColor="background1"/>
                <w:sz w:val="20"/>
                <w:szCs w:val="20"/>
              </w:rPr>
              <w:t>Scenario</w:t>
            </w:r>
          </w:p>
        </w:tc>
        <w:tc>
          <w:tcPr>
            <w:tcW w:w="1128" w:type="pct"/>
            <w:shd w:val="clear" w:color="auto" w:fill="4F81BD" w:themeFill="accent1"/>
            <w:vAlign w:val="center"/>
          </w:tcPr>
          <w:p w14:paraId="2E6196C2" w14:textId="461D1A91" w:rsidR="00A42843" w:rsidRPr="006B675D" w:rsidRDefault="00A42843" w:rsidP="00DB4CC8">
            <w:pPr>
              <w:jc w:val="center"/>
              <w:rPr>
                <w:b/>
                <w:color w:val="FFFFFF" w:themeColor="background1"/>
                <w:sz w:val="20"/>
                <w:szCs w:val="20"/>
              </w:rPr>
            </w:pPr>
            <w:r w:rsidRPr="006B675D">
              <w:rPr>
                <w:b/>
                <w:color w:val="FFFFFF" w:themeColor="background1"/>
                <w:sz w:val="20"/>
                <w:szCs w:val="20"/>
              </w:rPr>
              <w:t>Mitigation Impact (i.e. Gt CO</w:t>
            </w:r>
            <w:r w:rsidRPr="006B675D">
              <w:rPr>
                <w:b/>
                <w:color w:val="FFFFFF" w:themeColor="background1"/>
                <w:sz w:val="20"/>
                <w:szCs w:val="20"/>
                <w:vertAlign w:val="subscript"/>
              </w:rPr>
              <w:t>2-eq</w:t>
            </w:r>
            <w:r w:rsidRPr="006B675D">
              <w:rPr>
                <w:b/>
                <w:color w:val="FFFFFF" w:themeColor="background1"/>
                <w:sz w:val="20"/>
                <w:szCs w:val="20"/>
              </w:rPr>
              <w:t xml:space="preserve"> in 2030)</w:t>
            </w:r>
          </w:p>
        </w:tc>
      </w:tr>
      <w:tr w:rsidR="00A42843" w:rsidRPr="006B675D" w14:paraId="289707D9" w14:textId="70E15D94" w:rsidTr="00882653">
        <w:trPr>
          <w:trHeight w:val="432"/>
          <w:jc w:val="center"/>
        </w:trPr>
        <w:tc>
          <w:tcPr>
            <w:tcW w:w="1822" w:type="pct"/>
            <w:vAlign w:val="center"/>
          </w:tcPr>
          <w:p w14:paraId="65A69EF1" w14:textId="1C393255" w:rsidR="00A42843" w:rsidRPr="006B675D" w:rsidRDefault="008C206B" w:rsidP="00DB4CC8">
            <w:pPr>
              <w:jc w:val="center"/>
              <w:rPr>
                <w:bCs/>
                <w:sz w:val="20"/>
                <w:szCs w:val="20"/>
                <w:highlight w:val="yellow"/>
              </w:rPr>
            </w:pPr>
            <w:r w:rsidRPr="00CD2F42">
              <w:rPr>
                <w:bCs/>
                <w:sz w:val="20"/>
                <w:szCs w:val="20"/>
              </w:rPr>
              <w:t>Smith (2007)</w:t>
            </w:r>
          </w:p>
        </w:tc>
        <w:tc>
          <w:tcPr>
            <w:tcW w:w="2050" w:type="pct"/>
            <w:vAlign w:val="center"/>
          </w:tcPr>
          <w:p w14:paraId="02255322" w14:textId="04B51D7B" w:rsidR="00A42843" w:rsidRPr="006B675D" w:rsidRDefault="008C206B" w:rsidP="00DB4CC8">
            <w:pPr>
              <w:jc w:val="center"/>
              <w:rPr>
                <w:bCs/>
                <w:sz w:val="20"/>
                <w:szCs w:val="20"/>
              </w:rPr>
            </w:pPr>
            <w:r>
              <w:rPr>
                <w:bCs/>
                <w:sz w:val="20"/>
                <w:szCs w:val="20"/>
              </w:rPr>
              <w:t>Cropland management excluding rice and agroforestry</w:t>
            </w:r>
          </w:p>
        </w:tc>
        <w:tc>
          <w:tcPr>
            <w:tcW w:w="1128" w:type="pct"/>
            <w:vAlign w:val="center"/>
          </w:tcPr>
          <w:p w14:paraId="10CFE417" w14:textId="09A89857" w:rsidR="00A42843" w:rsidRPr="006B675D" w:rsidRDefault="008C206B" w:rsidP="00DB4CC8">
            <w:pPr>
              <w:jc w:val="center"/>
              <w:rPr>
                <w:bCs/>
                <w:sz w:val="20"/>
                <w:szCs w:val="20"/>
              </w:rPr>
            </w:pPr>
            <w:r>
              <w:rPr>
                <w:bCs/>
                <w:sz w:val="20"/>
                <w:szCs w:val="20"/>
              </w:rPr>
              <w:t>0.80</w:t>
            </w:r>
          </w:p>
        </w:tc>
      </w:tr>
      <w:tr w:rsidR="00A42843" w:rsidRPr="006B675D" w14:paraId="1C7A3D9F" w14:textId="08F76CB5" w:rsidTr="00882653">
        <w:trPr>
          <w:trHeight w:val="329"/>
          <w:jc w:val="center"/>
        </w:trPr>
        <w:tc>
          <w:tcPr>
            <w:tcW w:w="1822" w:type="pct"/>
            <w:vAlign w:val="center"/>
          </w:tcPr>
          <w:p w14:paraId="3E637FD7" w14:textId="3C5A93DF" w:rsidR="00A42843" w:rsidRPr="006B675D" w:rsidRDefault="008C206B" w:rsidP="00DB4CC8">
            <w:pPr>
              <w:jc w:val="center"/>
              <w:rPr>
                <w:bCs/>
                <w:sz w:val="20"/>
                <w:szCs w:val="20"/>
              </w:rPr>
            </w:pPr>
            <w:r>
              <w:rPr>
                <w:bCs/>
                <w:sz w:val="20"/>
                <w:szCs w:val="20"/>
              </w:rPr>
              <w:t>Griscom (2017)</w:t>
            </w:r>
          </w:p>
        </w:tc>
        <w:tc>
          <w:tcPr>
            <w:tcW w:w="2050" w:type="pct"/>
            <w:vAlign w:val="center"/>
          </w:tcPr>
          <w:p w14:paraId="6FEA69F3" w14:textId="57DF0272" w:rsidR="00A42843" w:rsidRPr="006B675D" w:rsidRDefault="008C206B" w:rsidP="00DB4CC8">
            <w:pPr>
              <w:jc w:val="center"/>
              <w:rPr>
                <w:bCs/>
                <w:sz w:val="20"/>
                <w:szCs w:val="20"/>
              </w:rPr>
            </w:pPr>
            <w:r>
              <w:rPr>
                <w:bCs/>
                <w:sz w:val="20"/>
                <w:szCs w:val="20"/>
              </w:rPr>
              <w:t>Cover cropping</w:t>
            </w:r>
          </w:p>
        </w:tc>
        <w:tc>
          <w:tcPr>
            <w:tcW w:w="1128" w:type="pct"/>
            <w:vAlign w:val="center"/>
          </w:tcPr>
          <w:p w14:paraId="17120EEF" w14:textId="19401A94" w:rsidR="00A42843" w:rsidRPr="006B675D" w:rsidRDefault="008C206B" w:rsidP="00DB4CC8">
            <w:pPr>
              <w:jc w:val="center"/>
              <w:rPr>
                <w:bCs/>
                <w:sz w:val="20"/>
                <w:szCs w:val="20"/>
              </w:rPr>
            </w:pPr>
            <w:r>
              <w:rPr>
                <w:bCs/>
                <w:sz w:val="20"/>
                <w:szCs w:val="20"/>
              </w:rPr>
              <w:t>0.25-0.41</w:t>
            </w:r>
          </w:p>
        </w:tc>
      </w:tr>
      <w:tr w:rsidR="00A04C16" w:rsidRPr="00880D5E" w14:paraId="67F6393D" w14:textId="77777777" w:rsidTr="00882653">
        <w:trPr>
          <w:trHeight w:val="329"/>
          <w:jc w:val="center"/>
        </w:trPr>
        <w:tc>
          <w:tcPr>
            <w:tcW w:w="1822" w:type="pct"/>
            <w:vAlign w:val="center"/>
          </w:tcPr>
          <w:p w14:paraId="2FFB5920" w14:textId="0FCA87BF" w:rsidR="00A04C16" w:rsidRPr="00880D5E" w:rsidRDefault="00A04C16" w:rsidP="00DB4CC8">
            <w:pPr>
              <w:jc w:val="center"/>
              <w:rPr>
                <w:sz w:val="20"/>
                <w:szCs w:val="20"/>
              </w:rPr>
            </w:pPr>
            <w:r w:rsidRPr="00880D5E">
              <w:rPr>
                <w:sz w:val="20"/>
                <w:szCs w:val="20"/>
              </w:rPr>
              <w:lastRenderedPageBreak/>
              <w:t>Kaye and Quemada (2017)</w:t>
            </w:r>
          </w:p>
        </w:tc>
        <w:tc>
          <w:tcPr>
            <w:tcW w:w="2050" w:type="pct"/>
            <w:vAlign w:val="center"/>
          </w:tcPr>
          <w:p w14:paraId="5896EE2D" w14:textId="083F185D" w:rsidR="00A04C16" w:rsidRPr="00880D5E" w:rsidRDefault="00A04C16" w:rsidP="00DB4CC8">
            <w:pPr>
              <w:jc w:val="center"/>
              <w:rPr>
                <w:bCs/>
                <w:sz w:val="20"/>
                <w:szCs w:val="20"/>
                <w:lang w:val="fr-FR"/>
              </w:rPr>
            </w:pPr>
            <w:r w:rsidRPr="00880D5E">
              <w:rPr>
                <w:bCs/>
                <w:sz w:val="20"/>
                <w:szCs w:val="20"/>
                <w:lang w:val="fr-FR"/>
              </w:rPr>
              <w:t>Cover cropping</w:t>
            </w:r>
          </w:p>
        </w:tc>
        <w:tc>
          <w:tcPr>
            <w:tcW w:w="1128" w:type="pct"/>
            <w:vAlign w:val="center"/>
          </w:tcPr>
          <w:p w14:paraId="313C0E1D" w14:textId="7948F714" w:rsidR="00A04C16" w:rsidRPr="00880D5E" w:rsidRDefault="009A565D" w:rsidP="00DB4CC8">
            <w:pPr>
              <w:jc w:val="center"/>
              <w:rPr>
                <w:bCs/>
                <w:sz w:val="20"/>
                <w:szCs w:val="20"/>
                <w:lang w:val="fr-FR"/>
              </w:rPr>
            </w:pPr>
            <w:r w:rsidRPr="00880D5E">
              <w:rPr>
                <w:bCs/>
                <w:sz w:val="20"/>
                <w:szCs w:val="20"/>
                <w:lang w:val="fr-FR"/>
              </w:rPr>
              <w:t>0.</w:t>
            </w:r>
            <w:r w:rsidR="00906803" w:rsidRPr="00880D5E">
              <w:rPr>
                <w:bCs/>
                <w:sz w:val="20"/>
                <w:szCs w:val="20"/>
                <w:lang w:val="fr-FR"/>
              </w:rPr>
              <w:t>15</w:t>
            </w:r>
            <w:r w:rsidRPr="00880D5E">
              <w:rPr>
                <w:bCs/>
                <w:sz w:val="20"/>
                <w:szCs w:val="20"/>
                <w:lang w:val="fr-FR"/>
              </w:rPr>
              <w:t>-</w:t>
            </w:r>
            <w:r w:rsidR="001E32B5" w:rsidRPr="00880D5E">
              <w:rPr>
                <w:bCs/>
                <w:sz w:val="20"/>
                <w:szCs w:val="20"/>
                <w:lang w:val="fr-FR"/>
              </w:rPr>
              <w:t>0.</w:t>
            </w:r>
            <w:r w:rsidR="00906803" w:rsidRPr="00880D5E">
              <w:rPr>
                <w:bCs/>
                <w:sz w:val="20"/>
                <w:szCs w:val="20"/>
                <w:lang w:val="fr-FR"/>
              </w:rPr>
              <w:t>32</w:t>
            </w:r>
          </w:p>
        </w:tc>
      </w:tr>
      <w:tr w:rsidR="00047C1E" w:rsidRPr="00696F11" w14:paraId="2861B45D" w14:textId="2AD39CA0" w:rsidTr="00882653">
        <w:trPr>
          <w:trHeight w:val="329"/>
          <w:jc w:val="center"/>
        </w:trPr>
        <w:tc>
          <w:tcPr>
            <w:tcW w:w="1822" w:type="pct"/>
            <w:vAlign w:val="center"/>
          </w:tcPr>
          <w:p w14:paraId="5782CA7E" w14:textId="4299ABA4" w:rsidR="00047C1E" w:rsidRPr="00B13E6B" w:rsidRDefault="00047C1E" w:rsidP="00047C1E">
            <w:pPr>
              <w:jc w:val="center"/>
              <w:rPr>
                <w:sz w:val="20"/>
                <w:szCs w:val="20"/>
              </w:rPr>
            </w:pPr>
            <w:r>
              <w:rPr>
                <w:i/>
                <w:sz w:val="20"/>
                <w:szCs w:val="20"/>
              </w:rPr>
              <w:t xml:space="preserve">Plausible </w:t>
            </w:r>
            <w:r>
              <w:rPr>
                <w:sz w:val="20"/>
                <w:szCs w:val="20"/>
              </w:rPr>
              <w:t>Scenario</w:t>
            </w:r>
          </w:p>
        </w:tc>
        <w:tc>
          <w:tcPr>
            <w:tcW w:w="2050" w:type="pct"/>
            <w:vAlign w:val="center"/>
          </w:tcPr>
          <w:p w14:paraId="142178E2" w14:textId="3022DC34" w:rsidR="00047C1E" w:rsidRPr="00A80B35" w:rsidRDefault="00047C1E" w:rsidP="00047C1E">
            <w:pPr>
              <w:jc w:val="center"/>
              <w:rPr>
                <w:bCs/>
                <w:sz w:val="20"/>
                <w:szCs w:val="20"/>
                <w:lang w:val="fr-FR"/>
              </w:rPr>
            </w:pPr>
            <w:r w:rsidRPr="00A80B35">
              <w:rPr>
                <w:bCs/>
                <w:sz w:val="20"/>
                <w:szCs w:val="20"/>
                <w:lang w:val="fr-FR"/>
              </w:rPr>
              <w:t>Conservation agriculture plus regenerative a</w:t>
            </w:r>
            <w:r>
              <w:rPr>
                <w:bCs/>
                <w:sz w:val="20"/>
                <w:szCs w:val="20"/>
                <w:lang w:val="fr-FR"/>
              </w:rPr>
              <w:t>griculture</w:t>
            </w:r>
          </w:p>
        </w:tc>
        <w:tc>
          <w:tcPr>
            <w:tcW w:w="1128" w:type="pct"/>
            <w:vAlign w:val="center"/>
          </w:tcPr>
          <w:p w14:paraId="132C69A3" w14:textId="4A0A0A43" w:rsidR="00047C1E" w:rsidRPr="00047C1E" w:rsidRDefault="00047C1E" w:rsidP="00047C1E">
            <w:pPr>
              <w:jc w:val="center"/>
              <w:rPr>
                <w:bCs/>
                <w:sz w:val="20"/>
                <w:szCs w:val="20"/>
                <w:highlight w:val="yellow"/>
                <w:lang w:val="fr-FR"/>
              </w:rPr>
            </w:pPr>
            <w:r w:rsidRPr="00047C1E">
              <w:rPr>
                <w:sz w:val="20"/>
                <w:szCs w:val="20"/>
              </w:rPr>
              <w:t xml:space="preserve"> 1.27 </w:t>
            </w:r>
          </w:p>
        </w:tc>
      </w:tr>
      <w:tr w:rsidR="00047C1E" w:rsidRPr="00696F11" w14:paraId="0C6E4035" w14:textId="29DD5EF1" w:rsidTr="00882653">
        <w:trPr>
          <w:trHeight w:val="329"/>
          <w:jc w:val="center"/>
        </w:trPr>
        <w:tc>
          <w:tcPr>
            <w:tcW w:w="1822" w:type="pct"/>
            <w:vAlign w:val="center"/>
          </w:tcPr>
          <w:p w14:paraId="2392672B" w14:textId="15AC2003" w:rsidR="00047C1E" w:rsidRPr="00B13E6B" w:rsidRDefault="00047C1E" w:rsidP="00047C1E">
            <w:pPr>
              <w:jc w:val="center"/>
              <w:rPr>
                <w:sz w:val="20"/>
                <w:szCs w:val="20"/>
              </w:rPr>
            </w:pPr>
            <w:r>
              <w:rPr>
                <w:i/>
                <w:sz w:val="20"/>
                <w:szCs w:val="20"/>
              </w:rPr>
              <w:t xml:space="preserve">Drawdown </w:t>
            </w:r>
            <w:r>
              <w:rPr>
                <w:sz w:val="20"/>
                <w:szCs w:val="20"/>
              </w:rPr>
              <w:t>Scenario</w:t>
            </w:r>
          </w:p>
        </w:tc>
        <w:tc>
          <w:tcPr>
            <w:tcW w:w="2050" w:type="pct"/>
          </w:tcPr>
          <w:p w14:paraId="72BA6A2E" w14:textId="44AF2CCD" w:rsidR="00047C1E" w:rsidRPr="00A80B35" w:rsidRDefault="00047C1E" w:rsidP="00047C1E">
            <w:pPr>
              <w:jc w:val="center"/>
              <w:rPr>
                <w:bCs/>
                <w:sz w:val="20"/>
                <w:szCs w:val="20"/>
                <w:lang w:val="fr-FR"/>
              </w:rPr>
            </w:pPr>
            <w:r w:rsidRPr="00555B0C">
              <w:rPr>
                <w:bCs/>
                <w:sz w:val="20"/>
                <w:szCs w:val="20"/>
                <w:lang w:val="fr-FR"/>
              </w:rPr>
              <w:t>Conservation agriculture plus regenerative agriculture</w:t>
            </w:r>
          </w:p>
        </w:tc>
        <w:tc>
          <w:tcPr>
            <w:tcW w:w="1128" w:type="pct"/>
            <w:vAlign w:val="center"/>
          </w:tcPr>
          <w:p w14:paraId="2C901D64" w14:textId="7E389B28" w:rsidR="00047C1E" w:rsidRPr="00047C1E" w:rsidRDefault="00047C1E" w:rsidP="00047C1E">
            <w:pPr>
              <w:jc w:val="center"/>
              <w:rPr>
                <w:bCs/>
                <w:sz w:val="20"/>
                <w:szCs w:val="20"/>
                <w:highlight w:val="yellow"/>
                <w:lang w:val="fr-FR"/>
              </w:rPr>
            </w:pPr>
            <w:r w:rsidRPr="00047C1E">
              <w:rPr>
                <w:sz w:val="20"/>
                <w:szCs w:val="20"/>
              </w:rPr>
              <w:t xml:space="preserve"> 1.35 </w:t>
            </w:r>
          </w:p>
        </w:tc>
      </w:tr>
      <w:tr w:rsidR="00047C1E" w:rsidRPr="00696F11" w14:paraId="16DAAB6B" w14:textId="77777777" w:rsidTr="00882653">
        <w:trPr>
          <w:trHeight w:val="329"/>
          <w:jc w:val="center"/>
        </w:trPr>
        <w:tc>
          <w:tcPr>
            <w:tcW w:w="1822" w:type="pct"/>
            <w:vAlign w:val="center"/>
          </w:tcPr>
          <w:p w14:paraId="40AEEE21" w14:textId="1E87A450" w:rsidR="00047C1E" w:rsidRPr="00B13E6B" w:rsidRDefault="00047C1E" w:rsidP="00047C1E">
            <w:pPr>
              <w:jc w:val="center"/>
              <w:rPr>
                <w:sz w:val="20"/>
                <w:szCs w:val="20"/>
              </w:rPr>
            </w:pPr>
            <w:r>
              <w:rPr>
                <w:i/>
                <w:sz w:val="20"/>
                <w:szCs w:val="20"/>
              </w:rPr>
              <w:t xml:space="preserve">Optimum </w:t>
            </w:r>
            <w:r>
              <w:rPr>
                <w:sz w:val="20"/>
                <w:szCs w:val="20"/>
              </w:rPr>
              <w:t>Scenario</w:t>
            </w:r>
          </w:p>
        </w:tc>
        <w:tc>
          <w:tcPr>
            <w:tcW w:w="2050" w:type="pct"/>
          </w:tcPr>
          <w:p w14:paraId="11F2377E" w14:textId="0F56A073" w:rsidR="00047C1E" w:rsidRPr="00A80B35" w:rsidRDefault="00047C1E" w:rsidP="00047C1E">
            <w:pPr>
              <w:jc w:val="center"/>
              <w:rPr>
                <w:bCs/>
                <w:sz w:val="20"/>
                <w:szCs w:val="20"/>
                <w:lang w:val="fr-FR"/>
              </w:rPr>
            </w:pPr>
            <w:r w:rsidRPr="00555B0C">
              <w:rPr>
                <w:bCs/>
                <w:sz w:val="20"/>
                <w:szCs w:val="20"/>
                <w:lang w:val="fr-FR"/>
              </w:rPr>
              <w:t>Conservation agriculture plus regenerative agriculture</w:t>
            </w:r>
          </w:p>
        </w:tc>
        <w:tc>
          <w:tcPr>
            <w:tcW w:w="1128" w:type="pct"/>
            <w:vAlign w:val="center"/>
          </w:tcPr>
          <w:p w14:paraId="1447858A" w14:textId="5CA5402C" w:rsidR="00047C1E" w:rsidRPr="00047C1E" w:rsidRDefault="00047C1E" w:rsidP="00047C1E">
            <w:pPr>
              <w:jc w:val="center"/>
              <w:rPr>
                <w:bCs/>
                <w:sz w:val="20"/>
                <w:szCs w:val="20"/>
                <w:highlight w:val="yellow"/>
                <w:lang w:val="fr-FR"/>
              </w:rPr>
            </w:pPr>
            <w:r w:rsidRPr="00047C1E">
              <w:rPr>
                <w:sz w:val="20"/>
                <w:szCs w:val="20"/>
              </w:rPr>
              <w:t xml:space="preserve"> 1.46 </w:t>
            </w:r>
          </w:p>
        </w:tc>
      </w:tr>
    </w:tbl>
    <w:p w14:paraId="105A5AA0" w14:textId="7DA7057F" w:rsidR="000D30DE" w:rsidRPr="00A80B35" w:rsidRDefault="000D30DE" w:rsidP="00DB4CC8">
      <w:pPr>
        <w:rPr>
          <w:rFonts w:asciiTheme="majorHAnsi" w:eastAsiaTheme="majorEastAsia" w:hAnsiTheme="majorHAnsi" w:cstheme="majorBidi"/>
          <w:b/>
          <w:bCs/>
          <w:smallCaps/>
          <w:color w:val="000000" w:themeColor="text1"/>
          <w:sz w:val="36"/>
          <w:szCs w:val="36"/>
          <w:lang w:val="fr-FR"/>
        </w:rPr>
      </w:pPr>
    </w:p>
    <w:p w14:paraId="7454D80C" w14:textId="24C3373C" w:rsidR="00434F61" w:rsidRDefault="551A77D0" w:rsidP="00DB4CC8">
      <w:pPr>
        <w:pStyle w:val="Heading1"/>
        <w:numPr>
          <w:ilvl w:val="0"/>
          <w:numId w:val="26"/>
        </w:numPr>
      </w:pPr>
      <w:bookmarkStart w:id="72" w:name="_Toc18437740"/>
      <w:r>
        <w:t>References</w:t>
      </w:r>
      <w:bookmarkEnd w:id="72"/>
    </w:p>
    <w:p w14:paraId="3BFD71AC" w14:textId="77777777" w:rsidR="00175958" w:rsidRPr="00175958" w:rsidRDefault="00486E83" w:rsidP="00175958">
      <w:pPr>
        <w:pStyle w:val="Bibliography"/>
        <w:rPr>
          <w:rFonts w:ascii="Cambria"/>
        </w:rPr>
      </w:pPr>
      <w:r w:rsidRPr="00486E83">
        <w:rPr>
          <w:bCs/>
        </w:rPr>
        <w:fldChar w:fldCharType="begin"/>
      </w:r>
      <w:r w:rsidRPr="00486E83">
        <w:rPr>
          <w:bCs/>
        </w:rPr>
        <w:instrText xml:space="preserve"> ADDIN ZOTERO_BIBL {"custom":[]} CSL_BIBLIOGRAPHY </w:instrText>
      </w:r>
      <w:r w:rsidRPr="00486E83">
        <w:rPr>
          <w:bCs/>
        </w:rPr>
        <w:fldChar w:fldCharType="separate"/>
      </w:r>
      <w:r w:rsidR="00175958" w:rsidRPr="00175958">
        <w:rPr>
          <w:rFonts w:ascii="Cambria"/>
        </w:rPr>
        <w:t xml:space="preserve">Alcántara, Viridiana, Axel Don, Reinhard Well, and Rolf Nieder. 2016. “Deep Ploughing Increases Agricultural Soil Organic Matter Stocks.” </w:t>
      </w:r>
      <w:r w:rsidR="00175958" w:rsidRPr="00175958">
        <w:rPr>
          <w:rFonts w:ascii="Cambria"/>
          <w:i/>
          <w:iCs/>
        </w:rPr>
        <w:t>Global Change Biology</w:t>
      </w:r>
      <w:r w:rsidR="00175958" w:rsidRPr="00175958">
        <w:rPr>
          <w:rFonts w:ascii="Cambria"/>
        </w:rPr>
        <w:t xml:space="preserve"> 22 (8): 2939–2956. https://doi.org/10.1111/gcb.13289.</w:t>
      </w:r>
    </w:p>
    <w:p w14:paraId="04FEBA84" w14:textId="77777777" w:rsidR="00175958" w:rsidRPr="00175958" w:rsidRDefault="00175958" w:rsidP="00175958">
      <w:pPr>
        <w:pStyle w:val="Bibliography"/>
        <w:rPr>
          <w:rFonts w:ascii="Cambria"/>
        </w:rPr>
      </w:pPr>
      <w:r w:rsidRPr="00175958">
        <w:rPr>
          <w:rFonts w:ascii="Cambria"/>
        </w:rPr>
        <w:t>CTIC. 2017. “Report of the 2016-17 National Cover Crop Survey.” September. West Lafeyette, Indiana. https://doi.org/10.3929/ethz-a-007116300.</w:t>
      </w:r>
    </w:p>
    <w:p w14:paraId="3B460410" w14:textId="77777777" w:rsidR="00175958" w:rsidRPr="00175958" w:rsidRDefault="00175958" w:rsidP="00175958">
      <w:pPr>
        <w:pStyle w:val="Bibliography"/>
        <w:rPr>
          <w:rFonts w:ascii="Cambria"/>
        </w:rPr>
      </w:pPr>
      <w:r w:rsidRPr="00175958">
        <w:rPr>
          <w:rFonts w:ascii="Cambria"/>
        </w:rPr>
        <w:t xml:space="preserve">Daughtry, C.S.T., P.C. Doraiswamy, E.R. Hunt, A.J. Stern, J.E. McMurtrey, and J.H. Prueger. 2006. “Remote Sensing of Crop Residue Cover and Soil Tillage Intensity.” </w:t>
      </w:r>
      <w:r w:rsidRPr="00175958">
        <w:rPr>
          <w:rFonts w:ascii="Cambria"/>
          <w:i/>
          <w:iCs/>
        </w:rPr>
        <w:t>Soil and Tillage Research</w:t>
      </w:r>
      <w:r w:rsidRPr="00175958">
        <w:rPr>
          <w:rFonts w:ascii="Cambria"/>
        </w:rPr>
        <w:t xml:space="preserve"> 91 (1–2): 101–8. https://doi.org/10.1016/J.STILL.2005.11.013.</w:t>
      </w:r>
    </w:p>
    <w:p w14:paraId="0816B6CD" w14:textId="77777777" w:rsidR="00175958" w:rsidRPr="00175958" w:rsidRDefault="00175958" w:rsidP="00175958">
      <w:pPr>
        <w:pStyle w:val="Bibliography"/>
        <w:rPr>
          <w:rFonts w:ascii="Cambria"/>
        </w:rPr>
      </w:pPr>
      <w:r w:rsidRPr="00175958">
        <w:rPr>
          <w:rFonts w:ascii="Cambria"/>
        </w:rPr>
        <w:t>FAO. n.d. “Climate-Smart Agriculture.” Accessed June 28, 2015. http://www.fao.org/climate-smart-agriculture/en/.</w:t>
      </w:r>
    </w:p>
    <w:p w14:paraId="6A6F99E8" w14:textId="77777777" w:rsidR="00175958" w:rsidRPr="00175958" w:rsidRDefault="00175958" w:rsidP="00175958">
      <w:pPr>
        <w:pStyle w:val="Bibliography"/>
        <w:rPr>
          <w:rFonts w:ascii="Cambria"/>
        </w:rPr>
      </w:pPr>
      <w:r w:rsidRPr="00D94D9E">
        <w:rPr>
          <w:rFonts w:ascii="Cambria"/>
          <w:lang w:val="fr-FR"/>
        </w:rPr>
        <w:t xml:space="preserve">“FAO:AG:Conservation Agriculture.” 2015. Conservation Agriculture. </w:t>
      </w:r>
      <w:r w:rsidRPr="00175958">
        <w:rPr>
          <w:rFonts w:ascii="Cambria"/>
        </w:rPr>
        <w:t>2015. http://www.fao.org/ag/ca/.</w:t>
      </w:r>
    </w:p>
    <w:p w14:paraId="56704567" w14:textId="77777777" w:rsidR="00175958" w:rsidRPr="00D94D9E" w:rsidRDefault="00175958" w:rsidP="00175958">
      <w:pPr>
        <w:pStyle w:val="Bibliography"/>
        <w:rPr>
          <w:rFonts w:ascii="Cambria"/>
          <w:lang w:val="fr-FR"/>
        </w:rPr>
      </w:pPr>
      <w:r w:rsidRPr="00175958">
        <w:rPr>
          <w:rFonts w:ascii="Cambria"/>
        </w:rPr>
        <w:t xml:space="preserve">Farooq, Muhammad, and Kadambot HM Siddique. </w:t>
      </w:r>
      <w:r w:rsidRPr="00D94D9E">
        <w:rPr>
          <w:rFonts w:ascii="Cambria"/>
          <w:lang w:val="fr-FR"/>
        </w:rPr>
        <w:t xml:space="preserve">2015. </w:t>
      </w:r>
      <w:r w:rsidRPr="00D94D9E">
        <w:rPr>
          <w:rFonts w:ascii="Cambria"/>
          <w:i/>
          <w:iCs/>
          <w:lang w:val="fr-FR"/>
        </w:rPr>
        <w:t>Conservation Agriculture</w:t>
      </w:r>
      <w:r w:rsidRPr="00D94D9E">
        <w:rPr>
          <w:rFonts w:ascii="Cambria"/>
          <w:lang w:val="fr-FR"/>
        </w:rPr>
        <w:t>. Springer. http://link.springer.com/content/pdf/10.1007/978-3-319-11620-4.pdf.</w:t>
      </w:r>
    </w:p>
    <w:p w14:paraId="2C235E61" w14:textId="77777777" w:rsidR="00175958" w:rsidRPr="00175958" w:rsidRDefault="00175958" w:rsidP="00175958">
      <w:pPr>
        <w:pStyle w:val="Bibliography"/>
        <w:rPr>
          <w:rFonts w:ascii="Cambria"/>
        </w:rPr>
      </w:pPr>
      <w:r w:rsidRPr="00175958">
        <w:rPr>
          <w:rFonts w:ascii="Cambria"/>
        </w:rPr>
        <w:t xml:space="preserve">Finney, Denise M., Charles M. White, and Jason P. Kaye. 2016. “Biomass Production and Carbon/Nitrogen Ratio Influence Ecosystem Services from Cover Crop Mixtures.” </w:t>
      </w:r>
      <w:r w:rsidRPr="00175958">
        <w:rPr>
          <w:rFonts w:ascii="Cambria"/>
          <w:i/>
          <w:iCs/>
        </w:rPr>
        <w:t>Agronomy Journal</w:t>
      </w:r>
      <w:r w:rsidRPr="00175958">
        <w:rPr>
          <w:rFonts w:ascii="Cambria"/>
        </w:rPr>
        <w:t xml:space="preserve"> 108 (1): 39–52. https://doi.org/10.2134/agronj15.0182.</w:t>
      </w:r>
    </w:p>
    <w:p w14:paraId="63E88089" w14:textId="77777777" w:rsidR="00175958" w:rsidRPr="00175958" w:rsidRDefault="00175958" w:rsidP="00175958">
      <w:pPr>
        <w:pStyle w:val="Bibliography"/>
        <w:rPr>
          <w:rFonts w:ascii="Cambria"/>
        </w:rPr>
      </w:pPr>
      <w:r w:rsidRPr="00175958">
        <w:rPr>
          <w:rFonts w:ascii="Cambria"/>
        </w:rPr>
        <w:t>Food and Agriculture Organization (FAO). 2016. “Summary: The Agriculture Sectors in the Intended Nationally Determined Contributions.” Rome, Italy. http://www.fao.org/3/a-i5666e.pdf.</w:t>
      </w:r>
    </w:p>
    <w:p w14:paraId="6997E4AE" w14:textId="77777777" w:rsidR="00175958" w:rsidRPr="00D94D9E" w:rsidRDefault="00175958" w:rsidP="00175958">
      <w:pPr>
        <w:pStyle w:val="Bibliography"/>
        <w:rPr>
          <w:rFonts w:ascii="Cambria"/>
          <w:lang w:val="pt-BR"/>
        </w:rPr>
      </w:pPr>
      <w:r w:rsidRPr="00175958">
        <w:rPr>
          <w:rFonts w:ascii="Cambria"/>
        </w:rPr>
        <w:t xml:space="preserve">Friedrich, Theodor, Rolf Derpsch, and Amir Kassam. 2012. “Overview of the Global Spread of Conservation Agriculture.” </w:t>
      </w:r>
      <w:r w:rsidRPr="00175958">
        <w:rPr>
          <w:rFonts w:ascii="Cambria"/>
          <w:i/>
          <w:iCs/>
        </w:rPr>
        <w:t>Field Actions Science Reports. The Journal of Field Actions</w:t>
      </w:r>
      <w:r w:rsidRPr="00175958">
        <w:rPr>
          <w:rFonts w:ascii="Cambria"/>
        </w:rPr>
        <w:t xml:space="preserve">, no. </w:t>
      </w:r>
      <w:r w:rsidRPr="00D94D9E">
        <w:rPr>
          <w:rFonts w:ascii="Cambria"/>
          <w:lang w:val="pt-BR"/>
        </w:rPr>
        <w:t>Special Issue 6 (June). http://factsreports.revues.org/1941.</w:t>
      </w:r>
    </w:p>
    <w:p w14:paraId="032CCA0C" w14:textId="77777777" w:rsidR="00175958" w:rsidRPr="00175958" w:rsidRDefault="00175958" w:rsidP="00175958">
      <w:pPr>
        <w:pStyle w:val="Bibliography"/>
        <w:rPr>
          <w:rFonts w:ascii="Cambria"/>
        </w:rPr>
      </w:pPr>
      <w:r w:rsidRPr="00D94D9E">
        <w:rPr>
          <w:rFonts w:ascii="Cambria"/>
          <w:lang w:val="pt-BR"/>
        </w:rPr>
        <w:lastRenderedPageBreak/>
        <w:t xml:space="preserve">Gabriel, José Luis, Alberto Garrido, and Miguel Quemada. </w:t>
      </w:r>
      <w:r w:rsidRPr="00175958">
        <w:rPr>
          <w:rFonts w:ascii="Cambria"/>
        </w:rPr>
        <w:t xml:space="preserve">2013. “Cover Crops Effect on Farm Benefits and Nitrate Leaching: Linking Economic and Environmental Analysis.” </w:t>
      </w:r>
      <w:r w:rsidRPr="00175958">
        <w:rPr>
          <w:rFonts w:ascii="Cambria"/>
          <w:i/>
          <w:iCs/>
        </w:rPr>
        <w:t>Agricultural Systems</w:t>
      </w:r>
      <w:r w:rsidRPr="00175958">
        <w:rPr>
          <w:rFonts w:ascii="Cambria"/>
        </w:rPr>
        <w:t xml:space="preserve"> 121 (October): 23–32. https://doi.org/10.1016/j.agsy.2013.06.004.</w:t>
      </w:r>
    </w:p>
    <w:p w14:paraId="684FD1E0" w14:textId="77777777" w:rsidR="00175958" w:rsidRPr="00175958" w:rsidRDefault="00175958" w:rsidP="00175958">
      <w:pPr>
        <w:pStyle w:val="Bibliography"/>
        <w:rPr>
          <w:rFonts w:ascii="Cambria"/>
        </w:rPr>
      </w:pPr>
      <w:r w:rsidRPr="00175958">
        <w:rPr>
          <w:rFonts w:ascii="Cambria"/>
        </w:rPr>
        <w:t xml:space="preserve">Giller, Ken E., Ernst Witter, Marc Corbeels, and Pablo Tittonell. 2009. “Conservation Agriculture and Smallholder Farming in Africa: The Heretics’ View.” </w:t>
      </w:r>
      <w:r w:rsidRPr="00175958">
        <w:rPr>
          <w:rFonts w:ascii="Cambria"/>
          <w:i/>
          <w:iCs/>
        </w:rPr>
        <w:t>Field Crops Research</w:t>
      </w:r>
      <w:r w:rsidRPr="00175958">
        <w:rPr>
          <w:rFonts w:ascii="Cambria"/>
        </w:rPr>
        <w:t xml:space="preserve"> 114 (1): 23–34. https://doi.org/10.1016/j.fcr.2009.06.017.</w:t>
      </w:r>
    </w:p>
    <w:p w14:paraId="59335BF6" w14:textId="77777777" w:rsidR="00175958" w:rsidRPr="00175958" w:rsidRDefault="00175958" w:rsidP="00175958">
      <w:pPr>
        <w:pStyle w:val="Bibliography"/>
        <w:rPr>
          <w:rFonts w:ascii="Cambria"/>
        </w:rPr>
      </w:pPr>
      <w:r w:rsidRPr="00175958">
        <w:rPr>
          <w:rFonts w:ascii="Cambria"/>
        </w:rPr>
        <w:t xml:space="preserve">Govaerts, Bram, N. Verhulst, A. Castellanos-Navarrete, K. D. Sayre, J. Dixon, and L. Dendooven. 2009. “Conservation Agriculture and Soil Carbon Sequestration: Between Myth and Farmer Reality.” </w:t>
      </w:r>
      <w:r w:rsidRPr="00175958">
        <w:rPr>
          <w:rFonts w:ascii="Cambria"/>
          <w:i/>
          <w:iCs/>
        </w:rPr>
        <w:t>Critical Reviews in Plant Sciences</w:t>
      </w:r>
      <w:r w:rsidRPr="00175958">
        <w:rPr>
          <w:rFonts w:ascii="Cambria"/>
        </w:rPr>
        <w:t xml:space="preserve"> 28 (3): 97–122. https://doi.org/10.1080/07352680902776358.</w:t>
      </w:r>
    </w:p>
    <w:p w14:paraId="225BD831" w14:textId="77777777" w:rsidR="00175958" w:rsidRPr="00175958" w:rsidRDefault="00175958" w:rsidP="00175958">
      <w:pPr>
        <w:pStyle w:val="Bibliography"/>
        <w:rPr>
          <w:rFonts w:ascii="Cambria"/>
        </w:rPr>
      </w:pPr>
      <w:r w:rsidRPr="00175958">
        <w:rPr>
          <w:rFonts w:ascii="Cambria"/>
        </w:rPr>
        <w:t xml:space="preserve">Griscom, Bronson W., Justin Adams, Peter W. Ellis, Richard A. Houghton, Guy Lomax, Daniela A. Miteva, William H. Schlesinger, et al. 2017. “Natural Climate Solutions.” </w:t>
      </w:r>
      <w:r w:rsidRPr="00175958">
        <w:rPr>
          <w:rFonts w:ascii="Cambria"/>
          <w:i/>
          <w:iCs/>
        </w:rPr>
        <w:t>Proceedings of the National Academy of Sciences</w:t>
      </w:r>
      <w:r w:rsidRPr="00175958">
        <w:rPr>
          <w:rFonts w:ascii="Cambria"/>
        </w:rPr>
        <w:t xml:space="preserve"> 114 (44): 11645–50. https://doi.org/10.1073/pnas.1710465114.</w:t>
      </w:r>
    </w:p>
    <w:p w14:paraId="388191E3" w14:textId="77777777" w:rsidR="00175958" w:rsidRPr="00175958" w:rsidRDefault="00175958" w:rsidP="00175958">
      <w:pPr>
        <w:pStyle w:val="Bibliography"/>
        <w:rPr>
          <w:rFonts w:ascii="Cambria"/>
        </w:rPr>
      </w:pPr>
      <w:r w:rsidRPr="00175958">
        <w:rPr>
          <w:rFonts w:ascii="Cambria"/>
        </w:rPr>
        <w:t xml:space="preserve">Guyton, Kathryn Z., Dana Loomis, Yann Grosse, Fatiha El Ghissassi, Lamia Benbrahim-Tallaa, Neela Guha, Chiara Scoccianti, et al. 2015. “Carcinogenicity of Tetrachlorvinphos, Parathion, Malathion, Diazinon, and Glyphosate.” </w:t>
      </w:r>
      <w:r w:rsidRPr="00175958">
        <w:rPr>
          <w:rFonts w:ascii="Cambria"/>
          <w:i/>
          <w:iCs/>
        </w:rPr>
        <w:t>The Lancet Oncology</w:t>
      </w:r>
      <w:r w:rsidRPr="00175958">
        <w:rPr>
          <w:rFonts w:ascii="Cambria"/>
        </w:rPr>
        <w:t xml:space="preserve"> 16 (5): 490–491. https://doi.org/10.1016/S1470-2045(15)70134-8.</w:t>
      </w:r>
    </w:p>
    <w:p w14:paraId="5DC6933F" w14:textId="77777777" w:rsidR="00175958" w:rsidRPr="00175958" w:rsidRDefault="00175958" w:rsidP="00175958">
      <w:pPr>
        <w:pStyle w:val="Bibliography"/>
        <w:rPr>
          <w:rFonts w:ascii="Cambria"/>
        </w:rPr>
      </w:pPr>
      <w:r w:rsidRPr="00175958">
        <w:rPr>
          <w:rFonts w:ascii="Cambria"/>
        </w:rPr>
        <w:t xml:space="preserve">Hellin, Jonathan, and Santiago López Ridaura. 2016. “Soil and Water Conservation on Central American Hillsides: If More Technologies Is the Answer, What Is the Question?” </w:t>
      </w:r>
      <w:r w:rsidRPr="00175958">
        <w:rPr>
          <w:rFonts w:ascii="Cambria"/>
          <w:i/>
          <w:iCs/>
        </w:rPr>
        <w:t>AIMS Agriculture and Food</w:t>
      </w:r>
      <w:r w:rsidRPr="00175958">
        <w:rPr>
          <w:rFonts w:ascii="Cambria"/>
        </w:rPr>
        <w:t xml:space="preserve"> 1 (2): 194–207. https://doi.org/10.3934/agrfood.2016.2.194.</w:t>
      </w:r>
    </w:p>
    <w:p w14:paraId="260BB34D" w14:textId="77777777" w:rsidR="00175958" w:rsidRPr="00175958" w:rsidRDefault="00175958" w:rsidP="00175958">
      <w:pPr>
        <w:pStyle w:val="Bibliography"/>
        <w:rPr>
          <w:rFonts w:ascii="Cambria"/>
        </w:rPr>
      </w:pPr>
      <w:r w:rsidRPr="00175958">
        <w:rPr>
          <w:rFonts w:ascii="Cambria"/>
        </w:rPr>
        <w:t xml:space="preserve">Kaye, Jason P., and Miguel Quemada. 2017. “Using Cover Crops to Mitigate and Adapt to Climate Change. A Review.” </w:t>
      </w:r>
      <w:r w:rsidRPr="00175958">
        <w:rPr>
          <w:rFonts w:ascii="Cambria"/>
          <w:i/>
          <w:iCs/>
        </w:rPr>
        <w:t>Agronomy for Sustainable Development</w:t>
      </w:r>
      <w:r w:rsidRPr="00175958">
        <w:rPr>
          <w:rFonts w:ascii="Cambria"/>
        </w:rPr>
        <w:t xml:space="preserve"> 37 (1). https://doi.org/10.1007/s13593-016-0410-x.</w:t>
      </w:r>
    </w:p>
    <w:p w14:paraId="29EA5B87" w14:textId="77777777" w:rsidR="00175958" w:rsidRPr="00175958" w:rsidRDefault="00175958" w:rsidP="00175958">
      <w:pPr>
        <w:pStyle w:val="Bibliography"/>
        <w:rPr>
          <w:rFonts w:ascii="Cambria"/>
        </w:rPr>
      </w:pPr>
      <w:r w:rsidRPr="00175958">
        <w:rPr>
          <w:rFonts w:ascii="Cambria"/>
        </w:rPr>
        <w:t xml:space="preserve">Knowler, Duncan, and Ben Bradshaw. 2007. “Farmers’ Adoption of Conservation Agriculture: A Review and Synthesis of Recent Research.” </w:t>
      </w:r>
      <w:r w:rsidRPr="00175958">
        <w:rPr>
          <w:rFonts w:ascii="Cambria"/>
          <w:i/>
          <w:iCs/>
        </w:rPr>
        <w:t>Food Policy</w:t>
      </w:r>
      <w:r w:rsidRPr="00175958">
        <w:rPr>
          <w:rFonts w:ascii="Cambria"/>
        </w:rPr>
        <w:t xml:space="preserve"> 32 (1): 25–48. https://doi.org/10.1016/j.foodpol.2006.01.003.</w:t>
      </w:r>
    </w:p>
    <w:p w14:paraId="1EC6199F" w14:textId="77777777" w:rsidR="00175958" w:rsidRPr="00175958" w:rsidRDefault="00175958" w:rsidP="00175958">
      <w:pPr>
        <w:pStyle w:val="Bibliography"/>
        <w:rPr>
          <w:rFonts w:ascii="Cambria"/>
        </w:rPr>
      </w:pPr>
      <w:r w:rsidRPr="00175958">
        <w:rPr>
          <w:rFonts w:ascii="Cambria"/>
        </w:rPr>
        <w:t xml:space="preserve">Lal, Rattan. 2010. “Managing Soils and Ecosystems for Mitigating Anthropogenic Carbon Emissions and Advancing Global Food Security.” </w:t>
      </w:r>
      <w:r w:rsidRPr="00175958">
        <w:rPr>
          <w:rFonts w:ascii="Cambria"/>
          <w:i/>
          <w:iCs/>
        </w:rPr>
        <w:t>BioScience</w:t>
      </w:r>
      <w:r w:rsidRPr="00175958">
        <w:rPr>
          <w:rFonts w:ascii="Cambria"/>
        </w:rPr>
        <w:t xml:space="preserve"> 60 (9): 708–21. https://doi.org/10.1525/bio.2010.60.9.8.</w:t>
      </w:r>
    </w:p>
    <w:p w14:paraId="30D1987E" w14:textId="77777777" w:rsidR="00175958" w:rsidRPr="00175958" w:rsidRDefault="00175958" w:rsidP="00175958">
      <w:pPr>
        <w:pStyle w:val="Bibliography"/>
        <w:rPr>
          <w:rFonts w:ascii="Cambria"/>
        </w:rPr>
      </w:pPr>
      <w:r w:rsidRPr="00175958">
        <w:rPr>
          <w:rFonts w:ascii="Cambria"/>
        </w:rPr>
        <w:t xml:space="preserve">Mayer, Allegra, Zeke Hausfather, Andrew D. Jones, and Whendee L. Silver. 2018. “The Potential of Agricultural Land Management to Contribute to Lower Global Surface Temperatures.” </w:t>
      </w:r>
      <w:r w:rsidRPr="00175958">
        <w:rPr>
          <w:rFonts w:ascii="Cambria"/>
          <w:i/>
          <w:iCs/>
        </w:rPr>
        <w:t>Science Advances</w:t>
      </w:r>
      <w:r w:rsidRPr="00175958">
        <w:rPr>
          <w:rFonts w:ascii="Cambria"/>
        </w:rPr>
        <w:t xml:space="preserve"> 4 (8): 1–9. https://doi.org/10.1126/sciadv.aaq0932.</w:t>
      </w:r>
    </w:p>
    <w:p w14:paraId="73D3E84C" w14:textId="77777777" w:rsidR="00175958" w:rsidRPr="00175958" w:rsidRDefault="00175958" w:rsidP="00175958">
      <w:pPr>
        <w:pStyle w:val="Bibliography"/>
        <w:rPr>
          <w:rFonts w:ascii="Cambria"/>
        </w:rPr>
      </w:pPr>
      <w:r w:rsidRPr="00175958">
        <w:rPr>
          <w:rFonts w:ascii="Cambria"/>
        </w:rPr>
        <w:t xml:space="preserve">Miguez, Fernando E., and Germán A. Bollero. 2005. “Review of Corn Yield Response under Winter Cover Cropping Systems Using Meta-Analytic Methods.” </w:t>
      </w:r>
      <w:r w:rsidRPr="00175958">
        <w:rPr>
          <w:rFonts w:ascii="Cambria"/>
          <w:i/>
          <w:iCs/>
        </w:rPr>
        <w:t>Crop Science</w:t>
      </w:r>
      <w:r w:rsidRPr="00175958">
        <w:rPr>
          <w:rFonts w:ascii="Cambria"/>
        </w:rPr>
        <w:t xml:space="preserve"> 45 (6): 2318–29. https://doi.org/10.2135/cropsci2005.0014.</w:t>
      </w:r>
    </w:p>
    <w:p w14:paraId="2383933D" w14:textId="77777777" w:rsidR="00175958" w:rsidRPr="00175958" w:rsidRDefault="00175958" w:rsidP="00175958">
      <w:pPr>
        <w:pStyle w:val="Bibliography"/>
        <w:rPr>
          <w:rFonts w:ascii="Cambria"/>
        </w:rPr>
      </w:pPr>
      <w:r w:rsidRPr="00175958">
        <w:rPr>
          <w:rFonts w:ascii="Cambria"/>
        </w:rPr>
        <w:t xml:space="preserve">Mutua, Joseph, Jonathan Muriuki, Peter Gachie, Mieke Bourne, and Jude Capis. 2014. “Conservation Agriculture With Trees: Principles and Practice.” </w:t>
      </w:r>
      <w:r w:rsidRPr="00175958">
        <w:rPr>
          <w:rFonts w:ascii="Cambria"/>
          <w:i/>
          <w:iCs/>
        </w:rPr>
        <w:t>A Simplified Guide for Extension Staff and Farmers. World Agroforestry Centre,(ICRAF) Nairobi, Kenya</w:t>
      </w:r>
      <w:r w:rsidRPr="00175958">
        <w:rPr>
          <w:rFonts w:ascii="Cambria"/>
        </w:rPr>
        <w:t>. http://www.worldagroforestry.org/downloads/Publications/PDFS/TM17693.pdf.</w:t>
      </w:r>
    </w:p>
    <w:p w14:paraId="09B446BB" w14:textId="77777777" w:rsidR="00175958" w:rsidRPr="00175958" w:rsidRDefault="00175958" w:rsidP="00175958">
      <w:pPr>
        <w:pStyle w:val="Bibliography"/>
        <w:rPr>
          <w:rFonts w:ascii="Cambria"/>
        </w:rPr>
      </w:pPr>
      <w:r w:rsidRPr="00175958">
        <w:rPr>
          <w:rFonts w:ascii="Cambria"/>
        </w:rPr>
        <w:t xml:space="preserve">Nail, Elizabeth L., Douglas L. Young, and William F. Schillinger. 2007. “Diesel and Glyphosate Price Changes Benefit the Economics of Conservation Tillage versus Traditional Tillage.” </w:t>
      </w:r>
      <w:r w:rsidRPr="00175958">
        <w:rPr>
          <w:rFonts w:ascii="Cambria"/>
          <w:i/>
          <w:iCs/>
        </w:rPr>
        <w:t>Soil and Tillage Research</w:t>
      </w:r>
      <w:r w:rsidRPr="00175958">
        <w:rPr>
          <w:rFonts w:ascii="Cambria"/>
        </w:rPr>
        <w:t xml:space="preserve"> 94 (2): 321–27. https://doi.org/10.1016/j.still.2006.08.007.</w:t>
      </w:r>
    </w:p>
    <w:p w14:paraId="640A36EB" w14:textId="77777777" w:rsidR="00175958" w:rsidRPr="00175958" w:rsidRDefault="00175958" w:rsidP="00175958">
      <w:pPr>
        <w:pStyle w:val="Bibliography"/>
        <w:rPr>
          <w:rFonts w:ascii="Cambria"/>
        </w:rPr>
      </w:pPr>
      <w:r w:rsidRPr="00175958">
        <w:rPr>
          <w:rFonts w:ascii="Cambria"/>
        </w:rPr>
        <w:t xml:space="preserve">Pittelkow, Cameron M., Xinqiang Liang, Bruce A. Linquist, Kees Jan van Groenigen, Juhwan Lee, Mark E. Lundy, Natasja van Gestel, Johan Six, Rodney T. Venterea, and Chris van Kessel. 2015. “Productivity Limits and Potentials of the Principles of Conservation Agriculture.” </w:t>
      </w:r>
      <w:r w:rsidRPr="00175958">
        <w:rPr>
          <w:rFonts w:ascii="Cambria"/>
          <w:i/>
          <w:iCs/>
        </w:rPr>
        <w:t>Nature</w:t>
      </w:r>
      <w:r w:rsidRPr="00175958">
        <w:rPr>
          <w:rFonts w:ascii="Cambria"/>
        </w:rPr>
        <w:t xml:space="preserve"> 517 (7534): 365–368. https://doi.org/10.1038/nature13809.</w:t>
      </w:r>
    </w:p>
    <w:p w14:paraId="76E9BE0B" w14:textId="77777777" w:rsidR="00175958" w:rsidRPr="00175958" w:rsidRDefault="00175958" w:rsidP="00175958">
      <w:pPr>
        <w:pStyle w:val="Bibliography"/>
        <w:rPr>
          <w:rFonts w:ascii="Cambria"/>
        </w:rPr>
      </w:pPr>
      <w:r w:rsidRPr="00175958">
        <w:rPr>
          <w:rFonts w:ascii="Cambria"/>
        </w:rPr>
        <w:t xml:space="preserve">Poeplau, Christopher, and Axel Don. 2015. “Carbon Sequestration in Agricultural Soils via Cultivation of Cover Crops–A Meta-Analysis.” </w:t>
      </w:r>
      <w:r w:rsidRPr="00175958">
        <w:rPr>
          <w:rFonts w:ascii="Cambria"/>
          <w:i/>
          <w:iCs/>
        </w:rPr>
        <w:t>Agriculture, Ecosystems &amp; Environment</w:t>
      </w:r>
      <w:r w:rsidRPr="00175958">
        <w:rPr>
          <w:rFonts w:ascii="Cambria"/>
        </w:rPr>
        <w:t xml:space="preserve"> 200: 33–41.</w:t>
      </w:r>
    </w:p>
    <w:p w14:paraId="002CA2B0" w14:textId="77777777" w:rsidR="00175958" w:rsidRPr="00175958" w:rsidRDefault="00175958" w:rsidP="00175958">
      <w:pPr>
        <w:pStyle w:val="Bibliography"/>
        <w:rPr>
          <w:rFonts w:ascii="Cambria"/>
        </w:rPr>
      </w:pPr>
      <w:r w:rsidRPr="00175958">
        <w:rPr>
          <w:rFonts w:ascii="Cambria"/>
        </w:rPr>
        <w:lastRenderedPageBreak/>
        <w:t xml:space="preserve">Poulton, Paul, Johnny Johnston, Andy Macdonald, Rodger White, and David S. Powlson. 2018. “Major Limitations to Achieving ‘4 per 1000’ Increases in Soil Organic Carbon Stock in Temperate Regions: Evidence from Long-Term Experiments at Rothamsted Research, United Kingdom.” </w:t>
      </w:r>
      <w:r w:rsidRPr="00175958">
        <w:rPr>
          <w:rFonts w:ascii="Cambria"/>
          <w:i/>
          <w:iCs/>
        </w:rPr>
        <w:t>Global Change Biology</w:t>
      </w:r>
      <w:r w:rsidRPr="00175958">
        <w:rPr>
          <w:rFonts w:ascii="Cambria"/>
        </w:rPr>
        <w:t xml:space="preserve"> 24 (6): 2563–2584. https://doi.org/10.1111/gcb.14066.</w:t>
      </w:r>
    </w:p>
    <w:p w14:paraId="4B69E2A0" w14:textId="77777777" w:rsidR="00175958" w:rsidRPr="00175958" w:rsidRDefault="00175958" w:rsidP="00175958">
      <w:pPr>
        <w:pStyle w:val="Bibliography"/>
        <w:rPr>
          <w:rFonts w:ascii="Cambria"/>
        </w:rPr>
      </w:pPr>
      <w:r w:rsidRPr="00175958">
        <w:rPr>
          <w:rFonts w:ascii="Cambria"/>
        </w:rPr>
        <w:t xml:space="preserve">Powlson, David S., Clare M. Stirling, M. L. Jat, Bruno G. Gerard, Cheryl A. Palm, Pedro A. Sanchez, and Kenneth G. Cassman. 2014. “Limited Potential of No-till Agriculture for Climate Change Mitigation.” </w:t>
      </w:r>
      <w:r w:rsidRPr="00175958">
        <w:rPr>
          <w:rFonts w:ascii="Cambria"/>
          <w:i/>
          <w:iCs/>
        </w:rPr>
        <w:t>Nature Climate Change</w:t>
      </w:r>
      <w:r w:rsidRPr="00175958">
        <w:rPr>
          <w:rFonts w:ascii="Cambria"/>
        </w:rPr>
        <w:t xml:space="preserve"> 4 (8): 678–683.</w:t>
      </w:r>
    </w:p>
    <w:p w14:paraId="3827DFCE" w14:textId="77777777" w:rsidR="00175958" w:rsidRPr="00175958" w:rsidRDefault="00175958" w:rsidP="00175958">
      <w:pPr>
        <w:pStyle w:val="Bibliography"/>
        <w:rPr>
          <w:rFonts w:ascii="Cambria"/>
        </w:rPr>
      </w:pPr>
      <w:r w:rsidRPr="00175958">
        <w:rPr>
          <w:rFonts w:ascii="Cambria"/>
        </w:rPr>
        <w:t xml:space="preserve">Quemada, M., M. Baranski, M.N.J. Nobel-de Lange, A. Vallejo, and J.M. Cooper. 2013. “Meta-Analysis of Strategies to Control Nitrate Leaching in Irrigated Agricultural Systems and Their Effects on Crop Yield.” </w:t>
      </w:r>
      <w:r w:rsidRPr="00175958">
        <w:rPr>
          <w:rFonts w:ascii="Cambria"/>
          <w:i/>
          <w:iCs/>
        </w:rPr>
        <w:t>Agriculture, Ecosystems &amp; Environment</w:t>
      </w:r>
      <w:r w:rsidRPr="00175958">
        <w:rPr>
          <w:rFonts w:ascii="Cambria"/>
        </w:rPr>
        <w:t xml:space="preserve"> 174 (July): 1–10. https://doi.org/10.1016/j.agee.2013.04.018.</w:t>
      </w:r>
    </w:p>
    <w:p w14:paraId="6CC1B53B" w14:textId="77777777" w:rsidR="00175958" w:rsidRPr="00175958" w:rsidRDefault="00175958" w:rsidP="00175958">
      <w:pPr>
        <w:pStyle w:val="Bibliography"/>
        <w:rPr>
          <w:rFonts w:ascii="Cambria"/>
        </w:rPr>
      </w:pPr>
      <w:r w:rsidRPr="00175958">
        <w:rPr>
          <w:rFonts w:ascii="Cambria"/>
        </w:rPr>
        <w:t xml:space="preserve">Quemada, Miguel, and Craig S.T. Daughtry. 2016. “Spectral Indices to Improve Crop Residue Cover Estimation under Varying Moisture Conditions.” </w:t>
      </w:r>
      <w:r w:rsidRPr="00175958">
        <w:rPr>
          <w:rFonts w:ascii="Cambria"/>
          <w:i/>
          <w:iCs/>
        </w:rPr>
        <w:t>Remote Sensing</w:t>
      </w:r>
      <w:r w:rsidRPr="00175958">
        <w:rPr>
          <w:rFonts w:ascii="Cambria"/>
        </w:rPr>
        <w:t xml:space="preserve"> 8 (8). https://doi.org/10.3390/rs8080660.</w:t>
      </w:r>
    </w:p>
    <w:p w14:paraId="5E5278A4" w14:textId="77777777" w:rsidR="00175958" w:rsidRPr="00175958" w:rsidRDefault="00175958" w:rsidP="00175958">
      <w:pPr>
        <w:pStyle w:val="Bibliography"/>
        <w:rPr>
          <w:rFonts w:ascii="Cambria"/>
        </w:rPr>
      </w:pPr>
      <w:r w:rsidRPr="00175958">
        <w:rPr>
          <w:rFonts w:ascii="Cambria"/>
        </w:rPr>
        <w:t>Rodale Institute. n.d. “Rodale Institute :: Organic Pioneers since 1947.” Accessed June 28, 2015. http://rodaleinstitute.org/.</w:t>
      </w:r>
    </w:p>
    <w:p w14:paraId="1CEB0E1C" w14:textId="77777777" w:rsidR="00175958" w:rsidRPr="00175958" w:rsidRDefault="00175958" w:rsidP="00175958">
      <w:pPr>
        <w:pStyle w:val="Bibliography"/>
        <w:rPr>
          <w:rFonts w:ascii="Cambria"/>
        </w:rPr>
      </w:pPr>
      <w:r w:rsidRPr="00175958">
        <w:rPr>
          <w:rFonts w:ascii="Cambria"/>
        </w:rPr>
        <w:t xml:space="preserve">Scharlemann, Jörn PW, Edmund VJ Tanner, Roland Hiederer, and Valerie Kapos. 2014. “Global Soil Carbon: Understanding and Managing the Largest Terrestrial Carbon Pool.” </w:t>
      </w:r>
      <w:r w:rsidRPr="00175958">
        <w:rPr>
          <w:rFonts w:ascii="Cambria"/>
          <w:i/>
          <w:iCs/>
        </w:rPr>
        <w:t>Carbon Management</w:t>
      </w:r>
      <w:r w:rsidRPr="00175958">
        <w:rPr>
          <w:rFonts w:ascii="Cambria"/>
        </w:rPr>
        <w:t xml:space="preserve"> 5 (1): 81–91. https://doi.org/10.4155/cmt.13.77.</w:t>
      </w:r>
    </w:p>
    <w:p w14:paraId="00891C8C" w14:textId="77777777" w:rsidR="00175958" w:rsidRPr="00175958" w:rsidRDefault="00175958" w:rsidP="00175958">
      <w:pPr>
        <w:pStyle w:val="Bibliography"/>
        <w:rPr>
          <w:rFonts w:ascii="Cambria"/>
        </w:rPr>
      </w:pPr>
      <w:r w:rsidRPr="00175958">
        <w:rPr>
          <w:rFonts w:ascii="Cambria"/>
        </w:rPr>
        <w:t xml:space="preserve">Smith, P. D., Z. Martino, D Cai, and H Gwary. 2007. “Agriculture.” In </w:t>
      </w:r>
      <w:r w:rsidRPr="00175958">
        <w:rPr>
          <w:rFonts w:ascii="Cambria"/>
          <w:i/>
          <w:iCs/>
        </w:rPr>
        <w:t>Climate Change 2007: Mitigation of Climate Change: Contribution of Working Group III to the Fourth Assessment Report of the Intergovernmental Panel on Climate Change</w:t>
      </w:r>
      <w:r w:rsidRPr="00175958">
        <w:rPr>
          <w:rFonts w:ascii="Cambria"/>
        </w:rPr>
        <w:t>, edited by Bert Metz. Cambridge ; New York: Cambridge University Press. http://www.ipcc.ch/pdf/assessment-report/ar4/wg3/ar4-wg3-chapter8.pdf.</w:t>
      </w:r>
    </w:p>
    <w:p w14:paraId="2718C834" w14:textId="77777777" w:rsidR="00175958" w:rsidRPr="00175958" w:rsidRDefault="00175958" w:rsidP="00175958">
      <w:pPr>
        <w:pStyle w:val="Bibliography"/>
        <w:rPr>
          <w:rFonts w:ascii="Cambria"/>
        </w:rPr>
      </w:pPr>
      <w:r w:rsidRPr="00175958">
        <w:rPr>
          <w:rFonts w:ascii="Cambria"/>
        </w:rPr>
        <w:t xml:space="preserve">Transon, Julie, Raphaël d’Andrimont, Alexandre Maugnard, and Pierre Defourny. 2018. “Survey of Hyperspectral Earth Observation Applications from Space in the Sentinel-2 Context.” </w:t>
      </w:r>
      <w:r w:rsidRPr="00175958">
        <w:rPr>
          <w:rFonts w:ascii="Cambria"/>
          <w:i/>
          <w:iCs/>
        </w:rPr>
        <w:t>Remote Sensing</w:t>
      </w:r>
      <w:r w:rsidRPr="00175958">
        <w:rPr>
          <w:rFonts w:ascii="Cambria"/>
        </w:rPr>
        <w:t xml:space="preserve"> 10 (2): 1–32. https://doi.org/10.3390/rs10020157.</w:t>
      </w:r>
    </w:p>
    <w:p w14:paraId="7CC54635" w14:textId="77777777" w:rsidR="00175958" w:rsidRPr="00175958" w:rsidRDefault="00175958" w:rsidP="00175958">
      <w:pPr>
        <w:pStyle w:val="Bibliography"/>
        <w:rPr>
          <w:rFonts w:ascii="Cambria"/>
        </w:rPr>
      </w:pPr>
      <w:r w:rsidRPr="00175958">
        <w:rPr>
          <w:rFonts w:ascii="Cambria"/>
        </w:rPr>
        <w:t xml:space="preserve">West, Tristram O., and Gregg Marland. 2002. “A Synthesis of Carbon Sequestration, Carbon Emissions, and Net Carbon Flux in Agriculture: Comparing Tillage Practices in the United States.” </w:t>
      </w:r>
      <w:r w:rsidRPr="00175958">
        <w:rPr>
          <w:rFonts w:ascii="Cambria"/>
          <w:i/>
          <w:iCs/>
        </w:rPr>
        <w:t>Agriculture, Ecosystems and Environment</w:t>
      </w:r>
      <w:r w:rsidRPr="00175958">
        <w:rPr>
          <w:rFonts w:ascii="Cambria"/>
        </w:rPr>
        <w:t xml:space="preserve"> 91 (1–3): 217–32. https://doi.org/10.1016/S0167-8809(01)00233-X.</w:t>
      </w:r>
    </w:p>
    <w:p w14:paraId="4984F1D7" w14:textId="0A1A30CA" w:rsidR="00486E83" w:rsidRPr="00486E83" w:rsidRDefault="00486E83" w:rsidP="00032F2F">
      <w:pPr>
        <w:pStyle w:val="Bibliography"/>
        <w:rPr>
          <w:iCs/>
        </w:rPr>
      </w:pPr>
      <w:r w:rsidRPr="00486E83">
        <w:rPr>
          <w:bCs/>
        </w:rPr>
        <w:fldChar w:fldCharType="end"/>
      </w:r>
      <w:r w:rsidRPr="00D94D9E">
        <w:rPr>
          <w:iCs/>
        </w:rPr>
        <w:t xml:space="preserve">Zhao X, Liu S-L, Pu C, et al. </w:t>
      </w:r>
      <w:r w:rsidRPr="00486E83">
        <w:rPr>
          <w:iCs/>
        </w:rPr>
        <w:t>« Methane and nitrous oxide emissions under no-till farming in China: a meta-analysis.</w:t>
      </w:r>
      <w:r>
        <w:rPr>
          <w:iCs/>
        </w:rPr>
        <w:t>”</w:t>
      </w:r>
      <w:r w:rsidRPr="00486E83">
        <w:rPr>
          <w:iCs/>
        </w:rPr>
        <w:t xml:space="preserve"> </w:t>
      </w:r>
      <w:r w:rsidRPr="00486E83">
        <w:rPr>
          <w:i/>
          <w:iCs/>
        </w:rPr>
        <w:t>Glob Change Biol</w:t>
      </w:r>
      <w:r w:rsidRPr="00486E83">
        <w:rPr>
          <w:iCs/>
        </w:rPr>
        <w:t xml:space="preserve"> 2016;22(4):1372–84.</w:t>
      </w:r>
    </w:p>
    <w:p w14:paraId="38120147" w14:textId="77777777" w:rsidR="00486E83" w:rsidRPr="00575B81" w:rsidRDefault="00486E83" w:rsidP="00575B81">
      <w:pPr>
        <w:spacing w:after="0" w:line="240" w:lineRule="auto"/>
        <w:rPr>
          <w:color w:val="9F2936"/>
        </w:rPr>
      </w:pPr>
    </w:p>
    <w:p w14:paraId="5F5B21CF" w14:textId="77777777" w:rsidR="007052A3" w:rsidRPr="00DC3559" w:rsidRDefault="007052A3" w:rsidP="00DB4CC8"/>
    <w:p w14:paraId="02EABFF3" w14:textId="6F23F628" w:rsidR="006745FF" w:rsidRPr="003A0234" w:rsidRDefault="006745FF" w:rsidP="00DB4CC8">
      <w:pPr>
        <w:pStyle w:val="Heading1"/>
        <w:numPr>
          <w:ilvl w:val="0"/>
          <w:numId w:val="26"/>
        </w:numPr>
      </w:pPr>
      <w:bookmarkStart w:id="73" w:name="_Toc18437741"/>
      <w:r w:rsidRPr="00BB79D6">
        <w:t>Glossary</w:t>
      </w:r>
      <w:bookmarkEnd w:id="73"/>
    </w:p>
    <w:p w14:paraId="02D27B4A" w14:textId="77777777" w:rsidR="006745FF" w:rsidRPr="00BB79D6" w:rsidRDefault="006745FF" w:rsidP="00DB4CC8">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DB4CC8">
      <w:r w:rsidRPr="00BB79D6">
        <w:rPr>
          <w:b/>
        </w:rPr>
        <w:lastRenderedPageBreak/>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DB4CC8">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PDS Scenario</w:t>
      </w:r>
      <w:r w:rsidRPr="00BB79D6">
        <w:t>, and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DB4CC8">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DB4CC8">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DB4CC8">
      <w:r w:rsidRPr="00BB79D6">
        <w:rPr>
          <w:b/>
        </w:rPr>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DB4CC8">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DB4CC8">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DB4CC8">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DB4CC8">
      <w:r w:rsidRPr="00BB79D6">
        <w:rPr>
          <w:b/>
        </w:rPr>
        <w:lastRenderedPageBreak/>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tera-watt-hours of electricity and high speed rail provides billions of passenger-km of mobility.</w:t>
      </w:r>
    </w:p>
    <w:p w14:paraId="40F3C0D9" w14:textId="77777777" w:rsidR="006745FF" w:rsidRPr="00BB79D6" w:rsidRDefault="006745FF" w:rsidP="00DB4CC8">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DB4CC8">
      <w:r w:rsidRPr="00BB79D6">
        <w:rPr>
          <w:b/>
        </w:rPr>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DB4CC8">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B79D6" w:rsidRDefault="006745FF" w:rsidP="00DB4CC8">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BB79D6">
        <w:rPr>
          <w:i/>
        </w:rPr>
        <w:t>good</w:t>
      </w:r>
      <w:r w:rsidRPr="00BB79D6">
        <w:t xml:space="preserve"> drops by 2% every time total production doubles.</w:t>
      </w:r>
    </w:p>
    <w:p w14:paraId="77507D03" w14:textId="77777777" w:rsidR="006745FF" w:rsidRPr="00BB79D6" w:rsidRDefault="006745FF" w:rsidP="00DB4CC8">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DB4CC8">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DB4CC8">
      <w:r w:rsidRPr="00BB79D6">
        <w:rPr>
          <w:b/>
        </w:rPr>
        <w:lastRenderedPageBreak/>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DB4CC8">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DB4CC8">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DB4CC8">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DB4CC8">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DB4CC8">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DB4CC8">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DB4CC8">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DB4CC8">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DB4CC8">
      <w:r w:rsidRPr="00BB79D6">
        <w:rPr>
          <w:b/>
        </w:rPr>
        <w:lastRenderedPageBreak/>
        <w:t>PPM/ Parts per Million</w:t>
      </w:r>
      <w:r w:rsidRPr="00BB79D6">
        <w:t xml:space="preserve"> – a measure of concentration for atmospheric gases. 10 thousand PPM = 1%.</w:t>
      </w:r>
    </w:p>
    <w:p w14:paraId="0574EE5A" w14:textId="77777777" w:rsidR="006745FF" w:rsidRPr="00BB79D6" w:rsidRDefault="006745FF" w:rsidP="00DB4CC8">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DB4CC8">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DB4CC8">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7F5BB871" w14:textId="72C4543A" w:rsidR="001759D2" w:rsidRDefault="001759D2" w:rsidP="00DB4CC8">
      <w:r w:rsidRPr="00BB79D6">
        <w:rPr>
          <w:b/>
        </w:rPr>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13DD235" w14:textId="77777777" w:rsidR="00D25FC7" w:rsidRPr="00D25FC7" w:rsidRDefault="00D25FC7" w:rsidP="00DB4CC8"/>
    <w:p w14:paraId="06D9A50A" w14:textId="7CBFC779" w:rsidR="006745FF" w:rsidRPr="00BB79D6" w:rsidRDefault="006745FF" w:rsidP="00DB4CC8">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DB4CC8">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4BA5614" w:rsidR="006745FF" w:rsidRPr="00996E91" w:rsidRDefault="006745FF" w:rsidP="00DB4CC8">
      <w:r w:rsidRPr="00BB79D6">
        <w:rPr>
          <w:b/>
        </w:rPr>
        <w:t>TWh/ Terawatt-hour</w:t>
      </w:r>
      <w:r w:rsidRPr="00BB79D6">
        <w:t xml:space="preserve"> – A unit of energy equal to 1 billion kilowatt-hours</w:t>
      </w:r>
    </w:p>
    <w:sectPr w:rsidR="006745FF" w:rsidRPr="00996E91" w:rsidSect="00D94D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5C2F7" w14:textId="77777777" w:rsidR="00BD7F78" w:rsidRDefault="00BD7F78" w:rsidP="00D26F59">
      <w:pPr>
        <w:spacing w:after="0"/>
      </w:pPr>
      <w:r>
        <w:separator/>
      </w:r>
    </w:p>
  </w:endnote>
  <w:endnote w:type="continuationSeparator" w:id="0">
    <w:p w14:paraId="338D6ED2" w14:textId="77777777" w:rsidR="00BD7F78" w:rsidRDefault="00BD7F78"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auto"/>
    <w:pitch w:val="variable"/>
    <w:sig w:usb0="E0002AE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Helvetica,Times New Roman">
    <w:altName w:val="Helvetic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3409" w14:textId="77777777" w:rsidR="00D94D9E" w:rsidRDefault="00D94D9E"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D94D9E" w:rsidRDefault="00D94D9E"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AE7D4" w14:textId="087E5F1B" w:rsidR="00D94D9E" w:rsidRPr="00F26176" w:rsidRDefault="00D94D9E"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VI</w:t>
    </w:r>
    <w:r>
      <w:rPr>
        <w:caps/>
        <w:noProof/>
        <w:color w:val="4F81BD"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77777777" w:rsidR="00D94D9E" w:rsidRPr="00F26176" w:rsidRDefault="00D94D9E"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3</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8CF41" w14:textId="77777777" w:rsidR="00BD7F78" w:rsidRDefault="00BD7F78" w:rsidP="00D26F59">
      <w:pPr>
        <w:spacing w:after="0"/>
      </w:pPr>
      <w:r>
        <w:separator/>
      </w:r>
    </w:p>
  </w:footnote>
  <w:footnote w:type="continuationSeparator" w:id="0">
    <w:p w14:paraId="1DCEF53A" w14:textId="77777777" w:rsidR="00BD7F78" w:rsidRDefault="00BD7F78" w:rsidP="00D26F59">
      <w:pPr>
        <w:spacing w:after="0"/>
      </w:pPr>
      <w:r>
        <w:continuationSeparator/>
      </w:r>
    </w:p>
  </w:footnote>
  <w:footnote w:id="1">
    <w:p w14:paraId="7555D137" w14:textId="5F9EE2AB" w:rsidR="00D94D9E" w:rsidRPr="00864F36" w:rsidRDefault="00D94D9E" w:rsidP="005334F1">
      <w:pPr>
        <w:pStyle w:val="FootnoteText"/>
        <w:rPr>
          <w:lang w:val="fr-FR"/>
        </w:rPr>
      </w:pPr>
      <w:r w:rsidRPr="00673AB3">
        <w:rPr>
          <w:rStyle w:val="FootnoteReference"/>
        </w:rPr>
        <w:footnoteRef/>
      </w:r>
      <w:r w:rsidRPr="00864F36">
        <w:rPr>
          <w:lang w:val="fr-FR"/>
        </w:rPr>
        <w:t xml:space="preserve"> </w:t>
      </w:r>
      <w:r>
        <w:fldChar w:fldCharType="begin"/>
      </w:r>
      <w:r>
        <w:rPr>
          <w:lang w:val="fr-FR"/>
        </w:rPr>
        <w:instrText xml:space="preserve"> ADDIN ZOTERO_ITEM CSL_CITATION {"citationID":"R5GwEWvr","properties":{"formattedCitation":"(\\uc0\\u8220{}FAO:AG:Conservation Agriculture\\uc0\\u8221{} 2015)","plainCitation":"(“FAO:AG:Conservation Agriculture” 2015)","noteIndex":1},"citationItems":[{"id":"sRC2FA8g/ldi38q4q","uris":["http://zotero.org/groups/277937/items/WT3PGBDS"],"uri":["http://zotero.org/groups/277937/items/WT3PGBDS"],"itemData":{"id":2869,"type":"webpage","title":"FAO:AG:Conservation agriculture","container-title":"Conservation Agriculture","URL":"http://www.fao.org/ag/ca/","issued":{"date-parts":[["2015"]]},"accessed":{"date-parts":[["2015",6,9]]}}}],"schema":"https://github.com/citation-style-language/schema/raw/master/csl-citation.json"} </w:instrText>
      </w:r>
      <w:r>
        <w:fldChar w:fldCharType="separate"/>
      </w:r>
      <w:r w:rsidRPr="00B646C7">
        <w:rPr>
          <w:rFonts w:ascii="Calibri" w:hAnsi="Calibri" w:cs="Calibri"/>
        </w:rPr>
        <w:t>(“FAO:AG:Conservation Agriculture” 2015)</w:t>
      </w:r>
      <w:r>
        <w:fldChar w:fldCharType="end"/>
      </w:r>
    </w:p>
  </w:footnote>
  <w:footnote w:id="2">
    <w:p w14:paraId="78481D65" w14:textId="2C7C0BDD" w:rsidR="00D94D9E" w:rsidRDefault="00D94D9E" w:rsidP="005334F1">
      <w:pPr>
        <w:pStyle w:val="FootnoteText"/>
      </w:pPr>
      <w:r w:rsidRPr="00673AB3">
        <w:rPr>
          <w:rStyle w:val="FootnoteReference"/>
        </w:rPr>
        <w:footnoteRef/>
      </w:r>
      <w:r>
        <w:t xml:space="preserve"> </w:t>
      </w:r>
      <w:r>
        <w:fldChar w:fldCharType="begin"/>
      </w:r>
      <w:r>
        <w:instrText xml:space="preserve"> ADDIN ZOTERO_ITEM CSL_CITATION {"citationID":"QxGsMZdm","properties":{"formattedCitation":"(Farooq and Siddique 2015)","plainCitation":"(Farooq and Siddique 2015)","noteIndex":2},"citationItems":[{"id":"sRC2FA8g/Bhp1kVho","uris":["http://zotero.org/groups/277937/items/FM3CUESM"],"uri":["http://zotero.org/groups/277937/items/FM3CUESM"],"itemData":{"id":2871,"type":"book","title":"Conservation Agriculture","publisher":"Springer","source":"Google Scholar","URL":"http://link.springer.com/content/pdf/10.1007/978-3-319-11620-4.pdf","author":[{"family":"Farooq","given":"Muhammad"},{"family":"Siddique","given":"Kadambot HM"}],"issued":{"date-parts":[["2015"]]},"accessed":{"date-parts":[["2015",6,9]]}}}],"schema":"https://github.com/citation-style-language/schema/raw/master/csl-citation.json"} </w:instrText>
      </w:r>
      <w:r>
        <w:fldChar w:fldCharType="separate"/>
      </w:r>
      <w:r>
        <w:rPr>
          <w:rFonts w:ascii="Calibri" w:hAnsi="Calibri"/>
          <w:szCs w:val="24"/>
        </w:rPr>
        <w:t>(Farooq and Siddique 2015)</w:t>
      </w:r>
      <w:r>
        <w:fldChar w:fldCharType="end"/>
      </w:r>
    </w:p>
  </w:footnote>
  <w:footnote w:id="3">
    <w:p w14:paraId="36EA358B" w14:textId="6B63750A" w:rsidR="00D94D9E" w:rsidRDefault="00D94D9E" w:rsidP="00486E83">
      <w:pPr>
        <w:pStyle w:val="FootnoteText"/>
      </w:pPr>
      <w:r w:rsidRPr="00673AB3">
        <w:rPr>
          <w:rStyle w:val="FootnoteReference"/>
        </w:rPr>
        <w:footnoteRef/>
      </w:r>
      <w:r>
        <w:t xml:space="preserve"> </w:t>
      </w:r>
      <w:r>
        <w:fldChar w:fldCharType="begin"/>
      </w:r>
      <w:r>
        <w:instrText xml:space="preserve"> ADDIN ZOTERO_ITEM CSL_CITATION {"citationID":"JM4h1pgb","properties":{"formattedCitation":"(Friedrich, Derpsch, and Kassam 2012)","plainCitation":"(Friedrich, Derpsch, and Kassam 2012)","noteIndex":3},"citationItems":[{"id":"sRC2FA8g/p1qdQP4I","uris":["http://zotero.org/groups/277937/items/3KXP7RQR"],"uri":["http://zotero.org/groups/277937/items/3KXP7RQR"],"itemData":{"id":2995,"type":"article-journal","title":"Overview of the Global Spread of Conservation Agriculture","container-title":"Field Actions Science Reports. The journal of field actions","issue":"Special Issue 6","source":"factsreports.revues.org","abstract":"Au vu des données empiriques mondiales, la transformation des systèmes de production agricole suivant les principes de l’Agriculture de Conservation (AC), conduite par les agriculteurs eux-mêmes, est déjà engagée et s’impose peu à peu dans le monde entier comme un nouveau modèle pour le 21ème siècle. Les données de cet article, principalement fondées sur les estimations d’organisations d’agriculteurs, de représentants de l’agro-industrie et d’autres experts, donnent un aperçu par pays et par continent du niveau d’adoption et de progression de l’AC. Les pratiques de l’AC, qui englobent la perturbation mécanique minimale du sol, l’utilisation des paillis organiques et la diversification des espèces cultivées, associées à d’autres bonnes pratiques de gestion des cultures et de la production, sont aujourd’hui mises en œuvre sur près de 125 millions d’hectares sur tous les continents et dans toutes les écologies agricoles, notamment dans les divers environnements tempérés. Alors que l’AC concernait seulement 2,8 M ha dans le monde en 1973/74, elle s’est étendue à 45 M ha en 1999 et 72 M ha en 2003. Au cours des onze dernières années, elle s’est développée à un rythme moyen de plus de 7 M ha par an, illustrant l’intérêt croissant des agriculteurs et des gouvernements pour ce système de production alternatif. L’adoption de l’AC a été soutenue en Amérique du Nord et en Amérique du Sud, ainsi qu’en Australie et en Nouvelle-Zélande et, plus récemment, en Asie et en Afrique, où la sensibilisation aux principes de l’AC et leur application ne cessent d’augmenter. Cet article retrace l’historique du choix de l’agriculture de conservation et analyse les raisons et les tendances régionales actuelles de ce choix afin d’en tirer les conclusions pour son développement futur.","URL":"http://factsreports.revues.org/1941","ISSN":"1867-139X","language":"en","author":[{"family":"Friedrich","given":"Theodor"},{"family":"Derpsch","given":"Rolf"},{"family":"Kassam","given":"Amir"}],"issued":{"date-parts":[["2012",6,20]]},"accessed":{"date-parts":[["2015",6,22]]}}}],"schema":"https://github.com/citation-style-language/schema/raw/master/csl-citation.json"} </w:instrText>
      </w:r>
      <w:r>
        <w:fldChar w:fldCharType="separate"/>
      </w:r>
      <w:r>
        <w:rPr>
          <w:rFonts w:ascii="Calibri" w:hAnsi="Calibri"/>
          <w:szCs w:val="24"/>
        </w:rPr>
        <w:t>(Friedrich, Derpsch, and Kassam 2012)</w:t>
      </w:r>
      <w:r>
        <w:fldChar w:fldCharType="end"/>
      </w:r>
    </w:p>
  </w:footnote>
  <w:footnote w:id="4">
    <w:p w14:paraId="5214D9C1" w14:textId="42036604" w:rsidR="00D94D9E" w:rsidRDefault="00D94D9E" w:rsidP="00486E83">
      <w:pPr>
        <w:pStyle w:val="FootnoteText"/>
      </w:pPr>
      <w:r w:rsidRPr="00673AB3">
        <w:rPr>
          <w:rStyle w:val="FootnoteReference"/>
        </w:rPr>
        <w:footnoteRef/>
      </w:r>
      <w:r>
        <w:t xml:space="preserve"> </w:t>
      </w:r>
      <w:r>
        <w:fldChar w:fldCharType="begin"/>
      </w:r>
      <w:r>
        <w:instrText xml:space="preserve"> ADDIN ZOTERO_ITEM CSL_CITATION {"citationID":"jpEOjiok","properties":{"formattedCitation":"(Farooq and Siddique 2015; Friedrich, Derpsch, and Kassam 2012)","plainCitation":"(Farooq and Siddique 2015; Friedrich, Derpsch, and Kassam 2012)","noteIndex":4},"citationItems":[{"id":"sRC2FA8g/Bhp1kVho","uris":["http://zotero.org/groups/277937/items/FM3CUESM"],"uri":["http://zotero.org/groups/277937/items/FM3CUESM"],"itemData":{"id":2871,"type":"book","title":"Conservation Agriculture","publisher":"Springer","source":"Google Scholar","URL":"http://link.springer.com/content/pdf/10.1007/978-3-319-11620-4.pdf","author":[{"family":"Farooq","given":"Muhammad"},{"family":"Siddique","given":"Kadambot HM"}],"issued":{"date-parts":[["2015"]]},"accessed":{"date-parts":[["2015",6,9]]}}},{"id":"sRC2FA8g/p1qdQP4I","uris":["http://zotero.org/groups/277937/items/3KXP7RQR"],"uri":["http://zotero.org/groups/277937/items/3KXP7RQR"],"itemData":{"id":2995,"type":"article-journal","title":"Overview of the Global Spread of Conservation Agriculture","container-title":"Field Actions Science Reports. The journal of field actions","issue":"Special Issue 6","source":"factsreports.revues.org","abstract":"Au vu des données empiriques mondiales, la transformation des systèmes de production agricole suivant les principes de l’Agriculture de Conservation (AC), conduite par les agriculteurs eux-mêmes, est déjà engagée et s’impose peu à peu dans le monde entier comme un nouveau modèle pour le 21ème siècle. Les données de cet article, principalement fondées sur les estimations d’organisations d’agriculteurs, de représentants de l’agro-industrie et d’autres experts, donnent un aperçu par pays et par continent du niveau d’adoption et de progression de l’AC. Les pratiques de l’AC, qui englobent la perturbation mécanique minimale du sol, l’utilisation des paillis organiques et la diversification des espèces cultivées, associées à d’autres bonnes pratiques de gestion des cultures et de la production, sont aujourd’hui mises en œuvre sur près de 125 millions d’hectares sur tous les continents et dans toutes les écologies agricoles, notamment dans les divers environnements tempérés. Alors que l’AC concernait seulement 2,8 M ha dans le monde en 1973/74, elle s’est étendue à 45 M ha en 1999 et 72 M ha en 2003. Au cours des onze dernières années, elle s’est développée à un rythme moyen de plus de 7 M ha par an, illustrant l’intérêt croissant des agriculteurs et des gouvernements pour ce système de production alternatif. L’adoption de l’AC a été soutenue en Amérique du Nord et en Amérique du Sud, ainsi qu’en Australie et en Nouvelle-Zélande et, plus récemment, en Asie et en Afrique, où la sensibilisation aux principes de l’AC et leur application ne cessent d’augmenter. Cet article retrace l’historique du choix de l’agriculture de conservation et analyse les raisons et les tendances régionales actuelles de ce choix afin d’en tirer les conclusions pour son développement futur.","URL":"http://factsreports.revues.org/1941","ISSN":"1867-139X","language":"en","author":[{"family":"Friedrich","given":"Theodor"},{"family":"Derpsch","given":"Rolf"},{"family":"Kassam","given":"Amir"}],"issued":{"date-parts":[["2012",6,20]]},"accessed":{"date-parts":[["2015",6,22]]}}}],"schema":"https://github.com/citation-style-language/schema/raw/master/csl-citation.json"} </w:instrText>
      </w:r>
      <w:r>
        <w:fldChar w:fldCharType="separate"/>
      </w:r>
      <w:r>
        <w:rPr>
          <w:rFonts w:ascii="Calibri" w:hAnsi="Calibri"/>
          <w:szCs w:val="24"/>
        </w:rPr>
        <w:t>(Farooq and Siddique 2015; Friedrich, Derpsch, and Kassam 2012)</w:t>
      </w:r>
      <w:r>
        <w:fldChar w:fldCharType="end"/>
      </w:r>
    </w:p>
  </w:footnote>
  <w:footnote w:id="5">
    <w:p w14:paraId="04F2AD2A" w14:textId="424EDCD8" w:rsidR="00D94D9E" w:rsidRDefault="00D94D9E" w:rsidP="00486E83">
      <w:pPr>
        <w:pStyle w:val="FootnoteText"/>
      </w:pPr>
      <w:r w:rsidRPr="00673AB3">
        <w:rPr>
          <w:rStyle w:val="FootnoteReference"/>
        </w:rPr>
        <w:footnoteRef/>
      </w:r>
      <w:r>
        <w:t xml:space="preserve"> </w:t>
      </w:r>
      <w:r>
        <w:fldChar w:fldCharType="begin"/>
      </w:r>
      <w:r>
        <w:instrText xml:space="preserve"> ADDIN ZOTERO_ITEM CSL_CITATION {"citationID":"E60aS9zl","properties":{"formattedCitation":"(Friedrich, Derpsch, and Kassam 2012)","plainCitation":"(Friedrich, Derpsch, and Kassam 2012)","noteIndex":5},"citationItems":[{"id":"sRC2FA8g/p1qdQP4I","uris":["http://zotero.org/groups/277937/items/3KXP7RQR"],"uri":["http://zotero.org/groups/277937/items/3KXP7RQR"],"itemData":{"id":2995,"type":"article-journal","title":"Overview of the Global Spread of Conservation Agriculture","container-title":"Field Actions Science Reports. The journal of field actions","issue":"Special Issue 6","source":"factsreports.revues.org","abstract":"Au vu des données empiriques mondiales, la transformation des systèmes de production agricole suivant les principes de l’Agriculture de Conservation (AC), conduite par les agriculteurs eux-mêmes, est déjà engagée et s’impose peu à peu dans le monde entier comme un nouveau modèle pour le 21ème siècle. Les données de cet article, principalement fondées sur les estimations d’organisations d’agriculteurs, de représentants de l’agro-industrie et d’autres experts, donnent un aperçu par pays et par continent du niveau d’adoption et de progression de l’AC. Les pratiques de l’AC, qui englobent la perturbation mécanique minimale du sol, l’utilisation des paillis organiques et la diversification des espèces cultivées, associées à d’autres bonnes pratiques de gestion des cultures et de la production, sont aujourd’hui mises en œuvre sur près de 125 millions d’hectares sur tous les continents et dans toutes les écologies agricoles, notamment dans les divers environnements tempérés. Alors que l’AC concernait seulement 2,8 M ha dans le monde en 1973/74, elle s’est étendue à 45 M ha en 1999 et 72 M ha en 2003. Au cours des onze dernières années, elle s’est développée à un rythme moyen de plus de 7 M ha par an, illustrant l’intérêt croissant des agriculteurs et des gouvernements pour ce système de production alternatif. L’adoption de l’AC a été soutenue en Amérique du Nord et en Amérique du Sud, ainsi qu’en Australie et en Nouvelle-Zélande et, plus récemment, en Asie et en Afrique, où la sensibilisation aux principes de l’AC et leur application ne cessent d’augmenter. Cet article retrace l’historique du choix de l’agriculture de conservation et analyse les raisons et les tendances régionales actuelles de ce choix afin d’en tirer les conclusions pour son développement futur.","URL":"http://factsreports.revues.org/1941","ISSN":"1867-139X","language":"en","author":[{"family":"Friedrich","given":"Theodor"},{"family":"Derpsch","given":"Rolf"},{"family":"Kassam","given":"Amir"}],"issued":{"date-parts":[["2012",6,20]]},"accessed":{"date-parts":[["2015",6,22]]}}}],"schema":"https://github.com/citation-style-language/schema/raw/master/csl-citation.json"} </w:instrText>
      </w:r>
      <w:r>
        <w:fldChar w:fldCharType="separate"/>
      </w:r>
      <w:r>
        <w:rPr>
          <w:rFonts w:ascii="Calibri" w:hAnsi="Calibri" w:cs="Times New Roman"/>
          <w:szCs w:val="24"/>
        </w:rPr>
        <w:t>(Friedrich, Derpsch, and Kassam 2012)</w:t>
      </w:r>
      <w:r>
        <w:fldChar w:fldCharType="end"/>
      </w:r>
    </w:p>
  </w:footnote>
  <w:footnote w:id="6">
    <w:p w14:paraId="5B9DA291" w14:textId="15857EE3" w:rsidR="00D94D9E" w:rsidRPr="00111C0E" w:rsidRDefault="00D94D9E" w:rsidP="00486E83">
      <w:pPr>
        <w:pStyle w:val="FootnoteText"/>
        <w:rPr>
          <w:lang w:val="uz-Cyrl-UZ"/>
        </w:rPr>
      </w:pPr>
      <w:r w:rsidRPr="00673AB3">
        <w:rPr>
          <w:rStyle w:val="FootnoteReference"/>
        </w:rPr>
        <w:footnoteRef/>
      </w:r>
      <w:r w:rsidRPr="00111C0E">
        <w:rPr>
          <w:lang w:val="uz-Cyrl-UZ"/>
        </w:rPr>
        <w:t xml:space="preserve"> </w:t>
      </w:r>
      <w:r>
        <w:fldChar w:fldCharType="begin"/>
      </w:r>
      <w:r>
        <w:rPr>
          <w:lang w:val="uz-Cyrl-UZ"/>
        </w:rPr>
        <w:instrText xml:space="preserve"> ADDIN ZOTERO_ITEM CSL_CITATION {"citationID":"fuVkMme3","properties":{"formattedCitation":"(Friedrich, Derpsch, and Kassam 2012)","plainCitation":"(Friedrich, Derpsch, and Kassam 2012)","noteIndex":6},"citationItems":[{"id":"sRC2FA8g/p1qdQP4I","uris":["http://zotero.org/groups/277937/items/3KXP7RQR"],"uri":["http://zotero.org/groups/277937/items/3KXP7RQR"],"itemData":{"id":2995,"type":"article-journal","title":"Overview of the Global Spread of Conservation Agriculture","container-title":"Field Actions Science Reports. The journal of field actions","issue":"Special Issue 6","source":"factsreports.revues.org","abstract":"Au vu des données empiriques mondiales, la transformation des systèmes de production agricole suivant les principes de l’Agriculture de Conservation (AC), conduite par les agriculteurs eux-mêmes, est déjà engagée et s’impose peu à peu dans le monde entier comme un nouveau modèle pour le 21ème siècle. Les données de cet article, principalement fondées sur les estimations d’organisations d’agriculteurs, de représentants de l’agro-industrie et d’autres experts, donnent un aperçu par pays et par continent du niveau d’adoption et de progression de l’AC. Les pratiques de l’AC, qui englobent la perturbation mécanique minimale du sol, l’utilisation des paillis organiques et la diversification des espèces cultivées, associées à d’autres bonnes pratiques de gestion des cultures et de la production, sont aujourd’hui mises en œuvre sur près de 125 millions d’hectares sur tous les continents et dans toutes les écologies agricoles, notamment dans les divers environnements tempérés. Alors que l’AC concernait seulement 2,8 M ha dans le monde en 1973/74, elle s’est étendue à 45 M ha en 1999 et 72 M ha en 2003. Au cours des onze dernières années, elle s’est développée à un rythme moyen de plus de 7 M ha par an, illustrant l’intérêt croissant des agriculteurs et des gouvernements pour ce système de production alternatif. L’adoption de l’AC a été soutenue en Amérique du Nord et en Amérique du Sud, ainsi qu’en Australie et en Nouvelle-Zélande et, plus récemment, en Asie et en Afrique, où la sensibilisation aux principes de l’AC et leur application ne cessent d’augmenter. Cet article retrace l’historique du choix de l’agriculture de conservation et analyse les raisons et les tendances régionales actuelles de ce choix afin d’en tirer les conclusions pour son développement futur.","URL":"http://factsreports.revues.org/1941","ISSN":"1867-139X","language":"en","author":[{"family":"Friedrich","given":"Theodor"},{"family":"Derpsch","given":"Rolf"},{"family":"Kassam","given":"Amir"}],"issued":{"date-parts":[["2012",6,20]]},"accessed":{"date-parts":[["2015",6,22]]}}}],"schema":"https://github.com/citation-style-language/schema/raw/master/csl-citation.json"} </w:instrText>
      </w:r>
      <w:r>
        <w:fldChar w:fldCharType="separate"/>
      </w:r>
      <w:r>
        <w:rPr>
          <w:rFonts w:ascii="Calibri" w:hAnsi="Calibri"/>
          <w:lang w:val="uz-Cyrl-UZ"/>
        </w:rPr>
        <w:t>(Friedrich, Derpsch, and Kassam 2012)</w:t>
      </w:r>
      <w:r>
        <w:fldChar w:fldCharType="end"/>
      </w:r>
    </w:p>
  </w:footnote>
  <w:footnote w:id="7">
    <w:p w14:paraId="49727C60" w14:textId="6596A478" w:rsidR="00D94D9E" w:rsidRPr="00111C0E" w:rsidRDefault="00D94D9E" w:rsidP="00486E83">
      <w:pPr>
        <w:pStyle w:val="FootnoteText"/>
        <w:rPr>
          <w:lang w:val="uz-Cyrl-UZ"/>
        </w:rPr>
      </w:pPr>
      <w:r w:rsidRPr="00673AB3">
        <w:rPr>
          <w:rStyle w:val="FootnoteReference"/>
        </w:rPr>
        <w:footnoteRef/>
      </w:r>
      <w:r w:rsidRPr="00111C0E">
        <w:rPr>
          <w:lang w:val="uz-Cyrl-UZ"/>
        </w:rPr>
        <w:t xml:space="preserve"> </w:t>
      </w:r>
      <w:r>
        <w:fldChar w:fldCharType="begin"/>
      </w:r>
      <w:r>
        <w:rPr>
          <w:lang w:val="uz-Cyrl-UZ"/>
        </w:rPr>
        <w:instrText xml:space="preserve"> ADDIN ZOTERO_ITEM CSL_CITATION {"citationID":"3OWav3uT","properties":{"formattedCitation":"(Farooq and Siddique 2015)","plainCitation":"(Farooq and Siddique 2015)","noteIndex":7},"citationItems":[{"id":"sRC2FA8g/Bhp1kVho","uris":["http://zotero.org/groups/277937/items/FM3CUESM"],"uri":["http://zotero.org/groups/277937/items/FM3CUESM"],"itemData":{"id":2871,"type":"book","title":"Conservation Agriculture","publisher":"Springer","source":"Google Scholar","URL":"http://link.springer.com/content/pdf/10.1007/978-3-319-11620-4.pdf","author":[{"family":"Farooq","given":"Muhammad"},{"family":"Siddique","given":"Kadambot HM"}],"issued":{"date-parts":[["2015"]]},"accessed":{"date-parts":[["2015",6,9]]}}}],"schema":"https://github.com/citation-style-language/schema/raw/master/csl-citation.json"} </w:instrText>
      </w:r>
      <w:r>
        <w:fldChar w:fldCharType="separate"/>
      </w:r>
      <w:r w:rsidRPr="003D4567">
        <w:rPr>
          <w:rFonts w:ascii="Calibri" w:hAnsi="Calibri"/>
          <w:szCs w:val="24"/>
          <w:lang w:val="de-DE"/>
        </w:rPr>
        <w:t>(Farooq and Siddique 2015)</w:t>
      </w:r>
      <w:r>
        <w:fldChar w:fldCharType="end"/>
      </w:r>
    </w:p>
  </w:footnote>
  <w:footnote w:id="8">
    <w:p w14:paraId="481A57B3" w14:textId="08537406" w:rsidR="00D94D9E" w:rsidRDefault="00D94D9E" w:rsidP="00486E83">
      <w:pPr>
        <w:pStyle w:val="FootnoteText"/>
      </w:pPr>
      <w:r w:rsidRPr="00673AB3">
        <w:rPr>
          <w:rStyle w:val="FootnoteReference"/>
        </w:rPr>
        <w:footnoteRef/>
      </w:r>
      <w:r>
        <w:t xml:space="preserve"> </w:t>
      </w:r>
      <w:r>
        <w:fldChar w:fldCharType="begin"/>
      </w:r>
      <w:r>
        <w:instrText xml:space="preserve"> ADDIN ZOTERO_ITEM CSL_CITATION {"citationID":"kHV1rbtb","properties":{"formattedCitation":"(Farooq and Siddique 2015)","plainCitation":"(Farooq and Siddique 2015)","noteIndex":8},"citationItems":[{"id":"sRC2FA8g/Bhp1kVho","uris":["http://zotero.org/groups/277937/items/FM3CUESM"],"uri":["http://zotero.org/groups/277937/items/FM3CUESM"],"itemData":{"id":2871,"type":"book","title":"Conservation Agriculture","publisher":"Springer","source":"Google Scholar","URL":"http://link.springer.com/content/pdf/10.1007/978-3-319-11620-4.pdf","author":[{"family":"Farooq","given":"Muhammad"},{"family":"Siddique","given":"Kadambot HM"}],"issued":{"date-parts":[["2015"]]},"accessed":{"date-parts":[["2015",6,9]]}}}],"schema":"https://github.com/citation-style-language/schema/raw/master/csl-citation.json"} </w:instrText>
      </w:r>
      <w:r>
        <w:fldChar w:fldCharType="separate"/>
      </w:r>
      <w:r>
        <w:rPr>
          <w:rFonts w:ascii="Calibri" w:hAnsi="Calibri"/>
        </w:rPr>
        <w:t>(Farooq and Siddique 2015)</w:t>
      </w:r>
      <w:r>
        <w:fldChar w:fldCharType="end"/>
      </w:r>
    </w:p>
  </w:footnote>
  <w:footnote w:id="9">
    <w:p w14:paraId="35A34C4A" w14:textId="4FBB8F32" w:rsidR="00D94D9E" w:rsidRDefault="00D94D9E" w:rsidP="00486E83">
      <w:pPr>
        <w:pStyle w:val="FootnoteText"/>
      </w:pPr>
      <w:r w:rsidRPr="00673AB3">
        <w:rPr>
          <w:rStyle w:val="FootnoteReference"/>
        </w:rPr>
        <w:footnoteRef/>
      </w:r>
      <w:r>
        <w:t xml:space="preserve"> </w:t>
      </w:r>
      <w:r>
        <w:fldChar w:fldCharType="begin"/>
      </w:r>
      <w:r>
        <w:instrText xml:space="preserve"> ADDIN ZOTERO_ITEM CSL_CITATION {"citationID":"vnSSkvBU","properties":{"formattedCitation":"(Farooq and Siddique 2015)","plainCitation":"(Farooq and Siddique 2015)","noteIndex":9},"citationItems":[{"id":"sRC2FA8g/Bhp1kVho","uris":["http://zotero.org/groups/277937/items/FM3CUESM"],"uri":["http://zotero.org/groups/277937/items/FM3CUESM"],"itemData":{"id":2871,"type":"book","title":"Conservation Agriculture","publisher":"Springer","source":"Google Scholar","URL":"http://link.springer.com/content/pdf/10.1007/978-3-319-11620-4.pdf","author":[{"family":"Farooq","given":"Muhammad"},{"family":"Siddique","given":"Kadambot HM"}],"issued":{"date-parts":[["2015"]]},"accessed":{"date-parts":[["2015",6,9]]}}}],"schema":"https://github.com/citation-style-language/schema/raw/master/csl-citation.json"} </w:instrText>
      </w:r>
      <w:r>
        <w:fldChar w:fldCharType="separate"/>
      </w:r>
      <w:r>
        <w:rPr>
          <w:rFonts w:ascii="Calibri" w:hAnsi="Calibri"/>
        </w:rPr>
        <w:t>(Farooq and Siddique 2015)</w:t>
      </w:r>
      <w:r>
        <w:fldChar w:fldCharType="end"/>
      </w:r>
    </w:p>
    <w:p w14:paraId="54B279B0" w14:textId="77777777" w:rsidR="00D94D9E" w:rsidRDefault="00D94D9E" w:rsidP="00486E83">
      <w:pPr>
        <w:pStyle w:val="FootnoteText"/>
      </w:pPr>
    </w:p>
  </w:footnote>
  <w:footnote w:id="10">
    <w:p w14:paraId="534483C6" w14:textId="1C9D80D1" w:rsidR="00D94D9E" w:rsidRDefault="00D94D9E" w:rsidP="00486E83">
      <w:pPr>
        <w:pStyle w:val="FootnoteText"/>
      </w:pPr>
      <w:r w:rsidRPr="00673AB3">
        <w:rPr>
          <w:rStyle w:val="FootnoteReference"/>
        </w:rPr>
        <w:footnoteRef/>
      </w:r>
      <w:r>
        <w:t xml:space="preserve"> </w:t>
      </w:r>
      <w:r>
        <w:fldChar w:fldCharType="begin"/>
      </w:r>
      <w:r>
        <w:instrText xml:space="preserve"> ADDIN ZOTERO_ITEM CSL_CITATION {"citationID":"U7bBl3Za","properties":{"formattedCitation":"(Farooq and Siddique 2015)","plainCitation":"(Farooq and Siddique 2015)","noteIndex":10},"citationItems":[{"id":"sRC2FA8g/Bhp1kVho","uris":["http://zotero.org/groups/277937/items/FM3CUESM"],"uri":["http://zotero.org/groups/277937/items/FM3CUESM"],"itemData":{"id":2871,"type":"book","title":"Conservation Agriculture","publisher":"Springer","source":"Google Scholar","URL":"http://link.springer.com/content/pdf/10.1007/978-3-319-11620-4.pdf","author":[{"family":"Farooq","given":"Muhammad"},{"family":"Siddique","given":"Kadambot HM"}],"issued":{"date-parts":[["2015"]]},"accessed":{"date-parts":[["2015",6,9]]}}}],"schema":"https://github.com/citation-style-language/schema/raw/master/csl-citation.json"} </w:instrText>
      </w:r>
      <w:r>
        <w:fldChar w:fldCharType="separate"/>
      </w:r>
      <w:r>
        <w:rPr>
          <w:rFonts w:ascii="Calibri" w:hAnsi="Calibri"/>
          <w:szCs w:val="24"/>
        </w:rPr>
        <w:t>(Farooq and Siddique 2015)</w:t>
      </w:r>
      <w:r>
        <w:fldChar w:fldCharType="end"/>
      </w:r>
    </w:p>
  </w:footnote>
  <w:footnote w:id="11">
    <w:p w14:paraId="068013B5" w14:textId="05F5377C" w:rsidR="00D94D9E" w:rsidRDefault="00D94D9E" w:rsidP="00486E83">
      <w:pPr>
        <w:pStyle w:val="FootnoteText"/>
      </w:pPr>
      <w:r w:rsidRPr="00673AB3">
        <w:rPr>
          <w:rStyle w:val="FootnoteReference"/>
        </w:rPr>
        <w:footnoteRef/>
      </w:r>
      <w:r>
        <w:t xml:space="preserve"> </w:t>
      </w:r>
      <w:r>
        <w:fldChar w:fldCharType="begin"/>
      </w:r>
      <w:r>
        <w:instrText xml:space="preserve"> ADDIN ZOTERO_ITEM CSL_CITATION {"citationID":"FTNAF7b9","properties":{"formattedCitation":"(Lal 2010)","plainCitation":"(Lal 2010)","noteIndex":11},"citationItems":[{"id":"sRC2FA8g/f6ca9NQS","uris":["http://zotero.org/groups/277937/items/JMG3MQP6"],"uri":["http://zotero.org/groups/277937/items/JMG3MQP6"],"itemData":{"id":3039,"type":"article-journal","title":"Managing Soils and Ecosystems for Mitigating Anthropogenic Carbon Emissions and Advancing Global Food Security","container-title":"BioScience","page":"708-721","volume":"60","issue":"9","source":"EBSCOhost","abstract":"Soil carbon (C) is a dynamic and integral part of the global C cycle. It has been a source of atmospheric carbon dioxide (CO2) since the dawn of settled agriculture, depleting more than 320 billion metric tons (Pg) from the terrestrial pool, 78±12 Pg of which comes from soil. In comparison, approximately 292 Pg C have been emitted through fossil-fuel combustion since about 1750. However, terrestrial pools can act as a sink for as much as 50 parts per million of atmospheric CO2 for 100 to 150 years. The technical sink capacity of US soils is 0.288 Pg C per year; Earth's terrestrial biosphere can act as a sink for up to 3.8 Pg C per year. The economic potential of C storage depends on its costs and cobenefits, such as global food security, water quality, and soil biodiversity. Therefore, optimally managing the soil C pool must be the basis of any strategy to improve and sustain agronomic production, especially in developing countries.","DOI":"10.1525/bio.2010.60.9.8","ISSN":"00063568","journalAbbreviation":"BioScience","author":[{"family":"Lal","given":"Rattan"}],"issued":{"date-parts":[["2010",10]]}}}],"schema":"https://github.com/citation-style-language/schema/raw/master/csl-citation.json"} </w:instrText>
      </w:r>
      <w:r>
        <w:fldChar w:fldCharType="separate"/>
      </w:r>
      <w:r>
        <w:rPr>
          <w:rFonts w:ascii="Calibri" w:hAnsi="Calibri"/>
          <w:szCs w:val="24"/>
        </w:rPr>
        <w:t>(Lal 2010)</w:t>
      </w:r>
      <w:r>
        <w:fldChar w:fldCharType="end"/>
      </w:r>
    </w:p>
  </w:footnote>
  <w:footnote w:id="12">
    <w:p w14:paraId="62B35F81" w14:textId="2B129DFD" w:rsidR="00D94D9E" w:rsidRDefault="00D94D9E" w:rsidP="00486E83">
      <w:pPr>
        <w:pStyle w:val="FootnoteText"/>
      </w:pPr>
      <w:r w:rsidRPr="00673AB3">
        <w:rPr>
          <w:rStyle w:val="FootnoteReference"/>
        </w:rPr>
        <w:footnoteRef/>
      </w:r>
      <w:r>
        <w:t xml:space="preserve"> </w:t>
      </w:r>
      <w:r>
        <w:fldChar w:fldCharType="begin"/>
      </w:r>
      <w:r>
        <w:instrText xml:space="preserve"> ADDIN ZOTERO_ITEM CSL_CITATION {"citationID":"mm4knrfw","properties":{"formattedCitation":"(Powlson et al. 2014)","plainCitation":"(Powlson et al. 2014)","noteIndex":12},"citationItems":[{"id":"sRC2FA8g/wylBSg6d","uris":["http://zotero.org/groups/277937/items/GAA8PHNH"],"uri":["http://zotero.org/groups/277937/items/GAA8PHNH"],"itemData":{"id":3097,"type":"article-journal","title":"Limited potential of no-till agriculture for climate change mitigation","container-title":"Nature Climate Change","page":"678–683","volume":"4","issue":"8","source":"Google Scholar","author":[{"family":"Powlson","given":"David S."},{"family":"Stirling","given":"Clare M."},{"family":"Jat","given":"M. L."},{"family":"Gerard","given":"Bruno G."},{"family":"Palm","given":"Cheryl A."},{"family":"Sanchez","given":"Pedro A."},{"family":"Cassman","given":"Kenneth G."}],"issued":{"date-parts":[["2014"]]}}}],"schema":"https://github.com/citation-style-language/schema/raw/master/csl-citation.json"} </w:instrText>
      </w:r>
      <w:r>
        <w:fldChar w:fldCharType="separate"/>
      </w:r>
      <w:r>
        <w:rPr>
          <w:rFonts w:ascii="Calibri" w:hAnsi="Calibri"/>
          <w:szCs w:val="24"/>
        </w:rPr>
        <w:t>(Powlson et al. 2014)</w:t>
      </w:r>
      <w:r>
        <w:fldChar w:fldCharType="end"/>
      </w:r>
    </w:p>
  </w:footnote>
  <w:footnote w:id="13">
    <w:p w14:paraId="1663B30E" w14:textId="2E901198" w:rsidR="00D94D9E" w:rsidRDefault="00D94D9E" w:rsidP="00486E83">
      <w:pPr>
        <w:pStyle w:val="FootnoteText"/>
      </w:pPr>
      <w:r w:rsidRPr="00673AB3">
        <w:rPr>
          <w:rStyle w:val="FootnoteReference"/>
        </w:rPr>
        <w:footnoteRef/>
      </w:r>
      <w:r>
        <w:t xml:space="preserve"> </w:t>
      </w:r>
      <w:r>
        <w:fldChar w:fldCharType="begin"/>
      </w:r>
      <w:r>
        <w:instrText xml:space="preserve"> ADDIN ZOTERO_ITEM CSL_CITATION {"citationID":"YAG7GSWF","properties":{"formattedCitation":"(Giller et al. 2009)","plainCitation":"(Giller et al. 2009)","noteIndex":13},"citationItems":[{"id":"sRC2FA8g/QeDgAYhZ","uris":["http://zotero.org/groups/277937/items/IGA2NQAP"],"uri":["http://zotero.org/groups/277937/items/IGA2NQAP"],"itemData":{"id":2853,"type":"article-journal","title":"Conservation agriculture and smallholder farming in Africa: The heretics’ view","container-title":"Field Crops Research","page":"23-34","volume":"114","issue":"1","source":"ScienceDirect","abstract":"Conservation agriculture is claimed to be a panacea for the problems of poor agricultural productivity and soil degradation in sub-Saharan Africa (SSA). It is actively promoted by international research and development organisations, with such strong advocacy that critical debate is stifled. Claims for the potential of CA in Africa are based on widespread adoption in the Americas, where the effects of tillage were replaced by heavy dependence on herbicides and fertilizers. CA is said to increase yields, to reduce labour requirements, improve soil fertility and reduce erosion. Yet empirical evidence is not clear and consistent on many of these points nor is it always clear which of the principles of CA contribute to the desired effects. Although cases can be found where such claims are supported there are equally convincing scientific reports that contradict these claims. Concerns include decreased yields often observed with CA, increased labour requirements when herbicides are not used, an important gender shift of the labour burden to women and a lack of mulch due to poor productivity and due to the priority given to feeding of livestock with crop residues. Despite the publicity claiming widespread adoption of CA, the available evidence suggests virtually no uptake of CA in most SSA countries, with only small groups of adopters in South Africa, Ghana and Zambia. We conclude that there is an urgent need for critical assessment under which ecological and socio-economic conditions CA is best suited for smallholder farming in SSA. Critical constraints to adoption appear to be competing uses for crop residues, increased labour demand for weeding, and lack of access to, and use of external inputs.","DOI":"10.1016/j.fcr.2009.06.017","ISSN":"0378-4290","shortTitle":"Conservation agriculture and smallholder farming in Africa","journalAbbreviation":"Field Crops Research","author":[{"family":"Giller","given":"Ken E."},{"family":"Witter","given":"Ernst"},{"family":"Corbeels","given":"Marc"},{"family":"Tittonell","given":"Pablo"}],"issued":{"date-parts":[["2009",10,1]]}}}],"schema":"https://github.com/citation-style-language/schema/raw/master/csl-citation.json"} </w:instrText>
      </w:r>
      <w:r>
        <w:fldChar w:fldCharType="separate"/>
      </w:r>
      <w:r>
        <w:rPr>
          <w:rFonts w:ascii="Calibri" w:hAnsi="Calibri" w:cs="Times New Roman"/>
          <w:szCs w:val="24"/>
        </w:rPr>
        <w:t>(Giller et al. 2009)</w:t>
      </w:r>
      <w:r>
        <w:fldChar w:fldCharType="end"/>
      </w:r>
    </w:p>
  </w:footnote>
  <w:footnote w:id="14">
    <w:p w14:paraId="7F246126" w14:textId="46569A95" w:rsidR="00D94D9E" w:rsidRDefault="00D94D9E" w:rsidP="00486E83">
      <w:pPr>
        <w:pStyle w:val="FootnoteText"/>
      </w:pPr>
      <w:r w:rsidRPr="00673AB3">
        <w:rPr>
          <w:rStyle w:val="FootnoteReference"/>
        </w:rPr>
        <w:footnoteRef/>
      </w:r>
      <w:r>
        <w:t xml:space="preserve"> </w:t>
      </w:r>
      <w:r>
        <w:fldChar w:fldCharType="begin"/>
      </w:r>
      <w:r>
        <w:instrText xml:space="preserve"> ADDIN ZOTERO_ITEM CSL_CITATION {"citationID":"AFVFGVQV","properties":{"formattedCitation":"(Nail, Young, and Schillinger 2007)","plainCitation":"(Nail, Young, and Schillinger 2007)","noteIndex":15},"citationItems":[{"id":"sRC2FA8g/J14Qy0hR","uris":["http://zotero.org/groups/277937/items/JQSF6RIZ"],"uri":["http://zotero.org/groups/277937/items/JQSF6RIZ"],"itemData":{"id":3090,"type":"article-journal","title":"Diesel and glyphosate price changes benefit the economics of conservation tillage versus traditional tillage","container-title":"Soil and Tillage Research","page":"321-327","volume":"94","issue":"2","source":"ScienceDirect","abstract":"Recent increases in diesel price and decreases in glyphosate [N-(phosphonomethyl) glycine] price should favor the profitability and farmer acceptance of herbicide-intensive conservation tillage systems versus fuel-intensive traditional tillage (TT) systems. Profitability results from a long-term field experiment that compared TT, minimum tillage (MT), and delayed minimum tillage (DMT) systems for winter wheat–(Triticum aestivum L.)summer fallow in eastern Washington, USA were calculated using both 1998 and 2005 input prices. Net returns for the MT and DMT systems increased by US$ 6.37 and 6.30 (rotational ha)−1, respectively, and net returns to the TT system decreased by US$ 2.36 (rotational ha)−1 when 2005 versus 1998 prices were used. Here, rotational ha equals 0.5 ha fallow and 0.5 ha wheat. Focusing on the dominant crop of soft white winter wheat (SWWW), the 2005 price hikes pushed diesel costs up for all systems, from US$ 6.81 (rotational ha)−1 for DMT to US$ 9.00 (rotational ha)−1 for TT. The cost of diesel for the conservation tillage systems, relative to the cost for TT, decreased by US$ 1.50–2.20 (rotational ha)−1. The conservation tillage systems accrue greater savings from the price reduction in glyphosate because they consume more of this herbicide. An unanticipated result was that relative cost savings from price changes in N fertilizer rivaled those from diesel and glyphosate because anhydrous NH3–N was exclusively used in the experiment for TT and aqueous NH3–N for MT and DMT. The price of anhydrous NH3–N increased from US$ 0.55 kg−1 in 1998 to 0.85 kg−1 in 2005, a 56% increase. Aqueous NH3–N only increased from $0.75 kg−1 in 1998 to 0.85 kg−1 in 2005, a 15% increase. The greater price increase for anhydrous NH3–N penalized the TT system because of its use of this fertilizer. If the same source of N fertilizer were used on all three tillage systems, this fertilizer cost effect would disappear. Nonetheless, the conservation tillage systems still retained a statistically significant profitability advantage over TT even if the same fertilizer was used throughout. The sharp price increase for diesel and the concurrent price decrease for glyphosate herbicide favored the conservation tillage systems over TT in this study. Results provide strong evidence for the superior profitability of conservation tillage winter wheat–summer fallow under current economic conditions.","DOI":"10.1016/j.still.2006.08.007","ISSN":"0167-1987","journalAbbreviation":"Soil and Tillage Research","author":[{"family":"Nail","given":"Elizabeth L."},{"family":"Young","given":"Douglas L."},{"family":"Schillinger","given":"William F."}],"issued":{"date-parts":[["2007",6]]}}}],"schema":"https://github.com/citation-style-language/schema/raw/master/csl-citation.json"} </w:instrText>
      </w:r>
      <w:r>
        <w:fldChar w:fldCharType="separate"/>
      </w:r>
      <w:r>
        <w:rPr>
          <w:rFonts w:ascii="Calibri" w:hAnsi="Calibri"/>
          <w:szCs w:val="24"/>
        </w:rPr>
        <w:t>(Nail, Young, and Schillinger 2007)</w:t>
      </w:r>
      <w:r>
        <w:fldChar w:fldCharType="end"/>
      </w:r>
    </w:p>
  </w:footnote>
  <w:footnote w:id="15">
    <w:p w14:paraId="31AFD921" w14:textId="7506D853" w:rsidR="00D94D9E" w:rsidRDefault="00D94D9E" w:rsidP="00486E83">
      <w:pPr>
        <w:pStyle w:val="FootnoteText"/>
      </w:pPr>
      <w:r w:rsidRPr="00673AB3">
        <w:rPr>
          <w:rStyle w:val="FootnoteReference"/>
        </w:rPr>
        <w:footnoteRef/>
      </w:r>
      <w:r>
        <w:t xml:space="preserve"> </w:t>
      </w:r>
      <w:r>
        <w:fldChar w:fldCharType="begin"/>
      </w:r>
      <w:r>
        <w:instrText xml:space="preserve"> ADDIN ZOTERO_ITEM CSL_CITATION {"citationID":"ubsGBThf","properties":{"formattedCitation":"(Scharlemann et al. 2014)","plainCitation":"(Scharlemann et al. 2014)","noteIndex":16},"citationItems":[{"id":"sRC2FA8g/wnLhRNeV","uris":["http://zotero.org/groups/277937/items/E9FNFC8U"],"uri":["http://zotero.org/groups/277937/items/E9FNFC8U"],"itemData":{"id":3155,"type":"article-journal","title":"Global soil carbon: understanding and managing the largest terrestrial carbon pool","container-title":"Carbon Management","page":"81-91","volume":"5","issue":"1","source":"Taylor and Francis+NEJM","abstract":"Carbon stored in soils worldwide exceeds the amount of carbon stored in phytomass and the atmosphere. Despite the large quantity of carbon stored as soil organic carbon (SOC), consensus is lacking on the size of global SOC stocks, their spatial distribution, and the carbon emissions from soils due to changes in land use and land cover. This article summarizes published estimates of global SOC stocks through time and provides an overview of the likely impacts of management options on SOC stocks. We then discuss the implications of existing knowledge of SOC stocks, their geographical distribution and the emissions due to management regimes on policy decisions, and the need for better soil carbon science to mitigate losses and enhance soil carbon stocks.","DOI":"10.4155/cmt.13.77","ISSN":"1758-3004","shortTitle":"Global soil carbon","author":[{"family":"Scharlemann","given":"Jörn PW"},{"family":"Tanner","given":"Edmund VJ"},{"family":"Hiederer","given":"Roland"},{"family":"Kapos","given":"Valerie"}],"issued":{"date-parts":[["2014",2,1]]}}}],"schema":"https://github.com/citation-style-language/schema/raw/master/csl-citation.json"} </w:instrText>
      </w:r>
      <w:r>
        <w:fldChar w:fldCharType="separate"/>
      </w:r>
      <w:r>
        <w:rPr>
          <w:rFonts w:ascii="Calibri" w:hAnsi="Calibri"/>
          <w:szCs w:val="24"/>
        </w:rPr>
        <w:t>(Scharlemann et al. 2014)</w:t>
      </w:r>
      <w:r>
        <w:fldChar w:fldCharType="end"/>
      </w:r>
    </w:p>
  </w:footnote>
  <w:footnote w:id="16">
    <w:p w14:paraId="41DC3E6C" w14:textId="7185D353" w:rsidR="00D94D9E" w:rsidRPr="00DC69D3" w:rsidRDefault="00D94D9E" w:rsidP="00486E83">
      <w:pPr>
        <w:pStyle w:val="FootnoteText"/>
      </w:pPr>
      <w:r w:rsidRPr="00673AB3">
        <w:rPr>
          <w:rStyle w:val="FootnoteReference"/>
        </w:rPr>
        <w:footnoteRef/>
      </w:r>
      <w:r w:rsidRPr="00DC69D3">
        <w:t xml:space="preserve"> </w:t>
      </w:r>
      <w:r>
        <w:fldChar w:fldCharType="begin"/>
      </w:r>
      <w:r w:rsidRPr="00DC69D3">
        <w:instrText xml:space="preserve"> ADDIN ZOTERO_ITEM CSL_CITATION {"citationID":"2YCQSIQT","properties":{"formattedCitation":"(Farooq and Siddique 2015)","plainCitation":"(Farooq and Siddique 2015)","noteIndex":17},"citationItems":[{"id":"sRC2FA8g/Bhp1kVho","uris":["http://zotero.org/groups/277937/items/FM3CUESM"],"uri":["http://zotero.org/groups/277937/items/FM3CUESM"],"itemData":{"id":2871,"type":"book","title":"Conservation Agriculture","publisher":"Springer","source":"Google Scholar","URL":"http://link.springer.com/content/pdf/10.1007/978-3-319-11620-4.pdf","author":[{"family":"Farooq","given":"Muhammad"},{"family":"Siddique","given":"Kadambot HM"}],"issued":{"date-parts":[["2015"]]},"accessed":{"date-parts":[["2015",6,9]]}}}],"schema":"https://github.com/citation-style-language/schema/raw/master/csl-citation.json"} </w:instrText>
      </w:r>
      <w:r>
        <w:fldChar w:fldCharType="separate"/>
      </w:r>
      <w:r w:rsidRPr="00DC69D3">
        <w:rPr>
          <w:rFonts w:ascii="Calibri" w:hAnsi="Calibri"/>
        </w:rPr>
        <w:t>(Farooq and Siddique 2015)</w:t>
      </w:r>
      <w:r>
        <w:fldChar w:fldCharType="end"/>
      </w:r>
    </w:p>
  </w:footnote>
  <w:footnote w:id="17">
    <w:p w14:paraId="39537DD7" w14:textId="4A2E905B" w:rsidR="00D94D9E" w:rsidRPr="00DC69D3" w:rsidRDefault="00D94D9E" w:rsidP="00486E83">
      <w:pPr>
        <w:pStyle w:val="FootnoteText"/>
      </w:pPr>
      <w:r w:rsidRPr="00673AB3">
        <w:rPr>
          <w:rStyle w:val="FootnoteReference"/>
        </w:rPr>
        <w:footnoteRef/>
      </w:r>
      <w:r w:rsidRPr="00DC69D3">
        <w:t xml:space="preserve"> </w:t>
      </w:r>
      <w:r>
        <w:fldChar w:fldCharType="begin"/>
      </w:r>
      <w:r w:rsidRPr="00DC69D3">
        <w:instrText xml:space="preserve"> ADDIN ZOTERO_ITEM CSL_CITATION {"citationID":"KLiYVYJ7","properties":{"formattedCitation":"(Giller et al. 2009)","plainCitation":"(Giller et al. 2009)","noteIndex":18},"citationItems":[{"id":"sRC2FA8g/QeDgAYhZ","uris":["http://zotero.org/groups/277937/items/IGA2NQAP"],"uri":["http://zotero.org/groups/277937/items/IGA2NQAP"],"itemData":{"id":2853,"type":"article-journal","title":"Conservation agriculture and smallholder farming in Africa: The heretics’ view","container-title":"Field Crops Research","page":"23-34","volume":"114","issue":"1","source":"ScienceDirect","abstract":"Conservation agriculture is claimed to be a panacea for the problems of poor agricultural productivity and soil degradation in sub-Saharan Africa (SSA). It is actively promoted by international research and development organisations, with such strong advocacy that critical debate is stifled. Claims for the potential of CA in Africa are based on widespread adoption in the Americas, where the effects of tillage were replaced by heavy dependence on herbicides and fertilizers. CA is said to increase yields, to reduce labour requirements, improve soil fertility and reduce erosion. Yet empirical evidence is not clear and consistent on many of these points nor is it always clear which of the principles of CA contribute to the desired effects. Although cases can be found where such claims are supported there are equally convincing scientific reports that contradict these claims. Concerns include decreased yields often observed with CA, increased labour requirements when herbicides are not used, an important gender shift of the labour burden to women and a lack of mulch due to poor productivity and due to the priority given to feeding of livestock with crop residues. Despite the publicity claiming widespread adoption of CA, the available evidence suggests virtually no uptake of CA in most SSA countries, with only small groups of adopters in South Africa, Ghana and Zambia. We conclude that there is an urgent need for critical assessment under which ecological and socio-economic conditions CA is best suited for smallholder farming in SSA. Critical constraints to adoption appear to be competing uses for crop residues, increased labour demand for weeding, and lack of access to, and use of external inputs.","DOI":"10.1016/j.fcr.2009.06.017","ISSN":"0378-4290","shortTitle":"Conservation agriculture and smallholder farming in Africa","journalAbbreviation":"Field Crops Research","author":[{"family":"Giller","given":"Ken E."},{"family":"Witter","given":"Ernst"},{"family":"Corbeels","given":"Marc"},{"family":"Tittonell","given":"Pablo"}],"issued":{"date-parts":[["2009",10,1]]}}}],"schema":"https://github.com/citation-style-language/schema/raw/master/csl-citation.json"} </w:instrText>
      </w:r>
      <w:r>
        <w:fldChar w:fldCharType="separate"/>
      </w:r>
      <w:r w:rsidRPr="00DC69D3">
        <w:rPr>
          <w:rFonts w:ascii="Calibri" w:hAnsi="Calibri"/>
          <w:szCs w:val="24"/>
        </w:rPr>
        <w:t>(Giller et al. 2009)</w:t>
      </w:r>
      <w:r>
        <w:fldChar w:fldCharType="end"/>
      </w:r>
    </w:p>
  </w:footnote>
  <w:footnote w:id="18">
    <w:p w14:paraId="530F7B51" w14:textId="52EBD333" w:rsidR="00D94D9E" w:rsidRDefault="00D94D9E" w:rsidP="00486E83">
      <w:pPr>
        <w:pStyle w:val="FootnoteText"/>
      </w:pPr>
      <w:r w:rsidRPr="00673AB3">
        <w:rPr>
          <w:rStyle w:val="FootnoteReference"/>
        </w:rPr>
        <w:footnoteRef/>
      </w:r>
      <w:r>
        <w:t xml:space="preserve"> </w:t>
      </w:r>
      <w:r>
        <w:fldChar w:fldCharType="begin"/>
      </w:r>
      <w:r>
        <w:instrText xml:space="preserve"> ADDIN ZOTERO_ITEM CSL_CITATION {"citationID":"RreTDvEL","properties":{"formattedCitation":"(Knowler and Bradshaw 2007)","plainCitation":"(Knowler and Bradshaw 2007)","noteIndex":19},"citationItems":[{"id":"sRC2FA8g/pwUX92X6","uris":["http://zotero.org/groups/277937/items/BZGSPF64"],"uri":["http://zotero.org/groups/277937/items/BZGSPF64"],"itemData":{"id":2852,"type":"article-journal","title":"Farmers’ adoption of conservation agriculture: A review and synthesis of recent research","container-title":"Food Policy","page":"25-48","volume":"32","issue":"1","source":"ScienceDirect","abstract":"In light of growing concerns over the implications of many conventional agricultural practices, and especially the deep tilling of soils, the Food and Agriculture Organization of the United Nations (FAO), among others, has begun to promote a package of soil conserving practices under the banner of ‘conservation agriculture’. While the title might be novel, its associated practices have long been employed by farmers, and studied by social scientists seeking to understand the reasons for their adoption and non-adoption. This paper reviews and synthesizes this past research in order to identify those independent variables that regularly explain adoption, and thereby facilitate policy prescriptions to augment adoption around the world. While a disaggregated analysis of a subset of commonly used variables reveals some underlying patterns of influence, once various contextual factors (e.g. study locale or method) are controlled, the primary finding of the synthesis is that there are few if any universal variables that regularly explain the adoption of conservation agriculture across past analyses. Given the limited prospect of identifying such variables through further research, we conclude that efforts to promote conservation agriculture will have to be tailored to reflect the particular conditions of individual locales.","DOI":"10.1016/j.foodpol.2006.01.003","ISSN":"0306-9192","shortTitle":"Farmers’ adoption of conservation agriculture","journalAbbreviation":"Food Policy","author":[{"family":"Knowler","given":"Duncan"},{"family":"Bradshaw","given":"Ben"}],"issued":{"date-parts":[["2007",2]]}}}],"schema":"https://github.com/citation-style-language/schema/raw/master/csl-citation.json"} </w:instrText>
      </w:r>
      <w:r>
        <w:fldChar w:fldCharType="separate"/>
      </w:r>
      <w:r>
        <w:rPr>
          <w:rFonts w:ascii="Calibri" w:hAnsi="Calibri"/>
          <w:szCs w:val="24"/>
        </w:rPr>
        <w:t>(Knowler and Bradshaw 2007)</w:t>
      </w:r>
      <w:r>
        <w:fldChar w:fldCharType="end"/>
      </w:r>
    </w:p>
  </w:footnote>
  <w:footnote w:id="19">
    <w:p w14:paraId="6B6A523D" w14:textId="56C5F035" w:rsidR="00D94D9E" w:rsidRDefault="00D94D9E" w:rsidP="00486E83">
      <w:pPr>
        <w:pStyle w:val="FootnoteText"/>
      </w:pPr>
      <w:r w:rsidRPr="00673AB3">
        <w:rPr>
          <w:rStyle w:val="FootnoteReference"/>
        </w:rPr>
        <w:footnoteRef/>
      </w:r>
      <w:r>
        <w:t xml:space="preserve"> </w:t>
      </w:r>
      <w:r>
        <w:fldChar w:fldCharType="begin"/>
      </w:r>
      <w:r>
        <w:instrText xml:space="preserve"> ADDIN ZOTERO_ITEM CSL_CITATION {"citationID":"AwFeSRQU","properties":{"formattedCitation":"{\\rtf Rodale Institute, \\uc0\\u8220{}Rodale Institute\\uc0\\u8239{}:: Organic Pioneers since 1947,\\uc0\\u8221{} accessed June 28, 2015, http://rodaleinstitute.org/.}","plainCitation":"Rodale Institute, “Rodale Institute :: Organic Pioneers since 1947,” accessed June 28, 2015, http://rodaleinstitute.org/.","dontUpdate":true,"noteIndex":20},"citationItems":[{"id":"sRC2FA8g/QnNLwQct","uris":["http://zotero.org/groups/277937/items/BKAZUURU"],"uri":["http://zotero.org/groups/277937/items/BKAZUURU"],"itemData":{"id":3099,"type":"webpage","title":"Rodale Institute :: Organic Pioneers since 1947","URL":"http://rodaleinstitute.org/","author":[{"literal":"Rodale Institute"}],"accessed":{"date-parts":[["2015",6,28]]}}}],"schema":"https://github.com/citation-style-language/schema/raw/master/csl-citation.json"} </w:instrText>
      </w:r>
      <w:r>
        <w:fldChar w:fldCharType="separate"/>
      </w:r>
      <w:r w:rsidRPr="0034397A">
        <w:rPr>
          <w:rFonts w:ascii="Calibri" w:hAnsi="Calibri" w:cs="Times New Roman"/>
          <w:szCs w:val="24"/>
        </w:rPr>
        <w:t>Rodale Institute, “Rodale Institute </w:t>
      </w:r>
      <w:r>
        <w:rPr>
          <w:rFonts w:ascii="Calibri" w:hAnsi="Calibri" w:cs="Times New Roman"/>
          <w:szCs w:val="24"/>
        </w:rPr>
        <w:t>:</w:t>
      </w:r>
      <w:r w:rsidRPr="0034397A">
        <w:rPr>
          <w:rFonts w:ascii="Calibri" w:hAnsi="Calibri" w:cs="Times New Roman"/>
          <w:szCs w:val="24"/>
        </w:rPr>
        <w:t xml:space="preserve"> Organic Pioneers since 1947,” http://rodaleinstitute.org/.</w:t>
      </w:r>
      <w:r>
        <w:fldChar w:fldCharType="end"/>
      </w:r>
    </w:p>
  </w:footnote>
  <w:footnote w:id="20">
    <w:p w14:paraId="68E1D0FD" w14:textId="63EE13DA" w:rsidR="00D94D9E" w:rsidRDefault="00D94D9E" w:rsidP="00486E83">
      <w:pPr>
        <w:pStyle w:val="FootnoteText"/>
      </w:pPr>
      <w:r w:rsidRPr="00673AB3">
        <w:rPr>
          <w:rStyle w:val="FootnoteReference"/>
        </w:rPr>
        <w:footnoteRef/>
      </w:r>
      <w:r>
        <w:t xml:space="preserve"> </w:t>
      </w:r>
      <w:r>
        <w:fldChar w:fldCharType="begin"/>
      </w:r>
      <w:r>
        <w:instrText xml:space="preserve"> ADDIN ZOTERO_ITEM CSL_CITATION {"citationID":"X36Dr1qE","properties":{"formattedCitation":"{\\rtf FAO, \\uc0\\u8220{}Climate-Smart Agriculture,\\uc0\\u8221{} accessed June 28, 2015, http://www.fao.org/climate-smart-agriculture/en/.}","plainCitation":"FAO, “Climate-Smart Agriculture,” accessed June 28, 2015, http://www.fao.org/climate-smart-agriculture/en/.","dontUpdate":true,"noteIndex":21},"citationItems":[{"id":"sRC2FA8g/6GnmzXmE","uris":["http://zotero.org/groups/277937/items/VD5H76ZU"],"uri":["http://zotero.org/groups/277937/items/VD5H76ZU"],"itemData":{"id":3098,"type":"webpage","title":"Climate-Smart Agriculture","URL":"http://www.fao.org/climate-smart-agriculture/en/","author":[{"literal":"FAO"}],"accessed":{"date-parts":[["2015",6,28]]}}}],"schema":"https://github.com/citation-style-language/schema/raw/master/csl-citation.json"} </w:instrText>
      </w:r>
      <w:r>
        <w:fldChar w:fldCharType="separate"/>
      </w:r>
      <w:r w:rsidRPr="0034397A">
        <w:rPr>
          <w:rFonts w:ascii="Calibri" w:hAnsi="Calibri" w:cs="Times New Roman"/>
          <w:szCs w:val="24"/>
        </w:rPr>
        <w:t>FAO, “Climate-Smart Agriculture,” http://www.fao.org/climate-smart-agriculture/en/.</w:t>
      </w:r>
      <w:r>
        <w:fldChar w:fldCharType="end"/>
      </w:r>
    </w:p>
  </w:footnote>
  <w:footnote w:id="21">
    <w:p w14:paraId="39BF7B8B" w14:textId="50152B66" w:rsidR="00D94D9E" w:rsidRDefault="00D94D9E" w:rsidP="00486E83">
      <w:pPr>
        <w:pStyle w:val="FootnoteText"/>
      </w:pPr>
      <w:r w:rsidRPr="00673AB3">
        <w:rPr>
          <w:rStyle w:val="FootnoteReference"/>
        </w:rPr>
        <w:footnoteRef/>
      </w:r>
      <w:r>
        <w:t xml:space="preserve"> </w:t>
      </w:r>
      <w:r>
        <w:fldChar w:fldCharType="begin"/>
      </w:r>
      <w:r>
        <w:instrText xml:space="preserve"> ADDIN ZOTERO_ITEM CSL_CITATION {"citationID":"nkuhlOXy","properties":{"formattedCitation":"(Mutua et al. 2014)","plainCitation":"(Mutua et al. 2014)","noteIndex":22},"citationItems":[{"id":"sRC2FA8g/pptJlKzM","uris":["http://zotero.org/groups/277937/items/94EP8KBK"],"uri":["http://zotero.org/groups/277937/items/94EP8KBK"],"itemData":{"id":14498,"type":"article-journal","title":"Conservation Agriculture With Trees: Principles and Practice","container-title":"A simplified guide for Extension Staff and Farmers. World Agroforestry Centre,(ICRAF) Nairobi, Kenya","source":"Google Scholar","URL":"http://www.worldagroforestry.org/downloads/Publications/PDFS/TM17693.pdf","shortTitle":"Conservation Agriculture With Trees","author":[{"family":"Mutua","given":"Joseph"},{"family":"Muriuki","given":"Jonathan"},{"family":"Gachie","given":"Peter"},{"family":"Bourne","given":"Mieke"},{"family":"Capis","given":"Jude"}],"issued":{"date-parts":[["2014"]]},"accessed":{"date-parts":[["2016",10,17]]}}}],"schema":"https://github.com/citation-style-language/schema/raw/master/csl-citation.json"} </w:instrText>
      </w:r>
      <w:r>
        <w:fldChar w:fldCharType="separate"/>
      </w:r>
      <w:r>
        <w:rPr>
          <w:rFonts w:ascii="Calibri"/>
          <w:szCs w:val="24"/>
        </w:rPr>
        <w:t>(Mutua et al. 2014)</w:t>
      </w:r>
      <w:r>
        <w:fldChar w:fldCharType="end"/>
      </w:r>
    </w:p>
  </w:footnote>
  <w:footnote w:id="22">
    <w:p w14:paraId="66B232CB" w14:textId="77777777" w:rsidR="00D94D9E" w:rsidRDefault="00D94D9E" w:rsidP="00882559">
      <w:pPr>
        <w:pStyle w:val="FootnoteText"/>
      </w:pPr>
      <w:r w:rsidRPr="00673AB3">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23">
    <w:p w14:paraId="4DF4D514" w14:textId="59535227" w:rsidR="00DA4E8A" w:rsidRDefault="00DA4E8A">
      <w:pPr>
        <w:pStyle w:val="FootnoteText"/>
      </w:pPr>
      <w:r>
        <w:rPr>
          <w:rStyle w:val="FootnoteReference"/>
        </w:rPr>
        <w:footnoteRef/>
      </w:r>
      <w:r>
        <w:t xml:space="preserve"> </w:t>
      </w:r>
      <w:r w:rsidRPr="00DA4E8A">
        <w:rPr>
          <w:rFonts w:ascii="Arial" w:hAnsi="Arial" w:cs="Arial"/>
        </w:rPr>
        <w:t>Current adoption is defined as the amount of land area adopted by the solution in 2018. This study uses 2014 as the base year due to the availability of global adoption data for all Project Drawdown solutions evaluated.</w:t>
      </w:r>
      <w:r w:rsidRPr="00DA4E8A">
        <w:rPr>
          <w:sz w:val="14"/>
          <w:szCs w:val="14"/>
        </w:rPr>
        <w:t> </w:t>
      </w:r>
    </w:p>
  </w:footnote>
  <w:footnote w:id="24">
    <w:p w14:paraId="6314C35E" w14:textId="2FE355C0" w:rsidR="00D94D9E" w:rsidRDefault="00D94D9E">
      <w:pPr>
        <w:pStyle w:val="FootnoteText"/>
      </w:pPr>
      <w:r w:rsidRPr="00673AB3">
        <w:rPr>
          <w:rStyle w:val="FootnoteReference"/>
        </w:rPr>
        <w:footnoteRef/>
      </w:r>
      <w:r>
        <w:t xml:space="preserve"> In some cases, the low boundary is negative for a variable that can only be positive, and in these cases the lowest collected data point is used as the “low” boundary.</w:t>
      </w:r>
    </w:p>
  </w:footnote>
  <w:footnote w:id="25">
    <w:p w14:paraId="195FFC7D" w14:textId="49A4C421" w:rsidR="00D94D9E" w:rsidRDefault="00D94D9E" w:rsidP="00DE45FE">
      <w:pPr>
        <w:pStyle w:val="FootnoteText"/>
      </w:pPr>
      <w:r w:rsidRPr="00673AB3">
        <w:rPr>
          <w:rStyle w:val="FootnoteReference"/>
        </w:rPr>
        <w:footnoteRef/>
      </w:r>
      <w:r w:rsidRPr="00316FF2">
        <w:rPr>
          <w:lang w:val="fr-FR"/>
        </w:rPr>
        <w:t xml:space="preserve"> </w:t>
      </w:r>
      <w:r w:rsidRPr="00316FF2">
        <w:rPr>
          <w:rFonts w:ascii="Calibri" w:hAnsi="Calibri" w:cs="Times New Roman"/>
          <w:szCs w:val="24"/>
          <w:lang w:val="fr-FR"/>
        </w:rPr>
        <w:t xml:space="preserve">Zhao X, Liu S-L, Pu C, et al. </w:t>
      </w:r>
      <w:r w:rsidRPr="001265BE">
        <w:rPr>
          <w:rFonts w:ascii="Calibri" w:hAnsi="Calibri" w:cs="Times New Roman"/>
          <w:szCs w:val="24"/>
        </w:rPr>
        <w:t>Methane and nitrous oxide emissions under no-till farming in China: a meta-analysis. Glob Change Biol 2016;22(4):13725726</w:t>
      </w:r>
      <w:r>
        <w:rPr>
          <w:rFonts w:ascii="Calibri" w:hAnsi="Calibri" w:cs="Times New Roman"/>
          <w:szCs w:val="24"/>
        </w:rPr>
        <w:t xml:space="preserve"> </w:t>
      </w:r>
      <w:r>
        <w:rPr>
          <w:rFonts w:ascii="Calibri" w:hAnsi="Calibri" w:cs="Times New Roman"/>
          <w:szCs w:val="24"/>
        </w:rPr>
        <w:fldChar w:fldCharType="begin"/>
      </w:r>
      <w:r w:rsidRPr="00822927">
        <w:rPr>
          <w:rFonts w:ascii="Calibri" w:hAnsi="Calibri" w:cs="Times New Roman"/>
          <w:szCs w:val="24"/>
        </w:rPr>
        <w:instrText xml:space="preserve"> ADDIN ZOTERO_TEMP </w:instrText>
      </w:r>
      <w:r>
        <w:rPr>
          <w:rFonts w:ascii="Calibri" w:hAnsi="Calibri" w:cs="Times New Roman"/>
          <w:szCs w:val="24"/>
        </w:rPr>
        <w:fldChar w:fldCharType="separate"/>
      </w:r>
      <w:r>
        <w:rPr>
          <w:rFonts w:ascii="Calibri" w:hAnsi="Calibri" w:cs="Times New Roman"/>
          <w:noProof/>
          <w:szCs w:val="24"/>
        </w:rPr>
        <w:t>{Citation}</w:t>
      </w:r>
      <w:r>
        <w:rPr>
          <w:rFonts w:ascii="Calibri" w:hAnsi="Calibri" w:cs="Times New Roman"/>
          <w:szCs w:val="24"/>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383AFB"/>
    <w:multiLevelType w:val="multilevel"/>
    <w:tmpl w:val="E38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B25F8"/>
    <w:multiLevelType w:val="multilevel"/>
    <w:tmpl w:val="B18CCE28"/>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05763A2A"/>
    <w:multiLevelType w:val="hybridMultilevel"/>
    <w:tmpl w:val="2BFA7F02"/>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5" w15:restartNumberingAfterBreak="0">
    <w:nsid w:val="05D1656F"/>
    <w:multiLevelType w:val="hybridMultilevel"/>
    <w:tmpl w:val="649ABCF8"/>
    <w:lvl w:ilvl="0" w:tplc="EC38CDF8">
      <w:start w:val="1"/>
      <w:numFmt w:val="bullet"/>
      <w:lvlText w:val=""/>
      <w:lvlJc w:val="left"/>
      <w:pPr>
        <w:ind w:left="720" w:hanging="360"/>
      </w:pPr>
      <w:rPr>
        <w:rFonts w:ascii="Symbol" w:hAnsi="Symbol" w:hint="default"/>
      </w:rPr>
    </w:lvl>
    <w:lvl w:ilvl="1" w:tplc="4404C376">
      <w:start w:val="1"/>
      <w:numFmt w:val="bullet"/>
      <w:lvlText w:val="o"/>
      <w:lvlJc w:val="left"/>
      <w:pPr>
        <w:ind w:left="1440" w:hanging="360"/>
      </w:pPr>
      <w:rPr>
        <w:rFonts w:ascii="Courier New" w:hAnsi="Courier New" w:hint="default"/>
      </w:rPr>
    </w:lvl>
    <w:lvl w:ilvl="2" w:tplc="13863B7E">
      <w:start w:val="1"/>
      <w:numFmt w:val="bullet"/>
      <w:lvlText w:val=""/>
      <w:lvlJc w:val="left"/>
      <w:pPr>
        <w:ind w:left="2160" w:hanging="360"/>
      </w:pPr>
      <w:rPr>
        <w:rFonts w:ascii="Wingdings" w:hAnsi="Wingdings" w:hint="default"/>
      </w:rPr>
    </w:lvl>
    <w:lvl w:ilvl="3" w:tplc="A6B29914">
      <w:start w:val="1"/>
      <w:numFmt w:val="bullet"/>
      <w:lvlText w:val=""/>
      <w:lvlJc w:val="left"/>
      <w:pPr>
        <w:ind w:left="2880" w:hanging="360"/>
      </w:pPr>
      <w:rPr>
        <w:rFonts w:ascii="Symbol" w:hAnsi="Symbol" w:hint="default"/>
      </w:rPr>
    </w:lvl>
    <w:lvl w:ilvl="4" w:tplc="2D208322">
      <w:start w:val="1"/>
      <w:numFmt w:val="bullet"/>
      <w:lvlText w:val="o"/>
      <w:lvlJc w:val="left"/>
      <w:pPr>
        <w:ind w:left="3600" w:hanging="360"/>
      </w:pPr>
      <w:rPr>
        <w:rFonts w:ascii="Courier New" w:hAnsi="Courier New" w:hint="default"/>
      </w:rPr>
    </w:lvl>
    <w:lvl w:ilvl="5" w:tplc="3D72CD8C">
      <w:start w:val="1"/>
      <w:numFmt w:val="bullet"/>
      <w:lvlText w:val=""/>
      <w:lvlJc w:val="left"/>
      <w:pPr>
        <w:ind w:left="4320" w:hanging="360"/>
      </w:pPr>
      <w:rPr>
        <w:rFonts w:ascii="Wingdings" w:hAnsi="Wingdings" w:hint="default"/>
      </w:rPr>
    </w:lvl>
    <w:lvl w:ilvl="6" w:tplc="07EC2CC2">
      <w:start w:val="1"/>
      <w:numFmt w:val="bullet"/>
      <w:lvlText w:val=""/>
      <w:lvlJc w:val="left"/>
      <w:pPr>
        <w:ind w:left="5040" w:hanging="360"/>
      </w:pPr>
      <w:rPr>
        <w:rFonts w:ascii="Symbol" w:hAnsi="Symbol" w:hint="default"/>
      </w:rPr>
    </w:lvl>
    <w:lvl w:ilvl="7" w:tplc="9198F974">
      <w:start w:val="1"/>
      <w:numFmt w:val="bullet"/>
      <w:lvlText w:val="o"/>
      <w:lvlJc w:val="left"/>
      <w:pPr>
        <w:ind w:left="5760" w:hanging="360"/>
      </w:pPr>
      <w:rPr>
        <w:rFonts w:ascii="Courier New" w:hAnsi="Courier New" w:hint="default"/>
      </w:rPr>
    </w:lvl>
    <w:lvl w:ilvl="8" w:tplc="A46EA470">
      <w:start w:val="1"/>
      <w:numFmt w:val="bullet"/>
      <w:lvlText w:val=""/>
      <w:lvlJc w:val="left"/>
      <w:pPr>
        <w:ind w:left="6480" w:hanging="360"/>
      </w:pPr>
      <w:rPr>
        <w:rFonts w:ascii="Wingdings" w:hAnsi="Wingdings" w:hint="default"/>
      </w:rPr>
    </w:lvl>
  </w:abstractNum>
  <w:abstractNum w:abstractNumId="6" w15:restartNumberingAfterBreak="0">
    <w:nsid w:val="06DD06E3"/>
    <w:multiLevelType w:val="hybridMultilevel"/>
    <w:tmpl w:val="D2DE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D6788"/>
    <w:multiLevelType w:val="hybridMultilevel"/>
    <w:tmpl w:val="39F242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B655D8"/>
    <w:multiLevelType w:val="hybridMultilevel"/>
    <w:tmpl w:val="13AAC8B0"/>
    <w:lvl w:ilvl="0" w:tplc="9CE8DC82">
      <w:start w:val="1"/>
      <w:numFmt w:val="bullet"/>
      <w:lvlText w:val=""/>
      <w:lvlJc w:val="left"/>
      <w:pPr>
        <w:ind w:left="720" w:hanging="360"/>
      </w:pPr>
      <w:rPr>
        <w:rFonts w:ascii="Symbol" w:hAnsi="Symbol" w:hint="default"/>
      </w:rPr>
    </w:lvl>
    <w:lvl w:ilvl="1" w:tplc="078281A8">
      <w:start w:val="1"/>
      <w:numFmt w:val="bullet"/>
      <w:lvlText w:val="o"/>
      <w:lvlJc w:val="left"/>
      <w:pPr>
        <w:ind w:left="1440" w:hanging="360"/>
      </w:pPr>
      <w:rPr>
        <w:rFonts w:ascii="Courier New" w:hAnsi="Courier New" w:hint="default"/>
      </w:rPr>
    </w:lvl>
    <w:lvl w:ilvl="2" w:tplc="6A6AF512">
      <w:start w:val="1"/>
      <w:numFmt w:val="bullet"/>
      <w:lvlText w:val=""/>
      <w:lvlJc w:val="left"/>
      <w:pPr>
        <w:ind w:left="2160" w:hanging="360"/>
      </w:pPr>
      <w:rPr>
        <w:rFonts w:ascii="Wingdings" w:hAnsi="Wingdings" w:hint="default"/>
      </w:rPr>
    </w:lvl>
    <w:lvl w:ilvl="3" w:tplc="3F44A104">
      <w:start w:val="1"/>
      <w:numFmt w:val="bullet"/>
      <w:lvlText w:val=""/>
      <w:lvlJc w:val="left"/>
      <w:pPr>
        <w:ind w:left="2880" w:hanging="360"/>
      </w:pPr>
      <w:rPr>
        <w:rFonts w:ascii="Symbol" w:hAnsi="Symbol" w:hint="default"/>
      </w:rPr>
    </w:lvl>
    <w:lvl w:ilvl="4" w:tplc="A24485C4">
      <w:start w:val="1"/>
      <w:numFmt w:val="bullet"/>
      <w:lvlText w:val="o"/>
      <w:lvlJc w:val="left"/>
      <w:pPr>
        <w:ind w:left="3600" w:hanging="360"/>
      </w:pPr>
      <w:rPr>
        <w:rFonts w:ascii="Courier New" w:hAnsi="Courier New" w:hint="default"/>
      </w:rPr>
    </w:lvl>
    <w:lvl w:ilvl="5" w:tplc="4968B286">
      <w:start w:val="1"/>
      <w:numFmt w:val="bullet"/>
      <w:lvlText w:val=""/>
      <w:lvlJc w:val="left"/>
      <w:pPr>
        <w:ind w:left="4320" w:hanging="360"/>
      </w:pPr>
      <w:rPr>
        <w:rFonts w:ascii="Wingdings" w:hAnsi="Wingdings" w:hint="default"/>
      </w:rPr>
    </w:lvl>
    <w:lvl w:ilvl="6" w:tplc="44A0FD54">
      <w:start w:val="1"/>
      <w:numFmt w:val="bullet"/>
      <w:lvlText w:val=""/>
      <w:lvlJc w:val="left"/>
      <w:pPr>
        <w:ind w:left="5040" w:hanging="360"/>
      </w:pPr>
      <w:rPr>
        <w:rFonts w:ascii="Symbol" w:hAnsi="Symbol" w:hint="default"/>
      </w:rPr>
    </w:lvl>
    <w:lvl w:ilvl="7" w:tplc="026AD38C">
      <w:start w:val="1"/>
      <w:numFmt w:val="bullet"/>
      <w:lvlText w:val="o"/>
      <w:lvlJc w:val="left"/>
      <w:pPr>
        <w:ind w:left="5760" w:hanging="360"/>
      </w:pPr>
      <w:rPr>
        <w:rFonts w:ascii="Courier New" w:hAnsi="Courier New" w:hint="default"/>
      </w:rPr>
    </w:lvl>
    <w:lvl w:ilvl="8" w:tplc="45E0006E">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50A5B4D"/>
    <w:multiLevelType w:val="hybridMultilevel"/>
    <w:tmpl w:val="D902A3D2"/>
    <w:lvl w:ilvl="0" w:tplc="311C8422">
      <w:start w:val="1"/>
      <w:numFmt w:val="bullet"/>
      <w:lvlText w:val=""/>
      <w:lvlJc w:val="left"/>
      <w:pPr>
        <w:ind w:left="720" w:hanging="360"/>
      </w:pPr>
      <w:rPr>
        <w:rFonts w:ascii="Symbol" w:hAnsi="Symbol" w:hint="default"/>
      </w:rPr>
    </w:lvl>
    <w:lvl w:ilvl="1" w:tplc="B4EC684E">
      <w:start w:val="1"/>
      <w:numFmt w:val="bullet"/>
      <w:lvlText w:val="o"/>
      <w:lvlJc w:val="left"/>
      <w:pPr>
        <w:ind w:left="1440" w:hanging="360"/>
      </w:pPr>
      <w:rPr>
        <w:rFonts w:ascii="Courier New" w:hAnsi="Courier New" w:hint="default"/>
      </w:rPr>
    </w:lvl>
    <w:lvl w:ilvl="2" w:tplc="D8945778">
      <w:start w:val="1"/>
      <w:numFmt w:val="bullet"/>
      <w:lvlText w:val=""/>
      <w:lvlJc w:val="left"/>
      <w:pPr>
        <w:ind w:left="2160" w:hanging="360"/>
      </w:pPr>
      <w:rPr>
        <w:rFonts w:ascii="Wingdings" w:hAnsi="Wingdings" w:hint="default"/>
      </w:rPr>
    </w:lvl>
    <w:lvl w:ilvl="3" w:tplc="31782504">
      <w:start w:val="1"/>
      <w:numFmt w:val="bullet"/>
      <w:lvlText w:val=""/>
      <w:lvlJc w:val="left"/>
      <w:pPr>
        <w:ind w:left="2880" w:hanging="360"/>
      </w:pPr>
      <w:rPr>
        <w:rFonts w:ascii="Symbol" w:hAnsi="Symbol" w:hint="default"/>
      </w:rPr>
    </w:lvl>
    <w:lvl w:ilvl="4" w:tplc="97CAB7C8">
      <w:start w:val="1"/>
      <w:numFmt w:val="bullet"/>
      <w:lvlText w:val="o"/>
      <w:lvlJc w:val="left"/>
      <w:pPr>
        <w:ind w:left="3600" w:hanging="360"/>
      </w:pPr>
      <w:rPr>
        <w:rFonts w:ascii="Courier New" w:hAnsi="Courier New" w:hint="default"/>
      </w:rPr>
    </w:lvl>
    <w:lvl w:ilvl="5" w:tplc="2CF881D2">
      <w:start w:val="1"/>
      <w:numFmt w:val="bullet"/>
      <w:lvlText w:val=""/>
      <w:lvlJc w:val="left"/>
      <w:pPr>
        <w:ind w:left="4320" w:hanging="360"/>
      </w:pPr>
      <w:rPr>
        <w:rFonts w:ascii="Wingdings" w:hAnsi="Wingdings" w:hint="default"/>
      </w:rPr>
    </w:lvl>
    <w:lvl w:ilvl="6" w:tplc="E5882D82">
      <w:start w:val="1"/>
      <w:numFmt w:val="bullet"/>
      <w:lvlText w:val=""/>
      <w:lvlJc w:val="left"/>
      <w:pPr>
        <w:ind w:left="5040" w:hanging="360"/>
      </w:pPr>
      <w:rPr>
        <w:rFonts w:ascii="Symbol" w:hAnsi="Symbol" w:hint="default"/>
      </w:rPr>
    </w:lvl>
    <w:lvl w:ilvl="7" w:tplc="5B66DA9C">
      <w:start w:val="1"/>
      <w:numFmt w:val="bullet"/>
      <w:lvlText w:val="o"/>
      <w:lvlJc w:val="left"/>
      <w:pPr>
        <w:ind w:left="5760" w:hanging="360"/>
      </w:pPr>
      <w:rPr>
        <w:rFonts w:ascii="Courier New" w:hAnsi="Courier New" w:hint="default"/>
      </w:rPr>
    </w:lvl>
    <w:lvl w:ilvl="8" w:tplc="27DECCC0">
      <w:start w:val="1"/>
      <w:numFmt w:val="bullet"/>
      <w:lvlText w:val=""/>
      <w:lvlJc w:val="left"/>
      <w:pPr>
        <w:ind w:left="6480" w:hanging="360"/>
      </w:pPr>
      <w:rPr>
        <w:rFonts w:ascii="Wingdings" w:hAnsi="Wingdings" w:hint="default"/>
      </w:rPr>
    </w:lvl>
  </w:abstractNum>
  <w:abstractNum w:abstractNumId="11"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56B59"/>
    <w:multiLevelType w:val="hybridMultilevel"/>
    <w:tmpl w:val="CB109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14" w15:restartNumberingAfterBreak="0">
    <w:nsid w:val="221373D0"/>
    <w:multiLevelType w:val="hybridMultilevel"/>
    <w:tmpl w:val="67603802"/>
    <w:lvl w:ilvl="0" w:tplc="FAC28EDA">
      <w:start w:val="1"/>
      <w:numFmt w:val="bullet"/>
      <w:lvlText w:val=""/>
      <w:lvlJc w:val="left"/>
      <w:pPr>
        <w:ind w:left="720" w:hanging="360"/>
      </w:pPr>
      <w:rPr>
        <w:rFonts w:ascii="Symbol" w:hAnsi="Symbol" w:hint="default"/>
      </w:rPr>
    </w:lvl>
    <w:lvl w:ilvl="1" w:tplc="D59AF804">
      <w:start w:val="1"/>
      <w:numFmt w:val="bullet"/>
      <w:lvlText w:val="o"/>
      <w:lvlJc w:val="left"/>
      <w:pPr>
        <w:ind w:left="1440" w:hanging="360"/>
      </w:pPr>
      <w:rPr>
        <w:rFonts w:ascii="Courier New" w:hAnsi="Courier New" w:hint="default"/>
      </w:rPr>
    </w:lvl>
    <w:lvl w:ilvl="2" w:tplc="5256FCB0">
      <w:start w:val="1"/>
      <w:numFmt w:val="bullet"/>
      <w:lvlText w:val=""/>
      <w:lvlJc w:val="left"/>
      <w:pPr>
        <w:ind w:left="2160" w:hanging="360"/>
      </w:pPr>
      <w:rPr>
        <w:rFonts w:ascii="Wingdings" w:hAnsi="Wingdings" w:hint="default"/>
      </w:rPr>
    </w:lvl>
    <w:lvl w:ilvl="3" w:tplc="9FC6D752">
      <w:start w:val="1"/>
      <w:numFmt w:val="bullet"/>
      <w:lvlText w:val=""/>
      <w:lvlJc w:val="left"/>
      <w:pPr>
        <w:ind w:left="2880" w:hanging="360"/>
      </w:pPr>
      <w:rPr>
        <w:rFonts w:ascii="Symbol" w:hAnsi="Symbol" w:hint="default"/>
      </w:rPr>
    </w:lvl>
    <w:lvl w:ilvl="4" w:tplc="E2E28EF8">
      <w:start w:val="1"/>
      <w:numFmt w:val="bullet"/>
      <w:lvlText w:val="o"/>
      <w:lvlJc w:val="left"/>
      <w:pPr>
        <w:ind w:left="3600" w:hanging="360"/>
      </w:pPr>
      <w:rPr>
        <w:rFonts w:ascii="Courier New" w:hAnsi="Courier New" w:hint="default"/>
      </w:rPr>
    </w:lvl>
    <w:lvl w:ilvl="5" w:tplc="6A664024">
      <w:start w:val="1"/>
      <w:numFmt w:val="bullet"/>
      <w:lvlText w:val=""/>
      <w:lvlJc w:val="left"/>
      <w:pPr>
        <w:ind w:left="4320" w:hanging="360"/>
      </w:pPr>
      <w:rPr>
        <w:rFonts w:ascii="Wingdings" w:hAnsi="Wingdings" w:hint="default"/>
      </w:rPr>
    </w:lvl>
    <w:lvl w:ilvl="6" w:tplc="3A6EF3B0">
      <w:start w:val="1"/>
      <w:numFmt w:val="bullet"/>
      <w:lvlText w:val=""/>
      <w:lvlJc w:val="left"/>
      <w:pPr>
        <w:ind w:left="5040" w:hanging="360"/>
      </w:pPr>
      <w:rPr>
        <w:rFonts w:ascii="Symbol" w:hAnsi="Symbol" w:hint="default"/>
      </w:rPr>
    </w:lvl>
    <w:lvl w:ilvl="7" w:tplc="4CC8E248">
      <w:start w:val="1"/>
      <w:numFmt w:val="bullet"/>
      <w:lvlText w:val="o"/>
      <w:lvlJc w:val="left"/>
      <w:pPr>
        <w:ind w:left="5760" w:hanging="360"/>
      </w:pPr>
      <w:rPr>
        <w:rFonts w:ascii="Courier New" w:hAnsi="Courier New" w:hint="default"/>
      </w:rPr>
    </w:lvl>
    <w:lvl w:ilvl="8" w:tplc="743CAD92">
      <w:start w:val="1"/>
      <w:numFmt w:val="bullet"/>
      <w:lvlText w:val=""/>
      <w:lvlJc w:val="left"/>
      <w:pPr>
        <w:ind w:left="6480" w:hanging="360"/>
      </w:pPr>
      <w:rPr>
        <w:rFonts w:ascii="Wingdings" w:hAnsi="Wingdings" w:hint="default"/>
      </w:rPr>
    </w:lvl>
  </w:abstractNum>
  <w:abstractNum w:abstractNumId="15"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E60167"/>
    <w:multiLevelType w:val="hybridMultilevel"/>
    <w:tmpl w:val="14EC235E"/>
    <w:lvl w:ilvl="0" w:tplc="558AF5DC">
      <w:start w:val="1"/>
      <w:numFmt w:val="bullet"/>
      <w:lvlText w:val=""/>
      <w:lvlJc w:val="left"/>
      <w:pPr>
        <w:ind w:left="720" w:hanging="360"/>
      </w:pPr>
      <w:rPr>
        <w:rFonts w:ascii="Symbol" w:hAnsi="Symbol" w:hint="default"/>
      </w:rPr>
    </w:lvl>
    <w:lvl w:ilvl="1" w:tplc="9294D4BC">
      <w:start w:val="1"/>
      <w:numFmt w:val="bullet"/>
      <w:lvlText w:val="o"/>
      <w:lvlJc w:val="left"/>
      <w:pPr>
        <w:ind w:left="1440" w:hanging="360"/>
      </w:pPr>
      <w:rPr>
        <w:rFonts w:ascii="Courier New" w:hAnsi="Courier New" w:hint="default"/>
      </w:rPr>
    </w:lvl>
    <w:lvl w:ilvl="2" w:tplc="A9C2071E">
      <w:start w:val="1"/>
      <w:numFmt w:val="bullet"/>
      <w:lvlText w:val=""/>
      <w:lvlJc w:val="left"/>
      <w:pPr>
        <w:ind w:left="2160" w:hanging="360"/>
      </w:pPr>
      <w:rPr>
        <w:rFonts w:ascii="Wingdings" w:hAnsi="Wingdings" w:hint="default"/>
      </w:rPr>
    </w:lvl>
    <w:lvl w:ilvl="3" w:tplc="8842EA06">
      <w:start w:val="1"/>
      <w:numFmt w:val="bullet"/>
      <w:lvlText w:val=""/>
      <w:lvlJc w:val="left"/>
      <w:pPr>
        <w:ind w:left="2880" w:hanging="360"/>
      </w:pPr>
      <w:rPr>
        <w:rFonts w:ascii="Symbol" w:hAnsi="Symbol" w:hint="default"/>
      </w:rPr>
    </w:lvl>
    <w:lvl w:ilvl="4" w:tplc="77F2000E">
      <w:start w:val="1"/>
      <w:numFmt w:val="bullet"/>
      <w:lvlText w:val="o"/>
      <w:lvlJc w:val="left"/>
      <w:pPr>
        <w:ind w:left="3600" w:hanging="360"/>
      </w:pPr>
      <w:rPr>
        <w:rFonts w:ascii="Courier New" w:hAnsi="Courier New" w:hint="default"/>
      </w:rPr>
    </w:lvl>
    <w:lvl w:ilvl="5" w:tplc="53240288">
      <w:start w:val="1"/>
      <w:numFmt w:val="bullet"/>
      <w:lvlText w:val=""/>
      <w:lvlJc w:val="left"/>
      <w:pPr>
        <w:ind w:left="4320" w:hanging="360"/>
      </w:pPr>
      <w:rPr>
        <w:rFonts w:ascii="Wingdings" w:hAnsi="Wingdings" w:hint="default"/>
      </w:rPr>
    </w:lvl>
    <w:lvl w:ilvl="6" w:tplc="995AA9B8">
      <w:start w:val="1"/>
      <w:numFmt w:val="bullet"/>
      <w:lvlText w:val=""/>
      <w:lvlJc w:val="left"/>
      <w:pPr>
        <w:ind w:left="5040" w:hanging="360"/>
      </w:pPr>
      <w:rPr>
        <w:rFonts w:ascii="Symbol" w:hAnsi="Symbol" w:hint="default"/>
      </w:rPr>
    </w:lvl>
    <w:lvl w:ilvl="7" w:tplc="904C3BC8">
      <w:start w:val="1"/>
      <w:numFmt w:val="bullet"/>
      <w:lvlText w:val="o"/>
      <w:lvlJc w:val="left"/>
      <w:pPr>
        <w:ind w:left="5760" w:hanging="360"/>
      </w:pPr>
      <w:rPr>
        <w:rFonts w:ascii="Courier New" w:hAnsi="Courier New" w:hint="default"/>
      </w:rPr>
    </w:lvl>
    <w:lvl w:ilvl="8" w:tplc="E7846F22">
      <w:start w:val="1"/>
      <w:numFmt w:val="bullet"/>
      <w:lvlText w:val=""/>
      <w:lvlJc w:val="left"/>
      <w:pPr>
        <w:ind w:left="6480" w:hanging="360"/>
      </w:pPr>
      <w:rPr>
        <w:rFonts w:ascii="Wingdings" w:hAnsi="Wingdings" w:hint="default"/>
      </w:rPr>
    </w:lvl>
  </w:abstractNum>
  <w:abstractNum w:abstractNumId="17"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7E426E"/>
    <w:multiLevelType w:val="hybridMultilevel"/>
    <w:tmpl w:val="6F7EB872"/>
    <w:lvl w:ilvl="0" w:tplc="85302C3C">
      <w:start w:val="1"/>
      <w:numFmt w:val="bullet"/>
      <w:lvlText w:val=""/>
      <w:lvlJc w:val="left"/>
      <w:pPr>
        <w:ind w:left="720" w:hanging="360"/>
      </w:pPr>
      <w:rPr>
        <w:rFonts w:ascii="Symbol" w:hAnsi="Symbol" w:hint="default"/>
      </w:rPr>
    </w:lvl>
    <w:lvl w:ilvl="1" w:tplc="68CCF554">
      <w:start w:val="1"/>
      <w:numFmt w:val="bullet"/>
      <w:lvlText w:val="o"/>
      <w:lvlJc w:val="left"/>
      <w:pPr>
        <w:ind w:left="1440" w:hanging="360"/>
      </w:pPr>
      <w:rPr>
        <w:rFonts w:ascii="Courier New" w:hAnsi="Courier New" w:hint="default"/>
      </w:rPr>
    </w:lvl>
    <w:lvl w:ilvl="2" w:tplc="56E04FB8">
      <w:start w:val="1"/>
      <w:numFmt w:val="bullet"/>
      <w:lvlText w:val=""/>
      <w:lvlJc w:val="left"/>
      <w:pPr>
        <w:ind w:left="2160" w:hanging="360"/>
      </w:pPr>
      <w:rPr>
        <w:rFonts w:ascii="Wingdings" w:hAnsi="Wingdings" w:hint="default"/>
      </w:rPr>
    </w:lvl>
    <w:lvl w:ilvl="3" w:tplc="A6A465D8">
      <w:start w:val="1"/>
      <w:numFmt w:val="bullet"/>
      <w:lvlText w:val=""/>
      <w:lvlJc w:val="left"/>
      <w:pPr>
        <w:ind w:left="2880" w:hanging="360"/>
      </w:pPr>
      <w:rPr>
        <w:rFonts w:ascii="Symbol" w:hAnsi="Symbol" w:hint="default"/>
      </w:rPr>
    </w:lvl>
    <w:lvl w:ilvl="4" w:tplc="656AF4D2">
      <w:start w:val="1"/>
      <w:numFmt w:val="bullet"/>
      <w:lvlText w:val="o"/>
      <w:lvlJc w:val="left"/>
      <w:pPr>
        <w:ind w:left="3600" w:hanging="360"/>
      </w:pPr>
      <w:rPr>
        <w:rFonts w:ascii="Courier New" w:hAnsi="Courier New" w:hint="default"/>
      </w:rPr>
    </w:lvl>
    <w:lvl w:ilvl="5" w:tplc="BAA24B62">
      <w:start w:val="1"/>
      <w:numFmt w:val="bullet"/>
      <w:lvlText w:val=""/>
      <w:lvlJc w:val="left"/>
      <w:pPr>
        <w:ind w:left="4320" w:hanging="360"/>
      </w:pPr>
      <w:rPr>
        <w:rFonts w:ascii="Wingdings" w:hAnsi="Wingdings" w:hint="default"/>
      </w:rPr>
    </w:lvl>
    <w:lvl w:ilvl="6" w:tplc="6B8C587C">
      <w:start w:val="1"/>
      <w:numFmt w:val="bullet"/>
      <w:lvlText w:val=""/>
      <w:lvlJc w:val="left"/>
      <w:pPr>
        <w:ind w:left="5040" w:hanging="360"/>
      </w:pPr>
      <w:rPr>
        <w:rFonts w:ascii="Symbol" w:hAnsi="Symbol" w:hint="default"/>
      </w:rPr>
    </w:lvl>
    <w:lvl w:ilvl="7" w:tplc="FF0CF9E8">
      <w:start w:val="1"/>
      <w:numFmt w:val="bullet"/>
      <w:lvlText w:val="o"/>
      <w:lvlJc w:val="left"/>
      <w:pPr>
        <w:ind w:left="5760" w:hanging="360"/>
      </w:pPr>
      <w:rPr>
        <w:rFonts w:ascii="Courier New" w:hAnsi="Courier New" w:hint="default"/>
      </w:rPr>
    </w:lvl>
    <w:lvl w:ilvl="8" w:tplc="D968E95A">
      <w:start w:val="1"/>
      <w:numFmt w:val="bullet"/>
      <w:lvlText w:val=""/>
      <w:lvlJc w:val="left"/>
      <w:pPr>
        <w:ind w:left="6480" w:hanging="360"/>
      </w:pPr>
      <w:rPr>
        <w:rFonts w:ascii="Wingdings" w:hAnsi="Wingdings" w:hint="default"/>
      </w:rPr>
    </w:lvl>
  </w:abstractNum>
  <w:abstractNum w:abstractNumId="20" w15:restartNumberingAfterBreak="0">
    <w:nsid w:val="33DA5CEA"/>
    <w:multiLevelType w:val="hybridMultilevel"/>
    <w:tmpl w:val="408C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E4AB3"/>
    <w:multiLevelType w:val="multilevel"/>
    <w:tmpl w:val="97CAB304"/>
    <w:lvl w:ilvl="0">
      <w:start w:val="1"/>
      <w:numFmt w:val="decimal"/>
      <w:pStyle w:val="Heading1"/>
      <w:lvlText w:val="%1."/>
      <w:lvlJc w:val="left"/>
      <w:pPr>
        <w:ind w:left="720" w:hanging="360"/>
      </w:pPr>
    </w:lvl>
    <w:lvl w:ilvl="1">
      <w:start w:val="1"/>
      <w:numFmt w:val="decimal"/>
      <w:pStyle w:val="Heading2"/>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E94073E"/>
    <w:multiLevelType w:val="multilevel"/>
    <w:tmpl w:val="A762FE82"/>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1BC07EE"/>
    <w:multiLevelType w:val="multilevel"/>
    <w:tmpl w:val="CAA01574"/>
    <w:lvl w:ilvl="0">
      <w:start w:val="1"/>
      <w:numFmt w:val="bullet"/>
      <w:lvlText w:val="●"/>
      <w:lvlJc w:val="left"/>
      <w:pPr>
        <w:ind w:left="1428" w:hanging="360"/>
      </w:pPr>
      <w:rPr>
        <w:rFonts w:ascii="Noto Sans Symbols" w:eastAsia="Noto Sans Symbols" w:hAnsi="Noto Sans Symbols" w:cs="Noto Sans Symbols"/>
        <w:b/>
      </w:rPr>
    </w:lvl>
    <w:lvl w:ilvl="1">
      <w:start w:val="1"/>
      <w:numFmt w:val="lowerLetter"/>
      <w:lvlText w:val="%2."/>
      <w:lvlJc w:val="left"/>
      <w:pPr>
        <w:ind w:left="1248" w:hanging="360"/>
      </w:pPr>
    </w:lvl>
    <w:lvl w:ilvl="2">
      <w:start w:val="1"/>
      <w:numFmt w:val="lowerRoman"/>
      <w:lvlText w:val="%3."/>
      <w:lvlJc w:val="right"/>
      <w:pPr>
        <w:ind w:left="1968" w:hanging="180"/>
      </w:pPr>
    </w:lvl>
    <w:lvl w:ilvl="3">
      <w:start w:val="1"/>
      <w:numFmt w:val="decimal"/>
      <w:lvlText w:val="%4."/>
      <w:lvlJc w:val="left"/>
      <w:pPr>
        <w:ind w:left="2688" w:hanging="360"/>
      </w:pPr>
    </w:lvl>
    <w:lvl w:ilvl="4">
      <w:start w:val="1"/>
      <w:numFmt w:val="lowerLetter"/>
      <w:lvlText w:val="%5."/>
      <w:lvlJc w:val="left"/>
      <w:pPr>
        <w:ind w:left="3408" w:hanging="360"/>
      </w:pPr>
    </w:lvl>
    <w:lvl w:ilvl="5">
      <w:start w:val="1"/>
      <w:numFmt w:val="lowerRoman"/>
      <w:lvlText w:val="%6."/>
      <w:lvlJc w:val="right"/>
      <w:pPr>
        <w:ind w:left="4128" w:hanging="180"/>
      </w:pPr>
    </w:lvl>
    <w:lvl w:ilvl="6">
      <w:start w:val="1"/>
      <w:numFmt w:val="decimal"/>
      <w:lvlText w:val="%7."/>
      <w:lvlJc w:val="left"/>
      <w:pPr>
        <w:ind w:left="4848" w:hanging="360"/>
      </w:pPr>
    </w:lvl>
    <w:lvl w:ilvl="7">
      <w:start w:val="1"/>
      <w:numFmt w:val="lowerLetter"/>
      <w:lvlText w:val="%8."/>
      <w:lvlJc w:val="left"/>
      <w:pPr>
        <w:ind w:left="5568" w:hanging="360"/>
      </w:pPr>
    </w:lvl>
    <w:lvl w:ilvl="8">
      <w:start w:val="1"/>
      <w:numFmt w:val="lowerRoman"/>
      <w:lvlText w:val="%9."/>
      <w:lvlJc w:val="right"/>
      <w:pPr>
        <w:ind w:left="6288" w:hanging="180"/>
      </w:pPr>
    </w:lvl>
  </w:abstractNum>
  <w:abstractNum w:abstractNumId="24"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44DB4723"/>
    <w:multiLevelType w:val="hybridMultilevel"/>
    <w:tmpl w:val="A7948BF0"/>
    <w:lvl w:ilvl="0" w:tplc="FA5A0CCA">
      <w:start w:val="1"/>
      <w:numFmt w:val="bullet"/>
      <w:lvlText w:val=""/>
      <w:lvlJc w:val="left"/>
      <w:pPr>
        <w:ind w:left="720" w:hanging="360"/>
      </w:pPr>
      <w:rPr>
        <w:rFonts w:ascii="Symbol" w:hAnsi="Symbol" w:hint="default"/>
      </w:rPr>
    </w:lvl>
    <w:lvl w:ilvl="1" w:tplc="1D2C922C">
      <w:start w:val="1"/>
      <w:numFmt w:val="bullet"/>
      <w:lvlText w:val="o"/>
      <w:lvlJc w:val="left"/>
      <w:pPr>
        <w:ind w:left="1440" w:hanging="360"/>
      </w:pPr>
      <w:rPr>
        <w:rFonts w:ascii="Courier New" w:hAnsi="Courier New" w:hint="default"/>
      </w:rPr>
    </w:lvl>
    <w:lvl w:ilvl="2" w:tplc="43E659CE">
      <w:start w:val="1"/>
      <w:numFmt w:val="bullet"/>
      <w:lvlText w:val=""/>
      <w:lvlJc w:val="left"/>
      <w:pPr>
        <w:ind w:left="2160" w:hanging="360"/>
      </w:pPr>
      <w:rPr>
        <w:rFonts w:ascii="Wingdings" w:hAnsi="Wingdings" w:hint="default"/>
      </w:rPr>
    </w:lvl>
    <w:lvl w:ilvl="3" w:tplc="A08EF4D8">
      <w:start w:val="1"/>
      <w:numFmt w:val="bullet"/>
      <w:lvlText w:val=""/>
      <w:lvlJc w:val="left"/>
      <w:pPr>
        <w:ind w:left="2880" w:hanging="360"/>
      </w:pPr>
      <w:rPr>
        <w:rFonts w:ascii="Symbol" w:hAnsi="Symbol" w:hint="default"/>
      </w:rPr>
    </w:lvl>
    <w:lvl w:ilvl="4" w:tplc="BC6E7656">
      <w:start w:val="1"/>
      <w:numFmt w:val="bullet"/>
      <w:lvlText w:val="o"/>
      <w:lvlJc w:val="left"/>
      <w:pPr>
        <w:ind w:left="3600" w:hanging="360"/>
      </w:pPr>
      <w:rPr>
        <w:rFonts w:ascii="Courier New" w:hAnsi="Courier New" w:hint="default"/>
      </w:rPr>
    </w:lvl>
    <w:lvl w:ilvl="5" w:tplc="3560EEA6">
      <w:start w:val="1"/>
      <w:numFmt w:val="bullet"/>
      <w:lvlText w:val=""/>
      <w:lvlJc w:val="left"/>
      <w:pPr>
        <w:ind w:left="4320" w:hanging="360"/>
      </w:pPr>
      <w:rPr>
        <w:rFonts w:ascii="Wingdings" w:hAnsi="Wingdings" w:hint="default"/>
      </w:rPr>
    </w:lvl>
    <w:lvl w:ilvl="6" w:tplc="E252F5AC">
      <w:start w:val="1"/>
      <w:numFmt w:val="bullet"/>
      <w:lvlText w:val=""/>
      <w:lvlJc w:val="left"/>
      <w:pPr>
        <w:ind w:left="5040" w:hanging="360"/>
      </w:pPr>
      <w:rPr>
        <w:rFonts w:ascii="Symbol" w:hAnsi="Symbol" w:hint="default"/>
      </w:rPr>
    </w:lvl>
    <w:lvl w:ilvl="7" w:tplc="8F960A12">
      <w:start w:val="1"/>
      <w:numFmt w:val="bullet"/>
      <w:lvlText w:val="o"/>
      <w:lvlJc w:val="left"/>
      <w:pPr>
        <w:ind w:left="5760" w:hanging="360"/>
      </w:pPr>
      <w:rPr>
        <w:rFonts w:ascii="Courier New" w:hAnsi="Courier New" w:hint="default"/>
      </w:rPr>
    </w:lvl>
    <w:lvl w:ilvl="8" w:tplc="A9E414E4">
      <w:start w:val="1"/>
      <w:numFmt w:val="bullet"/>
      <w:lvlText w:val=""/>
      <w:lvlJc w:val="left"/>
      <w:pPr>
        <w:ind w:left="6480" w:hanging="360"/>
      </w:pPr>
      <w:rPr>
        <w:rFonts w:ascii="Wingdings" w:hAnsi="Wingdings" w:hint="default"/>
      </w:rPr>
    </w:lvl>
  </w:abstractNum>
  <w:abstractNum w:abstractNumId="26" w15:restartNumberingAfterBreak="0">
    <w:nsid w:val="460A2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53269A"/>
    <w:multiLevelType w:val="hybridMultilevel"/>
    <w:tmpl w:val="58BC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6F3C97"/>
    <w:multiLevelType w:val="hybridMultilevel"/>
    <w:tmpl w:val="67F46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0B51DD"/>
    <w:multiLevelType w:val="multilevel"/>
    <w:tmpl w:val="B62C535A"/>
    <w:lvl w:ilvl="0">
      <w:start w:val="1"/>
      <w:numFmt w:val="decimal"/>
      <w:lvlText w:val="Assumption %1:"/>
      <w:lvlJc w:val="left"/>
      <w:pPr>
        <w:ind w:left="2520" w:hanging="360"/>
      </w:pPr>
      <w:rPr>
        <w:b/>
      </w:r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30" w15:restartNumberingAfterBreak="0">
    <w:nsid w:val="4EE8646B"/>
    <w:multiLevelType w:val="hybridMultilevel"/>
    <w:tmpl w:val="5EC6659C"/>
    <w:lvl w:ilvl="0" w:tplc="92960416">
      <w:start w:val="1"/>
      <w:numFmt w:val="bullet"/>
      <w:lvlText w:val=""/>
      <w:lvlJc w:val="left"/>
      <w:pPr>
        <w:ind w:left="720" w:hanging="360"/>
      </w:pPr>
      <w:rPr>
        <w:rFonts w:ascii="Symbol" w:hAnsi="Symbol" w:hint="default"/>
      </w:rPr>
    </w:lvl>
    <w:lvl w:ilvl="1" w:tplc="18E2D71E">
      <w:start w:val="1"/>
      <w:numFmt w:val="bullet"/>
      <w:lvlText w:val="o"/>
      <w:lvlJc w:val="left"/>
      <w:pPr>
        <w:ind w:left="1440" w:hanging="360"/>
      </w:pPr>
      <w:rPr>
        <w:rFonts w:ascii="Courier New" w:hAnsi="Courier New" w:hint="default"/>
      </w:rPr>
    </w:lvl>
    <w:lvl w:ilvl="2" w:tplc="13E804A4">
      <w:start w:val="1"/>
      <w:numFmt w:val="bullet"/>
      <w:lvlText w:val=""/>
      <w:lvlJc w:val="left"/>
      <w:pPr>
        <w:ind w:left="2160" w:hanging="360"/>
      </w:pPr>
      <w:rPr>
        <w:rFonts w:ascii="Wingdings" w:hAnsi="Wingdings" w:hint="default"/>
      </w:rPr>
    </w:lvl>
    <w:lvl w:ilvl="3" w:tplc="7F9643DA">
      <w:start w:val="1"/>
      <w:numFmt w:val="bullet"/>
      <w:lvlText w:val=""/>
      <w:lvlJc w:val="left"/>
      <w:pPr>
        <w:ind w:left="2880" w:hanging="360"/>
      </w:pPr>
      <w:rPr>
        <w:rFonts w:ascii="Symbol" w:hAnsi="Symbol" w:hint="default"/>
      </w:rPr>
    </w:lvl>
    <w:lvl w:ilvl="4" w:tplc="82683C44">
      <w:start w:val="1"/>
      <w:numFmt w:val="bullet"/>
      <w:lvlText w:val="o"/>
      <w:lvlJc w:val="left"/>
      <w:pPr>
        <w:ind w:left="3600" w:hanging="360"/>
      </w:pPr>
      <w:rPr>
        <w:rFonts w:ascii="Courier New" w:hAnsi="Courier New" w:hint="default"/>
      </w:rPr>
    </w:lvl>
    <w:lvl w:ilvl="5" w:tplc="4D7E4930">
      <w:start w:val="1"/>
      <w:numFmt w:val="bullet"/>
      <w:lvlText w:val=""/>
      <w:lvlJc w:val="left"/>
      <w:pPr>
        <w:ind w:left="4320" w:hanging="360"/>
      </w:pPr>
      <w:rPr>
        <w:rFonts w:ascii="Wingdings" w:hAnsi="Wingdings" w:hint="default"/>
      </w:rPr>
    </w:lvl>
    <w:lvl w:ilvl="6" w:tplc="2D72BBCC">
      <w:start w:val="1"/>
      <w:numFmt w:val="bullet"/>
      <w:lvlText w:val=""/>
      <w:lvlJc w:val="left"/>
      <w:pPr>
        <w:ind w:left="5040" w:hanging="360"/>
      </w:pPr>
      <w:rPr>
        <w:rFonts w:ascii="Symbol" w:hAnsi="Symbol" w:hint="default"/>
      </w:rPr>
    </w:lvl>
    <w:lvl w:ilvl="7" w:tplc="F2461F6C">
      <w:start w:val="1"/>
      <w:numFmt w:val="bullet"/>
      <w:lvlText w:val="o"/>
      <w:lvlJc w:val="left"/>
      <w:pPr>
        <w:ind w:left="5760" w:hanging="360"/>
      </w:pPr>
      <w:rPr>
        <w:rFonts w:ascii="Courier New" w:hAnsi="Courier New" w:hint="default"/>
      </w:rPr>
    </w:lvl>
    <w:lvl w:ilvl="8" w:tplc="B516BA42">
      <w:start w:val="1"/>
      <w:numFmt w:val="bullet"/>
      <w:lvlText w:val=""/>
      <w:lvlJc w:val="left"/>
      <w:pPr>
        <w:ind w:left="6480" w:hanging="360"/>
      </w:pPr>
      <w:rPr>
        <w:rFonts w:ascii="Wingdings" w:hAnsi="Wingdings" w:hint="default"/>
      </w:rPr>
    </w:lvl>
  </w:abstractNum>
  <w:abstractNum w:abstractNumId="31" w15:restartNumberingAfterBreak="0">
    <w:nsid w:val="524577BB"/>
    <w:multiLevelType w:val="hybridMultilevel"/>
    <w:tmpl w:val="03147364"/>
    <w:lvl w:ilvl="0" w:tplc="2AA68AF6">
      <w:start w:val="1"/>
      <w:numFmt w:val="bullet"/>
      <w:lvlText w:val=""/>
      <w:lvlJc w:val="left"/>
      <w:pPr>
        <w:ind w:left="720" w:hanging="360"/>
      </w:pPr>
      <w:rPr>
        <w:rFonts w:ascii="Symbol" w:hAnsi="Symbol" w:hint="default"/>
      </w:rPr>
    </w:lvl>
    <w:lvl w:ilvl="1" w:tplc="7894608C">
      <w:start w:val="1"/>
      <w:numFmt w:val="bullet"/>
      <w:lvlText w:val="o"/>
      <w:lvlJc w:val="left"/>
      <w:pPr>
        <w:ind w:left="1440" w:hanging="360"/>
      </w:pPr>
      <w:rPr>
        <w:rFonts w:ascii="Courier New" w:hAnsi="Courier New" w:hint="default"/>
      </w:rPr>
    </w:lvl>
    <w:lvl w:ilvl="2" w:tplc="748CBC36">
      <w:start w:val="1"/>
      <w:numFmt w:val="bullet"/>
      <w:lvlText w:val=""/>
      <w:lvlJc w:val="left"/>
      <w:pPr>
        <w:ind w:left="2160" w:hanging="360"/>
      </w:pPr>
      <w:rPr>
        <w:rFonts w:ascii="Wingdings" w:hAnsi="Wingdings" w:hint="default"/>
      </w:rPr>
    </w:lvl>
    <w:lvl w:ilvl="3" w:tplc="E890959A">
      <w:start w:val="1"/>
      <w:numFmt w:val="bullet"/>
      <w:lvlText w:val=""/>
      <w:lvlJc w:val="left"/>
      <w:pPr>
        <w:ind w:left="2880" w:hanging="360"/>
      </w:pPr>
      <w:rPr>
        <w:rFonts w:ascii="Symbol" w:hAnsi="Symbol" w:hint="default"/>
      </w:rPr>
    </w:lvl>
    <w:lvl w:ilvl="4" w:tplc="9E36FA8E">
      <w:start w:val="1"/>
      <w:numFmt w:val="bullet"/>
      <w:lvlText w:val="o"/>
      <w:lvlJc w:val="left"/>
      <w:pPr>
        <w:ind w:left="3600" w:hanging="360"/>
      </w:pPr>
      <w:rPr>
        <w:rFonts w:ascii="Courier New" w:hAnsi="Courier New" w:hint="default"/>
      </w:rPr>
    </w:lvl>
    <w:lvl w:ilvl="5" w:tplc="E744D666">
      <w:start w:val="1"/>
      <w:numFmt w:val="bullet"/>
      <w:lvlText w:val=""/>
      <w:lvlJc w:val="left"/>
      <w:pPr>
        <w:ind w:left="4320" w:hanging="360"/>
      </w:pPr>
      <w:rPr>
        <w:rFonts w:ascii="Wingdings" w:hAnsi="Wingdings" w:hint="default"/>
      </w:rPr>
    </w:lvl>
    <w:lvl w:ilvl="6" w:tplc="930476EE">
      <w:start w:val="1"/>
      <w:numFmt w:val="bullet"/>
      <w:lvlText w:val=""/>
      <w:lvlJc w:val="left"/>
      <w:pPr>
        <w:ind w:left="5040" w:hanging="360"/>
      </w:pPr>
      <w:rPr>
        <w:rFonts w:ascii="Symbol" w:hAnsi="Symbol" w:hint="default"/>
      </w:rPr>
    </w:lvl>
    <w:lvl w:ilvl="7" w:tplc="F648F09E">
      <w:start w:val="1"/>
      <w:numFmt w:val="bullet"/>
      <w:lvlText w:val="o"/>
      <w:lvlJc w:val="left"/>
      <w:pPr>
        <w:ind w:left="5760" w:hanging="360"/>
      </w:pPr>
      <w:rPr>
        <w:rFonts w:ascii="Courier New" w:hAnsi="Courier New" w:hint="default"/>
      </w:rPr>
    </w:lvl>
    <w:lvl w:ilvl="8" w:tplc="A502C3E2">
      <w:start w:val="1"/>
      <w:numFmt w:val="bullet"/>
      <w:lvlText w:val=""/>
      <w:lvlJc w:val="left"/>
      <w:pPr>
        <w:ind w:left="6480" w:hanging="360"/>
      </w:pPr>
      <w:rPr>
        <w:rFonts w:ascii="Wingdings" w:hAnsi="Wingdings" w:hint="default"/>
      </w:rPr>
    </w:lvl>
  </w:abstractNum>
  <w:abstractNum w:abstractNumId="32" w15:restartNumberingAfterBreak="0">
    <w:nsid w:val="53885468"/>
    <w:multiLevelType w:val="multilevel"/>
    <w:tmpl w:val="DCBEE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C36457D"/>
    <w:multiLevelType w:val="hybridMultilevel"/>
    <w:tmpl w:val="116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5D25A7"/>
    <w:multiLevelType w:val="hybridMultilevel"/>
    <w:tmpl w:val="7BF03AB0"/>
    <w:lvl w:ilvl="0" w:tplc="BCAE0DEA">
      <w:start w:val="1"/>
      <w:numFmt w:val="bullet"/>
      <w:lvlText w:val=""/>
      <w:lvlJc w:val="left"/>
      <w:pPr>
        <w:ind w:left="720" w:hanging="360"/>
      </w:pPr>
      <w:rPr>
        <w:rFonts w:ascii="Symbol" w:hAnsi="Symbol" w:hint="default"/>
      </w:rPr>
    </w:lvl>
    <w:lvl w:ilvl="1" w:tplc="2BDABEC0">
      <w:start w:val="1"/>
      <w:numFmt w:val="bullet"/>
      <w:lvlText w:val="o"/>
      <w:lvlJc w:val="left"/>
      <w:pPr>
        <w:ind w:left="1440" w:hanging="360"/>
      </w:pPr>
      <w:rPr>
        <w:rFonts w:ascii="Courier New" w:hAnsi="Courier New" w:hint="default"/>
      </w:rPr>
    </w:lvl>
    <w:lvl w:ilvl="2" w:tplc="43D6D078">
      <w:start w:val="1"/>
      <w:numFmt w:val="bullet"/>
      <w:lvlText w:val=""/>
      <w:lvlJc w:val="left"/>
      <w:pPr>
        <w:ind w:left="2160" w:hanging="360"/>
      </w:pPr>
      <w:rPr>
        <w:rFonts w:ascii="Wingdings" w:hAnsi="Wingdings" w:hint="default"/>
      </w:rPr>
    </w:lvl>
    <w:lvl w:ilvl="3" w:tplc="0DA6E31E">
      <w:start w:val="1"/>
      <w:numFmt w:val="bullet"/>
      <w:lvlText w:val=""/>
      <w:lvlJc w:val="left"/>
      <w:pPr>
        <w:ind w:left="2880" w:hanging="360"/>
      </w:pPr>
      <w:rPr>
        <w:rFonts w:ascii="Symbol" w:hAnsi="Symbol" w:hint="default"/>
      </w:rPr>
    </w:lvl>
    <w:lvl w:ilvl="4" w:tplc="7C02C880">
      <w:start w:val="1"/>
      <w:numFmt w:val="bullet"/>
      <w:lvlText w:val="o"/>
      <w:lvlJc w:val="left"/>
      <w:pPr>
        <w:ind w:left="3600" w:hanging="360"/>
      </w:pPr>
      <w:rPr>
        <w:rFonts w:ascii="Courier New" w:hAnsi="Courier New" w:hint="default"/>
      </w:rPr>
    </w:lvl>
    <w:lvl w:ilvl="5" w:tplc="64A69742">
      <w:start w:val="1"/>
      <w:numFmt w:val="bullet"/>
      <w:lvlText w:val=""/>
      <w:lvlJc w:val="left"/>
      <w:pPr>
        <w:ind w:left="4320" w:hanging="360"/>
      </w:pPr>
      <w:rPr>
        <w:rFonts w:ascii="Wingdings" w:hAnsi="Wingdings" w:hint="default"/>
      </w:rPr>
    </w:lvl>
    <w:lvl w:ilvl="6" w:tplc="690A2C72">
      <w:start w:val="1"/>
      <w:numFmt w:val="bullet"/>
      <w:lvlText w:val=""/>
      <w:lvlJc w:val="left"/>
      <w:pPr>
        <w:ind w:left="5040" w:hanging="360"/>
      </w:pPr>
      <w:rPr>
        <w:rFonts w:ascii="Symbol" w:hAnsi="Symbol" w:hint="default"/>
      </w:rPr>
    </w:lvl>
    <w:lvl w:ilvl="7" w:tplc="6A20EF10">
      <w:start w:val="1"/>
      <w:numFmt w:val="bullet"/>
      <w:lvlText w:val="o"/>
      <w:lvlJc w:val="left"/>
      <w:pPr>
        <w:ind w:left="5760" w:hanging="360"/>
      </w:pPr>
      <w:rPr>
        <w:rFonts w:ascii="Courier New" w:hAnsi="Courier New" w:hint="default"/>
      </w:rPr>
    </w:lvl>
    <w:lvl w:ilvl="8" w:tplc="DB62D288">
      <w:start w:val="1"/>
      <w:numFmt w:val="bullet"/>
      <w:lvlText w:val=""/>
      <w:lvlJc w:val="left"/>
      <w:pPr>
        <w:ind w:left="6480" w:hanging="360"/>
      </w:pPr>
      <w:rPr>
        <w:rFonts w:ascii="Wingdings" w:hAnsi="Wingdings" w:hint="default"/>
      </w:rPr>
    </w:lvl>
  </w:abstractNum>
  <w:abstractNum w:abstractNumId="35"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E31603"/>
    <w:multiLevelType w:val="hybridMultilevel"/>
    <w:tmpl w:val="49860896"/>
    <w:lvl w:ilvl="0" w:tplc="BFD4BF68">
      <w:start w:val="1"/>
      <w:numFmt w:val="bullet"/>
      <w:lvlText w:val=""/>
      <w:lvlJc w:val="left"/>
      <w:pPr>
        <w:ind w:left="720" w:hanging="360"/>
      </w:pPr>
      <w:rPr>
        <w:rFonts w:ascii="Symbol" w:hAnsi="Symbol" w:hint="default"/>
      </w:rPr>
    </w:lvl>
    <w:lvl w:ilvl="1" w:tplc="968052C6">
      <w:start w:val="1"/>
      <w:numFmt w:val="bullet"/>
      <w:lvlText w:val="o"/>
      <w:lvlJc w:val="left"/>
      <w:pPr>
        <w:ind w:left="1440" w:hanging="360"/>
      </w:pPr>
      <w:rPr>
        <w:rFonts w:ascii="Courier New" w:hAnsi="Courier New" w:hint="default"/>
      </w:rPr>
    </w:lvl>
    <w:lvl w:ilvl="2" w:tplc="EC5C0DFE">
      <w:start w:val="1"/>
      <w:numFmt w:val="bullet"/>
      <w:lvlText w:val=""/>
      <w:lvlJc w:val="left"/>
      <w:pPr>
        <w:ind w:left="2160" w:hanging="360"/>
      </w:pPr>
      <w:rPr>
        <w:rFonts w:ascii="Wingdings" w:hAnsi="Wingdings" w:hint="default"/>
      </w:rPr>
    </w:lvl>
    <w:lvl w:ilvl="3" w:tplc="1568BA6E">
      <w:start w:val="1"/>
      <w:numFmt w:val="bullet"/>
      <w:lvlText w:val=""/>
      <w:lvlJc w:val="left"/>
      <w:pPr>
        <w:ind w:left="2880" w:hanging="360"/>
      </w:pPr>
      <w:rPr>
        <w:rFonts w:ascii="Symbol" w:hAnsi="Symbol" w:hint="default"/>
      </w:rPr>
    </w:lvl>
    <w:lvl w:ilvl="4" w:tplc="BBDA3512">
      <w:start w:val="1"/>
      <w:numFmt w:val="bullet"/>
      <w:lvlText w:val="o"/>
      <w:lvlJc w:val="left"/>
      <w:pPr>
        <w:ind w:left="3600" w:hanging="360"/>
      </w:pPr>
      <w:rPr>
        <w:rFonts w:ascii="Courier New" w:hAnsi="Courier New" w:hint="default"/>
      </w:rPr>
    </w:lvl>
    <w:lvl w:ilvl="5" w:tplc="4912A0D2">
      <w:start w:val="1"/>
      <w:numFmt w:val="bullet"/>
      <w:lvlText w:val=""/>
      <w:lvlJc w:val="left"/>
      <w:pPr>
        <w:ind w:left="4320" w:hanging="360"/>
      </w:pPr>
      <w:rPr>
        <w:rFonts w:ascii="Wingdings" w:hAnsi="Wingdings" w:hint="default"/>
      </w:rPr>
    </w:lvl>
    <w:lvl w:ilvl="6" w:tplc="30C42DEE">
      <w:start w:val="1"/>
      <w:numFmt w:val="bullet"/>
      <w:lvlText w:val=""/>
      <w:lvlJc w:val="left"/>
      <w:pPr>
        <w:ind w:left="5040" w:hanging="360"/>
      </w:pPr>
      <w:rPr>
        <w:rFonts w:ascii="Symbol" w:hAnsi="Symbol" w:hint="default"/>
      </w:rPr>
    </w:lvl>
    <w:lvl w:ilvl="7" w:tplc="4A202BCE">
      <w:start w:val="1"/>
      <w:numFmt w:val="bullet"/>
      <w:lvlText w:val="o"/>
      <w:lvlJc w:val="left"/>
      <w:pPr>
        <w:ind w:left="5760" w:hanging="360"/>
      </w:pPr>
      <w:rPr>
        <w:rFonts w:ascii="Courier New" w:hAnsi="Courier New" w:hint="default"/>
      </w:rPr>
    </w:lvl>
    <w:lvl w:ilvl="8" w:tplc="F78A2072">
      <w:start w:val="1"/>
      <w:numFmt w:val="bullet"/>
      <w:lvlText w:val=""/>
      <w:lvlJc w:val="left"/>
      <w:pPr>
        <w:ind w:left="6480" w:hanging="360"/>
      </w:pPr>
      <w:rPr>
        <w:rFonts w:ascii="Wingdings" w:hAnsi="Wingdings" w:hint="default"/>
      </w:rPr>
    </w:lvl>
  </w:abstractNum>
  <w:abstractNum w:abstractNumId="37" w15:restartNumberingAfterBreak="0">
    <w:nsid w:val="66FA5A01"/>
    <w:multiLevelType w:val="hybridMultilevel"/>
    <w:tmpl w:val="1D5C9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293284"/>
    <w:multiLevelType w:val="hybridMultilevel"/>
    <w:tmpl w:val="6356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F06A39"/>
    <w:multiLevelType w:val="multilevel"/>
    <w:tmpl w:val="BFE431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61E326D"/>
    <w:multiLevelType w:val="hybridMultilevel"/>
    <w:tmpl w:val="6F324392"/>
    <w:lvl w:ilvl="0" w:tplc="8D348CEE">
      <w:start w:val="1"/>
      <w:numFmt w:val="bullet"/>
      <w:lvlText w:val=""/>
      <w:lvlJc w:val="left"/>
      <w:pPr>
        <w:ind w:left="720" w:hanging="360"/>
      </w:pPr>
      <w:rPr>
        <w:rFonts w:ascii="Symbol" w:hAnsi="Symbol" w:hint="default"/>
      </w:rPr>
    </w:lvl>
    <w:lvl w:ilvl="1" w:tplc="2B02620A">
      <w:start w:val="1"/>
      <w:numFmt w:val="bullet"/>
      <w:lvlText w:val="o"/>
      <w:lvlJc w:val="left"/>
      <w:pPr>
        <w:ind w:left="1440" w:hanging="360"/>
      </w:pPr>
      <w:rPr>
        <w:rFonts w:ascii="Courier New" w:hAnsi="Courier New" w:hint="default"/>
      </w:rPr>
    </w:lvl>
    <w:lvl w:ilvl="2" w:tplc="8B00FDE8">
      <w:start w:val="1"/>
      <w:numFmt w:val="bullet"/>
      <w:lvlText w:val=""/>
      <w:lvlJc w:val="left"/>
      <w:pPr>
        <w:ind w:left="2160" w:hanging="360"/>
      </w:pPr>
      <w:rPr>
        <w:rFonts w:ascii="Wingdings" w:hAnsi="Wingdings" w:hint="default"/>
      </w:rPr>
    </w:lvl>
    <w:lvl w:ilvl="3" w:tplc="48FEC6BA">
      <w:start w:val="1"/>
      <w:numFmt w:val="bullet"/>
      <w:lvlText w:val=""/>
      <w:lvlJc w:val="left"/>
      <w:pPr>
        <w:ind w:left="2880" w:hanging="360"/>
      </w:pPr>
      <w:rPr>
        <w:rFonts w:ascii="Symbol" w:hAnsi="Symbol" w:hint="default"/>
      </w:rPr>
    </w:lvl>
    <w:lvl w:ilvl="4" w:tplc="436281A2">
      <w:start w:val="1"/>
      <w:numFmt w:val="bullet"/>
      <w:lvlText w:val="o"/>
      <w:lvlJc w:val="left"/>
      <w:pPr>
        <w:ind w:left="3600" w:hanging="360"/>
      </w:pPr>
      <w:rPr>
        <w:rFonts w:ascii="Courier New" w:hAnsi="Courier New" w:hint="default"/>
      </w:rPr>
    </w:lvl>
    <w:lvl w:ilvl="5" w:tplc="B5A864D2">
      <w:start w:val="1"/>
      <w:numFmt w:val="bullet"/>
      <w:lvlText w:val=""/>
      <w:lvlJc w:val="left"/>
      <w:pPr>
        <w:ind w:left="4320" w:hanging="360"/>
      </w:pPr>
      <w:rPr>
        <w:rFonts w:ascii="Wingdings" w:hAnsi="Wingdings" w:hint="default"/>
      </w:rPr>
    </w:lvl>
    <w:lvl w:ilvl="6" w:tplc="3FBC6B1C">
      <w:start w:val="1"/>
      <w:numFmt w:val="bullet"/>
      <w:lvlText w:val=""/>
      <w:lvlJc w:val="left"/>
      <w:pPr>
        <w:ind w:left="5040" w:hanging="360"/>
      </w:pPr>
      <w:rPr>
        <w:rFonts w:ascii="Symbol" w:hAnsi="Symbol" w:hint="default"/>
      </w:rPr>
    </w:lvl>
    <w:lvl w:ilvl="7" w:tplc="B0B22810">
      <w:start w:val="1"/>
      <w:numFmt w:val="bullet"/>
      <w:lvlText w:val="o"/>
      <w:lvlJc w:val="left"/>
      <w:pPr>
        <w:ind w:left="5760" w:hanging="360"/>
      </w:pPr>
      <w:rPr>
        <w:rFonts w:ascii="Courier New" w:hAnsi="Courier New" w:hint="default"/>
      </w:rPr>
    </w:lvl>
    <w:lvl w:ilvl="8" w:tplc="6FBA8E4C">
      <w:start w:val="1"/>
      <w:numFmt w:val="bullet"/>
      <w:lvlText w:val=""/>
      <w:lvlJc w:val="left"/>
      <w:pPr>
        <w:ind w:left="6480" w:hanging="360"/>
      </w:pPr>
      <w:rPr>
        <w:rFonts w:ascii="Wingdings" w:hAnsi="Wingdings" w:hint="default"/>
      </w:rPr>
    </w:lvl>
  </w:abstractNum>
  <w:abstractNum w:abstractNumId="41"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DA7597"/>
    <w:multiLevelType w:val="hybridMultilevel"/>
    <w:tmpl w:val="E724025A"/>
    <w:lvl w:ilvl="0" w:tplc="7F508DF0">
      <w:start w:val="1"/>
      <w:numFmt w:val="bullet"/>
      <w:lvlText w:val=""/>
      <w:lvlJc w:val="left"/>
      <w:pPr>
        <w:ind w:left="720" w:hanging="360"/>
      </w:pPr>
      <w:rPr>
        <w:rFonts w:ascii="Symbol" w:hAnsi="Symbol" w:hint="default"/>
      </w:rPr>
    </w:lvl>
    <w:lvl w:ilvl="1" w:tplc="9FC4AD62">
      <w:start w:val="1"/>
      <w:numFmt w:val="bullet"/>
      <w:lvlText w:val="o"/>
      <w:lvlJc w:val="left"/>
      <w:pPr>
        <w:ind w:left="1440" w:hanging="360"/>
      </w:pPr>
      <w:rPr>
        <w:rFonts w:ascii="Courier New" w:hAnsi="Courier New" w:hint="default"/>
      </w:rPr>
    </w:lvl>
    <w:lvl w:ilvl="2" w:tplc="18F4916E">
      <w:start w:val="1"/>
      <w:numFmt w:val="bullet"/>
      <w:lvlText w:val=""/>
      <w:lvlJc w:val="left"/>
      <w:pPr>
        <w:ind w:left="2160" w:hanging="360"/>
      </w:pPr>
      <w:rPr>
        <w:rFonts w:ascii="Wingdings" w:hAnsi="Wingdings" w:hint="default"/>
      </w:rPr>
    </w:lvl>
    <w:lvl w:ilvl="3" w:tplc="A1C46170">
      <w:start w:val="1"/>
      <w:numFmt w:val="bullet"/>
      <w:lvlText w:val=""/>
      <w:lvlJc w:val="left"/>
      <w:pPr>
        <w:ind w:left="2880" w:hanging="360"/>
      </w:pPr>
      <w:rPr>
        <w:rFonts w:ascii="Symbol" w:hAnsi="Symbol" w:hint="default"/>
      </w:rPr>
    </w:lvl>
    <w:lvl w:ilvl="4" w:tplc="5B38D394">
      <w:start w:val="1"/>
      <w:numFmt w:val="bullet"/>
      <w:lvlText w:val="o"/>
      <w:lvlJc w:val="left"/>
      <w:pPr>
        <w:ind w:left="3600" w:hanging="360"/>
      </w:pPr>
      <w:rPr>
        <w:rFonts w:ascii="Courier New" w:hAnsi="Courier New" w:hint="default"/>
      </w:rPr>
    </w:lvl>
    <w:lvl w:ilvl="5" w:tplc="4CE8D666">
      <w:start w:val="1"/>
      <w:numFmt w:val="bullet"/>
      <w:lvlText w:val=""/>
      <w:lvlJc w:val="left"/>
      <w:pPr>
        <w:ind w:left="4320" w:hanging="360"/>
      </w:pPr>
      <w:rPr>
        <w:rFonts w:ascii="Wingdings" w:hAnsi="Wingdings" w:hint="default"/>
      </w:rPr>
    </w:lvl>
    <w:lvl w:ilvl="6" w:tplc="86C0EF04">
      <w:start w:val="1"/>
      <w:numFmt w:val="bullet"/>
      <w:lvlText w:val=""/>
      <w:lvlJc w:val="left"/>
      <w:pPr>
        <w:ind w:left="5040" w:hanging="360"/>
      </w:pPr>
      <w:rPr>
        <w:rFonts w:ascii="Symbol" w:hAnsi="Symbol" w:hint="default"/>
      </w:rPr>
    </w:lvl>
    <w:lvl w:ilvl="7" w:tplc="19EE0436">
      <w:start w:val="1"/>
      <w:numFmt w:val="bullet"/>
      <w:lvlText w:val="o"/>
      <w:lvlJc w:val="left"/>
      <w:pPr>
        <w:ind w:left="5760" w:hanging="360"/>
      </w:pPr>
      <w:rPr>
        <w:rFonts w:ascii="Courier New" w:hAnsi="Courier New" w:hint="default"/>
      </w:rPr>
    </w:lvl>
    <w:lvl w:ilvl="8" w:tplc="D1180A82">
      <w:start w:val="1"/>
      <w:numFmt w:val="bullet"/>
      <w:lvlText w:val=""/>
      <w:lvlJc w:val="left"/>
      <w:pPr>
        <w:ind w:left="6480" w:hanging="360"/>
      </w:pPr>
      <w:rPr>
        <w:rFonts w:ascii="Wingdings" w:hAnsi="Wingdings" w:hint="default"/>
      </w:rPr>
    </w:lvl>
  </w:abstractNum>
  <w:abstractNum w:abstractNumId="43" w15:restartNumberingAfterBreak="0">
    <w:nsid w:val="7FEF4E3F"/>
    <w:multiLevelType w:val="hybridMultilevel"/>
    <w:tmpl w:val="18446CE6"/>
    <w:lvl w:ilvl="0" w:tplc="1BE0E7B4">
      <w:start w:val="1"/>
      <w:numFmt w:val="bullet"/>
      <w:lvlText w:val=""/>
      <w:lvlJc w:val="left"/>
      <w:pPr>
        <w:ind w:left="720" w:hanging="360"/>
      </w:pPr>
      <w:rPr>
        <w:rFonts w:ascii="Symbol" w:hAnsi="Symbol" w:hint="default"/>
      </w:rPr>
    </w:lvl>
    <w:lvl w:ilvl="1" w:tplc="A7760E0A">
      <w:start w:val="1"/>
      <w:numFmt w:val="bullet"/>
      <w:lvlText w:val="o"/>
      <w:lvlJc w:val="left"/>
      <w:pPr>
        <w:ind w:left="1440" w:hanging="360"/>
      </w:pPr>
      <w:rPr>
        <w:rFonts w:ascii="Courier New" w:hAnsi="Courier New" w:hint="default"/>
      </w:rPr>
    </w:lvl>
    <w:lvl w:ilvl="2" w:tplc="EBC467D2">
      <w:start w:val="1"/>
      <w:numFmt w:val="bullet"/>
      <w:lvlText w:val=""/>
      <w:lvlJc w:val="left"/>
      <w:pPr>
        <w:ind w:left="2160" w:hanging="360"/>
      </w:pPr>
      <w:rPr>
        <w:rFonts w:ascii="Wingdings" w:hAnsi="Wingdings" w:hint="default"/>
      </w:rPr>
    </w:lvl>
    <w:lvl w:ilvl="3" w:tplc="6A967CFE">
      <w:start w:val="1"/>
      <w:numFmt w:val="bullet"/>
      <w:lvlText w:val=""/>
      <w:lvlJc w:val="left"/>
      <w:pPr>
        <w:ind w:left="2880" w:hanging="360"/>
      </w:pPr>
      <w:rPr>
        <w:rFonts w:ascii="Symbol" w:hAnsi="Symbol" w:hint="default"/>
      </w:rPr>
    </w:lvl>
    <w:lvl w:ilvl="4" w:tplc="98F0C4F4">
      <w:start w:val="1"/>
      <w:numFmt w:val="bullet"/>
      <w:lvlText w:val="o"/>
      <w:lvlJc w:val="left"/>
      <w:pPr>
        <w:ind w:left="3600" w:hanging="360"/>
      </w:pPr>
      <w:rPr>
        <w:rFonts w:ascii="Courier New" w:hAnsi="Courier New" w:hint="default"/>
      </w:rPr>
    </w:lvl>
    <w:lvl w:ilvl="5" w:tplc="5C4097D6">
      <w:start w:val="1"/>
      <w:numFmt w:val="bullet"/>
      <w:lvlText w:val=""/>
      <w:lvlJc w:val="left"/>
      <w:pPr>
        <w:ind w:left="4320" w:hanging="360"/>
      </w:pPr>
      <w:rPr>
        <w:rFonts w:ascii="Wingdings" w:hAnsi="Wingdings" w:hint="default"/>
      </w:rPr>
    </w:lvl>
    <w:lvl w:ilvl="6" w:tplc="76727014">
      <w:start w:val="1"/>
      <w:numFmt w:val="bullet"/>
      <w:lvlText w:val=""/>
      <w:lvlJc w:val="left"/>
      <w:pPr>
        <w:ind w:left="5040" w:hanging="360"/>
      </w:pPr>
      <w:rPr>
        <w:rFonts w:ascii="Symbol" w:hAnsi="Symbol" w:hint="default"/>
      </w:rPr>
    </w:lvl>
    <w:lvl w:ilvl="7" w:tplc="17347CC0">
      <w:start w:val="1"/>
      <w:numFmt w:val="bullet"/>
      <w:lvlText w:val="o"/>
      <w:lvlJc w:val="left"/>
      <w:pPr>
        <w:ind w:left="5760" w:hanging="360"/>
      </w:pPr>
      <w:rPr>
        <w:rFonts w:ascii="Courier New" w:hAnsi="Courier New" w:hint="default"/>
      </w:rPr>
    </w:lvl>
    <w:lvl w:ilvl="8" w:tplc="54B4E62A">
      <w:start w:val="1"/>
      <w:numFmt w:val="bullet"/>
      <w:lvlText w:val=""/>
      <w:lvlJc w:val="left"/>
      <w:pPr>
        <w:ind w:left="6480" w:hanging="360"/>
      </w:pPr>
      <w:rPr>
        <w:rFonts w:ascii="Wingdings" w:hAnsi="Wingdings" w:hint="default"/>
      </w:rPr>
    </w:lvl>
  </w:abstractNum>
  <w:num w:numId="1">
    <w:abstractNumId w:val="10"/>
  </w:num>
  <w:num w:numId="2">
    <w:abstractNumId w:val="43"/>
  </w:num>
  <w:num w:numId="3">
    <w:abstractNumId w:val="30"/>
  </w:num>
  <w:num w:numId="4">
    <w:abstractNumId w:val="8"/>
  </w:num>
  <w:num w:numId="5">
    <w:abstractNumId w:val="42"/>
  </w:num>
  <w:num w:numId="6">
    <w:abstractNumId w:val="25"/>
  </w:num>
  <w:num w:numId="7">
    <w:abstractNumId w:val="36"/>
  </w:num>
  <w:num w:numId="8">
    <w:abstractNumId w:val="5"/>
  </w:num>
  <w:num w:numId="9">
    <w:abstractNumId w:val="9"/>
  </w:num>
  <w:num w:numId="10">
    <w:abstractNumId w:val="24"/>
  </w:num>
  <w:num w:numId="11">
    <w:abstractNumId w:val="18"/>
  </w:num>
  <w:num w:numId="12">
    <w:abstractNumId w:val="35"/>
  </w:num>
  <w:num w:numId="13">
    <w:abstractNumId w:val="11"/>
  </w:num>
  <w:num w:numId="14">
    <w:abstractNumId w:val="15"/>
  </w:num>
  <w:num w:numId="15">
    <w:abstractNumId w:val="2"/>
  </w:num>
  <w:num w:numId="16">
    <w:abstractNumId w:val="7"/>
  </w:num>
  <w:num w:numId="17">
    <w:abstractNumId w:val="37"/>
  </w:num>
  <w:num w:numId="18">
    <w:abstractNumId w:val="41"/>
  </w:num>
  <w:num w:numId="19">
    <w:abstractNumId w:val="38"/>
  </w:num>
  <w:num w:numId="20">
    <w:abstractNumId w:val="17"/>
  </w:num>
  <w:num w:numId="21">
    <w:abstractNumId w:val="9"/>
  </w:num>
  <w:num w:numId="22">
    <w:abstractNumId w:val="9"/>
  </w:num>
  <w:num w:numId="23">
    <w:abstractNumId w:val="13"/>
  </w:num>
  <w:num w:numId="24">
    <w:abstractNumId w:val="21"/>
  </w:num>
  <w:num w:numId="25">
    <w:abstractNumId w:val="26"/>
  </w:num>
  <w:num w:numId="26">
    <w:abstractNumId w:val="22"/>
  </w:num>
  <w:num w:numId="27">
    <w:abstractNumId w:val="22"/>
  </w:num>
  <w:num w:numId="28">
    <w:abstractNumId w:val="22"/>
    <w:lvlOverride w:ilvl="0">
      <w:startOverride w:val="2"/>
    </w:lvlOverride>
    <w:lvlOverride w:ilvl="1">
      <w:startOverride w:val="1"/>
    </w:lvlOverride>
  </w:num>
  <w:num w:numId="29">
    <w:abstractNumId w:val="22"/>
  </w:num>
  <w:num w:numId="30">
    <w:abstractNumId w:val="6"/>
  </w:num>
  <w:num w:numId="31">
    <w:abstractNumId w:val="31"/>
  </w:num>
  <w:num w:numId="32">
    <w:abstractNumId w:val="14"/>
  </w:num>
  <w:num w:numId="33">
    <w:abstractNumId w:val="19"/>
  </w:num>
  <w:num w:numId="34">
    <w:abstractNumId w:val="40"/>
  </w:num>
  <w:num w:numId="35">
    <w:abstractNumId w:val="33"/>
  </w:num>
  <w:num w:numId="36">
    <w:abstractNumId w:val="12"/>
  </w:num>
  <w:num w:numId="37">
    <w:abstractNumId w:val="16"/>
  </w:num>
  <w:num w:numId="38">
    <w:abstractNumId w:val="34"/>
  </w:num>
  <w:num w:numId="39">
    <w:abstractNumId w:val="21"/>
  </w:num>
  <w:num w:numId="40">
    <w:abstractNumId w:val="20"/>
  </w:num>
  <w:num w:numId="41">
    <w:abstractNumId w:val="27"/>
  </w:num>
  <w:num w:numId="42">
    <w:abstractNumId w:val="39"/>
  </w:num>
  <w:num w:numId="43">
    <w:abstractNumId w:val="32"/>
  </w:num>
  <w:num w:numId="44">
    <w:abstractNumId w:val="29"/>
  </w:num>
  <w:num w:numId="45">
    <w:abstractNumId w:val="3"/>
  </w:num>
  <w:num w:numId="46">
    <w:abstractNumId w:val="23"/>
  </w:num>
  <w:num w:numId="47">
    <w:abstractNumId w:val="4"/>
  </w:num>
  <w:num w:numId="48">
    <w:abstractNumId w:val="28"/>
  </w:num>
  <w:num w:numId="49">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4096" w:nlCheck="1" w:checkStyle="0"/>
  <w:activeWritingStyle w:appName="MSWord" w:lang="it-IT" w:vendorID="64" w:dllVersion="4096" w:nlCheck="1" w:checkStyle="0"/>
  <w:activeWritingStyle w:appName="MSWord" w:lang="fr-FR" w:vendorID="64" w:dllVersion="4096" w:nlCheck="1" w:checkStyle="0"/>
  <w:activeWritingStyle w:appName="MSWord" w:lang="es-ES_tradnl" w:vendorID="64" w:dllVersion="4096" w:nlCheck="1" w:checkStyle="0"/>
  <w:activeWritingStyle w:appName="MSWord" w:lang="pt-PT" w:vendorID="64" w:dllVersion="4096" w:nlCheck="1" w:checkStyle="0"/>
  <w:activeWritingStyle w:appName="MSWord" w:lang="fr-FR" w:vendorID="64" w:dllVersion="0" w:nlCheck="1" w:checkStyle="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E71"/>
    <w:rsid w:val="0000143C"/>
    <w:rsid w:val="00001AD5"/>
    <w:rsid w:val="00010B88"/>
    <w:rsid w:val="0001323C"/>
    <w:rsid w:val="00014CE5"/>
    <w:rsid w:val="000160C2"/>
    <w:rsid w:val="000178CE"/>
    <w:rsid w:val="00020537"/>
    <w:rsid w:val="00020C6F"/>
    <w:rsid w:val="00024F11"/>
    <w:rsid w:val="00027B88"/>
    <w:rsid w:val="00032F2F"/>
    <w:rsid w:val="000330C6"/>
    <w:rsid w:val="00034A49"/>
    <w:rsid w:val="00042AAC"/>
    <w:rsid w:val="00043E7F"/>
    <w:rsid w:val="000440BF"/>
    <w:rsid w:val="00047C1E"/>
    <w:rsid w:val="00047F5E"/>
    <w:rsid w:val="000509B9"/>
    <w:rsid w:val="00051132"/>
    <w:rsid w:val="00054158"/>
    <w:rsid w:val="00056ED1"/>
    <w:rsid w:val="00057050"/>
    <w:rsid w:val="00061030"/>
    <w:rsid w:val="000663BB"/>
    <w:rsid w:val="00072083"/>
    <w:rsid w:val="000724A5"/>
    <w:rsid w:val="00075F31"/>
    <w:rsid w:val="00081F00"/>
    <w:rsid w:val="000822AF"/>
    <w:rsid w:val="000828F9"/>
    <w:rsid w:val="000829DC"/>
    <w:rsid w:val="000856B7"/>
    <w:rsid w:val="00086748"/>
    <w:rsid w:val="000875B5"/>
    <w:rsid w:val="00087D3B"/>
    <w:rsid w:val="0009232E"/>
    <w:rsid w:val="0009271D"/>
    <w:rsid w:val="00094800"/>
    <w:rsid w:val="0009541F"/>
    <w:rsid w:val="000971F9"/>
    <w:rsid w:val="000A6F40"/>
    <w:rsid w:val="000B1609"/>
    <w:rsid w:val="000B1918"/>
    <w:rsid w:val="000B2C2F"/>
    <w:rsid w:val="000B3EE3"/>
    <w:rsid w:val="000C1AED"/>
    <w:rsid w:val="000C3205"/>
    <w:rsid w:val="000C3F49"/>
    <w:rsid w:val="000C5A16"/>
    <w:rsid w:val="000C7A55"/>
    <w:rsid w:val="000D30DE"/>
    <w:rsid w:val="000D3855"/>
    <w:rsid w:val="000D7BC5"/>
    <w:rsid w:val="000D7D11"/>
    <w:rsid w:val="000E594F"/>
    <w:rsid w:val="000E5B94"/>
    <w:rsid w:val="000E71B9"/>
    <w:rsid w:val="000F068D"/>
    <w:rsid w:val="000F131E"/>
    <w:rsid w:val="000F343E"/>
    <w:rsid w:val="000F39BB"/>
    <w:rsid w:val="000F7E9B"/>
    <w:rsid w:val="00101408"/>
    <w:rsid w:val="00101AA6"/>
    <w:rsid w:val="00103E9E"/>
    <w:rsid w:val="001043B7"/>
    <w:rsid w:val="001073C8"/>
    <w:rsid w:val="00112479"/>
    <w:rsid w:val="001143FB"/>
    <w:rsid w:val="00123A28"/>
    <w:rsid w:val="00124262"/>
    <w:rsid w:val="00124C49"/>
    <w:rsid w:val="00125B80"/>
    <w:rsid w:val="00136093"/>
    <w:rsid w:val="00137B82"/>
    <w:rsid w:val="00140F1E"/>
    <w:rsid w:val="001420E0"/>
    <w:rsid w:val="00145B94"/>
    <w:rsid w:val="00146C84"/>
    <w:rsid w:val="00152E5D"/>
    <w:rsid w:val="001537E2"/>
    <w:rsid w:val="001556E3"/>
    <w:rsid w:val="0015591E"/>
    <w:rsid w:val="001618E6"/>
    <w:rsid w:val="00170B5C"/>
    <w:rsid w:val="00175958"/>
    <w:rsid w:val="001759D2"/>
    <w:rsid w:val="00176B3E"/>
    <w:rsid w:val="00182E56"/>
    <w:rsid w:val="00184A86"/>
    <w:rsid w:val="001910B1"/>
    <w:rsid w:val="001978C0"/>
    <w:rsid w:val="001A1AB8"/>
    <w:rsid w:val="001A6EB0"/>
    <w:rsid w:val="001A7AF4"/>
    <w:rsid w:val="001B1300"/>
    <w:rsid w:val="001B3003"/>
    <w:rsid w:val="001B4E1E"/>
    <w:rsid w:val="001B58F5"/>
    <w:rsid w:val="001B6745"/>
    <w:rsid w:val="001C09F4"/>
    <w:rsid w:val="001C2B6F"/>
    <w:rsid w:val="001C3DC0"/>
    <w:rsid w:val="001C46FD"/>
    <w:rsid w:val="001C4976"/>
    <w:rsid w:val="001C49CB"/>
    <w:rsid w:val="001C5872"/>
    <w:rsid w:val="001D17E8"/>
    <w:rsid w:val="001D22E1"/>
    <w:rsid w:val="001D2DCA"/>
    <w:rsid w:val="001E0FF2"/>
    <w:rsid w:val="001E32B5"/>
    <w:rsid w:val="001E5EBC"/>
    <w:rsid w:val="001E709F"/>
    <w:rsid w:val="001F1156"/>
    <w:rsid w:val="001F2580"/>
    <w:rsid w:val="001F2EFC"/>
    <w:rsid w:val="001F3B8A"/>
    <w:rsid w:val="001F6FB0"/>
    <w:rsid w:val="00202788"/>
    <w:rsid w:val="002054FC"/>
    <w:rsid w:val="002057D6"/>
    <w:rsid w:val="0021041A"/>
    <w:rsid w:val="0021082B"/>
    <w:rsid w:val="00210B5F"/>
    <w:rsid w:val="00215F04"/>
    <w:rsid w:val="00216B08"/>
    <w:rsid w:val="00217B33"/>
    <w:rsid w:val="00221954"/>
    <w:rsid w:val="0023178B"/>
    <w:rsid w:val="00231B81"/>
    <w:rsid w:val="00232AAA"/>
    <w:rsid w:val="00233C0E"/>
    <w:rsid w:val="002348C9"/>
    <w:rsid w:val="002373C8"/>
    <w:rsid w:val="002476A8"/>
    <w:rsid w:val="002559E3"/>
    <w:rsid w:val="00255D19"/>
    <w:rsid w:val="00260326"/>
    <w:rsid w:val="002603E9"/>
    <w:rsid w:val="00261F4B"/>
    <w:rsid w:val="00262001"/>
    <w:rsid w:val="00262030"/>
    <w:rsid w:val="0026327C"/>
    <w:rsid w:val="00264D1A"/>
    <w:rsid w:val="0026605F"/>
    <w:rsid w:val="00266635"/>
    <w:rsid w:val="00266B16"/>
    <w:rsid w:val="00270442"/>
    <w:rsid w:val="00270A54"/>
    <w:rsid w:val="00272912"/>
    <w:rsid w:val="00274B56"/>
    <w:rsid w:val="00280768"/>
    <w:rsid w:val="0028608D"/>
    <w:rsid w:val="002874A5"/>
    <w:rsid w:val="00290D71"/>
    <w:rsid w:val="00291D3C"/>
    <w:rsid w:val="00297BD3"/>
    <w:rsid w:val="002A0B79"/>
    <w:rsid w:val="002A257D"/>
    <w:rsid w:val="002A4E84"/>
    <w:rsid w:val="002A62C7"/>
    <w:rsid w:val="002B1292"/>
    <w:rsid w:val="002B186B"/>
    <w:rsid w:val="002B3262"/>
    <w:rsid w:val="002B3B63"/>
    <w:rsid w:val="002B4E23"/>
    <w:rsid w:val="002B7C36"/>
    <w:rsid w:val="002C0282"/>
    <w:rsid w:val="002C5B53"/>
    <w:rsid w:val="002D3C85"/>
    <w:rsid w:val="002D402C"/>
    <w:rsid w:val="002D4B9E"/>
    <w:rsid w:val="002D5C14"/>
    <w:rsid w:val="002D5E74"/>
    <w:rsid w:val="002D5F7E"/>
    <w:rsid w:val="002D6588"/>
    <w:rsid w:val="002E0FFD"/>
    <w:rsid w:val="002E49AA"/>
    <w:rsid w:val="002E69FF"/>
    <w:rsid w:val="0030099E"/>
    <w:rsid w:val="00300CEE"/>
    <w:rsid w:val="00303670"/>
    <w:rsid w:val="00304A1E"/>
    <w:rsid w:val="00305E81"/>
    <w:rsid w:val="003069EE"/>
    <w:rsid w:val="003148BF"/>
    <w:rsid w:val="00314C21"/>
    <w:rsid w:val="00316755"/>
    <w:rsid w:val="0032353F"/>
    <w:rsid w:val="00325AF7"/>
    <w:rsid w:val="003260E9"/>
    <w:rsid w:val="00327859"/>
    <w:rsid w:val="00327B08"/>
    <w:rsid w:val="00333492"/>
    <w:rsid w:val="00333748"/>
    <w:rsid w:val="00341625"/>
    <w:rsid w:val="00344262"/>
    <w:rsid w:val="00345BE0"/>
    <w:rsid w:val="0034746E"/>
    <w:rsid w:val="003477FC"/>
    <w:rsid w:val="0035220E"/>
    <w:rsid w:val="0036164A"/>
    <w:rsid w:val="00365624"/>
    <w:rsid w:val="00367667"/>
    <w:rsid w:val="0037089C"/>
    <w:rsid w:val="003727F8"/>
    <w:rsid w:val="00374564"/>
    <w:rsid w:val="003825D6"/>
    <w:rsid w:val="0038334F"/>
    <w:rsid w:val="0038533B"/>
    <w:rsid w:val="00391AB6"/>
    <w:rsid w:val="003922A1"/>
    <w:rsid w:val="003934B5"/>
    <w:rsid w:val="00393ACF"/>
    <w:rsid w:val="00395868"/>
    <w:rsid w:val="0039653B"/>
    <w:rsid w:val="00397EDB"/>
    <w:rsid w:val="003A0234"/>
    <w:rsid w:val="003A2697"/>
    <w:rsid w:val="003A43B4"/>
    <w:rsid w:val="003A4CBC"/>
    <w:rsid w:val="003A5DA6"/>
    <w:rsid w:val="003A6C76"/>
    <w:rsid w:val="003A7929"/>
    <w:rsid w:val="003A7FE2"/>
    <w:rsid w:val="003B2BDF"/>
    <w:rsid w:val="003B3762"/>
    <w:rsid w:val="003B4C27"/>
    <w:rsid w:val="003C025A"/>
    <w:rsid w:val="003C04AF"/>
    <w:rsid w:val="003C0F58"/>
    <w:rsid w:val="003C3271"/>
    <w:rsid w:val="003C385F"/>
    <w:rsid w:val="003C3885"/>
    <w:rsid w:val="003C69B0"/>
    <w:rsid w:val="003D2054"/>
    <w:rsid w:val="003D238B"/>
    <w:rsid w:val="003D37A5"/>
    <w:rsid w:val="003D4567"/>
    <w:rsid w:val="003D609A"/>
    <w:rsid w:val="003D61F5"/>
    <w:rsid w:val="003E0AE3"/>
    <w:rsid w:val="003E4ED8"/>
    <w:rsid w:val="003E7C7A"/>
    <w:rsid w:val="003F1F26"/>
    <w:rsid w:val="003F5CF3"/>
    <w:rsid w:val="004057C8"/>
    <w:rsid w:val="00405E15"/>
    <w:rsid w:val="00416A4B"/>
    <w:rsid w:val="00433358"/>
    <w:rsid w:val="00434F61"/>
    <w:rsid w:val="00440C2C"/>
    <w:rsid w:val="0044137C"/>
    <w:rsid w:val="00442F4B"/>
    <w:rsid w:val="00445B97"/>
    <w:rsid w:val="004479BA"/>
    <w:rsid w:val="00452664"/>
    <w:rsid w:val="0045676A"/>
    <w:rsid w:val="004569B3"/>
    <w:rsid w:val="004575C6"/>
    <w:rsid w:val="00460AC1"/>
    <w:rsid w:val="004647C2"/>
    <w:rsid w:val="004659B2"/>
    <w:rsid w:val="004676F2"/>
    <w:rsid w:val="0047419B"/>
    <w:rsid w:val="0047446E"/>
    <w:rsid w:val="00480AAC"/>
    <w:rsid w:val="00480AFD"/>
    <w:rsid w:val="00481F8C"/>
    <w:rsid w:val="004826F2"/>
    <w:rsid w:val="004832B2"/>
    <w:rsid w:val="00483FFA"/>
    <w:rsid w:val="004858E0"/>
    <w:rsid w:val="00486C75"/>
    <w:rsid w:val="00486CBB"/>
    <w:rsid w:val="00486E83"/>
    <w:rsid w:val="00487017"/>
    <w:rsid w:val="00490F36"/>
    <w:rsid w:val="00492F5E"/>
    <w:rsid w:val="00496526"/>
    <w:rsid w:val="004A1E9B"/>
    <w:rsid w:val="004A4DFA"/>
    <w:rsid w:val="004A6074"/>
    <w:rsid w:val="004B1A0B"/>
    <w:rsid w:val="004B25E2"/>
    <w:rsid w:val="004B45D0"/>
    <w:rsid w:val="004B4859"/>
    <w:rsid w:val="004B4939"/>
    <w:rsid w:val="004B75B7"/>
    <w:rsid w:val="004B7C2B"/>
    <w:rsid w:val="004C08B1"/>
    <w:rsid w:val="004C1365"/>
    <w:rsid w:val="004C1461"/>
    <w:rsid w:val="004C2EA3"/>
    <w:rsid w:val="004C41F3"/>
    <w:rsid w:val="004D345F"/>
    <w:rsid w:val="004D5520"/>
    <w:rsid w:val="004D65BF"/>
    <w:rsid w:val="004E0785"/>
    <w:rsid w:val="004E4047"/>
    <w:rsid w:val="004E4194"/>
    <w:rsid w:val="004F1696"/>
    <w:rsid w:val="004F5425"/>
    <w:rsid w:val="004F5BBF"/>
    <w:rsid w:val="004F6329"/>
    <w:rsid w:val="00503F11"/>
    <w:rsid w:val="0050455A"/>
    <w:rsid w:val="005141EF"/>
    <w:rsid w:val="00523E22"/>
    <w:rsid w:val="005244D1"/>
    <w:rsid w:val="005251A9"/>
    <w:rsid w:val="0053240D"/>
    <w:rsid w:val="00532BE1"/>
    <w:rsid w:val="005334F1"/>
    <w:rsid w:val="005341AC"/>
    <w:rsid w:val="00535AC0"/>
    <w:rsid w:val="00540434"/>
    <w:rsid w:val="00540530"/>
    <w:rsid w:val="00541D39"/>
    <w:rsid w:val="00542221"/>
    <w:rsid w:val="00545395"/>
    <w:rsid w:val="00554010"/>
    <w:rsid w:val="00557A3B"/>
    <w:rsid w:val="00561236"/>
    <w:rsid w:val="00561650"/>
    <w:rsid w:val="00564C96"/>
    <w:rsid w:val="00565986"/>
    <w:rsid w:val="00570C51"/>
    <w:rsid w:val="00571C64"/>
    <w:rsid w:val="00575B81"/>
    <w:rsid w:val="00584CBD"/>
    <w:rsid w:val="00584ECC"/>
    <w:rsid w:val="005856C2"/>
    <w:rsid w:val="0058572C"/>
    <w:rsid w:val="00586AA5"/>
    <w:rsid w:val="00592C39"/>
    <w:rsid w:val="00592D80"/>
    <w:rsid w:val="00596E87"/>
    <w:rsid w:val="005A0AE6"/>
    <w:rsid w:val="005A279D"/>
    <w:rsid w:val="005A6214"/>
    <w:rsid w:val="005A65E7"/>
    <w:rsid w:val="005A6986"/>
    <w:rsid w:val="005A7B02"/>
    <w:rsid w:val="005B7A11"/>
    <w:rsid w:val="005C199A"/>
    <w:rsid w:val="005C1E28"/>
    <w:rsid w:val="005C6EC2"/>
    <w:rsid w:val="005C77F5"/>
    <w:rsid w:val="005D026A"/>
    <w:rsid w:val="005D2C9C"/>
    <w:rsid w:val="005D49A8"/>
    <w:rsid w:val="005E049F"/>
    <w:rsid w:val="005E2955"/>
    <w:rsid w:val="005E40E9"/>
    <w:rsid w:val="005E592A"/>
    <w:rsid w:val="005F08CD"/>
    <w:rsid w:val="005F15F8"/>
    <w:rsid w:val="005F179D"/>
    <w:rsid w:val="005F1C58"/>
    <w:rsid w:val="005F1E2F"/>
    <w:rsid w:val="005F38E3"/>
    <w:rsid w:val="005F6F5D"/>
    <w:rsid w:val="00602DF7"/>
    <w:rsid w:val="0060300D"/>
    <w:rsid w:val="006035E9"/>
    <w:rsid w:val="0060672D"/>
    <w:rsid w:val="0061098C"/>
    <w:rsid w:val="00614D01"/>
    <w:rsid w:val="006207E6"/>
    <w:rsid w:val="00630CD1"/>
    <w:rsid w:val="00631D39"/>
    <w:rsid w:val="0063535E"/>
    <w:rsid w:val="00635618"/>
    <w:rsid w:val="00640665"/>
    <w:rsid w:val="006414AD"/>
    <w:rsid w:val="0064400E"/>
    <w:rsid w:val="00652B00"/>
    <w:rsid w:val="00654D87"/>
    <w:rsid w:val="0065579A"/>
    <w:rsid w:val="0065619B"/>
    <w:rsid w:val="00656CA0"/>
    <w:rsid w:val="00666260"/>
    <w:rsid w:val="00666AAB"/>
    <w:rsid w:val="0066753A"/>
    <w:rsid w:val="0066787A"/>
    <w:rsid w:val="00670419"/>
    <w:rsid w:val="00671905"/>
    <w:rsid w:val="00671B58"/>
    <w:rsid w:val="00673AB3"/>
    <w:rsid w:val="006745FF"/>
    <w:rsid w:val="00680D47"/>
    <w:rsid w:val="00683100"/>
    <w:rsid w:val="00686965"/>
    <w:rsid w:val="0069014F"/>
    <w:rsid w:val="0069370D"/>
    <w:rsid w:val="00695682"/>
    <w:rsid w:val="00695E13"/>
    <w:rsid w:val="00696B55"/>
    <w:rsid w:val="00696F11"/>
    <w:rsid w:val="006A106E"/>
    <w:rsid w:val="006A4A08"/>
    <w:rsid w:val="006A7503"/>
    <w:rsid w:val="006B267A"/>
    <w:rsid w:val="006B675D"/>
    <w:rsid w:val="006C273F"/>
    <w:rsid w:val="006C4DCE"/>
    <w:rsid w:val="006D6012"/>
    <w:rsid w:val="006D6758"/>
    <w:rsid w:val="006D7C22"/>
    <w:rsid w:val="006E1102"/>
    <w:rsid w:val="006E32FC"/>
    <w:rsid w:val="006E6C65"/>
    <w:rsid w:val="006F198F"/>
    <w:rsid w:val="006F2600"/>
    <w:rsid w:val="006F504F"/>
    <w:rsid w:val="006F505C"/>
    <w:rsid w:val="006F6334"/>
    <w:rsid w:val="00701AAC"/>
    <w:rsid w:val="00701EEB"/>
    <w:rsid w:val="007052A3"/>
    <w:rsid w:val="00705BBE"/>
    <w:rsid w:val="00707311"/>
    <w:rsid w:val="007102BE"/>
    <w:rsid w:val="00716673"/>
    <w:rsid w:val="00717861"/>
    <w:rsid w:val="00720038"/>
    <w:rsid w:val="007206F2"/>
    <w:rsid w:val="00720F3A"/>
    <w:rsid w:val="00721510"/>
    <w:rsid w:val="00721AA2"/>
    <w:rsid w:val="0072606A"/>
    <w:rsid w:val="00732E48"/>
    <w:rsid w:val="00736D2D"/>
    <w:rsid w:val="00740504"/>
    <w:rsid w:val="007416D7"/>
    <w:rsid w:val="00745C9E"/>
    <w:rsid w:val="007500D3"/>
    <w:rsid w:val="00753F11"/>
    <w:rsid w:val="007546AE"/>
    <w:rsid w:val="007546C9"/>
    <w:rsid w:val="00754886"/>
    <w:rsid w:val="00756A15"/>
    <w:rsid w:val="007572FB"/>
    <w:rsid w:val="007576C6"/>
    <w:rsid w:val="00761959"/>
    <w:rsid w:val="00761AFF"/>
    <w:rsid w:val="00762877"/>
    <w:rsid w:val="007631C9"/>
    <w:rsid w:val="00763931"/>
    <w:rsid w:val="00767F96"/>
    <w:rsid w:val="00784338"/>
    <w:rsid w:val="007864AB"/>
    <w:rsid w:val="00791571"/>
    <w:rsid w:val="0079350D"/>
    <w:rsid w:val="0079443C"/>
    <w:rsid w:val="007A58F9"/>
    <w:rsid w:val="007B2F3B"/>
    <w:rsid w:val="007B49B3"/>
    <w:rsid w:val="007B6910"/>
    <w:rsid w:val="007B6F02"/>
    <w:rsid w:val="007C28E3"/>
    <w:rsid w:val="007C53CF"/>
    <w:rsid w:val="007C645A"/>
    <w:rsid w:val="007D1608"/>
    <w:rsid w:val="007D2C50"/>
    <w:rsid w:val="007D2C6A"/>
    <w:rsid w:val="007D371C"/>
    <w:rsid w:val="007D4AFA"/>
    <w:rsid w:val="007D4C43"/>
    <w:rsid w:val="007D7C85"/>
    <w:rsid w:val="007E1437"/>
    <w:rsid w:val="007E2DF4"/>
    <w:rsid w:val="007E595B"/>
    <w:rsid w:val="007F1A54"/>
    <w:rsid w:val="007F218C"/>
    <w:rsid w:val="008006D0"/>
    <w:rsid w:val="00801004"/>
    <w:rsid w:val="00807D37"/>
    <w:rsid w:val="008113FA"/>
    <w:rsid w:val="00814EF4"/>
    <w:rsid w:val="008152B4"/>
    <w:rsid w:val="00816A25"/>
    <w:rsid w:val="00817B2F"/>
    <w:rsid w:val="008200B4"/>
    <w:rsid w:val="008203FB"/>
    <w:rsid w:val="00822927"/>
    <w:rsid w:val="00826C41"/>
    <w:rsid w:val="008274C2"/>
    <w:rsid w:val="008324D7"/>
    <w:rsid w:val="008332CA"/>
    <w:rsid w:val="00834437"/>
    <w:rsid w:val="008358A3"/>
    <w:rsid w:val="0083647A"/>
    <w:rsid w:val="008368CA"/>
    <w:rsid w:val="00837784"/>
    <w:rsid w:val="00843F48"/>
    <w:rsid w:val="0084641A"/>
    <w:rsid w:val="00847D79"/>
    <w:rsid w:val="008511CD"/>
    <w:rsid w:val="0085286D"/>
    <w:rsid w:val="00861B9B"/>
    <w:rsid w:val="00861FE7"/>
    <w:rsid w:val="008627CC"/>
    <w:rsid w:val="00862D83"/>
    <w:rsid w:val="008714F3"/>
    <w:rsid w:val="008806DE"/>
    <w:rsid w:val="00880D5E"/>
    <w:rsid w:val="0088139D"/>
    <w:rsid w:val="00882559"/>
    <w:rsid w:val="00882653"/>
    <w:rsid w:val="00883112"/>
    <w:rsid w:val="00886BBB"/>
    <w:rsid w:val="008927F0"/>
    <w:rsid w:val="008A26D5"/>
    <w:rsid w:val="008A2F29"/>
    <w:rsid w:val="008A4D47"/>
    <w:rsid w:val="008A7600"/>
    <w:rsid w:val="008B32B7"/>
    <w:rsid w:val="008B4104"/>
    <w:rsid w:val="008B7E2F"/>
    <w:rsid w:val="008C05EB"/>
    <w:rsid w:val="008C206B"/>
    <w:rsid w:val="008C3038"/>
    <w:rsid w:val="008C66EA"/>
    <w:rsid w:val="008C6E94"/>
    <w:rsid w:val="008C7610"/>
    <w:rsid w:val="008D0C0D"/>
    <w:rsid w:val="008D1491"/>
    <w:rsid w:val="008D2FC1"/>
    <w:rsid w:val="008D6D1A"/>
    <w:rsid w:val="008E5A16"/>
    <w:rsid w:val="008E6B1D"/>
    <w:rsid w:val="008F2ACC"/>
    <w:rsid w:val="008F3794"/>
    <w:rsid w:val="008F7E72"/>
    <w:rsid w:val="009003CA"/>
    <w:rsid w:val="00900703"/>
    <w:rsid w:val="009010A4"/>
    <w:rsid w:val="00905FBB"/>
    <w:rsid w:val="00906803"/>
    <w:rsid w:val="009078E6"/>
    <w:rsid w:val="00907920"/>
    <w:rsid w:val="00907B1B"/>
    <w:rsid w:val="00910DE0"/>
    <w:rsid w:val="0091469A"/>
    <w:rsid w:val="0091496E"/>
    <w:rsid w:val="00923F5D"/>
    <w:rsid w:val="00925D48"/>
    <w:rsid w:val="00926C81"/>
    <w:rsid w:val="0093067B"/>
    <w:rsid w:val="00930DB9"/>
    <w:rsid w:val="00930DE7"/>
    <w:rsid w:val="009323F1"/>
    <w:rsid w:val="00933557"/>
    <w:rsid w:val="00933FD7"/>
    <w:rsid w:val="00936B09"/>
    <w:rsid w:val="00937CEB"/>
    <w:rsid w:val="00940244"/>
    <w:rsid w:val="00941CA1"/>
    <w:rsid w:val="00941CE1"/>
    <w:rsid w:val="0094349E"/>
    <w:rsid w:val="00943533"/>
    <w:rsid w:val="009470AC"/>
    <w:rsid w:val="00951B63"/>
    <w:rsid w:val="00954872"/>
    <w:rsid w:val="00954CF1"/>
    <w:rsid w:val="00956C85"/>
    <w:rsid w:val="009612D8"/>
    <w:rsid w:val="0096211B"/>
    <w:rsid w:val="00962201"/>
    <w:rsid w:val="00966563"/>
    <w:rsid w:val="0096755A"/>
    <w:rsid w:val="00967E71"/>
    <w:rsid w:val="009706C0"/>
    <w:rsid w:val="00975091"/>
    <w:rsid w:val="0097546F"/>
    <w:rsid w:val="00975FD4"/>
    <w:rsid w:val="009777E1"/>
    <w:rsid w:val="00977CEA"/>
    <w:rsid w:val="00977F6D"/>
    <w:rsid w:val="00981A95"/>
    <w:rsid w:val="00982379"/>
    <w:rsid w:val="00983E39"/>
    <w:rsid w:val="00992B8D"/>
    <w:rsid w:val="00996E91"/>
    <w:rsid w:val="009A4537"/>
    <w:rsid w:val="009A565D"/>
    <w:rsid w:val="009B2479"/>
    <w:rsid w:val="009B472D"/>
    <w:rsid w:val="009B7C4C"/>
    <w:rsid w:val="009C0F77"/>
    <w:rsid w:val="009C30D4"/>
    <w:rsid w:val="009C3448"/>
    <w:rsid w:val="009C57FB"/>
    <w:rsid w:val="009C71CE"/>
    <w:rsid w:val="009D118F"/>
    <w:rsid w:val="009D3B78"/>
    <w:rsid w:val="009E4F7D"/>
    <w:rsid w:val="009E6074"/>
    <w:rsid w:val="009E6E89"/>
    <w:rsid w:val="009F015F"/>
    <w:rsid w:val="009F306A"/>
    <w:rsid w:val="009F4361"/>
    <w:rsid w:val="009F5599"/>
    <w:rsid w:val="00A0321D"/>
    <w:rsid w:val="00A0399A"/>
    <w:rsid w:val="00A04C16"/>
    <w:rsid w:val="00A06505"/>
    <w:rsid w:val="00A07B5E"/>
    <w:rsid w:val="00A1387C"/>
    <w:rsid w:val="00A13D78"/>
    <w:rsid w:val="00A15761"/>
    <w:rsid w:val="00A175C7"/>
    <w:rsid w:val="00A2204D"/>
    <w:rsid w:val="00A26C98"/>
    <w:rsid w:val="00A27CEE"/>
    <w:rsid w:val="00A30010"/>
    <w:rsid w:val="00A3451A"/>
    <w:rsid w:val="00A34C76"/>
    <w:rsid w:val="00A35BB5"/>
    <w:rsid w:val="00A42843"/>
    <w:rsid w:val="00A44819"/>
    <w:rsid w:val="00A52E22"/>
    <w:rsid w:val="00A53CDF"/>
    <w:rsid w:val="00A5758D"/>
    <w:rsid w:val="00A63C99"/>
    <w:rsid w:val="00A65656"/>
    <w:rsid w:val="00A67518"/>
    <w:rsid w:val="00A7030F"/>
    <w:rsid w:val="00A70D18"/>
    <w:rsid w:val="00A768E0"/>
    <w:rsid w:val="00A773A9"/>
    <w:rsid w:val="00A80B35"/>
    <w:rsid w:val="00A8560C"/>
    <w:rsid w:val="00A87030"/>
    <w:rsid w:val="00A87D0F"/>
    <w:rsid w:val="00A93BEF"/>
    <w:rsid w:val="00A95567"/>
    <w:rsid w:val="00A957B7"/>
    <w:rsid w:val="00AA1BE3"/>
    <w:rsid w:val="00AA228F"/>
    <w:rsid w:val="00AA26B7"/>
    <w:rsid w:val="00AA5316"/>
    <w:rsid w:val="00AA7475"/>
    <w:rsid w:val="00AB01A1"/>
    <w:rsid w:val="00AB71E0"/>
    <w:rsid w:val="00AB783D"/>
    <w:rsid w:val="00AC07CF"/>
    <w:rsid w:val="00AC1E16"/>
    <w:rsid w:val="00AC493E"/>
    <w:rsid w:val="00AC513C"/>
    <w:rsid w:val="00AC6CFA"/>
    <w:rsid w:val="00AD3ABE"/>
    <w:rsid w:val="00AD4712"/>
    <w:rsid w:val="00AD4CF8"/>
    <w:rsid w:val="00AE1C1F"/>
    <w:rsid w:val="00AE24E2"/>
    <w:rsid w:val="00AE3F8B"/>
    <w:rsid w:val="00AE72D4"/>
    <w:rsid w:val="00AE749D"/>
    <w:rsid w:val="00AE7A86"/>
    <w:rsid w:val="00AF0AA6"/>
    <w:rsid w:val="00AF1049"/>
    <w:rsid w:val="00AF78D3"/>
    <w:rsid w:val="00AF7DA5"/>
    <w:rsid w:val="00AF7DE4"/>
    <w:rsid w:val="00B03102"/>
    <w:rsid w:val="00B05C2F"/>
    <w:rsid w:val="00B131BB"/>
    <w:rsid w:val="00B13E6B"/>
    <w:rsid w:val="00B144E5"/>
    <w:rsid w:val="00B225E2"/>
    <w:rsid w:val="00B24AFC"/>
    <w:rsid w:val="00B24F59"/>
    <w:rsid w:val="00B251A2"/>
    <w:rsid w:val="00B261E0"/>
    <w:rsid w:val="00B31AC4"/>
    <w:rsid w:val="00B31BC4"/>
    <w:rsid w:val="00B36063"/>
    <w:rsid w:val="00B3702D"/>
    <w:rsid w:val="00B37C1A"/>
    <w:rsid w:val="00B40401"/>
    <w:rsid w:val="00B404A4"/>
    <w:rsid w:val="00B40D32"/>
    <w:rsid w:val="00B437A3"/>
    <w:rsid w:val="00B43EF7"/>
    <w:rsid w:val="00B462D7"/>
    <w:rsid w:val="00B465B9"/>
    <w:rsid w:val="00B46B9B"/>
    <w:rsid w:val="00B4723D"/>
    <w:rsid w:val="00B47A41"/>
    <w:rsid w:val="00B502A3"/>
    <w:rsid w:val="00B51ACB"/>
    <w:rsid w:val="00B5320C"/>
    <w:rsid w:val="00B60CF0"/>
    <w:rsid w:val="00B6183A"/>
    <w:rsid w:val="00B6274D"/>
    <w:rsid w:val="00B62FA3"/>
    <w:rsid w:val="00B646C7"/>
    <w:rsid w:val="00B65A3B"/>
    <w:rsid w:val="00B66453"/>
    <w:rsid w:val="00B7202B"/>
    <w:rsid w:val="00B76D3C"/>
    <w:rsid w:val="00B826D7"/>
    <w:rsid w:val="00B82FE6"/>
    <w:rsid w:val="00B87A8D"/>
    <w:rsid w:val="00B9068E"/>
    <w:rsid w:val="00B926E4"/>
    <w:rsid w:val="00B945AD"/>
    <w:rsid w:val="00B94F2A"/>
    <w:rsid w:val="00B952BF"/>
    <w:rsid w:val="00B96AE0"/>
    <w:rsid w:val="00BA58EC"/>
    <w:rsid w:val="00BB2393"/>
    <w:rsid w:val="00BB49BE"/>
    <w:rsid w:val="00BB79D6"/>
    <w:rsid w:val="00BC4CC9"/>
    <w:rsid w:val="00BC5B26"/>
    <w:rsid w:val="00BD136D"/>
    <w:rsid w:val="00BD2689"/>
    <w:rsid w:val="00BD4917"/>
    <w:rsid w:val="00BD5090"/>
    <w:rsid w:val="00BD662B"/>
    <w:rsid w:val="00BD67B3"/>
    <w:rsid w:val="00BD7079"/>
    <w:rsid w:val="00BD7F78"/>
    <w:rsid w:val="00BE1A55"/>
    <w:rsid w:val="00BE2EE4"/>
    <w:rsid w:val="00BE47B8"/>
    <w:rsid w:val="00BE70C0"/>
    <w:rsid w:val="00BF1B4F"/>
    <w:rsid w:val="00BF745D"/>
    <w:rsid w:val="00C002D1"/>
    <w:rsid w:val="00C04501"/>
    <w:rsid w:val="00C057BF"/>
    <w:rsid w:val="00C0593B"/>
    <w:rsid w:val="00C110B5"/>
    <w:rsid w:val="00C12EB7"/>
    <w:rsid w:val="00C14527"/>
    <w:rsid w:val="00C15067"/>
    <w:rsid w:val="00C23CAC"/>
    <w:rsid w:val="00C30572"/>
    <w:rsid w:val="00C3088C"/>
    <w:rsid w:val="00C44058"/>
    <w:rsid w:val="00C44631"/>
    <w:rsid w:val="00C44673"/>
    <w:rsid w:val="00C469AE"/>
    <w:rsid w:val="00C53A13"/>
    <w:rsid w:val="00C55F7C"/>
    <w:rsid w:val="00C57FAA"/>
    <w:rsid w:val="00C61331"/>
    <w:rsid w:val="00C65527"/>
    <w:rsid w:val="00C7056E"/>
    <w:rsid w:val="00C70809"/>
    <w:rsid w:val="00C73A68"/>
    <w:rsid w:val="00C74B70"/>
    <w:rsid w:val="00C81D94"/>
    <w:rsid w:val="00C904CD"/>
    <w:rsid w:val="00C90572"/>
    <w:rsid w:val="00CA2EB1"/>
    <w:rsid w:val="00CB603A"/>
    <w:rsid w:val="00CB7D47"/>
    <w:rsid w:val="00CC3B2F"/>
    <w:rsid w:val="00CC458B"/>
    <w:rsid w:val="00CC46F3"/>
    <w:rsid w:val="00CD1855"/>
    <w:rsid w:val="00CD1975"/>
    <w:rsid w:val="00CD2F42"/>
    <w:rsid w:val="00CD41C9"/>
    <w:rsid w:val="00CD4FE7"/>
    <w:rsid w:val="00CD76B4"/>
    <w:rsid w:val="00CE2FEA"/>
    <w:rsid w:val="00CE38A3"/>
    <w:rsid w:val="00CE5A19"/>
    <w:rsid w:val="00CF17A3"/>
    <w:rsid w:val="00CF6B3C"/>
    <w:rsid w:val="00D0041D"/>
    <w:rsid w:val="00D07AC0"/>
    <w:rsid w:val="00D1007B"/>
    <w:rsid w:val="00D14B14"/>
    <w:rsid w:val="00D1508C"/>
    <w:rsid w:val="00D158BC"/>
    <w:rsid w:val="00D201BF"/>
    <w:rsid w:val="00D2050B"/>
    <w:rsid w:val="00D25FC7"/>
    <w:rsid w:val="00D2610B"/>
    <w:rsid w:val="00D26F59"/>
    <w:rsid w:val="00D27C35"/>
    <w:rsid w:val="00D30E16"/>
    <w:rsid w:val="00D33362"/>
    <w:rsid w:val="00D34DF6"/>
    <w:rsid w:val="00D35237"/>
    <w:rsid w:val="00D35569"/>
    <w:rsid w:val="00D37081"/>
    <w:rsid w:val="00D450D1"/>
    <w:rsid w:val="00D4582D"/>
    <w:rsid w:val="00D46390"/>
    <w:rsid w:val="00D466D4"/>
    <w:rsid w:val="00D541B8"/>
    <w:rsid w:val="00D6471D"/>
    <w:rsid w:val="00D70655"/>
    <w:rsid w:val="00D72D0B"/>
    <w:rsid w:val="00D73952"/>
    <w:rsid w:val="00D85366"/>
    <w:rsid w:val="00D9073E"/>
    <w:rsid w:val="00D922D7"/>
    <w:rsid w:val="00D93BC3"/>
    <w:rsid w:val="00D94D9E"/>
    <w:rsid w:val="00D959AF"/>
    <w:rsid w:val="00D95AAD"/>
    <w:rsid w:val="00DA06FE"/>
    <w:rsid w:val="00DA1392"/>
    <w:rsid w:val="00DA3F8A"/>
    <w:rsid w:val="00DA44EB"/>
    <w:rsid w:val="00DA4E8A"/>
    <w:rsid w:val="00DA57F1"/>
    <w:rsid w:val="00DB0312"/>
    <w:rsid w:val="00DB07C9"/>
    <w:rsid w:val="00DB0D91"/>
    <w:rsid w:val="00DB31EB"/>
    <w:rsid w:val="00DB4CC8"/>
    <w:rsid w:val="00DC1888"/>
    <w:rsid w:val="00DC1D08"/>
    <w:rsid w:val="00DC40A4"/>
    <w:rsid w:val="00DC69D3"/>
    <w:rsid w:val="00DC6D5C"/>
    <w:rsid w:val="00DD2BFC"/>
    <w:rsid w:val="00DD34C2"/>
    <w:rsid w:val="00DD43B9"/>
    <w:rsid w:val="00DD5DFE"/>
    <w:rsid w:val="00DD734B"/>
    <w:rsid w:val="00DE19E1"/>
    <w:rsid w:val="00DE45FE"/>
    <w:rsid w:val="00DE5B4D"/>
    <w:rsid w:val="00DF0D64"/>
    <w:rsid w:val="00DF4904"/>
    <w:rsid w:val="00DF5D64"/>
    <w:rsid w:val="00E00DAA"/>
    <w:rsid w:val="00E079D5"/>
    <w:rsid w:val="00E116B4"/>
    <w:rsid w:val="00E11CD2"/>
    <w:rsid w:val="00E131B4"/>
    <w:rsid w:val="00E14F94"/>
    <w:rsid w:val="00E23241"/>
    <w:rsid w:val="00E2663F"/>
    <w:rsid w:val="00E26ED0"/>
    <w:rsid w:val="00E27725"/>
    <w:rsid w:val="00E2775F"/>
    <w:rsid w:val="00E30692"/>
    <w:rsid w:val="00E326BD"/>
    <w:rsid w:val="00E33621"/>
    <w:rsid w:val="00E34177"/>
    <w:rsid w:val="00E36AAB"/>
    <w:rsid w:val="00E36DAB"/>
    <w:rsid w:val="00E43377"/>
    <w:rsid w:val="00E439FB"/>
    <w:rsid w:val="00E43DEA"/>
    <w:rsid w:val="00E46196"/>
    <w:rsid w:val="00E62D9D"/>
    <w:rsid w:val="00E6358D"/>
    <w:rsid w:val="00E6531F"/>
    <w:rsid w:val="00E71B98"/>
    <w:rsid w:val="00E74BD5"/>
    <w:rsid w:val="00E805A1"/>
    <w:rsid w:val="00E815C8"/>
    <w:rsid w:val="00E82D62"/>
    <w:rsid w:val="00E8320F"/>
    <w:rsid w:val="00E844EA"/>
    <w:rsid w:val="00E92CB8"/>
    <w:rsid w:val="00E9500D"/>
    <w:rsid w:val="00E9782A"/>
    <w:rsid w:val="00E978D4"/>
    <w:rsid w:val="00E97B6E"/>
    <w:rsid w:val="00EA240E"/>
    <w:rsid w:val="00EA34EF"/>
    <w:rsid w:val="00EB0381"/>
    <w:rsid w:val="00EB0BA8"/>
    <w:rsid w:val="00EB247F"/>
    <w:rsid w:val="00EB419F"/>
    <w:rsid w:val="00EC57B8"/>
    <w:rsid w:val="00ED24EB"/>
    <w:rsid w:val="00ED7489"/>
    <w:rsid w:val="00EE0272"/>
    <w:rsid w:val="00EE179B"/>
    <w:rsid w:val="00EE274A"/>
    <w:rsid w:val="00EE51F8"/>
    <w:rsid w:val="00EE6681"/>
    <w:rsid w:val="00EF08F7"/>
    <w:rsid w:val="00EF1970"/>
    <w:rsid w:val="00EF21F4"/>
    <w:rsid w:val="00EF2247"/>
    <w:rsid w:val="00EF4EE0"/>
    <w:rsid w:val="00EF7980"/>
    <w:rsid w:val="00F017DB"/>
    <w:rsid w:val="00F05491"/>
    <w:rsid w:val="00F0595F"/>
    <w:rsid w:val="00F0598F"/>
    <w:rsid w:val="00F06F88"/>
    <w:rsid w:val="00F12062"/>
    <w:rsid w:val="00F15AEE"/>
    <w:rsid w:val="00F15C91"/>
    <w:rsid w:val="00F1636A"/>
    <w:rsid w:val="00F254E9"/>
    <w:rsid w:val="00F25E16"/>
    <w:rsid w:val="00F26176"/>
    <w:rsid w:val="00F26691"/>
    <w:rsid w:val="00F32BBF"/>
    <w:rsid w:val="00F346F2"/>
    <w:rsid w:val="00F4393C"/>
    <w:rsid w:val="00F441BB"/>
    <w:rsid w:val="00F44C6D"/>
    <w:rsid w:val="00F46737"/>
    <w:rsid w:val="00F52595"/>
    <w:rsid w:val="00F53092"/>
    <w:rsid w:val="00F530FC"/>
    <w:rsid w:val="00F574EB"/>
    <w:rsid w:val="00F61DCA"/>
    <w:rsid w:val="00F64BF0"/>
    <w:rsid w:val="00F65586"/>
    <w:rsid w:val="00F66D25"/>
    <w:rsid w:val="00F6788D"/>
    <w:rsid w:val="00F73235"/>
    <w:rsid w:val="00F73C9C"/>
    <w:rsid w:val="00F74421"/>
    <w:rsid w:val="00F74517"/>
    <w:rsid w:val="00F75392"/>
    <w:rsid w:val="00F82A38"/>
    <w:rsid w:val="00F84DB6"/>
    <w:rsid w:val="00F85FFB"/>
    <w:rsid w:val="00F87290"/>
    <w:rsid w:val="00F90D56"/>
    <w:rsid w:val="00F923AB"/>
    <w:rsid w:val="00F94597"/>
    <w:rsid w:val="00F96F8A"/>
    <w:rsid w:val="00FA2194"/>
    <w:rsid w:val="00FA2C81"/>
    <w:rsid w:val="00FA5114"/>
    <w:rsid w:val="00FA6897"/>
    <w:rsid w:val="00FA783C"/>
    <w:rsid w:val="00FA7C26"/>
    <w:rsid w:val="00FB2C53"/>
    <w:rsid w:val="00FB2DC0"/>
    <w:rsid w:val="00FB3AB3"/>
    <w:rsid w:val="00FB649C"/>
    <w:rsid w:val="00FC2C8B"/>
    <w:rsid w:val="00FC5C33"/>
    <w:rsid w:val="00FD2788"/>
    <w:rsid w:val="00FD77AF"/>
    <w:rsid w:val="00FE2DAB"/>
    <w:rsid w:val="00FE53D4"/>
    <w:rsid w:val="00FE5920"/>
    <w:rsid w:val="00FE712D"/>
    <w:rsid w:val="00FF038A"/>
    <w:rsid w:val="00FF24BA"/>
    <w:rsid w:val="00FF47F5"/>
    <w:rsid w:val="00FF5986"/>
    <w:rsid w:val="00FF78C0"/>
    <w:rsid w:val="0FD2AE62"/>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B247F"/>
    <w:pPr>
      <w:keepNext/>
      <w:keepLines/>
      <w:numPr>
        <w:numId w:val="24"/>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24"/>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26"/>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9"/>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9"/>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customStyle="1" w:styleId="UnresolvedMention1">
    <w:name w:val="Unresolved Mention1"/>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7052A3"/>
    <w:pPr>
      <w:spacing w:after="0" w:line="240" w:lineRule="auto"/>
      <w:ind w:left="720" w:hanging="720"/>
      <w:jc w:val="left"/>
    </w:pPr>
    <w:rPr>
      <w:rFonts w:asciiTheme="minorHAnsi" w:hAnsiTheme="minorHAnsi"/>
    </w:rPr>
  </w:style>
  <w:style w:type="character" w:customStyle="1" w:styleId="apple-converted-space">
    <w:name w:val="apple-converted-space"/>
    <w:basedOn w:val="DefaultParagraphFont"/>
    <w:rsid w:val="007052A3"/>
  </w:style>
  <w:style w:type="character" w:styleId="UnresolvedMention">
    <w:name w:val="Unresolved Mention"/>
    <w:basedOn w:val="DefaultParagraphFont"/>
    <w:uiPriority w:val="99"/>
    <w:rsid w:val="00701AAC"/>
    <w:rPr>
      <w:color w:val="605E5C"/>
      <w:shd w:val="clear" w:color="auto" w:fill="E1DFDD"/>
    </w:rPr>
  </w:style>
  <w:style w:type="character" w:styleId="EndnoteReference">
    <w:name w:val="endnote reference"/>
    <w:basedOn w:val="DefaultParagraphFont"/>
    <w:uiPriority w:val="99"/>
    <w:semiHidden/>
    <w:unhideWhenUsed/>
    <w:rsid w:val="00673A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09486376">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09156842">
      <w:bodyDiv w:val="1"/>
      <w:marLeft w:val="0"/>
      <w:marRight w:val="0"/>
      <w:marTop w:val="0"/>
      <w:marBottom w:val="0"/>
      <w:divBdr>
        <w:top w:val="none" w:sz="0" w:space="0" w:color="auto"/>
        <w:left w:val="none" w:sz="0" w:space="0" w:color="auto"/>
        <w:bottom w:val="none" w:sz="0" w:space="0" w:color="auto"/>
        <w:right w:val="none" w:sz="0" w:space="0" w:color="auto"/>
      </w:divBdr>
    </w:div>
    <w:div w:id="418716349">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66176933">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096560813">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504272151">
      <w:bodyDiv w:val="1"/>
      <w:marLeft w:val="0"/>
      <w:marRight w:val="0"/>
      <w:marTop w:val="0"/>
      <w:marBottom w:val="0"/>
      <w:divBdr>
        <w:top w:val="none" w:sz="0" w:space="0" w:color="auto"/>
        <w:left w:val="none" w:sz="0" w:space="0" w:color="auto"/>
        <w:bottom w:val="none" w:sz="0" w:space="0" w:color="auto"/>
        <w:right w:val="none" w:sz="0" w:space="0" w:color="auto"/>
      </w:divBdr>
    </w:div>
    <w:div w:id="1575042866">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0497150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awdown.org" TargetMode="External"/><Relationship Id="rId18" Type="http://schemas.openxmlformats.org/officeDocument/2006/relationships/hyperlink" Target="http://www.drawdown.org/solutions/food/conservation-agricultur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hyperlink" Target="http://www.drawdown.org/solutions/food/conservation-agricultur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www.drawdow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chart" Target="charts/chart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chart" Target="charts/chart3.xml"/><Relationship Id="rId10" Type="http://schemas.openxmlformats.org/officeDocument/2006/relationships/hyperlink" Target="mailto:info@drawdown.org" TargetMode="External"/><Relationship Id="rId19" Type="http://schemas.openxmlformats.org/officeDocument/2006/relationships/hyperlink" Target="http://www.drawdown.org"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Agri_Model_v1.1b_Conservation_Agriculture_Aug2019.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Agri_Model_v1.1b_Conservation_Agriculture_Aug2019.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Agri_Model_v1.1b_Conservation_Agriculture_Aug2019.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Agri_Model_v1.1b_Conservation_Agriculture_Aug2019.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in Mha"</c:f>
          <c:strCache>
            <c:ptCount val="1"/>
            <c:pt idx="0">
              <c:v>World Adoption in Mha</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0329798131343959"/>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#,##0.00_-;\-* #,##0.00_-;_-* "-"??_-;_-@_-</c:formatCode>
                <c:ptCount val="46"/>
                <c:pt idx="0">
                  <c:v>108.926170040128</c:v>
                </c:pt>
                <c:pt idx="1">
                  <c:v>108.926170040128</c:v>
                </c:pt>
                <c:pt idx="2">
                  <c:v>108.926170040128</c:v>
                </c:pt>
                <c:pt idx="3">
                  <c:v>108.926170040128</c:v>
                </c:pt>
                <c:pt idx="4">
                  <c:v>108.926170040128</c:v>
                </c:pt>
                <c:pt idx="5">
                  <c:v>108.926170040128</c:v>
                </c:pt>
                <c:pt idx="6">
                  <c:v>108.926170040128</c:v>
                </c:pt>
                <c:pt idx="7">
                  <c:v>108.926170040128</c:v>
                </c:pt>
                <c:pt idx="8">
                  <c:v>108.926170040128</c:v>
                </c:pt>
                <c:pt idx="9">
                  <c:v>108.926170040128</c:v>
                </c:pt>
                <c:pt idx="10">
                  <c:v>108.926170040128</c:v>
                </c:pt>
                <c:pt idx="11">
                  <c:v>108.926170040128</c:v>
                </c:pt>
                <c:pt idx="12">
                  <c:v>108.926170040128</c:v>
                </c:pt>
                <c:pt idx="13">
                  <c:v>108.926170040128</c:v>
                </c:pt>
                <c:pt idx="14">
                  <c:v>108.926170040128</c:v>
                </c:pt>
                <c:pt idx="15">
                  <c:v>108.926170040128</c:v>
                </c:pt>
                <c:pt idx="16">
                  <c:v>108.926170040128</c:v>
                </c:pt>
                <c:pt idx="17">
                  <c:v>108.926170040128</c:v>
                </c:pt>
                <c:pt idx="18">
                  <c:v>108.926170040128</c:v>
                </c:pt>
                <c:pt idx="19">
                  <c:v>108.926170040128</c:v>
                </c:pt>
                <c:pt idx="20">
                  <c:v>108.926170040128</c:v>
                </c:pt>
                <c:pt idx="21">
                  <c:v>108.926170040128</c:v>
                </c:pt>
                <c:pt idx="22">
                  <c:v>108.926170040128</c:v>
                </c:pt>
                <c:pt idx="23">
                  <c:v>108.926170040128</c:v>
                </c:pt>
                <c:pt idx="24">
                  <c:v>108.926170040128</c:v>
                </c:pt>
                <c:pt idx="25">
                  <c:v>108.926170040128</c:v>
                </c:pt>
                <c:pt idx="26">
                  <c:v>108.926170040128</c:v>
                </c:pt>
                <c:pt idx="27">
                  <c:v>108.926170040128</c:v>
                </c:pt>
                <c:pt idx="28">
                  <c:v>108.926170040128</c:v>
                </c:pt>
                <c:pt idx="29">
                  <c:v>108.926170040128</c:v>
                </c:pt>
                <c:pt idx="30">
                  <c:v>108.926170040128</c:v>
                </c:pt>
                <c:pt idx="31">
                  <c:v>108.926170040128</c:v>
                </c:pt>
                <c:pt idx="32">
                  <c:v>108.926170040128</c:v>
                </c:pt>
                <c:pt idx="33">
                  <c:v>108.926170040128</c:v>
                </c:pt>
                <c:pt idx="34">
                  <c:v>108.926170040128</c:v>
                </c:pt>
                <c:pt idx="35">
                  <c:v>108.926170040128</c:v>
                </c:pt>
                <c:pt idx="36">
                  <c:v>108.926170040128</c:v>
                </c:pt>
                <c:pt idx="37">
                  <c:v>108.926170040128</c:v>
                </c:pt>
                <c:pt idx="38">
                  <c:v>108.926170040128</c:v>
                </c:pt>
                <c:pt idx="39">
                  <c:v>108.926170040128</c:v>
                </c:pt>
                <c:pt idx="40">
                  <c:v>108.926170040128</c:v>
                </c:pt>
                <c:pt idx="41">
                  <c:v>108.926170040128</c:v>
                </c:pt>
                <c:pt idx="42">
                  <c:v>108.926170040128</c:v>
                </c:pt>
                <c:pt idx="43">
                  <c:v>108.926170040128</c:v>
                </c:pt>
                <c:pt idx="44">
                  <c:v>108.926170040128</c:v>
                </c:pt>
                <c:pt idx="45">
                  <c:v>108.926170040128</c:v>
                </c:pt>
              </c:numCache>
            </c:numRef>
          </c:val>
          <c:smooth val="1"/>
          <c:extLst>
            <c:ext xmlns:c16="http://schemas.microsoft.com/office/drawing/2014/chart" uri="{C3380CC4-5D6E-409C-BE32-E72D297353CC}">
              <c16:uniqueId val="{00000000-10E3-4698-95EE-1A25AECDAE59}"/>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#,##0.00_-;\-* #,##0.00_-;_-* "-"??_-;_-@_-</c:formatCode>
                <c:ptCount val="46"/>
                <c:pt idx="0">
                  <c:v>140.55141693013269</c:v>
                </c:pt>
                <c:pt idx="1">
                  <c:v>170.05924229398576</c:v>
                </c:pt>
                <c:pt idx="2">
                  <c:v>197.50454519526198</c:v>
                </c:pt>
                <c:pt idx="3">
                  <c:v>222.94222487983748</c:v>
                </c:pt>
                <c:pt idx="4">
                  <c:v>246.42718068251969</c:v>
                </c:pt>
                <c:pt idx="5">
                  <c:v>268.01431212406203</c:v>
                </c:pt>
                <c:pt idx="6">
                  <c:v>287.75851884134153</c:v>
                </c:pt>
                <c:pt idx="7">
                  <c:v>305.71470064830726</c:v>
                </c:pt>
                <c:pt idx="8">
                  <c:v>321.9377575223632</c:v>
                </c:pt>
                <c:pt idx="9">
                  <c:v>336.48258964846542</c:v>
                </c:pt>
                <c:pt idx="10">
                  <c:v>349.4040974773913</c:v>
                </c:pt>
                <c:pt idx="11">
                  <c:v>360.75718159628536</c:v>
                </c:pt>
                <c:pt idx="12">
                  <c:v>370.59674289028698</c:v>
                </c:pt>
                <c:pt idx="13">
                  <c:v>378.97768247674713</c:v>
                </c:pt>
                <c:pt idx="14">
                  <c:v>385.95490185973733</c:v>
                </c:pt>
                <c:pt idx="15">
                  <c:v>391.58330280460166</c:v>
                </c:pt>
                <c:pt idx="16">
                  <c:v>395.91778741084647</c:v>
                </c:pt>
                <c:pt idx="17">
                  <c:v>399.01325821243006</c:v>
                </c:pt>
                <c:pt idx="18">
                  <c:v>400.92461816928608</c:v>
                </c:pt>
                <c:pt idx="19">
                  <c:v>401.70677069384794</c:v>
                </c:pt>
                <c:pt idx="20">
                  <c:v>401.41461968455474</c:v>
                </c:pt>
                <c:pt idx="21">
                  <c:v>400.1030697380026</c:v>
                </c:pt>
                <c:pt idx="22">
                  <c:v>397.82702592544098</c:v>
                </c:pt>
                <c:pt idx="23">
                  <c:v>394.64139407019059</c:v>
                </c:pt>
                <c:pt idx="24">
                  <c:v>390.6010808295772</c:v>
                </c:pt>
                <c:pt idx="25">
                  <c:v>385.76099367968038</c:v>
                </c:pt>
                <c:pt idx="26">
                  <c:v>380.17604106071326</c:v>
                </c:pt>
                <c:pt idx="27">
                  <c:v>373.9011324424315</c:v>
                </c:pt>
                <c:pt idx="28">
                  <c:v>366.99117852941686</c:v>
                </c:pt>
                <c:pt idx="29">
                  <c:v>359.50109141435502</c:v>
                </c:pt>
                <c:pt idx="30">
                  <c:v>351.48578457125927</c:v>
                </c:pt>
                <c:pt idx="31">
                  <c:v>343.00017321486945</c:v>
                </c:pt>
                <c:pt idx="32">
                  <c:v>334.09917452787249</c:v>
                </c:pt>
                <c:pt idx="33">
                  <c:v>324.83770764274146</c:v>
                </c:pt>
                <c:pt idx="34">
                  <c:v>315.27069429977291</c:v>
                </c:pt>
                <c:pt idx="35">
                  <c:v>305.45305881105219</c:v>
                </c:pt>
                <c:pt idx="36">
                  <c:v>295.43972863822006</c:v>
                </c:pt>
                <c:pt idx="37">
                  <c:v>285.28563465101445</c:v>
                </c:pt>
                <c:pt idx="38">
                  <c:v>275.04571174637931</c:v>
                </c:pt>
                <c:pt idx="39">
                  <c:v>264.77489914767511</c:v>
                </c:pt>
                <c:pt idx="40">
                  <c:v>254.52814107854812</c:v>
                </c:pt>
                <c:pt idx="41">
                  <c:v>244.36038744750107</c:v>
                </c:pt>
                <c:pt idx="42">
                  <c:v>234.32659419371004</c:v>
                </c:pt>
                <c:pt idx="43">
                  <c:v>224.48172422892026</c:v>
                </c:pt>
                <c:pt idx="44">
                  <c:v>214.88074768383458</c:v>
                </c:pt>
                <c:pt idx="45">
                  <c:v>205.57864233685928</c:v>
                </c:pt>
              </c:numCache>
            </c:numRef>
          </c:val>
          <c:smooth val="0"/>
          <c:extLst>
            <c:ext xmlns:c16="http://schemas.microsoft.com/office/drawing/2014/chart" uri="{C3380CC4-5D6E-409C-BE32-E72D297353CC}">
              <c16:uniqueId val="{00000001-10E3-4698-95EE-1A25AECDAE59}"/>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#,##0.00_-;\-* #,##0.00_-;_-* "-"??_-;_-@_-</c:formatCode>
                <c:ptCount val="46"/>
                <c:pt idx="0">
                  <c:v>130.79920933395624</c:v>
                </c:pt>
                <c:pt idx="1">
                  <c:v>151.19213462620974</c:v>
                </c:pt>
                <c:pt idx="2">
                  <c:v>170.14396887272596</c:v>
                </c:pt>
                <c:pt idx="3">
                  <c:v>187.69373492151499</c:v>
                </c:pt>
                <c:pt idx="4">
                  <c:v>203.88045565038919</c:v>
                </c:pt>
                <c:pt idx="5">
                  <c:v>218.74315399676561</c:v>
                </c:pt>
                <c:pt idx="6">
                  <c:v>232.32085277885199</c:v>
                </c:pt>
                <c:pt idx="7">
                  <c:v>244.65257488936186</c:v>
                </c:pt>
                <c:pt idx="8">
                  <c:v>255.77734319120646</c:v>
                </c:pt>
                <c:pt idx="9">
                  <c:v>265.73418060690165</c:v>
                </c:pt>
                <c:pt idx="10">
                  <c:v>274.56210995465517</c:v>
                </c:pt>
                <c:pt idx="11">
                  <c:v>282.30015418678522</c:v>
                </c:pt>
                <c:pt idx="12">
                  <c:v>288.98733607679605</c:v>
                </c:pt>
                <c:pt idx="13">
                  <c:v>294.66267859190702</c:v>
                </c:pt>
                <c:pt idx="14">
                  <c:v>299.36520458012819</c:v>
                </c:pt>
                <c:pt idx="15">
                  <c:v>303.13393691927195</c:v>
                </c:pt>
                <c:pt idx="16">
                  <c:v>306.00789847224951</c:v>
                </c:pt>
                <c:pt idx="17">
                  <c:v>308.02611214667559</c:v>
                </c:pt>
                <c:pt idx="18">
                  <c:v>309.22760079056025</c:v>
                </c:pt>
                <c:pt idx="19">
                  <c:v>309.65138731151819</c:v>
                </c:pt>
                <c:pt idx="20">
                  <c:v>309.33649457246065</c:v>
                </c:pt>
                <c:pt idx="21">
                  <c:v>308.32194543629885</c:v>
                </c:pt>
                <c:pt idx="22">
                  <c:v>306.64676285535097</c:v>
                </c:pt>
                <c:pt idx="23">
                  <c:v>304.34996957331896</c:v>
                </c:pt>
                <c:pt idx="24">
                  <c:v>301.47058860212564</c:v>
                </c:pt>
                <c:pt idx="25">
                  <c:v>298.04764274507761</c:v>
                </c:pt>
                <c:pt idx="26">
                  <c:v>294.12015492469072</c:v>
                </c:pt>
                <c:pt idx="27">
                  <c:v>289.72714791446924</c:v>
                </c:pt>
                <c:pt idx="28">
                  <c:v>284.90764475613832</c:v>
                </c:pt>
                <c:pt idx="29">
                  <c:v>279.70066819339991</c:v>
                </c:pt>
                <c:pt idx="30">
                  <c:v>274.14524114876986</c:v>
                </c:pt>
                <c:pt idx="31">
                  <c:v>268.28038651496172</c:v>
                </c:pt>
                <c:pt idx="32">
                  <c:v>262.14512718468904</c:v>
                </c:pt>
                <c:pt idx="33">
                  <c:v>255.77848596125841</c:v>
                </c:pt>
                <c:pt idx="34">
                  <c:v>249.21948576718569</c:v>
                </c:pt>
                <c:pt idx="35">
                  <c:v>242.50714952498674</c:v>
                </c:pt>
                <c:pt idx="36">
                  <c:v>235.68050003796816</c:v>
                </c:pt>
                <c:pt idx="37">
                  <c:v>228.77856025844812</c:v>
                </c:pt>
                <c:pt idx="38">
                  <c:v>221.84035298973322</c:v>
                </c:pt>
                <c:pt idx="39">
                  <c:v>214.90490116924047</c:v>
                </c:pt>
                <c:pt idx="40">
                  <c:v>208.01122761517763</c:v>
                </c:pt>
                <c:pt idx="41">
                  <c:v>201.19835526496172</c:v>
                </c:pt>
                <c:pt idx="42">
                  <c:v>194.50530695170164</c:v>
                </c:pt>
                <c:pt idx="43">
                  <c:v>187.97110561281443</c:v>
                </c:pt>
                <c:pt idx="44">
                  <c:v>181.63477406650782</c:v>
                </c:pt>
                <c:pt idx="45">
                  <c:v>175.53533522039652</c:v>
                </c:pt>
              </c:numCache>
            </c:numRef>
          </c:val>
          <c:smooth val="0"/>
          <c:extLst>
            <c:ext xmlns:c16="http://schemas.microsoft.com/office/drawing/2014/chart" uri="{C3380CC4-5D6E-409C-BE32-E72D297353CC}">
              <c16:uniqueId val="{00000002-10E3-4698-95EE-1A25AECDAE59}"/>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#,##0.00_-;\-* #,##0.00_-;_-* "-"??_-;_-@_-</c:formatCode>
                <c:ptCount val="46"/>
                <c:pt idx="0">
                  <c:v>128.29427641949482</c:v>
                </c:pt>
                <c:pt idx="1">
                  <c:v>146.30346427645003</c:v>
                </c:pt>
                <c:pt idx="2">
                  <c:v>162.99068835271257</c:v>
                </c:pt>
                <c:pt idx="3">
                  <c:v>178.39290336413043</c:v>
                </c:pt>
                <c:pt idx="4">
                  <c:v>192.54706403613091</c:v>
                </c:pt>
                <c:pt idx="5">
                  <c:v>205.49012510797806</c:v>
                </c:pt>
                <c:pt idx="6">
                  <c:v>217.25904129658426</c:v>
                </c:pt>
                <c:pt idx="7">
                  <c:v>227.89076733376299</c:v>
                </c:pt>
                <c:pt idx="8">
                  <c:v>237.4222579385553</c:v>
                </c:pt>
                <c:pt idx="9">
                  <c:v>245.89046783000231</c:v>
                </c:pt>
                <c:pt idx="10">
                  <c:v>253.33235176226921</c:v>
                </c:pt>
                <c:pt idx="11">
                  <c:v>259.78486444694653</c:v>
                </c:pt>
                <c:pt idx="12">
                  <c:v>265.28496060307538</c:v>
                </c:pt>
                <c:pt idx="13">
                  <c:v>269.86959494224618</c:v>
                </c:pt>
                <c:pt idx="14">
                  <c:v>273.57572222288167</c:v>
                </c:pt>
                <c:pt idx="15">
                  <c:v>276.44029717040911</c:v>
                </c:pt>
                <c:pt idx="16">
                  <c:v>278.50027448151792</c:v>
                </c:pt>
                <c:pt idx="17">
                  <c:v>279.79260890505145</c:v>
                </c:pt>
                <c:pt idx="18">
                  <c:v>280.35425515898635</c:v>
                </c:pt>
                <c:pt idx="19">
                  <c:v>280.22216798365116</c:v>
                </c:pt>
                <c:pt idx="20">
                  <c:v>279.43330207892825</c:v>
                </c:pt>
                <c:pt idx="21">
                  <c:v>278.02461220749785</c:v>
                </c:pt>
                <c:pt idx="22">
                  <c:v>276.03305307456424</c:v>
                </c:pt>
                <c:pt idx="23">
                  <c:v>273.49557938958918</c:v>
                </c:pt>
                <c:pt idx="24">
                  <c:v>270.44914590035165</c:v>
                </c:pt>
                <c:pt idx="25">
                  <c:v>266.93070733334338</c:v>
                </c:pt>
                <c:pt idx="26">
                  <c:v>262.97721841824904</c:v>
                </c:pt>
                <c:pt idx="27">
                  <c:v>258.62563386665926</c:v>
                </c:pt>
                <c:pt idx="28">
                  <c:v>253.91290840080805</c:v>
                </c:pt>
                <c:pt idx="29">
                  <c:v>248.87599677698952</c:v>
                </c:pt>
                <c:pt idx="30">
                  <c:v>243.55185369295734</c:v>
                </c:pt>
                <c:pt idx="31">
                  <c:v>237.97743387201004</c:v>
                </c:pt>
                <c:pt idx="32">
                  <c:v>232.18969208534276</c:v>
                </c:pt>
                <c:pt idx="33">
                  <c:v>226.22558299452066</c:v>
                </c:pt>
                <c:pt idx="34">
                  <c:v>220.12206136967455</c:v>
                </c:pt>
                <c:pt idx="35">
                  <c:v>213.916081925588</c:v>
                </c:pt>
                <c:pt idx="36">
                  <c:v>207.64459938981705</c:v>
                </c:pt>
                <c:pt idx="37">
                  <c:v>201.34456847608089</c:v>
                </c:pt>
                <c:pt idx="38">
                  <c:v>195.05294393748045</c:v>
                </c:pt>
                <c:pt idx="39">
                  <c:v>188.80668048560619</c:v>
                </c:pt>
                <c:pt idx="40">
                  <c:v>182.64273283204861</c:v>
                </c:pt>
                <c:pt idx="41">
                  <c:v>176.59805574161666</c:v>
                </c:pt>
                <c:pt idx="42">
                  <c:v>170.70960388758354</c:v>
                </c:pt>
                <c:pt idx="43">
                  <c:v>165.01433203795128</c:v>
                </c:pt>
                <c:pt idx="44">
                  <c:v>159.54919490431035</c:v>
                </c:pt>
                <c:pt idx="45">
                  <c:v>154.35114722486054</c:v>
                </c:pt>
              </c:numCache>
            </c:numRef>
          </c:val>
          <c:smooth val="0"/>
          <c:extLst>
            <c:ext xmlns:c16="http://schemas.microsoft.com/office/drawing/2014/chart" uri="{C3380CC4-5D6E-409C-BE32-E72D297353CC}">
              <c16:uniqueId val="{00000003-10E3-4698-95EE-1A25AECDAE59}"/>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10E3-4698-95EE-1A25AECDAE59}"/>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10E3-4698-95EE-1A25AECDAE59}"/>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10E3-4698-95EE-1A25AECDAE59}"/>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10E3-4698-95EE-1A25AECDAE59}"/>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10E3-4698-95EE-1A25AECDAE59}"/>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10E3-4698-95EE-1A25AECDAE59}"/>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10E3-4698-95EE-1A25AECDAE59}"/>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10E3-4698-95EE-1A25AECDAE59}"/>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10E3-4698-95EE-1A25AECDAE59}"/>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472720312063492"/>
              <c:y val="0.9374026730055545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4231233250902773"/>
          <c:y val="0.29635163579423407"/>
          <c:w val="0.24191894212960569"/>
          <c:h val="0.36764364238107167"/>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 % of TLA"</c:f>
          <c:strCache>
            <c:ptCount val="1"/>
            <c:pt idx="0">
              <c:v>World Adoption - % of TLA</c:v>
            </c:pt>
          </c:strCache>
        </c:strRef>
      </c:tx>
      <c:overlay val="0"/>
      <c:txPr>
        <a:bodyPr/>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757212447209533"/>
          <c:h val="0.72015440059202951"/>
        </c:manualLayout>
      </c:layout>
      <c:lineChart>
        <c:grouping val="standard"/>
        <c:varyColors val="0"/>
        <c:ser>
          <c:idx val="0"/>
          <c:order val="0"/>
          <c:tx>
            <c:strRef>
              <c:f>'Adoption Plots'!$W$9</c:f>
              <c:strCache>
                <c:ptCount val="1"/>
                <c:pt idx="0">
                  <c:v>Indicative REF</c:v>
                </c:pt>
              </c:strCache>
            </c:strRef>
          </c:tx>
          <c:spPr>
            <a:ln>
              <a:solidFill>
                <a:schemeClr val="tx1"/>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Plots'!$W$10:$W$56</c:f>
              <c:numCache>
                <c:formatCode>0.0%</c:formatCode>
                <c:ptCount val="47"/>
                <c:pt idx="0">
                  <c:v>0.15901630662792407</c:v>
                </c:pt>
                <c:pt idx="1">
                  <c:v>0.15901630662792407</c:v>
                </c:pt>
                <c:pt idx="2">
                  <c:v>0.15901630662792407</c:v>
                </c:pt>
                <c:pt idx="3">
                  <c:v>0.15901630662792407</c:v>
                </c:pt>
                <c:pt idx="4">
                  <c:v>0.15901630662792407</c:v>
                </c:pt>
                <c:pt idx="5">
                  <c:v>0.15901630662792407</c:v>
                </c:pt>
                <c:pt idx="6">
                  <c:v>0.15901630662792407</c:v>
                </c:pt>
                <c:pt idx="7">
                  <c:v>0.15901630662792407</c:v>
                </c:pt>
                <c:pt idx="8">
                  <c:v>0.15901630662792407</c:v>
                </c:pt>
                <c:pt idx="9">
                  <c:v>0.15901630662792407</c:v>
                </c:pt>
                <c:pt idx="10">
                  <c:v>0.15901630662792407</c:v>
                </c:pt>
                <c:pt idx="11">
                  <c:v>0.15901630662792407</c:v>
                </c:pt>
                <c:pt idx="12">
                  <c:v>0.15901630662792407</c:v>
                </c:pt>
                <c:pt idx="13">
                  <c:v>0.15901630662792407</c:v>
                </c:pt>
                <c:pt idx="14">
                  <c:v>0.15901630662792407</c:v>
                </c:pt>
                <c:pt idx="15">
                  <c:v>0.15901630662792407</c:v>
                </c:pt>
                <c:pt idx="16">
                  <c:v>0.15901630662792407</c:v>
                </c:pt>
                <c:pt idx="17">
                  <c:v>0.15901630662792407</c:v>
                </c:pt>
                <c:pt idx="18">
                  <c:v>0.15901630662792407</c:v>
                </c:pt>
                <c:pt idx="19">
                  <c:v>0.15901630662792407</c:v>
                </c:pt>
                <c:pt idx="20">
                  <c:v>0.15901630662792407</c:v>
                </c:pt>
                <c:pt idx="21">
                  <c:v>0.15901630662792407</c:v>
                </c:pt>
                <c:pt idx="22">
                  <c:v>0.15901630662792407</c:v>
                </c:pt>
                <c:pt idx="23">
                  <c:v>0.15901630662792407</c:v>
                </c:pt>
                <c:pt idx="24">
                  <c:v>0.15901630662792407</c:v>
                </c:pt>
                <c:pt idx="25">
                  <c:v>0.15901630662792407</c:v>
                </c:pt>
                <c:pt idx="26">
                  <c:v>0.15901630662792407</c:v>
                </c:pt>
                <c:pt idx="27">
                  <c:v>0.15901630662792407</c:v>
                </c:pt>
                <c:pt idx="28">
                  <c:v>0.15901630662792407</c:v>
                </c:pt>
                <c:pt idx="29">
                  <c:v>0.15901630662792407</c:v>
                </c:pt>
                <c:pt idx="30">
                  <c:v>0.15901630662792407</c:v>
                </c:pt>
                <c:pt idx="31">
                  <c:v>0.15901630662792407</c:v>
                </c:pt>
                <c:pt idx="32">
                  <c:v>0.15901630662792407</c:v>
                </c:pt>
                <c:pt idx="33">
                  <c:v>0.15901630662792407</c:v>
                </c:pt>
                <c:pt idx="34">
                  <c:v>0.15901630662792407</c:v>
                </c:pt>
                <c:pt idx="35">
                  <c:v>0.15901630662792407</c:v>
                </c:pt>
                <c:pt idx="36">
                  <c:v>0.15901630662792407</c:v>
                </c:pt>
                <c:pt idx="37">
                  <c:v>0.15901630662792407</c:v>
                </c:pt>
                <c:pt idx="38">
                  <c:v>0.15901630662792407</c:v>
                </c:pt>
                <c:pt idx="39">
                  <c:v>0.15901630662792407</c:v>
                </c:pt>
                <c:pt idx="40">
                  <c:v>0.15901630662792407</c:v>
                </c:pt>
                <c:pt idx="41">
                  <c:v>0.15901630662792407</c:v>
                </c:pt>
                <c:pt idx="42">
                  <c:v>0.15901630662792407</c:v>
                </c:pt>
                <c:pt idx="43">
                  <c:v>0.15901630662792407</c:v>
                </c:pt>
                <c:pt idx="44">
                  <c:v>0.15901630662792407</c:v>
                </c:pt>
                <c:pt idx="45">
                  <c:v>0.15901630662792407</c:v>
                </c:pt>
                <c:pt idx="46">
                  <c:v>0.15901630662792407</c:v>
                </c:pt>
              </c:numCache>
            </c:numRef>
          </c:val>
          <c:smooth val="1"/>
          <c:extLst>
            <c:ext xmlns:c16="http://schemas.microsoft.com/office/drawing/2014/chart" uri="{C3380CC4-5D6E-409C-BE32-E72D297353CC}">
              <c16:uniqueId val="{00000000-25F3-4C89-9A66-1248774841FD}"/>
            </c:ext>
          </c:extLst>
        </c:ser>
        <c:ser>
          <c:idx val="1"/>
          <c:order val="10"/>
          <c:tx>
            <c:strRef>
              <c:f>'Adoption Plots'!$X$9</c:f>
              <c:strCache>
                <c:ptCount val="1"/>
                <c:pt idx="0">
                  <c:v>Plausible</c:v>
                </c:pt>
              </c:strCache>
            </c:strRef>
          </c:tx>
          <c:spPr>
            <a:ln>
              <a:solidFill>
                <a:srgbClr val="3571B6"/>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Plots'!$X$11:$X$56</c:f>
              <c:numCache>
                <c:formatCode>0.0%</c:formatCode>
                <c:ptCount val="46"/>
                <c:pt idx="0">
                  <c:v>0.20518455026296739</c:v>
                </c:pt>
                <c:pt idx="1">
                  <c:v>0.24826166758246093</c:v>
                </c:pt>
                <c:pt idx="2">
                  <c:v>0.28832780320476198</c:v>
                </c:pt>
                <c:pt idx="3">
                  <c:v>0.32546310201436124</c:v>
                </c:pt>
                <c:pt idx="4">
                  <c:v>0.35974770902557612</c:v>
                </c:pt>
                <c:pt idx="5">
                  <c:v>0.39126176952417807</c:v>
                </c:pt>
                <c:pt idx="6">
                  <c:v>0.42008542896546203</c:v>
                </c:pt>
                <c:pt idx="7">
                  <c:v>0.44629883306322221</c:v>
                </c:pt>
                <c:pt idx="8">
                  <c:v>0.46998212776987319</c:v>
                </c:pt>
                <c:pt idx="9">
                  <c:v>0.49121545934082533</c:v>
                </c:pt>
                <c:pt idx="10">
                  <c:v>0.5100789744195493</c:v>
                </c:pt>
                <c:pt idx="11">
                  <c:v>0.52665281984859169</c:v>
                </c:pt>
                <c:pt idx="12">
                  <c:v>0.54101714290552838</c:v>
                </c:pt>
                <c:pt idx="13">
                  <c:v>0.55325209120693009</c:v>
                </c:pt>
                <c:pt idx="14">
                  <c:v>0.56343781293392303</c:v>
                </c:pt>
                <c:pt idx="15">
                  <c:v>0.57165445664905346</c:v>
                </c:pt>
                <c:pt idx="16">
                  <c:v>0.57798217140269548</c:v>
                </c:pt>
                <c:pt idx="17">
                  <c:v>0.58250110687945988</c:v>
                </c:pt>
                <c:pt idx="18">
                  <c:v>0.58529141338581903</c:v>
                </c:pt>
                <c:pt idx="19">
                  <c:v>0.58643324188882906</c:v>
                </c:pt>
                <c:pt idx="20">
                  <c:v>0.58600674406504327</c:v>
                </c:pt>
                <c:pt idx="21">
                  <c:v>0.58409207261022267</c:v>
                </c:pt>
                <c:pt idx="22">
                  <c:v>0.58076938091305241</c:v>
                </c:pt>
                <c:pt idx="23">
                  <c:v>0.5761188234601321</c:v>
                </c:pt>
                <c:pt idx="24">
                  <c:v>0.57022055595558707</c:v>
                </c:pt>
                <c:pt idx="25">
                  <c:v>0.56315473529880333</c:v>
                </c:pt>
                <c:pt idx="26">
                  <c:v>0.55500151979666157</c:v>
                </c:pt>
                <c:pt idx="27">
                  <c:v>0.54584106925902398</c:v>
                </c:pt>
                <c:pt idx="28">
                  <c:v>0.53575354529841868</c:v>
                </c:pt>
                <c:pt idx="29">
                  <c:v>0.5248191115538029</c:v>
                </c:pt>
                <c:pt idx="30">
                  <c:v>0.51311793368067038</c:v>
                </c:pt>
                <c:pt idx="31">
                  <c:v>0.50073017987572177</c:v>
                </c:pt>
                <c:pt idx="32">
                  <c:v>0.4877360212085729</c:v>
                </c:pt>
                <c:pt idx="33">
                  <c:v>0.47421563159524294</c:v>
                </c:pt>
                <c:pt idx="34">
                  <c:v>0.4602491887587925</c:v>
                </c:pt>
                <c:pt idx="35">
                  <c:v>0.44591687417671844</c:v>
                </c:pt>
                <c:pt idx="36">
                  <c:v>0.4312988739244088</c:v>
                </c:pt>
                <c:pt idx="37">
                  <c:v>0.41647537905257576</c:v>
                </c:pt>
                <c:pt idx="38">
                  <c:v>0.4015265864910646</c:v>
                </c:pt>
                <c:pt idx="39">
                  <c:v>0.38653269948565705</c:v>
                </c:pt>
                <c:pt idx="40">
                  <c:v>0.37157392858182203</c:v>
                </c:pt>
                <c:pt idx="41">
                  <c:v>0.35673049262408907</c:v>
                </c:pt>
                <c:pt idx="42">
                  <c:v>0.34208261926089051</c:v>
                </c:pt>
                <c:pt idx="43">
                  <c:v>0.32771054631959157</c:v>
                </c:pt>
                <c:pt idx="44">
                  <c:v>0.31369452216618182</c:v>
                </c:pt>
                <c:pt idx="45">
                  <c:v>0.30011480633118137</c:v>
                </c:pt>
              </c:numCache>
            </c:numRef>
          </c:val>
          <c:smooth val="0"/>
          <c:extLst>
            <c:ext xmlns:c16="http://schemas.microsoft.com/office/drawing/2014/chart" uri="{C3380CC4-5D6E-409C-BE32-E72D297353CC}">
              <c16:uniqueId val="{00000001-25F3-4C89-9A66-1248774841FD}"/>
            </c:ext>
          </c:extLst>
        </c:ser>
        <c:ser>
          <c:idx val="2"/>
          <c:order val="11"/>
          <c:tx>
            <c:strRef>
              <c:f>'Adoption Plots'!$Y$9</c:f>
              <c:strCache>
                <c:ptCount val="1"/>
                <c:pt idx="0">
                  <c:v>Drawdown</c:v>
                </c:pt>
              </c:strCache>
            </c:strRef>
          </c:tx>
          <c:spPr>
            <a:ln>
              <a:solidFill>
                <a:srgbClr val="6A9FDD"/>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Plots'!$Y$11:$Y$56</c:f>
              <c:numCache>
                <c:formatCode>0.0%</c:formatCode>
                <c:ptCount val="46"/>
                <c:pt idx="0">
                  <c:v>0.19094775085249083</c:v>
                </c:pt>
                <c:pt idx="1">
                  <c:v>0.22071844470979521</c:v>
                </c:pt>
                <c:pt idx="2">
                  <c:v>0.248385356018578</c:v>
                </c:pt>
                <c:pt idx="3">
                  <c:v>0.27400545244016783</c:v>
                </c:pt>
                <c:pt idx="4">
                  <c:v>0.29763570167940023</c:v>
                </c:pt>
                <c:pt idx="5">
                  <c:v>0.31933307152812496</c:v>
                </c:pt>
                <c:pt idx="6">
                  <c:v>0.33915452960416342</c:v>
                </c:pt>
                <c:pt idx="7">
                  <c:v>0.35715704363410483</c:v>
                </c:pt>
                <c:pt idx="8">
                  <c:v>0.37339758130103123</c:v>
                </c:pt>
                <c:pt idx="9">
                  <c:v>0.38793311037503886</c:v>
                </c:pt>
                <c:pt idx="10">
                  <c:v>0.40082059847394907</c:v>
                </c:pt>
                <c:pt idx="11">
                  <c:v>0.4121170134113652</c:v>
                </c:pt>
                <c:pt idx="12">
                  <c:v>0.42187932273984818</c:v>
                </c:pt>
                <c:pt idx="13">
                  <c:v>0.43016449429475473</c:v>
                </c:pt>
                <c:pt idx="14">
                  <c:v>0.43702949573741334</c:v>
                </c:pt>
                <c:pt idx="15">
                  <c:v>0.44253129477265968</c:v>
                </c:pt>
                <c:pt idx="16">
                  <c:v>0.44672685908357584</c:v>
                </c:pt>
                <c:pt idx="17">
                  <c:v>0.44967315641850442</c:v>
                </c:pt>
                <c:pt idx="18">
                  <c:v>0.45142715443877401</c:v>
                </c:pt>
                <c:pt idx="19">
                  <c:v>0.45204582089272721</c:v>
                </c:pt>
                <c:pt idx="20">
                  <c:v>0.45158612346344612</c:v>
                </c:pt>
                <c:pt idx="21">
                  <c:v>0.45010502983401285</c:v>
                </c:pt>
                <c:pt idx="22">
                  <c:v>0.44765950781803054</c:v>
                </c:pt>
                <c:pt idx="23">
                  <c:v>0.44430652492455314</c:v>
                </c:pt>
                <c:pt idx="24">
                  <c:v>0.44010304905419795</c:v>
                </c:pt>
                <c:pt idx="25">
                  <c:v>0.43510604780303291</c:v>
                </c:pt>
                <c:pt idx="26">
                  <c:v>0.42937248894115426</c:v>
                </c:pt>
                <c:pt idx="27">
                  <c:v>0.4229593400211229</c:v>
                </c:pt>
                <c:pt idx="28">
                  <c:v>0.41592356898706317</c:v>
                </c:pt>
                <c:pt idx="29">
                  <c:v>0.40832214334802897</c:v>
                </c:pt>
                <c:pt idx="30">
                  <c:v>0.4002120308741165</c:v>
                </c:pt>
                <c:pt idx="31">
                  <c:v>0.39165019929191486</c:v>
                </c:pt>
                <c:pt idx="32">
                  <c:v>0.38269361632801313</c:v>
                </c:pt>
                <c:pt idx="33">
                  <c:v>0.37339924957847936</c:v>
                </c:pt>
                <c:pt idx="34">
                  <c:v>0.36382406681340973</c:v>
                </c:pt>
                <c:pt idx="35">
                  <c:v>0.35402503580290029</c:v>
                </c:pt>
                <c:pt idx="36">
                  <c:v>0.34405912414301915</c:v>
                </c:pt>
                <c:pt idx="37">
                  <c:v>0.33398329964736945</c:v>
                </c:pt>
                <c:pt idx="38">
                  <c:v>0.32385452991201924</c:v>
                </c:pt>
                <c:pt idx="39">
                  <c:v>0.31372978272881819</c:v>
                </c:pt>
                <c:pt idx="40">
                  <c:v>0.30366602571558771</c:v>
                </c:pt>
                <c:pt idx="41">
                  <c:v>0.29372022666417763</c:v>
                </c:pt>
                <c:pt idx="42">
                  <c:v>0.28394935321416293</c:v>
                </c:pt>
                <c:pt idx="43">
                  <c:v>0.27441037315739325</c:v>
                </c:pt>
                <c:pt idx="44">
                  <c:v>0.2651602541116902</c:v>
                </c:pt>
                <c:pt idx="45">
                  <c:v>0.25625596382539634</c:v>
                </c:pt>
              </c:numCache>
            </c:numRef>
          </c:val>
          <c:smooth val="0"/>
          <c:extLst>
            <c:ext xmlns:c16="http://schemas.microsoft.com/office/drawing/2014/chart" uri="{C3380CC4-5D6E-409C-BE32-E72D297353CC}">
              <c16:uniqueId val="{00000002-25F3-4C89-9A66-1248774841FD}"/>
            </c:ext>
          </c:extLst>
        </c:ser>
        <c:ser>
          <c:idx val="3"/>
          <c:order val="12"/>
          <c:tx>
            <c:strRef>
              <c:f>'Adoption Plots'!$Z$9</c:f>
              <c:strCache>
                <c:ptCount val="1"/>
                <c:pt idx="0">
                  <c:v>Optimum</c:v>
                </c:pt>
              </c:strCache>
            </c:strRef>
          </c:tx>
          <c:spPr>
            <a:ln>
              <a:solidFill>
                <a:srgbClr val="B5D5FA"/>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Plots'!$Z$11:$Z$56</c:f>
              <c:numCache>
                <c:formatCode>0.0%</c:formatCode>
                <c:ptCount val="46"/>
                <c:pt idx="0">
                  <c:v>0.18729091448101431</c:v>
                </c:pt>
                <c:pt idx="1">
                  <c:v>0.21358169967364965</c:v>
                </c:pt>
                <c:pt idx="2">
                  <c:v>0.23794261073388692</c:v>
                </c:pt>
                <c:pt idx="3">
                  <c:v>0.26042759615201516</c:v>
                </c:pt>
                <c:pt idx="4">
                  <c:v>0.28109060443230782</c:v>
                </c:pt>
                <c:pt idx="5">
                  <c:v>0.29998558409923798</c:v>
                </c:pt>
                <c:pt idx="6">
                  <c:v>0.3171664836446485</c:v>
                </c:pt>
                <c:pt idx="7">
                  <c:v>0.33268725158213569</c:v>
                </c:pt>
                <c:pt idx="8">
                  <c:v>0.34660183640665004</c:v>
                </c:pt>
                <c:pt idx="9">
                  <c:v>0.358964186613142</c:v>
                </c:pt>
                <c:pt idx="10">
                  <c:v>0.36982825074783821</c:v>
                </c:pt>
                <c:pt idx="11">
                  <c:v>0.37924797729481241</c:v>
                </c:pt>
                <c:pt idx="12">
                  <c:v>0.38727731474901506</c:v>
                </c:pt>
                <c:pt idx="13">
                  <c:v>0.39397021159451989</c:v>
                </c:pt>
                <c:pt idx="14">
                  <c:v>0.39938061638376882</c:v>
                </c:pt>
                <c:pt idx="15">
                  <c:v>0.40356247762103514</c:v>
                </c:pt>
                <c:pt idx="16">
                  <c:v>0.40656974376863925</c:v>
                </c:pt>
                <c:pt idx="17">
                  <c:v>0.40845636336503854</c:v>
                </c:pt>
                <c:pt idx="18">
                  <c:v>0.40927628490362966</c:v>
                </c:pt>
                <c:pt idx="19">
                  <c:v>0.40908345691043957</c:v>
                </c:pt>
                <c:pt idx="20">
                  <c:v>0.40793182785244991</c:v>
                </c:pt>
                <c:pt idx="21">
                  <c:v>0.40587534628831795</c:v>
                </c:pt>
                <c:pt idx="22">
                  <c:v>0.40296796069279445</c:v>
                </c:pt>
                <c:pt idx="23">
                  <c:v>0.39926361954684547</c:v>
                </c:pt>
                <c:pt idx="24">
                  <c:v>0.39481627138737463</c:v>
                </c:pt>
                <c:pt idx="25">
                  <c:v>0.38967986472020927</c:v>
                </c:pt>
                <c:pt idx="26">
                  <c:v>0.38390834805583796</c:v>
                </c:pt>
                <c:pt idx="27">
                  <c:v>0.37755566987833461</c:v>
                </c:pt>
                <c:pt idx="28">
                  <c:v>0.37067577868731094</c:v>
                </c:pt>
                <c:pt idx="29">
                  <c:v>0.36332262303210144</c:v>
                </c:pt>
                <c:pt idx="30">
                  <c:v>0.35555015137657997</c:v>
                </c:pt>
                <c:pt idx="31">
                  <c:v>0.34741231222191243</c:v>
                </c:pt>
                <c:pt idx="32">
                  <c:v>0.33896305413918643</c:v>
                </c:pt>
                <c:pt idx="33">
                  <c:v>0.33025632553944617</c:v>
                </c:pt>
                <c:pt idx="34">
                  <c:v>0.32134607499222556</c:v>
                </c:pt>
                <c:pt idx="35">
                  <c:v>0.31228625098625978</c:v>
                </c:pt>
                <c:pt idx="36">
                  <c:v>0.30313080202892995</c:v>
                </c:pt>
                <c:pt idx="37">
                  <c:v>0.29393367660741732</c:v>
                </c:pt>
                <c:pt idx="38">
                  <c:v>0.28474882326639478</c:v>
                </c:pt>
                <c:pt idx="39">
                  <c:v>0.27563019048993598</c:v>
                </c:pt>
                <c:pt idx="40">
                  <c:v>0.26663172676211472</c:v>
                </c:pt>
                <c:pt idx="41">
                  <c:v>0.25780738064469583</c:v>
                </c:pt>
                <c:pt idx="42">
                  <c:v>0.24921110056581536</c:v>
                </c:pt>
                <c:pt idx="43">
                  <c:v>0.24089683509189963</c:v>
                </c:pt>
                <c:pt idx="44">
                  <c:v>0.23291853270702237</c:v>
                </c:pt>
                <c:pt idx="45">
                  <c:v>0.22533014193410295</c:v>
                </c:pt>
              </c:numCache>
            </c:numRef>
          </c:val>
          <c:smooth val="0"/>
          <c:extLst>
            <c:ext xmlns:c16="http://schemas.microsoft.com/office/drawing/2014/chart" uri="{C3380CC4-5D6E-409C-BE32-E72D297353CC}">
              <c16:uniqueId val="{00000003-25F3-4C89-9A66-1248774841FD}"/>
            </c:ext>
          </c:extLst>
        </c:ser>
        <c:dLbls>
          <c:showLegendKey val="0"/>
          <c:showVal val="0"/>
          <c:showCatName val="0"/>
          <c:showSerName val="0"/>
          <c:showPercent val="0"/>
          <c:showBubbleSize val="0"/>
        </c:dLbls>
        <c:smooth val="0"/>
        <c:axId val="442830848"/>
        <c:axId val="490211968"/>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25F3-4C89-9A66-1248774841FD}"/>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25F3-4C89-9A66-1248774841FD}"/>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25F3-4C89-9A66-1248774841FD}"/>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25F3-4C89-9A66-1248774841FD}"/>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25F3-4C89-9A66-1248774841FD}"/>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25F3-4C89-9A66-1248774841FD}"/>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25F3-4C89-9A66-1248774841FD}"/>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25F3-4C89-9A66-1248774841FD}"/>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25F3-4C89-9A66-1248774841FD}"/>
                  </c:ext>
                </c:extLst>
              </c15:ser>
            </c15:filteredLineSeries>
          </c:ext>
        </c:extLst>
      </c:lineChart>
      <c:catAx>
        <c:axId val="44283084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1667419224338992"/>
              <c:y val="0.93601556805745134"/>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90211968"/>
        <c:crossesAt val="0"/>
        <c:auto val="1"/>
        <c:lblAlgn val="ctr"/>
        <c:lblOffset val="100"/>
        <c:tickLblSkip val="5"/>
        <c:tickMarkSkip val="5"/>
        <c:noMultiLvlLbl val="0"/>
      </c:catAx>
      <c:valAx>
        <c:axId val="490211968"/>
        <c:scaling>
          <c:orientation val="minMax"/>
          <c:max val="1"/>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42830848"/>
        <c:crosses val="autoZero"/>
        <c:crossBetween val="between"/>
      </c:valAx>
    </c:plotArea>
    <c:legend>
      <c:legendPos val="r"/>
      <c:layout>
        <c:manualLayout>
          <c:xMode val="edge"/>
          <c:yMode val="edge"/>
          <c:x val="0.76325050557204943"/>
          <c:y val="0.31200895692917097"/>
          <c:w val="0.2367494944279506"/>
          <c:h val="0.39127952394192722"/>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"Annual Total CO2 Reduction"</c:f>
          <c:strCache>
            <c:ptCount val="1"/>
            <c:pt idx="0">
              <c:v>Annual Total CO2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152720560402964"/>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#,##0.00_-;\-* #,##0.00_-;_-* "-"??_-;_-@_-</c:formatCode>
                <c:ptCount val="46"/>
                <c:pt idx="0">
                  <c:v>64.852656142586298</c:v>
                </c:pt>
                <c:pt idx="1">
                  <c:v>125.36319882683242</c:v>
                </c:pt>
                <c:pt idx="2">
                  <c:v>181.64420741393496</c:v>
                </c:pt>
                <c:pt idx="3">
                  <c:v>233.80826163892903</c:v>
                </c:pt>
                <c:pt idx="4">
                  <c:v>281.96794141921737</c:v>
                </c:pt>
                <c:pt idx="5">
                  <c:v>326.23582705351521</c:v>
                </c:pt>
                <c:pt idx="6">
                  <c:v>366.72449907866746</c:v>
                </c:pt>
                <c:pt idx="7">
                  <c:v>403.54653839463435</c:v>
                </c:pt>
                <c:pt idx="8">
                  <c:v>436.81452623656628</c:v>
                </c:pt>
                <c:pt idx="9">
                  <c:v>466.64104426523267</c:v>
                </c:pt>
                <c:pt idx="10">
                  <c:v>493.13867468651233</c:v>
                </c:pt>
                <c:pt idx="11">
                  <c:v>516.41999998592678</c:v>
                </c:pt>
                <c:pt idx="12">
                  <c:v>536.59760326008393</c:v>
                </c:pt>
                <c:pt idx="13">
                  <c:v>553.78406808177908</c:v>
                </c:pt>
                <c:pt idx="14">
                  <c:v>568.09197881684008</c:v>
                </c:pt>
                <c:pt idx="15">
                  <c:v>579.63392036687605</c:v>
                </c:pt>
                <c:pt idx="16">
                  <c:v>588.52247831875013</c:v>
                </c:pt>
                <c:pt idx="17">
                  <c:v>594.87023915023826</c:v>
                </c:pt>
                <c:pt idx="18">
                  <c:v>598.7897902126482</c:v>
                </c:pt>
                <c:pt idx="19">
                  <c:v>600.39371978521058</c:v>
                </c:pt>
                <c:pt idx="20">
                  <c:v>599.79461714378931</c:v>
                </c:pt>
                <c:pt idx="21">
                  <c:v>597.10507299593144</c:v>
                </c:pt>
                <c:pt idx="22">
                  <c:v>592.43767902253694</c:v>
                </c:pt>
                <c:pt idx="23">
                  <c:v>585.90502844674904</c:v>
                </c:pt>
                <c:pt idx="24">
                  <c:v>577.61971620197255</c:v>
                </c:pt>
                <c:pt idx="25">
                  <c:v>567.69433890059827</c:v>
                </c:pt>
                <c:pt idx="26">
                  <c:v>556.24149513212842</c:v>
                </c:pt>
                <c:pt idx="27">
                  <c:v>543.37378559730746</c:v>
                </c:pt>
                <c:pt idx="28">
                  <c:v>529.20381352908964</c:v>
                </c:pt>
                <c:pt idx="29">
                  <c:v>513.84418500695972</c:v>
                </c:pt>
                <c:pt idx="30">
                  <c:v>497.40750894303631</c:v>
                </c:pt>
                <c:pt idx="31">
                  <c:v>480.00639781907842</c:v>
                </c:pt>
                <c:pt idx="32">
                  <c:v>461.75346815243699</c:v>
                </c:pt>
                <c:pt idx="33">
                  <c:v>442.76134045881292</c:v>
                </c:pt>
                <c:pt idx="34">
                  <c:v>423.14264060166914</c:v>
                </c:pt>
                <c:pt idx="35">
                  <c:v>403.0099997183346</c:v>
                </c:pt>
                <c:pt idx="36">
                  <c:v>382.47605540480862</c:v>
                </c:pt>
                <c:pt idx="37">
                  <c:v>361.65345224594205</c:v>
                </c:pt>
                <c:pt idx="38">
                  <c:v>340.65484308501925</c:v>
                </c:pt>
                <c:pt idx="39">
                  <c:v>319.59288963733798</c:v>
                </c:pt>
                <c:pt idx="40">
                  <c:v>298.58026387208605</c:v>
                </c:pt>
                <c:pt idx="41">
                  <c:v>277.72964941616425</c:v>
                </c:pt>
                <c:pt idx="42">
                  <c:v>257.15374226333898</c:v>
                </c:pt>
                <c:pt idx="43">
                  <c:v>236.96525270575148</c:v>
                </c:pt>
                <c:pt idx="44">
                  <c:v>217.27690583917672</c:v>
                </c:pt>
                <c:pt idx="45">
                  <c:v>198.20144244223584</c:v>
                </c:pt>
              </c:numCache>
            </c:numRef>
          </c:val>
          <c:smooth val="0"/>
          <c:extLst>
            <c:ext xmlns:c16="http://schemas.microsoft.com/office/drawing/2014/chart" uri="{C3380CC4-5D6E-409C-BE32-E72D297353CC}">
              <c16:uniqueId val="{00000000-0005-405D-9BF2-AA274637FE21}"/>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#,##0.00_-;\-* #,##0.00_-;_-* "-"??_-;_-@_-</c:formatCode>
                <c:ptCount val="46"/>
                <c:pt idx="0">
                  <c:v>44.854185677970257</c:v>
                </c:pt>
                <c:pt idx="1">
                  <c:v>86.673159497205816</c:v>
                </c:pt>
                <c:pt idx="2">
                  <c:v>125.53694430607835</c:v>
                </c:pt>
                <c:pt idx="3">
                  <c:v>161.52556273184211</c:v>
                </c:pt>
                <c:pt idx="4">
                  <c:v>194.71903746286569</c:v>
                </c:pt>
                <c:pt idx="5">
                  <c:v>225.19739130974671</c:v>
                </c:pt>
                <c:pt idx="6">
                  <c:v>253.04064683862487</c:v>
                </c:pt>
                <c:pt idx="7">
                  <c:v>278.3288267684261</c:v>
                </c:pt>
                <c:pt idx="8">
                  <c:v>301.14195375696181</c:v>
                </c:pt>
                <c:pt idx="9">
                  <c:v>321.5600505842724</c:v>
                </c:pt>
                <c:pt idx="10">
                  <c:v>339.66313981649751</c:v>
                </c:pt>
                <c:pt idx="11">
                  <c:v>355.53124429479203</c:v>
                </c:pt>
                <c:pt idx="12">
                  <c:v>369.24438649362401</c:v>
                </c:pt>
                <c:pt idx="13">
                  <c:v>380.88258928470549</c:v>
                </c:pt>
                <c:pt idx="14">
                  <c:v>390.52587529529058</c:v>
                </c:pt>
                <c:pt idx="15">
                  <c:v>398.25426721374811</c:v>
                </c:pt>
                <c:pt idx="16">
                  <c:v>404.14778769788938</c:v>
                </c:pt>
                <c:pt idx="17">
                  <c:v>408.28645949719748</c:v>
                </c:pt>
                <c:pt idx="18">
                  <c:v>410.75030523892679</c:v>
                </c:pt>
                <c:pt idx="19">
                  <c:v>411.6193476725602</c:v>
                </c:pt>
                <c:pt idx="20">
                  <c:v>410.97360945590924</c:v>
                </c:pt>
                <c:pt idx="21">
                  <c:v>408.8931132467855</c:v>
                </c:pt>
                <c:pt idx="22">
                  <c:v>405.45788188634356</c:v>
                </c:pt>
                <c:pt idx="23">
                  <c:v>400.74793778793713</c:v>
                </c:pt>
                <c:pt idx="24">
                  <c:v>394.84330391494984</c:v>
                </c:pt>
                <c:pt idx="25">
                  <c:v>387.82400280296429</c:v>
                </c:pt>
                <c:pt idx="26">
                  <c:v>379.77005723202092</c:v>
                </c:pt>
                <c:pt idx="27">
                  <c:v>370.76148967658764</c:v>
                </c:pt>
                <c:pt idx="28">
                  <c:v>360.8783231611626</c:v>
                </c:pt>
                <c:pt idx="29">
                  <c:v>350.20058009909945</c:v>
                </c:pt>
                <c:pt idx="30">
                  <c:v>338.80828327043855</c:v>
                </c:pt>
                <c:pt idx="31">
                  <c:v>326.78145539410588</c:v>
                </c:pt>
                <c:pt idx="32">
                  <c:v>314.20011918902725</c:v>
                </c:pt>
                <c:pt idx="33">
                  <c:v>301.14429719078504</c:v>
                </c:pt>
                <c:pt idx="34">
                  <c:v>287.69401217941981</c:v>
                </c:pt>
                <c:pt idx="35">
                  <c:v>273.9292869349718</c:v>
                </c:pt>
                <c:pt idx="36">
                  <c:v>259.93014399302359</c:v>
                </c:pt>
                <c:pt idx="37">
                  <c:v>245.77660619472991</c:v>
                </c:pt>
                <c:pt idx="38">
                  <c:v>231.54869607567335</c:v>
                </c:pt>
                <c:pt idx="39">
                  <c:v>217.3264364464514</c:v>
                </c:pt>
                <c:pt idx="40">
                  <c:v>203.18984987320385</c:v>
                </c:pt>
                <c:pt idx="41">
                  <c:v>189.21895916652829</c:v>
                </c:pt>
                <c:pt idx="42">
                  <c:v>175.49378692312172</c:v>
                </c:pt>
                <c:pt idx="43">
                  <c:v>162.09435595358164</c:v>
                </c:pt>
                <c:pt idx="44">
                  <c:v>149.10068882404784</c:v>
                </c:pt>
                <c:pt idx="45">
                  <c:v>136.59280828400344</c:v>
                </c:pt>
              </c:numCache>
            </c:numRef>
          </c:val>
          <c:smooth val="0"/>
          <c:extLst>
            <c:ext xmlns:c16="http://schemas.microsoft.com/office/drawing/2014/chart" uri="{C3380CC4-5D6E-409C-BE32-E72D297353CC}">
              <c16:uniqueId val="{00000001-0005-405D-9BF2-AA274637FE21}"/>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#,##0.00_-;\-* #,##0.00_-;_-* "-"??_-;_-@_-</c:formatCode>
                <c:ptCount val="46"/>
                <c:pt idx="0">
                  <c:v>39.71741778089001</c:v>
                </c:pt>
                <c:pt idx="1">
                  <c:v>76.648154529177361</c:v>
                </c:pt>
                <c:pt idx="2">
                  <c:v>110.86799188748049</c:v>
                </c:pt>
                <c:pt idx="3">
                  <c:v>142.4527114453652</c:v>
                </c:pt>
                <c:pt idx="4">
                  <c:v>171.47809481204123</c:v>
                </c:pt>
                <c:pt idx="5">
                  <c:v>198.01992362509287</c:v>
                </c:pt>
                <c:pt idx="6">
                  <c:v>222.1539794762686</c:v>
                </c:pt>
                <c:pt idx="7">
                  <c:v>243.95604398787415</c:v>
                </c:pt>
                <c:pt idx="8">
                  <c:v>263.50189875602314</c:v>
                </c:pt>
                <c:pt idx="9">
                  <c:v>280.86732537682951</c:v>
                </c:pt>
                <c:pt idx="10">
                  <c:v>296.12810551843467</c:v>
                </c:pt>
                <c:pt idx="11">
                  <c:v>309.36002076167375</c:v>
                </c:pt>
                <c:pt idx="12">
                  <c:v>320.63885270266076</c:v>
                </c:pt>
                <c:pt idx="13">
                  <c:v>330.04038292223072</c:v>
                </c:pt>
                <c:pt idx="14">
                  <c:v>337.64039309725564</c:v>
                </c:pt>
                <c:pt idx="15">
                  <c:v>343.51466483694531</c:v>
                </c:pt>
                <c:pt idx="16">
                  <c:v>347.73897969157781</c:v>
                </c:pt>
                <c:pt idx="17">
                  <c:v>350.38911931838146</c:v>
                </c:pt>
                <c:pt idx="18">
                  <c:v>351.54086531128701</c:v>
                </c:pt>
                <c:pt idx="19">
                  <c:v>351.26999931006173</c:v>
                </c:pt>
                <c:pt idx="20">
                  <c:v>349.65230287153133</c:v>
                </c:pt>
                <c:pt idx="21">
                  <c:v>346.76355768129872</c:v>
                </c:pt>
                <c:pt idx="22">
                  <c:v>342.67954530710313</c:v>
                </c:pt>
                <c:pt idx="23">
                  <c:v>337.4760473254143</c:v>
                </c:pt>
                <c:pt idx="24">
                  <c:v>331.22884539127784</c:v>
                </c:pt>
                <c:pt idx="25">
                  <c:v>324.01372111608623</c:v>
                </c:pt>
                <c:pt idx="26">
                  <c:v>315.90645611777956</c:v>
                </c:pt>
                <c:pt idx="27">
                  <c:v>306.98283197719343</c:v>
                </c:pt>
                <c:pt idx="28">
                  <c:v>297.31863029698911</c:v>
                </c:pt>
                <c:pt idx="29">
                  <c:v>286.98963274967389</c:v>
                </c:pt>
                <c:pt idx="30">
                  <c:v>276.07162088770809</c:v>
                </c:pt>
                <c:pt idx="31">
                  <c:v>264.64037631593612</c:v>
                </c:pt>
                <c:pt idx="32">
                  <c:v>252.77168073742217</c:v>
                </c:pt>
                <c:pt idx="33">
                  <c:v>240.54131563041634</c:v>
                </c:pt>
                <c:pt idx="34">
                  <c:v>228.0250626958001</c:v>
                </c:pt>
                <c:pt idx="35">
                  <c:v>215.29870352095656</c:v>
                </c:pt>
                <c:pt idx="36">
                  <c:v>202.43801971946075</c:v>
                </c:pt>
                <c:pt idx="37">
                  <c:v>189.51879287651312</c:v>
                </c:pt>
                <c:pt idx="38">
                  <c:v>176.6168046580726</c:v>
                </c:pt>
                <c:pt idx="39">
                  <c:v>163.80783664497432</c:v>
                </c:pt>
                <c:pt idx="40">
                  <c:v>151.16767041805346</c:v>
                </c:pt>
                <c:pt idx="41">
                  <c:v>138.77208766727819</c:v>
                </c:pt>
                <c:pt idx="42">
                  <c:v>126.69686989490781</c:v>
                </c:pt>
                <c:pt idx="43">
                  <c:v>115.0177987974585</c:v>
                </c:pt>
                <c:pt idx="44">
                  <c:v>103.81065595576536</c:v>
                </c:pt>
                <c:pt idx="45">
                  <c:v>93.151223005230122</c:v>
                </c:pt>
              </c:numCache>
            </c:numRef>
          </c:val>
          <c:smooth val="0"/>
          <c:extLst>
            <c:ext xmlns:c16="http://schemas.microsoft.com/office/drawing/2014/chart" uri="{C3380CC4-5D6E-409C-BE32-E72D297353CC}">
              <c16:uniqueId val="{00000002-0005-405D-9BF2-AA274637FE21}"/>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0005-405D-9BF2-AA274637FE21}"/>
                  </c:ext>
                </c:extLst>
              </c15:ser>
            </c15:filteredLineSeries>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4-0005-405D-9BF2-AA274637FE21}"/>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0005-405D-9BF2-AA274637FE21}"/>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0005-405D-9BF2-AA274637FE21}"/>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0005-405D-9BF2-AA274637FE21}"/>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0005-405D-9BF2-AA274637FE21}"/>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0005-405D-9BF2-AA274637FE21}"/>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0005-405D-9BF2-AA274637FE21}"/>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0005-405D-9BF2-AA274637FE21}"/>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0005-405D-9BF2-AA274637FE21}"/>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387018494584619"/>
              <c:y val="0.93569137294754334"/>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7737955121406099"/>
          <c:y val="0.36749158147933542"/>
          <c:w val="0.20583162617593367"/>
          <c:h val="0.26643805643192775"/>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'NPM Plots'!$M$7</c:f>
          <c:strCache>
            <c:ptCount val="1"/>
            <c:pt idx="0">
              <c:v>Net Profit Margin 
(Conservation Agriculture vs. Conventional Practice)</c:v>
            </c:pt>
          </c:strCache>
        </c:strRef>
      </c:tx>
      <c:layout>
        <c:manualLayout>
          <c:xMode val="edge"/>
          <c:yMode val="edge"/>
          <c:x val="0.14244801731287698"/>
          <c:y val="1.1700143469829912E-2"/>
        </c:manualLayout>
      </c:layout>
      <c:overlay val="0"/>
      <c:txPr>
        <a:bodyPr rot="0" vert="horz"/>
        <a:lstStyle/>
        <a:p>
          <a:pPr>
            <a:defRPr sz="12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9.3854400039992167E-2"/>
          <c:y val="0.14774001010950322"/>
          <c:w val="0.62885627549778422"/>
          <c:h val="0.72015440059202951"/>
        </c:manualLayout>
      </c:layout>
      <c:lineChart>
        <c:grouping val="standard"/>
        <c:varyColors val="0"/>
        <c:ser>
          <c:idx val="1"/>
          <c:order val="0"/>
          <c:tx>
            <c:strRef>
              <c:f>'NPM Plots'!$O$9</c:f>
              <c:strCache>
                <c:ptCount val="1"/>
                <c:pt idx="0">
                  <c:v>Solution_Plausible</c:v>
                </c:pt>
              </c:strCache>
            </c:strRef>
          </c:tx>
          <c:spPr>
            <a:ln>
              <a:solidFill>
                <a:schemeClr val="accent1">
                  <a:lumMod val="75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Plots'!$O$11:$O$56</c:f>
              <c:numCache>
                <c:formatCode>0.00</c:formatCode>
                <c:ptCount val="46"/>
                <c:pt idx="0">
                  <c:v>4.1934565776530111</c:v>
                </c:pt>
                <c:pt idx="1">
                  <c:v>8.1061464862777104</c:v>
                </c:pt>
                <c:pt idx="2">
                  <c:v>11.745349252894245</c:v>
                </c:pt>
                <c:pt idx="3">
                  <c:v>15.118344428695627</c:v>
                </c:pt>
                <c:pt idx="4">
                  <c:v>30.812781309626054</c:v>
                </c:pt>
                <c:pt idx="5">
                  <c:v>45.413269743282839</c:v>
                </c:pt>
                <c:pt idx="6">
                  <c:v>58.948927913765544</c:v>
                </c:pt>
                <c:pt idx="7">
                  <c:v>71.448874101171739</c:v>
                </c:pt>
                <c:pt idx="8">
                  <c:v>82.942226642649374</c:v>
                </c:pt>
                <c:pt idx="9">
                  <c:v>93.458103976835758</c:v>
                </c:pt>
                <c:pt idx="10">
                  <c:v>103.02562462380924</c:v>
                </c:pt>
                <c:pt idx="11">
                  <c:v>111.6739071921685</c:v>
                </c:pt>
                <c:pt idx="12">
                  <c:v>119.4320703950475</c:v>
                </c:pt>
                <c:pt idx="13">
                  <c:v>126.32923305893424</c:v>
                </c:pt>
                <c:pt idx="14">
                  <c:v>132.39451416733769</c:v>
                </c:pt>
                <c:pt idx="15">
                  <c:v>137.65703279265736</c:v>
                </c:pt>
                <c:pt idx="16">
                  <c:v>142.14590817014297</c:v>
                </c:pt>
                <c:pt idx="17">
                  <c:v>145.89025968502463</c:v>
                </c:pt>
                <c:pt idx="18">
                  <c:v>148.91920693285152</c:v>
                </c:pt>
                <c:pt idx="19">
                  <c:v>151.26186967310659</c:v>
                </c:pt>
                <c:pt idx="20">
                  <c:v>152.94736786264443</c:v>
                </c:pt>
                <c:pt idx="21">
                  <c:v>154.00482172371707</c:v>
                </c:pt>
                <c:pt idx="22">
                  <c:v>154.4633517109657</c:v>
                </c:pt>
                <c:pt idx="23">
                  <c:v>154.35207855875711</c:v>
                </c:pt>
                <c:pt idx="24">
                  <c:v>153.70012330537659</c:v>
                </c:pt>
                <c:pt idx="25">
                  <c:v>152.53660737539832</c:v>
                </c:pt>
                <c:pt idx="26">
                  <c:v>150.89065251005371</c:v>
                </c:pt>
                <c:pt idx="27">
                  <c:v>148.79138088626033</c:v>
                </c:pt>
                <c:pt idx="28">
                  <c:v>146.26791517643466</c:v>
                </c:pt>
                <c:pt idx="29">
                  <c:v>143.34937856274996</c:v>
                </c:pt>
                <c:pt idx="30">
                  <c:v>140.06489479406895</c:v>
                </c:pt>
                <c:pt idx="31">
                  <c:v>136.44358825961874</c:v>
                </c:pt>
                <c:pt idx="32">
                  <c:v>132.51458410078095</c:v>
                </c:pt>
                <c:pt idx="33">
                  <c:v>128.30700826965679</c:v>
                </c:pt>
                <c:pt idx="34">
                  <c:v>123.84998761362591</c:v>
                </c:pt>
                <c:pt idx="35">
                  <c:v>119.17265001353569</c:v>
                </c:pt>
                <c:pt idx="36">
                  <c:v>114.30412455069919</c:v>
                </c:pt>
                <c:pt idx="37">
                  <c:v>109.27354153395311</c:v>
                </c:pt>
                <c:pt idx="38">
                  <c:v>104.11003284351473</c:v>
                </c:pt>
                <c:pt idx="39">
                  <c:v>98.842731956322211</c:v>
                </c:pt>
                <c:pt idx="40">
                  <c:v>93.500774265221409</c:v>
                </c:pt>
                <c:pt idx="41">
                  <c:v>88.113297272585456</c:v>
                </c:pt>
                <c:pt idx="42">
                  <c:v>82.709440882447993</c:v>
                </c:pt>
                <c:pt idx="43">
                  <c:v>77.318347644421621</c:v>
                </c:pt>
                <c:pt idx="44">
                  <c:v>71.969163054430396</c:v>
                </c:pt>
                <c:pt idx="45">
                  <c:v>66.69103588387982</c:v>
                </c:pt>
              </c:numCache>
            </c:numRef>
          </c:val>
          <c:smooth val="0"/>
          <c:extLst>
            <c:ext xmlns:c16="http://schemas.microsoft.com/office/drawing/2014/chart" uri="{C3380CC4-5D6E-409C-BE32-E72D297353CC}">
              <c16:uniqueId val="{00000000-88A3-42FD-B853-F7CB9ECEBDF2}"/>
            </c:ext>
          </c:extLst>
        </c:ser>
        <c:ser>
          <c:idx val="2"/>
          <c:order val="1"/>
          <c:tx>
            <c:strRef>
              <c:f>'NPM Plots'!$P$9</c:f>
              <c:strCache>
                <c:ptCount val="1"/>
                <c:pt idx="0">
                  <c:v>Conventional_Plausible</c:v>
                </c:pt>
              </c:strCache>
            </c:strRef>
          </c:tx>
          <c:spPr>
            <a:ln>
              <a:solidFill>
                <a:schemeClr val="accent1">
                  <a:lumMod val="75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Plots'!$P$11:$P$56</c:f>
              <c:numCache>
                <c:formatCode>0.00</c:formatCode>
                <c:ptCount val="46"/>
                <c:pt idx="0">
                  <c:v>14.996870500411021</c:v>
                </c:pt>
                <c:pt idx="1">
                  <c:v>28.989647766928115</c:v>
                </c:pt>
                <c:pt idx="2">
                  <c:v>42.004365245231199</c:v>
                </c:pt>
                <c:pt idx="3">
                  <c:v>54.067056467448516</c:v>
                </c:pt>
                <c:pt idx="4">
                  <c:v>65.203755007880034</c:v>
                </c:pt>
                <c:pt idx="5">
                  <c:v>75.440494529002336</c:v>
                </c:pt>
                <c:pt idx="6">
                  <c:v>84.803308748358518</c:v>
                </c:pt>
                <c:pt idx="7">
                  <c:v>93.318231467460222</c:v>
                </c:pt>
                <c:pt idx="8">
                  <c:v>101.01129656533031</c:v>
                </c:pt>
                <c:pt idx="9">
                  <c:v>107.90853801941404</c:v>
                </c:pt>
                <c:pt idx="10">
                  <c:v>114.03598993321062</c:v>
                </c:pt>
                <c:pt idx="11">
                  <c:v>119.41968647488532</c:v>
                </c:pt>
                <c:pt idx="12">
                  <c:v>124.0856619539143</c:v>
                </c:pt>
                <c:pt idx="13">
                  <c:v>128.05995078988968</c:v>
                </c:pt>
                <c:pt idx="14">
                  <c:v>131.36858758578876</c:v>
                </c:pt>
                <c:pt idx="15">
                  <c:v>134.03760706848561</c:v>
                </c:pt>
                <c:pt idx="16">
                  <c:v>136.0930441233161</c:v>
                </c:pt>
                <c:pt idx="17">
                  <c:v>137.5609338416356</c:v>
                </c:pt>
                <c:pt idx="18">
                  <c:v>138.46731151679933</c:v>
                </c:pt>
                <c:pt idx="19">
                  <c:v>138.83821265674047</c:v>
                </c:pt>
                <c:pt idx="20">
                  <c:v>138.69967299985896</c:v>
                </c:pt>
                <c:pt idx="21">
                  <c:v>138.07772861562461</c:v>
                </c:pt>
                <c:pt idx="22">
                  <c:v>136.99841579859054</c:v>
                </c:pt>
                <c:pt idx="23">
                  <c:v>135.48777119994637</c:v>
                </c:pt>
                <c:pt idx="24">
                  <c:v>133.57183186637153</c:v>
                </c:pt>
                <c:pt idx="25">
                  <c:v>131.27663523280322</c:v>
                </c:pt>
                <c:pt idx="26">
                  <c:v>128.6282191913761</c:v>
                </c:pt>
                <c:pt idx="27">
                  <c:v>125.65262212243981</c:v>
                </c:pt>
                <c:pt idx="28">
                  <c:v>122.37588299190543</c:v>
                </c:pt>
                <c:pt idx="29">
                  <c:v>118.82404142393078</c:v>
                </c:pt>
                <c:pt idx="30">
                  <c:v>115.02313769770703</c:v>
                </c:pt>
                <c:pt idx="31">
                  <c:v>110.99921291788766</c:v>
                </c:pt>
                <c:pt idx="32">
                  <c:v>106.77830912233782</c:v>
                </c:pt>
                <c:pt idx="33">
                  <c:v>102.38646927352218</c:v>
                </c:pt>
                <c:pt idx="34">
                  <c:v>97.84973757055009</c:v>
                </c:pt>
                <c:pt idx="35">
                  <c:v>93.194159432087616</c:v>
                </c:pt>
                <c:pt idx="36">
                  <c:v>88.445781770337788</c:v>
                </c:pt>
                <c:pt idx="37">
                  <c:v>83.630653113642495</c:v>
                </c:pt>
                <c:pt idx="38">
                  <c:v>78.774823900067531</c:v>
                </c:pt>
                <c:pt idx="39">
                  <c:v>73.90434661928974</c:v>
                </c:pt>
                <c:pt idx="40">
                  <c:v>69.045276132149695</c:v>
                </c:pt>
                <c:pt idx="41">
                  <c:v>64.223669995279025</c:v>
                </c:pt>
                <c:pt idx="42">
                  <c:v>59.465588625088671</c:v>
                </c:pt>
                <c:pt idx="43">
                  <c:v>54.797095744421185</c:v>
                </c:pt>
                <c:pt idx="44">
                  <c:v>50.244258499389581</c:v>
                </c:pt>
                <c:pt idx="45">
                  <c:v>45.833147662690941</c:v>
                </c:pt>
              </c:numCache>
            </c:numRef>
          </c:val>
          <c:smooth val="0"/>
          <c:extLst>
            <c:ext xmlns:c16="http://schemas.microsoft.com/office/drawing/2014/chart" uri="{C3380CC4-5D6E-409C-BE32-E72D297353CC}">
              <c16:uniqueId val="{00000001-88A3-42FD-B853-F7CB9ECEBDF2}"/>
            </c:ext>
          </c:extLst>
        </c:ser>
        <c:ser>
          <c:idx val="3"/>
          <c:order val="2"/>
          <c:tx>
            <c:strRef>
              <c:f>'NPM Plots'!$Q$9</c:f>
              <c:strCache>
                <c:ptCount val="1"/>
                <c:pt idx="0">
                  <c:v>Solution_Drawdown</c:v>
                </c:pt>
              </c:strCache>
            </c:strRef>
          </c:tx>
          <c:spPr>
            <a:ln cmpd="sng">
              <a:solidFill>
                <a:schemeClr val="accent1">
                  <a:lumMod val="60000"/>
                  <a:lumOff val="40000"/>
                </a:schemeClr>
              </a:solidFill>
              <a:prstDash val="solid"/>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Plots'!$Q$11:$Q$56</c:f>
              <c:numCache>
                <c:formatCode>0.00</c:formatCode>
                <c:ptCount val="46"/>
                <c:pt idx="0">
                  <c:v>2.9003296264844813</c:v>
                </c:pt>
                <c:pt idx="1">
                  <c:v>5.6043985307311974</c:v>
                </c:pt>
                <c:pt idx="2">
                  <c:v>8.117381093557011</c:v>
                </c:pt>
                <c:pt idx="3">
                  <c:v>10.444451681481041</c:v>
                </c:pt>
                <c:pt idx="4">
                  <c:v>21.291773544427592</c:v>
                </c:pt>
                <c:pt idx="5">
                  <c:v>31.374750014604263</c:v>
                </c:pt>
                <c:pt idx="6">
                  <c:v>40.714078597029022</c:v>
                </c:pt>
                <c:pt idx="7">
                  <c:v>49.330456763705961</c:v>
                </c:pt>
                <c:pt idx="8">
                  <c:v>57.244581994542649</c:v>
                </c:pt>
                <c:pt idx="9">
                  <c:v>64.477151801060572</c:v>
                </c:pt>
                <c:pt idx="10">
                  <c:v>71.048863633529265</c:v>
                </c:pt>
                <c:pt idx="11">
                  <c:v>76.980414989639101</c:v>
                </c:pt>
                <c:pt idx="12">
                  <c:v>82.292503331514851</c:v>
                </c:pt>
                <c:pt idx="13">
                  <c:v>87.005826170677963</c:v>
                </c:pt>
                <c:pt idx="14">
                  <c:v>91.141080961349729</c:v>
                </c:pt>
                <c:pt idx="15">
                  <c:v>94.718965215051639</c:v>
                </c:pt>
                <c:pt idx="16">
                  <c:v>97.760176370197982</c:v>
                </c:pt>
                <c:pt idx="17">
                  <c:v>100.2854119481896</c:v>
                </c:pt>
                <c:pt idx="18">
                  <c:v>102.31536941510299</c:v>
                </c:pt>
                <c:pt idx="19">
                  <c:v>103.87074625677333</c:v>
                </c:pt>
                <c:pt idx="20">
                  <c:v>104.97223994718054</c:v>
                </c:pt>
                <c:pt idx="21">
                  <c:v>105.64054797808747</c:v>
                </c:pt>
                <c:pt idx="22">
                  <c:v>105.89636782940164</c:v>
                </c:pt>
                <c:pt idx="23">
                  <c:v>105.7603969770789</c:v>
                </c:pt>
                <c:pt idx="24">
                  <c:v>105.25333291485791</c:v>
                </c:pt>
                <c:pt idx="25">
                  <c:v>104.39587310881515</c:v>
                </c:pt>
                <c:pt idx="26">
                  <c:v>103.20871507639971</c:v>
                </c:pt>
                <c:pt idx="27">
                  <c:v>101.71255623231548</c:v>
                </c:pt>
                <c:pt idx="28">
                  <c:v>99.928094133528916</c:v>
                </c:pt>
                <c:pt idx="29">
                  <c:v>97.876026214502616</c:v>
                </c:pt>
                <c:pt idx="30">
                  <c:v>95.577049980830424</c:v>
                </c:pt>
                <c:pt idx="31">
                  <c:v>93.051862874878438</c:v>
                </c:pt>
                <c:pt idx="32">
                  <c:v>90.321162445709604</c:v>
                </c:pt>
                <c:pt idx="33">
                  <c:v>87.405646111979564</c:v>
                </c:pt>
                <c:pt idx="34">
                  <c:v>84.326011379282207</c:v>
                </c:pt>
                <c:pt idx="35">
                  <c:v>81.102955741356183</c:v>
                </c:pt>
                <c:pt idx="36">
                  <c:v>77.757176676133199</c:v>
                </c:pt>
                <c:pt idx="37">
                  <c:v>74.309371645737983</c:v>
                </c:pt>
                <c:pt idx="38">
                  <c:v>70.780238139957433</c:v>
                </c:pt>
                <c:pt idx="39">
                  <c:v>67.190473666361314</c:v>
                </c:pt>
                <c:pt idx="40">
                  <c:v>63.56077566929158</c:v>
                </c:pt>
                <c:pt idx="41">
                  <c:v>59.911841668173146</c:v>
                </c:pt>
                <c:pt idx="42">
                  <c:v>56.264369109323823</c:v>
                </c:pt>
                <c:pt idx="43">
                  <c:v>52.639055506240958</c:v>
                </c:pt>
                <c:pt idx="44">
                  <c:v>49.056598309194058</c:v>
                </c:pt>
                <c:pt idx="45">
                  <c:v>45.537695027728773</c:v>
                </c:pt>
              </c:numCache>
            </c:numRef>
          </c:val>
          <c:smooth val="0"/>
          <c:extLst>
            <c:ext xmlns:c16="http://schemas.microsoft.com/office/drawing/2014/chart" uri="{C3380CC4-5D6E-409C-BE32-E72D297353CC}">
              <c16:uniqueId val="{00000002-88A3-42FD-B853-F7CB9ECEBDF2}"/>
            </c:ext>
          </c:extLst>
        </c:ser>
        <c:ser>
          <c:idx val="13"/>
          <c:order val="3"/>
          <c:tx>
            <c:strRef>
              <c:f>'NPM Plots'!$R$9</c:f>
              <c:strCache>
                <c:ptCount val="1"/>
                <c:pt idx="0">
                  <c:v>Conventional_Drawdown</c:v>
                </c:pt>
              </c:strCache>
            </c:strRef>
          </c:tx>
          <c:spPr>
            <a:ln>
              <a:solidFill>
                <a:schemeClr val="accent1">
                  <a:lumMod val="60000"/>
                  <a:lumOff val="4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Plots'!$R$11:$R$56</c:f>
              <c:numCache>
                <c:formatCode>0.00</c:formatCode>
                <c:ptCount val="46"/>
                <c:pt idx="0">
                  <c:v>10.372318637727961</c:v>
                </c:pt>
                <c:pt idx="1">
                  <c:v>20.042758865315285</c:v>
                </c:pt>
                <c:pt idx="2">
                  <c:v>29.029825588582099</c:v>
                </c:pt>
                <c:pt idx="3">
                  <c:v>37.352023662216169</c:v>
                </c:pt>
                <c:pt idx="4">
                  <c:v>45.027857955037689</c:v>
                </c:pt>
                <c:pt idx="5">
                  <c:v>52.075833364131704</c:v>
                </c:pt>
                <c:pt idx="6">
                  <c:v>58.514454730053558</c:v>
                </c:pt>
                <c:pt idx="7">
                  <c:v>64.362226928689637</c:v>
                </c:pt>
                <c:pt idx="8">
                  <c:v>69.637654821793944</c:v>
                </c:pt>
                <c:pt idx="9">
                  <c:v>74.359243299385298</c:v>
                </c:pt>
                <c:pt idx="10">
                  <c:v>78.545497202019021</c:v>
                </c:pt>
                <c:pt idx="11">
                  <c:v>82.214921433846399</c:v>
                </c:pt>
                <c:pt idx="12">
                  <c:v>85.386020814224125</c:v>
                </c:pt>
                <c:pt idx="13">
                  <c:v>88.077300254369661</c:v>
                </c:pt>
                <c:pt idx="14">
                  <c:v>90.307264608970783</c:v>
                </c:pt>
                <c:pt idx="15">
                  <c:v>92.094418746847666</c:v>
                </c:pt>
                <c:pt idx="16">
                  <c:v>93.457267529754304</c:v>
                </c:pt>
                <c:pt idx="17">
                  <c:v>94.414315840643312</c:v>
                </c:pt>
                <c:pt idx="18">
                  <c:v>94.984068534202436</c:v>
                </c:pt>
                <c:pt idx="19">
                  <c:v>95.185030493384318</c:v>
                </c:pt>
                <c:pt idx="20">
                  <c:v>95.035706579942925</c:v>
                </c:pt>
                <c:pt idx="21">
                  <c:v>94.554601655632254</c:v>
                </c:pt>
                <c:pt idx="22">
                  <c:v>93.760220624603534</c:v>
                </c:pt>
                <c:pt idx="23">
                  <c:v>92.671068292081046</c:v>
                </c:pt>
                <c:pt idx="24">
                  <c:v>91.305649590480911</c:v>
                </c:pt>
                <c:pt idx="25">
                  <c:v>89.682469353292248</c:v>
                </c:pt>
                <c:pt idx="26">
                  <c:v>87.820032470533903</c:v>
                </c:pt>
                <c:pt idx="27">
                  <c:v>85.73684376156254</c:v>
                </c:pt>
                <c:pt idx="28">
                  <c:v>83.451408172926747</c:v>
                </c:pt>
                <c:pt idx="29">
                  <c:v>80.982230509850737</c:v>
                </c:pt>
                <c:pt idx="30">
                  <c:v>78.347815662353383</c:v>
                </c:pt>
                <c:pt idx="31">
                  <c:v>75.566668506321079</c:v>
                </c:pt>
                <c:pt idx="32">
                  <c:v>72.657293917640231</c:v>
                </c:pt>
                <c:pt idx="33">
                  <c:v>69.638196729799958</c:v>
                </c:pt>
                <c:pt idx="34">
                  <c:v>66.527881832819091</c:v>
                </c:pt>
                <c:pt idx="35">
                  <c:v>63.344854116716469</c:v>
                </c:pt>
                <c:pt idx="36">
                  <c:v>60.107618414981218</c:v>
                </c:pt>
                <c:pt idx="37">
                  <c:v>56.834679631764587</c:v>
                </c:pt>
                <c:pt idx="38">
                  <c:v>53.544542600555708</c:v>
                </c:pt>
                <c:pt idx="39">
                  <c:v>50.255712218439626</c:v>
                </c:pt>
                <c:pt idx="40">
                  <c:v>46.986693325971679</c:v>
                </c:pt>
                <c:pt idx="41">
                  <c:v>43.75599082023691</c:v>
                </c:pt>
                <c:pt idx="42">
                  <c:v>40.582109548856863</c:v>
                </c:pt>
                <c:pt idx="43">
                  <c:v>37.483554408916604</c:v>
                </c:pt>
                <c:pt idx="44">
                  <c:v>34.478830240971448</c:v>
                </c:pt>
                <c:pt idx="45">
                  <c:v>31.586441927974029</c:v>
                </c:pt>
              </c:numCache>
            </c:numRef>
          </c:val>
          <c:smooth val="0"/>
          <c:extLst>
            <c:ext xmlns:c16="http://schemas.microsoft.com/office/drawing/2014/chart" uri="{C3380CC4-5D6E-409C-BE32-E72D297353CC}">
              <c16:uniqueId val="{00000003-88A3-42FD-B853-F7CB9ECEBDF2}"/>
            </c:ext>
          </c:extLst>
        </c:ser>
        <c:ser>
          <c:idx val="14"/>
          <c:order val="4"/>
          <c:tx>
            <c:strRef>
              <c:f>'NPM Plots'!$S$9</c:f>
              <c:strCache>
                <c:ptCount val="1"/>
                <c:pt idx="0">
                  <c:v>Solution_Optimum</c:v>
                </c:pt>
              </c:strCache>
            </c:strRef>
          </c:tx>
          <c:spPr>
            <a:ln>
              <a:solidFill>
                <a:schemeClr val="accent1">
                  <a:lumMod val="40000"/>
                  <a:lumOff val="60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Plots'!$S$11:$S$56</c:f>
              <c:numCache>
                <c:formatCode>0.00</c:formatCode>
                <c:ptCount val="46"/>
                <c:pt idx="0">
                  <c:v>2.5681795742410092</c:v>
                </c:pt>
                <c:pt idx="1">
                  <c:v>4.9561687507241254</c:v>
                </c:pt>
                <c:pt idx="2">
                  <c:v>7.1688676684198303</c:v>
                </c:pt>
                <c:pt idx="3">
                  <c:v>9.2111764628681581</c:v>
                </c:pt>
                <c:pt idx="4">
                  <c:v>18.792533993602369</c:v>
                </c:pt>
                <c:pt idx="5">
                  <c:v>27.672730483270723</c:v>
                </c:pt>
                <c:pt idx="6">
                  <c:v>35.871366484465831</c:v>
                </c:pt>
                <c:pt idx="7">
                  <c:v>43.408042541464837</c:v>
                </c:pt>
                <c:pt idx="8">
                  <c:v>50.302359200661854</c:v>
                </c:pt>
                <c:pt idx="9">
                  <c:v>56.573917013955239</c:v>
                </c:pt>
                <c:pt idx="10">
                  <c:v>62.242316529009315</c:v>
                </c:pt>
                <c:pt idx="11">
                  <c:v>67.32715829377068</c:v>
                </c:pt>
                <c:pt idx="12">
                  <c:v>71.848042852093059</c:v>
                </c:pt>
                <c:pt idx="13">
                  <c:v>75.824570746842255</c:v>
                </c:pt>
                <c:pt idx="14">
                  <c:v>79.276342541066128</c:v>
                </c:pt>
                <c:pt idx="15">
                  <c:v>82.222958776501429</c:v>
                </c:pt>
                <c:pt idx="16">
                  <c:v>84.684019994038096</c:v>
                </c:pt>
                <c:pt idx="17">
                  <c:v>86.67912673851778</c:v>
                </c:pt>
                <c:pt idx="18">
                  <c:v>88.227879569318858</c:v>
                </c:pt>
                <c:pt idx="19">
                  <c:v>89.349879035658176</c:v>
                </c:pt>
                <c:pt idx="20">
                  <c:v>90.064725669957639</c:v>
                </c:pt>
                <c:pt idx="21">
                  <c:v>90.392020033712669</c:v>
                </c:pt>
                <c:pt idx="22">
                  <c:v>90.351362668518803</c:v>
                </c:pt>
                <c:pt idx="23">
                  <c:v>89.962354125427638</c:v>
                </c:pt>
                <c:pt idx="24">
                  <c:v>89.244594944482273</c:v>
                </c:pt>
                <c:pt idx="25">
                  <c:v>88.217685687883801</c:v>
                </c:pt>
                <c:pt idx="26">
                  <c:v>86.90122689539308</c:v>
                </c:pt>
                <c:pt idx="27">
                  <c:v>85.314819106065286</c:v>
                </c:pt>
                <c:pt idx="28">
                  <c:v>83.478062875609353</c:v>
                </c:pt>
                <c:pt idx="29">
                  <c:v>81.410558755782517</c:v>
                </c:pt>
                <c:pt idx="30">
                  <c:v>79.131907291849814</c:v>
                </c:pt>
                <c:pt idx="31">
                  <c:v>76.66170902526575</c:v>
                </c:pt>
                <c:pt idx="32">
                  <c:v>74.019564508069706</c:v>
                </c:pt>
                <c:pt idx="33">
                  <c:v>71.225074291313291</c:v>
                </c:pt>
                <c:pt idx="34">
                  <c:v>68.297838917156625</c:v>
                </c:pt>
                <c:pt idx="35">
                  <c:v>65.257458930582487</c:v>
                </c:pt>
                <c:pt idx="36">
                  <c:v>62.123534897320297</c:v>
                </c:pt>
                <c:pt idx="37">
                  <c:v>58.91566733765449</c:v>
                </c:pt>
                <c:pt idx="38">
                  <c:v>55.653456820278301</c:v>
                </c:pt>
                <c:pt idx="39">
                  <c:v>52.356503886363896</c:v>
                </c:pt>
                <c:pt idx="40">
                  <c:v>49.044409082164307</c:v>
                </c:pt>
                <c:pt idx="41">
                  <c:v>45.73677295548498</c:v>
                </c:pt>
                <c:pt idx="42">
                  <c:v>42.453196057659717</c:v>
                </c:pt>
                <c:pt idx="43">
                  <c:v>39.21327893607058</c:v>
                </c:pt>
                <c:pt idx="44">
                  <c:v>36.036622130619563</c:v>
                </c:pt>
                <c:pt idx="45">
                  <c:v>32.942826205907046</c:v>
                </c:pt>
              </c:numCache>
            </c:numRef>
          </c:val>
          <c:smooth val="0"/>
          <c:extLst>
            <c:ext xmlns:c16="http://schemas.microsoft.com/office/drawing/2014/chart" uri="{C3380CC4-5D6E-409C-BE32-E72D297353CC}">
              <c16:uniqueId val="{00000004-88A3-42FD-B853-F7CB9ECEBDF2}"/>
            </c:ext>
          </c:extLst>
        </c:ser>
        <c:ser>
          <c:idx val="15"/>
          <c:order val="5"/>
          <c:tx>
            <c:strRef>
              <c:f>'NPM Plots'!$T$9</c:f>
              <c:strCache>
                <c:ptCount val="1"/>
                <c:pt idx="0">
                  <c:v>Conventional_Optimum</c:v>
                </c:pt>
              </c:strCache>
            </c:strRef>
          </c:tx>
          <c:spPr>
            <a:ln>
              <a:solidFill>
                <a:schemeClr val="accent1">
                  <a:lumMod val="40000"/>
                  <a:lumOff val="6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Plots'!$T$11:$T$56</c:f>
              <c:numCache>
                <c:formatCode>0.00</c:formatCode>
                <c:ptCount val="46"/>
                <c:pt idx="0">
                  <c:v>9.1844653172130748</c:v>
                </c:pt>
                <c:pt idx="1">
                  <c:v>17.724523804272426</c:v>
                </c:pt>
                <c:pt idx="2">
                  <c:v>25.637699608194602</c:v>
                </c:pt>
                <c:pt idx="3">
                  <c:v>32.941516863728012</c:v>
                </c:pt>
                <c:pt idx="4">
                  <c:v>39.653499710163587</c:v>
                </c:pt>
                <c:pt idx="5">
                  <c:v>45.791172293353789</c:v>
                </c:pt>
                <c:pt idx="6">
                  <c:v>51.372058748551737</c:v>
                </c:pt>
                <c:pt idx="7">
                  <c:v>56.413683218076748</c:v>
                </c:pt>
                <c:pt idx="8">
                  <c:v>60.933569838191396</c:v>
                </c:pt>
                <c:pt idx="9">
                  <c:v>64.949242745158273</c:v>
                </c:pt>
                <c:pt idx="10">
                  <c:v>68.478226091896033</c:v>
                </c:pt>
                <c:pt idx="11">
                  <c:v>71.538044011134119</c:v>
                </c:pt>
                <c:pt idx="12">
                  <c:v>74.146220639135166</c:v>
                </c:pt>
                <c:pt idx="13">
                  <c:v>76.32028010862858</c:v>
                </c:pt>
                <c:pt idx="14">
                  <c:v>78.077746574551952</c:v>
                </c:pt>
                <c:pt idx="15">
                  <c:v>79.436144176196237</c:v>
                </c:pt>
                <c:pt idx="16">
                  <c:v>80.412997039224734</c:v>
                </c:pt>
                <c:pt idx="17">
                  <c:v>81.025829314032393</c:v>
                </c:pt>
                <c:pt idx="18">
                  <c:v>81.292165136377065</c:v>
                </c:pt>
                <c:pt idx="19">
                  <c:v>81.229528652615954</c:v>
                </c:pt>
                <c:pt idx="20">
                  <c:v>80.855443989926471</c:v>
                </c:pt>
                <c:pt idx="21">
                  <c:v>80.187435305265126</c:v>
                </c:pt>
                <c:pt idx="22">
                  <c:v>79.243026728333007</c:v>
                </c:pt>
                <c:pt idx="23">
                  <c:v>78.039742390850122</c:v>
                </c:pt>
                <c:pt idx="24">
                  <c:v>76.595106442706737</c:v>
                </c:pt>
                <c:pt idx="25">
                  <c:v>74.92664302369856</c:v>
                </c:pt>
                <c:pt idx="26">
                  <c:v>73.051876275135442</c:v>
                </c:pt>
                <c:pt idx="27">
                  <c:v>70.988330329746887</c:v>
                </c:pt>
                <c:pt idx="28">
                  <c:v>68.7535293253096</c:v>
                </c:pt>
                <c:pt idx="29">
                  <c:v>66.364997415751745</c:v>
                </c:pt>
                <c:pt idx="30">
                  <c:v>63.840258727241292</c:v>
                </c:pt>
                <c:pt idx="31">
                  <c:v>61.196837398059735</c:v>
                </c:pt>
                <c:pt idx="32">
                  <c:v>58.452257589201402</c:v>
                </c:pt>
                <c:pt idx="33">
                  <c:v>55.624043409673462</c:v>
                </c:pt>
                <c:pt idx="34">
                  <c:v>52.729719019965536</c:v>
                </c:pt>
                <c:pt idx="35">
                  <c:v>49.786808554321269</c:v>
                </c:pt>
                <c:pt idx="36">
                  <c:v>46.812836153041069</c:v>
                </c:pt>
                <c:pt idx="37">
                  <c:v>43.82532594986386</c:v>
                </c:pt>
                <c:pt idx="38">
                  <c:v>40.84180209720359</c:v>
                </c:pt>
                <c:pt idx="39">
                  <c:v>37.879788727789709</c:v>
                </c:pt>
                <c:pt idx="40">
                  <c:v>34.956809974351692</c:v>
                </c:pt>
                <c:pt idx="41">
                  <c:v>32.090389994855506</c:v>
                </c:pt>
                <c:pt idx="42">
                  <c:v>29.298052903860327</c:v>
                </c:pt>
                <c:pt idx="43">
                  <c:v>26.597322860846305</c:v>
                </c:pt>
                <c:pt idx="44">
                  <c:v>24.005723998542905</c:v>
                </c:pt>
                <c:pt idx="45">
                  <c:v>21.540780462297857</c:v>
                </c:pt>
              </c:numCache>
            </c:numRef>
          </c:val>
          <c:smooth val="0"/>
          <c:extLst>
            <c:ext xmlns:c16="http://schemas.microsoft.com/office/drawing/2014/chart" uri="{C3380CC4-5D6E-409C-BE32-E72D297353CC}">
              <c16:uniqueId val="{00000005-88A3-42FD-B853-F7CB9ECEBDF2}"/>
            </c:ext>
          </c:extLst>
        </c:ser>
        <c:dLbls>
          <c:showLegendKey val="0"/>
          <c:showVal val="0"/>
          <c:showCatName val="0"/>
          <c:showSerName val="0"/>
          <c:showPercent val="0"/>
          <c:showBubbleSize val="0"/>
        </c:dLbls>
        <c:smooth val="0"/>
        <c:axId val="247752192"/>
        <c:axId val="247754112"/>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ax val="160"/>
          <c:min val="0"/>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layout>
            <c:manualLayout>
              <c:xMode val="edge"/>
              <c:yMode val="edge"/>
              <c:x val="1.8744745886802553E-3"/>
              <c:y val="0.3437796152861094"/>
            </c:manualLayout>
          </c:layout>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majorUnit val="20"/>
      </c:valAx>
    </c:plotArea>
    <c:legend>
      <c:legendPos val="r"/>
      <c:layout>
        <c:manualLayout>
          <c:xMode val="edge"/>
          <c:yMode val="edge"/>
          <c:x val="0.71710894472227493"/>
          <c:y val="0.24450687304957525"/>
          <c:w val="0.28289089987706251"/>
          <c:h val="0.61081544874586269"/>
        </c:manualLayout>
      </c:layout>
      <c:overlay val="0"/>
      <c:txPr>
        <a:bodyPr/>
        <a:lstStyle/>
        <a:p>
          <a:pPr>
            <a:defRPr sz="900">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FD628FFB-1E70-46F8-BFC3-0E59BB7CE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1</Pages>
  <Words>20477</Words>
  <Characters>116725</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Renilde</dc:creator>
  <cp:keywords/>
  <dc:description/>
  <cp:lastModifiedBy>Mamta</cp:lastModifiedBy>
  <cp:revision>4</cp:revision>
  <cp:lastPrinted>2019-09-04T01:15:00Z</cp:lastPrinted>
  <dcterms:created xsi:type="dcterms:W3CDTF">2019-09-04T01:15:00Z</dcterms:created>
  <dcterms:modified xsi:type="dcterms:W3CDTF">2019-09-04T01:15:00Z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http://www.zotero.org/styles/ecological-indicators</vt:lpwstr>
  </property>
  <property fmtid="{D5CDD505-2E9C-101B-9397-08002B2CF9AE}" pid="12" name="Mendeley Recent Style Name 4_1">
    <vt:lpwstr>Ecological Indicators</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ZOTERO_PREF_1">
    <vt:lpwstr>&lt;data data-version="3" zotero-version="5.0.60"&gt;&lt;session id="fQc4caXY"/&gt;&lt;style id="http://www.zotero.org/styles/chicago-author-date" locale="en-US" hasBibliography="1" bibliographyStyleHasBeenSet="1"/&gt;&lt;prefs&gt;&lt;pref name="fieldType" value="Field"/&gt;&lt;/prefs&gt;&lt;/</vt:lpwstr>
  </property>
  <property fmtid="{D5CDD505-2E9C-101B-9397-08002B2CF9AE}" pid="24" name="ZOTERO_PREF_2">
    <vt:lpwstr>data&gt;</vt:lpwstr>
  </property>
</Properties>
</file>