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DB4CC8">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06C249C8">
                <wp:simplePos x="0" y="0"/>
                <wp:positionH relativeFrom="page">
                  <wp:posOffset>476250</wp:posOffset>
                </wp:positionH>
                <wp:positionV relativeFrom="page">
                  <wp:posOffset>979170</wp:posOffset>
                </wp:positionV>
                <wp:extent cx="675513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75513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3E4B4D" w:rsidRPr="00E91BE1" w:rsidRDefault="003E4B4D"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52AAB4F2" w:rsidR="003E4B4D" w:rsidRPr="00E91BE1" w:rsidRDefault="003E4B4D"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Indigenous Peoples’ Forest Management</w:t>
                            </w:r>
                          </w:p>
                          <w:p w14:paraId="6774E85B" w14:textId="77777777" w:rsidR="003E4B4D" w:rsidRPr="00EB247F" w:rsidRDefault="003E4B4D" w:rsidP="00EB247F">
                            <w:pPr>
                              <w:spacing w:line="240" w:lineRule="auto"/>
                              <w:jc w:val="center"/>
                              <w:rPr>
                                <w:rFonts w:cs="Times New Roman"/>
                                <w:smallCaps/>
                                <w:color w:val="404040" w:themeColor="text1" w:themeTint="BF"/>
                                <w:sz w:val="36"/>
                                <w:szCs w:val="36"/>
                              </w:rPr>
                            </w:pPr>
                          </w:p>
                          <w:p w14:paraId="4699D449" w14:textId="7BE0A426" w:rsidR="003E4B4D" w:rsidRPr="00E91BE1" w:rsidRDefault="003E4B4D"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Land Use</w:t>
                            </w:r>
                          </w:p>
                          <w:p w14:paraId="1671E118" w14:textId="65CE0896" w:rsidR="003E4B4D" w:rsidRPr="00E91BE1" w:rsidRDefault="003E4B4D"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Government, Land Manager</w:t>
                            </w:r>
                          </w:p>
                          <w:p w14:paraId="29D510C4" w14:textId="35AE6FB8" w:rsidR="003E4B4D" w:rsidRPr="00E91BE1" w:rsidRDefault="003E4B4D" w:rsidP="004202A2">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Avoided Deforestation, Ecosystem Protection</w:t>
                            </w:r>
                          </w:p>
                          <w:p w14:paraId="6DF0E7C6" w14:textId="77777777" w:rsidR="003E4B4D" w:rsidRDefault="003E4B4D" w:rsidP="00FB2C53"/>
                          <w:p w14:paraId="4DF87617" w14:textId="77777777" w:rsidR="003E4B4D" w:rsidRDefault="003E4B4D" w:rsidP="00FB2C53"/>
                          <w:p w14:paraId="4FD71E35" w14:textId="77777777" w:rsidR="003E4B4D" w:rsidRDefault="003E4B4D" w:rsidP="00FB2C53"/>
                          <w:p w14:paraId="0AAEA688" w14:textId="77777777" w:rsidR="003E4B4D" w:rsidRDefault="003E4B4D" w:rsidP="00FB2C53"/>
                          <w:p w14:paraId="693769A0" w14:textId="06A440F0" w:rsidR="003E4B4D" w:rsidRPr="00E91BE1" w:rsidRDefault="003E4B4D" w:rsidP="00FB2C53">
                            <w:pPr>
                              <w:spacing w:after="0" w:line="240" w:lineRule="auto"/>
                              <w:jc w:val="center"/>
                              <w:rPr>
                                <w:rFonts w:cs="Times New Roman"/>
                                <w:smallCaps/>
                                <w:color w:val="404040" w:themeColor="text1" w:themeTint="BF"/>
                                <w:sz w:val="36"/>
                                <w:szCs w:val="36"/>
                              </w:rPr>
                            </w:pPr>
                            <w:proofErr w:type="gramStart"/>
                            <w:r>
                              <w:rPr>
                                <w:rFonts w:cs="Times New Roman"/>
                                <w:smallCaps/>
                                <w:color w:val="404040" w:themeColor="text1" w:themeTint="BF"/>
                                <w:sz w:val="36"/>
                                <w:szCs w:val="36"/>
                              </w:rPr>
                              <w:t>August,</w:t>
                            </w:r>
                            <w:proofErr w:type="gramEnd"/>
                            <w:r>
                              <w:rPr>
                                <w:rFonts w:cs="Times New Roman"/>
                                <w:smallCaps/>
                                <w:color w:val="404040" w:themeColor="text1" w:themeTint="BF"/>
                                <w:sz w:val="36"/>
                                <w:szCs w:val="36"/>
                              </w:rPr>
                              <w:t xml:space="preserve"> 2019</w:t>
                            </w:r>
                          </w:p>
                          <w:p w14:paraId="0DDBFE23" w14:textId="77777777" w:rsidR="003E4B4D" w:rsidRPr="000829DC" w:rsidRDefault="003E4B4D" w:rsidP="00FB2C53"/>
                          <w:p w14:paraId="4BB1447A" w14:textId="77777777" w:rsidR="003E4B4D" w:rsidRDefault="003E4B4D" w:rsidP="00FB2C53"/>
                          <w:p w14:paraId="6A9CEC43" w14:textId="77777777" w:rsidR="003E4B4D" w:rsidRDefault="003E4B4D" w:rsidP="00FB2C53"/>
                          <w:p w14:paraId="2120AE6B" w14:textId="77777777" w:rsidR="003E4B4D" w:rsidRDefault="003E4B4D" w:rsidP="00FB2C53"/>
                          <w:p w14:paraId="7DCFFDCF" w14:textId="77777777" w:rsidR="003E4B4D" w:rsidRDefault="003E4B4D" w:rsidP="00FB2C53"/>
                          <w:p w14:paraId="1981D31A" w14:textId="77777777" w:rsidR="003E4B4D" w:rsidRPr="00E91BE1" w:rsidRDefault="003E4B4D"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1E0147F9" w14:textId="45A0499C" w:rsidR="003E4B4D" w:rsidRDefault="003E4B4D" w:rsidP="000829DC">
                            <w:pPr>
                              <w:rPr>
                                <w:rFonts w:cs="Times New Roman"/>
                                <w:smallCaps/>
                                <w:color w:val="404040" w:themeColor="text1" w:themeTint="BF"/>
                              </w:rPr>
                            </w:pPr>
                            <w:r>
                              <w:rPr>
                                <w:rFonts w:cs="Times New Roman"/>
                                <w:smallCaps/>
                                <w:color w:val="404040" w:themeColor="text1" w:themeTint="BF"/>
                              </w:rPr>
                              <w:t>Adrien Salazar, Research Fellow</w:t>
                            </w:r>
                          </w:p>
                          <w:p w14:paraId="3134CD00" w14:textId="587EF8F4" w:rsidR="003E4B4D" w:rsidRDefault="003E4B4D" w:rsidP="000829DC">
                            <w:pPr>
                              <w:rPr>
                                <w:rFonts w:cs="Times New Roman"/>
                                <w:smallCaps/>
                                <w:color w:val="404040" w:themeColor="text1" w:themeTint="BF"/>
                              </w:rPr>
                            </w:pPr>
                            <w:r>
                              <w:rPr>
                                <w:rFonts w:cs="Times New Roman"/>
                                <w:smallCaps/>
                                <w:color w:val="404040" w:themeColor="text1" w:themeTint="BF"/>
                              </w:rPr>
                              <w:t xml:space="preserve">Abby </w:t>
                            </w:r>
                            <w:proofErr w:type="spellStart"/>
                            <w:r>
                              <w:rPr>
                                <w:rFonts w:cs="Times New Roman"/>
                                <w:smallCaps/>
                                <w:color w:val="404040" w:themeColor="text1" w:themeTint="BF"/>
                              </w:rPr>
                              <w:t>Rubinson</w:t>
                            </w:r>
                            <w:proofErr w:type="spellEnd"/>
                            <w:r>
                              <w:rPr>
                                <w:rFonts w:cs="Times New Roman"/>
                                <w:smallCaps/>
                                <w:color w:val="404040" w:themeColor="text1" w:themeTint="BF"/>
                              </w:rPr>
                              <w:t>, Research Fellow</w:t>
                            </w:r>
                          </w:p>
                          <w:p w14:paraId="7849B494" w14:textId="538E23C6" w:rsidR="003E4B4D" w:rsidRPr="00EB247F" w:rsidRDefault="003E4B4D" w:rsidP="000829DC">
                            <w:pPr>
                              <w:rPr>
                                <w:rFonts w:cs="Times New Roman"/>
                                <w:smallCaps/>
                                <w:color w:val="404040" w:themeColor="text1" w:themeTint="BF"/>
                              </w:rPr>
                            </w:pPr>
                            <w:r>
                              <w:rPr>
                                <w:rFonts w:cs="Times New Roman"/>
                                <w:smallCaps/>
                                <w:color w:val="404040" w:themeColor="text1" w:themeTint="BF"/>
                              </w:rPr>
                              <w:t>Jimena Alvarez, Research Fellow</w:t>
                            </w:r>
                          </w:p>
                          <w:p w14:paraId="4481356F" w14:textId="6C098178" w:rsidR="003E4B4D" w:rsidRPr="00EB247F" w:rsidRDefault="003E4B4D"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3E4B4D" w:rsidRPr="00E6531F" w:rsidRDefault="003E4B4D"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3E4B4D" w:rsidRPr="00E6531F" w:rsidRDefault="003E4B4D" w:rsidP="00C81D94">
                            <w:pPr>
                              <w:rPr>
                                <w:rFonts w:cs="Times New Roman"/>
                                <w:smallCaps/>
                                <w:color w:val="404040" w:themeColor="text1" w:themeTint="BF"/>
                                <w:sz w:val="36"/>
                                <w:szCs w:val="36"/>
                                <w:lang w:val="pt-PT"/>
                              </w:rPr>
                            </w:pPr>
                          </w:p>
                          <w:p w14:paraId="3D97FBF6" w14:textId="77777777" w:rsidR="003E4B4D" w:rsidRPr="00E6531F" w:rsidRDefault="003E4B4D"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37.5pt;margin-top:77.1pt;width:531.9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" filled="f" stroked="f" strokeweight=".5pt">
                <v:textbox inset=",0,54pt,0">
                  <w:txbxContent>
                    <w:p w14:paraId="3A69A438" w14:textId="77777777" w:rsidR="003E4B4D" w:rsidRPr="00E91BE1" w:rsidRDefault="003E4B4D"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52AAB4F2" w:rsidR="003E4B4D" w:rsidRPr="00E91BE1" w:rsidRDefault="003E4B4D"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Indigenous Peoples’ Forest Management</w:t>
                      </w:r>
                    </w:p>
                    <w:p w14:paraId="6774E85B" w14:textId="77777777" w:rsidR="003E4B4D" w:rsidRPr="00EB247F" w:rsidRDefault="003E4B4D" w:rsidP="00EB247F">
                      <w:pPr>
                        <w:spacing w:line="240" w:lineRule="auto"/>
                        <w:jc w:val="center"/>
                        <w:rPr>
                          <w:rFonts w:cs="Times New Roman"/>
                          <w:smallCaps/>
                          <w:color w:val="404040" w:themeColor="text1" w:themeTint="BF"/>
                          <w:sz w:val="36"/>
                          <w:szCs w:val="36"/>
                        </w:rPr>
                      </w:pPr>
                    </w:p>
                    <w:p w14:paraId="4699D449" w14:textId="7BE0A426" w:rsidR="003E4B4D" w:rsidRPr="00E91BE1" w:rsidRDefault="003E4B4D"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Land Use</w:t>
                      </w:r>
                    </w:p>
                    <w:p w14:paraId="1671E118" w14:textId="65CE0896" w:rsidR="003E4B4D" w:rsidRPr="00E91BE1" w:rsidRDefault="003E4B4D"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Government, Land Manager</w:t>
                      </w:r>
                    </w:p>
                    <w:p w14:paraId="29D510C4" w14:textId="35AE6FB8" w:rsidR="003E4B4D" w:rsidRPr="00E91BE1" w:rsidRDefault="003E4B4D" w:rsidP="004202A2">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Avoided Deforestation, Ecosystem Protection</w:t>
                      </w:r>
                    </w:p>
                    <w:p w14:paraId="6DF0E7C6" w14:textId="77777777" w:rsidR="003E4B4D" w:rsidRDefault="003E4B4D" w:rsidP="00FB2C53"/>
                    <w:p w14:paraId="4DF87617" w14:textId="77777777" w:rsidR="003E4B4D" w:rsidRDefault="003E4B4D" w:rsidP="00FB2C53"/>
                    <w:p w14:paraId="4FD71E35" w14:textId="77777777" w:rsidR="003E4B4D" w:rsidRDefault="003E4B4D" w:rsidP="00FB2C53"/>
                    <w:p w14:paraId="0AAEA688" w14:textId="77777777" w:rsidR="003E4B4D" w:rsidRDefault="003E4B4D" w:rsidP="00FB2C53"/>
                    <w:p w14:paraId="693769A0" w14:textId="06A440F0" w:rsidR="003E4B4D" w:rsidRPr="00E91BE1" w:rsidRDefault="003E4B4D" w:rsidP="00FB2C53">
                      <w:pPr>
                        <w:spacing w:after="0" w:line="240" w:lineRule="auto"/>
                        <w:jc w:val="center"/>
                        <w:rPr>
                          <w:rFonts w:cs="Times New Roman"/>
                          <w:smallCaps/>
                          <w:color w:val="404040" w:themeColor="text1" w:themeTint="BF"/>
                          <w:sz w:val="36"/>
                          <w:szCs w:val="36"/>
                        </w:rPr>
                      </w:pPr>
                      <w:proofErr w:type="gramStart"/>
                      <w:r>
                        <w:rPr>
                          <w:rFonts w:cs="Times New Roman"/>
                          <w:smallCaps/>
                          <w:color w:val="404040" w:themeColor="text1" w:themeTint="BF"/>
                          <w:sz w:val="36"/>
                          <w:szCs w:val="36"/>
                        </w:rPr>
                        <w:t>August,</w:t>
                      </w:r>
                      <w:proofErr w:type="gramEnd"/>
                      <w:r>
                        <w:rPr>
                          <w:rFonts w:cs="Times New Roman"/>
                          <w:smallCaps/>
                          <w:color w:val="404040" w:themeColor="text1" w:themeTint="BF"/>
                          <w:sz w:val="36"/>
                          <w:szCs w:val="36"/>
                        </w:rPr>
                        <w:t xml:space="preserve"> 2019</w:t>
                      </w:r>
                    </w:p>
                    <w:p w14:paraId="0DDBFE23" w14:textId="77777777" w:rsidR="003E4B4D" w:rsidRPr="000829DC" w:rsidRDefault="003E4B4D" w:rsidP="00FB2C53"/>
                    <w:p w14:paraId="4BB1447A" w14:textId="77777777" w:rsidR="003E4B4D" w:rsidRDefault="003E4B4D" w:rsidP="00FB2C53"/>
                    <w:p w14:paraId="6A9CEC43" w14:textId="77777777" w:rsidR="003E4B4D" w:rsidRDefault="003E4B4D" w:rsidP="00FB2C53"/>
                    <w:p w14:paraId="2120AE6B" w14:textId="77777777" w:rsidR="003E4B4D" w:rsidRDefault="003E4B4D" w:rsidP="00FB2C53"/>
                    <w:p w14:paraId="7DCFFDCF" w14:textId="77777777" w:rsidR="003E4B4D" w:rsidRDefault="003E4B4D" w:rsidP="00FB2C53"/>
                    <w:p w14:paraId="1981D31A" w14:textId="77777777" w:rsidR="003E4B4D" w:rsidRPr="00E91BE1" w:rsidRDefault="003E4B4D"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1E0147F9" w14:textId="45A0499C" w:rsidR="003E4B4D" w:rsidRDefault="003E4B4D" w:rsidP="000829DC">
                      <w:pPr>
                        <w:rPr>
                          <w:rFonts w:cs="Times New Roman"/>
                          <w:smallCaps/>
                          <w:color w:val="404040" w:themeColor="text1" w:themeTint="BF"/>
                        </w:rPr>
                      </w:pPr>
                      <w:r>
                        <w:rPr>
                          <w:rFonts w:cs="Times New Roman"/>
                          <w:smallCaps/>
                          <w:color w:val="404040" w:themeColor="text1" w:themeTint="BF"/>
                        </w:rPr>
                        <w:t>Adrien Salazar, Research Fellow</w:t>
                      </w:r>
                    </w:p>
                    <w:p w14:paraId="3134CD00" w14:textId="587EF8F4" w:rsidR="003E4B4D" w:rsidRDefault="003E4B4D" w:rsidP="000829DC">
                      <w:pPr>
                        <w:rPr>
                          <w:rFonts w:cs="Times New Roman"/>
                          <w:smallCaps/>
                          <w:color w:val="404040" w:themeColor="text1" w:themeTint="BF"/>
                        </w:rPr>
                      </w:pPr>
                      <w:r>
                        <w:rPr>
                          <w:rFonts w:cs="Times New Roman"/>
                          <w:smallCaps/>
                          <w:color w:val="404040" w:themeColor="text1" w:themeTint="BF"/>
                        </w:rPr>
                        <w:t xml:space="preserve">Abby </w:t>
                      </w:r>
                      <w:proofErr w:type="spellStart"/>
                      <w:r>
                        <w:rPr>
                          <w:rFonts w:cs="Times New Roman"/>
                          <w:smallCaps/>
                          <w:color w:val="404040" w:themeColor="text1" w:themeTint="BF"/>
                        </w:rPr>
                        <w:t>Rubinson</w:t>
                      </w:r>
                      <w:proofErr w:type="spellEnd"/>
                      <w:r>
                        <w:rPr>
                          <w:rFonts w:cs="Times New Roman"/>
                          <w:smallCaps/>
                          <w:color w:val="404040" w:themeColor="text1" w:themeTint="BF"/>
                        </w:rPr>
                        <w:t>, Research Fellow</w:t>
                      </w:r>
                    </w:p>
                    <w:p w14:paraId="7849B494" w14:textId="538E23C6" w:rsidR="003E4B4D" w:rsidRPr="00EB247F" w:rsidRDefault="003E4B4D" w:rsidP="000829DC">
                      <w:pPr>
                        <w:rPr>
                          <w:rFonts w:cs="Times New Roman"/>
                          <w:smallCaps/>
                          <w:color w:val="404040" w:themeColor="text1" w:themeTint="BF"/>
                        </w:rPr>
                      </w:pPr>
                      <w:r>
                        <w:rPr>
                          <w:rFonts w:cs="Times New Roman"/>
                          <w:smallCaps/>
                          <w:color w:val="404040" w:themeColor="text1" w:themeTint="BF"/>
                        </w:rPr>
                        <w:t>Jimena Alvarez, Research Fellow</w:t>
                      </w:r>
                    </w:p>
                    <w:p w14:paraId="4481356F" w14:textId="6C098178" w:rsidR="003E4B4D" w:rsidRPr="00EB247F" w:rsidRDefault="003E4B4D"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3E4B4D" w:rsidRPr="00E6531F" w:rsidRDefault="003E4B4D"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3E4B4D" w:rsidRPr="00E6531F" w:rsidRDefault="003E4B4D" w:rsidP="00C81D94">
                      <w:pPr>
                        <w:rPr>
                          <w:rFonts w:cs="Times New Roman"/>
                          <w:smallCaps/>
                          <w:color w:val="404040" w:themeColor="text1" w:themeTint="BF"/>
                          <w:sz w:val="36"/>
                          <w:szCs w:val="36"/>
                          <w:lang w:val="pt-PT"/>
                        </w:rPr>
                      </w:pPr>
                    </w:p>
                    <w:p w14:paraId="3D97FBF6" w14:textId="77777777" w:rsidR="003E4B4D" w:rsidRPr="00E6531F" w:rsidRDefault="003E4B4D"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DB4CC8">
          <w:pPr>
            <w:rPr>
              <w:rStyle w:val="Heading1Char"/>
            </w:rPr>
          </w:pPr>
          <w:r w:rsidRPr="00C44058">
            <w:rPr>
              <w:rStyle w:val="Heading1Char"/>
            </w:rPr>
            <w:t>Table of Contents</w:t>
          </w:r>
        </w:p>
        <w:p w14:paraId="5FDB2248" w14:textId="3C651EB3" w:rsidR="008F39AA" w:rsidRDefault="00640665">
          <w:pPr>
            <w:pStyle w:val="TOC1"/>
            <w:tabs>
              <w:tab w:val="right" w:leader="dot" w:pos="9350"/>
            </w:tabs>
            <w:rPr>
              <w:rFonts w:asciiTheme="minorHAnsi" w:hAnsiTheme="minorHAnsi"/>
              <w:noProof/>
              <w:lang w:eastAsia="en-US"/>
            </w:rPr>
          </w:pPr>
          <w:r w:rsidRPr="00C44058">
            <w:fldChar w:fldCharType="begin"/>
          </w:r>
          <w:r w:rsidRPr="00C44058">
            <w:instrText xml:space="preserve"> TOC \o "1-3" \h \z \u </w:instrText>
          </w:r>
          <w:r w:rsidRPr="00C44058">
            <w:fldChar w:fldCharType="separate"/>
          </w:r>
          <w:hyperlink w:anchor="_Toc18438425" w:history="1">
            <w:r w:rsidR="008F39AA" w:rsidRPr="008272DA">
              <w:rPr>
                <w:rStyle w:val="Hyperlink"/>
                <w:noProof/>
              </w:rPr>
              <w:t>List of Figures</w:t>
            </w:r>
            <w:r w:rsidR="008F39AA">
              <w:rPr>
                <w:noProof/>
                <w:webHidden/>
              </w:rPr>
              <w:tab/>
            </w:r>
            <w:r w:rsidR="008F39AA">
              <w:rPr>
                <w:noProof/>
                <w:webHidden/>
              </w:rPr>
              <w:fldChar w:fldCharType="begin"/>
            </w:r>
            <w:r w:rsidR="008F39AA">
              <w:rPr>
                <w:noProof/>
                <w:webHidden/>
              </w:rPr>
              <w:instrText xml:space="preserve"> PAGEREF _Toc18438425 \h </w:instrText>
            </w:r>
            <w:r w:rsidR="008F39AA">
              <w:rPr>
                <w:noProof/>
                <w:webHidden/>
              </w:rPr>
            </w:r>
            <w:r w:rsidR="008F39AA">
              <w:rPr>
                <w:noProof/>
                <w:webHidden/>
              </w:rPr>
              <w:fldChar w:fldCharType="separate"/>
            </w:r>
            <w:r w:rsidR="0045643E">
              <w:rPr>
                <w:noProof/>
                <w:webHidden/>
              </w:rPr>
              <w:t>4</w:t>
            </w:r>
            <w:r w:rsidR="008F39AA">
              <w:rPr>
                <w:noProof/>
                <w:webHidden/>
              </w:rPr>
              <w:fldChar w:fldCharType="end"/>
            </w:r>
          </w:hyperlink>
        </w:p>
        <w:p w14:paraId="74BF0988" w14:textId="5EDFF4FE" w:rsidR="008F39AA" w:rsidRDefault="008F39AA">
          <w:pPr>
            <w:pStyle w:val="TOC1"/>
            <w:tabs>
              <w:tab w:val="right" w:leader="dot" w:pos="9350"/>
            </w:tabs>
            <w:rPr>
              <w:rFonts w:asciiTheme="minorHAnsi" w:hAnsiTheme="minorHAnsi"/>
              <w:noProof/>
              <w:lang w:eastAsia="en-US"/>
            </w:rPr>
          </w:pPr>
          <w:hyperlink w:anchor="_Toc18438426" w:history="1">
            <w:r w:rsidRPr="008272DA">
              <w:rPr>
                <w:rStyle w:val="Hyperlink"/>
                <w:noProof/>
              </w:rPr>
              <w:t>List of Tables</w:t>
            </w:r>
            <w:r>
              <w:rPr>
                <w:noProof/>
                <w:webHidden/>
              </w:rPr>
              <w:tab/>
            </w:r>
            <w:r>
              <w:rPr>
                <w:noProof/>
                <w:webHidden/>
              </w:rPr>
              <w:fldChar w:fldCharType="begin"/>
            </w:r>
            <w:r>
              <w:rPr>
                <w:noProof/>
                <w:webHidden/>
              </w:rPr>
              <w:instrText xml:space="preserve"> PAGEREF _Toc18438426 \h </w:instrText>
            </w:r>
            <w:r>
              <w:rPr>
                <w:noProof/>
                <w:webHidden/>
              </w:rPr>
            </w:r>
            <w:r>
              <w:rPr>
                <w:noProof/>
                <w:webHidden/>
              </w:rPr>
              <w:fldChar w:fldCharType="separate"/>
            </w:r>
            <w:r w:rsidR="0045643E">
              <w:rPr>
                <w:noProof/>
                <w:webHidden/>
              </w:rPr>
              <w:t>4</w:t>
            </w:r>
            <w:r>
              <w:rPr>
                <w:noProof/>
                <w:webHidden/>
              </w:rPr>
              <w:fldChar w:fldCharType="end"/>
            </w:r>
          </w:hyperlink>
        </w:p>
        <w:p w14:paraId="5FDD9D64" w14:textId="6FAAD926" w:rsidR="008F39AA" w:rsidRDefault="008F39AA">
          <w:pPr>
            <w:pStyle w:val="TOC1"/>
            <w:tabs>
              <w:tab w:val="right" w:leader="dot" w:pos="9350"/>
            </w:tabs>
            <w:rPr>
              <w:rFonts w:asciiTheme="minorHAnsi" w:hAnsiTheme="minorHAnsi"/>
              <w:noProof/>
              <w:lang w:eastAsia="en-US"/>
            </w:rPr>
          </w:pPr>
          <w:hyperlink w:anchor="_Toc18438427" w:history="1">
            <w:r w:rsidRPr="008272DA">
              <w:rPr>
                <w:rStyle w:val="Hyperlink"/>
                <w:noProof/>
              </w:rPr>
              <w:t>Executive Summary</w:t>
            </w:r>
            <w:r>
              <w:rPr>
                <w:noProof/>
                <w:webHidden/>
              </w:rPr>
              <w:tab/>
            </w:r>
            <w:r>
              <w:rPr>
                <w:noProof/>
                <w:webHidden/>
              </w:rPr>
              <w:fldChar w:fldCharType="begin"/>
            </w:r>
            <w:r>
              <w:rPr>
                <w:noProof/>
                <w:webHidden/>
              </w:rPr>
              <w:instrText xml:space="preserve"> PAGEREF _Toc18438427 \h </w:instrText>
            </w:r>
            <w:r>
              <w:rPr>
                <w:noProof/>
                <w:webHidden/>
              </w:rPr>
            </w:r>
            <w:r>
              <w:rPr>
                <w:noProof/>
                <w:webHidden/>
              </w:rPr>
              <w:fldChar w:fldCharType="separate"/>
            </w:r>
            <w:r w:rsidR="0045643E">
              <w:rPr>
                <w:noProof/>
                <w:webHidden/>
              </w:rPr>
              <w:t>5</w:t>
            </w:r>
            <w:r>
              <w:rPr>
                <w:noProof/>
                <w:webHidden/>
              </w:rPr>
              <w:fldChar w:fldCharType="end"/>
            </w:r>
          </w:hyperlink>
        </w:p>
        <w:p w14:paraId="53EBF040" w14:textId="6B02477A" w:rsidR="008F39AA" w:rsidRDefault="008F39AA">
          <w:pPr>
            <w:pStyle w:val="TOC1"/>
            <w:tabs>
              <w:tab w:val="left" w:pos="440"/>
              <w:tab w:val="right" w:leader="dot" w:pos="9350"/>
            </w:tabs>
            <w:rPr>
              <w:rFonts w:asciiTheme="minorHAnsi" w:hAnsiTheme="minorHAnsi"/>
              <w:noProof/>
              <w:lang w:eastAsia="en-US"/>
            </w:rPr>
          </w:pPr>
          <w:hyperlink w:anchor="_Toc18438428" w:history="1">
            <w:r w:rsidRPr="008272DA">
              <w:rPr>
                <w:rStyle w:val="Hyperlink"/>
                <w:noProof/>
              </w:rPr>
              <w:t>1.</w:t>
            </w:r>
            <w:r>
              <w:rPr>
                <w:rFonts w:asciiTheme="minorHAnsi" w:hAnsiTheme="minorHAnsi"/>
                <w:noProof/>
                <w:lang w:eastAsia="en-US"/>
              </w:rPr>
              <w:tab/>
            </w:r>
            <w:r w:rsidRPr="008272DA">
              <w:rPr>
                <w:rStyle w:val="Hyperlink"/>
                <w:noProof/>
              </w:rPr>
              <w:t>Literature Review</w:t>
            </w:r>
            <w:r>
              <w:rPr>
                <w:noProof/>
                <w:webHidden/>
              </w:rPr>
              <w:tab/>
            </w:r>
            <w:r>
              <w:rPr>
                <w:noProof/>
                <w:webHidden/>
              </w:rPr>
              <w:fldChar w:fldCharType="begin"/>
            </w:r>
            <w:r>
              <w:rPr>
                <w:noProof/>
                <w:webHidden/>
              </w:rPr>
              <w:instrText xml:space="preserve"> PAGEREF _Toc18438428 \h </w:instrText>
            </w:r>
            <w:r>
              <w:rPr>
                <w:noProof/>
                <w:webHidden/>
              </w:rPr>
            </w:r>
            <w:r>
              <w:rPr>
                <w:noProof/>
                <w:webHidden/>
              </w:rPr>
              <w:fldChar w:fldCharType="separate"/>
            </w:r>
            <w:r w:rsidR="0045643E">
              <w:rPr>
                <w:noProof/>
                <w:webHidden/>
              </w:rPr>
              <w:t>6</w:t>
            </w:r>
            <w:r>
              <w:rPr>
                <w:noProof/>
                <w:webHidden/>
              </w:rPr>
              <w:fldChar w:fldCharType="end"/>
            </w:r>
          </w:hyperlink>
        </w:p>
        <w:p w14:paraId="1D6CA8CF" w14:textId="412A29A3" w:rsidR="008F39AA" w:rsidRDefault="008F39AA">
          <w:pPr>
            <w:pStyle w:val="TOC2"/>
            <w:tabs>
              <w:tab w:val="left" w:pos="880"/>
              <w:tab w:val="right" w:leader="dot" w:pos="9350"/>
            </w:tabs>
            <w:rPr>
              <w:rFonts w:asciiTheme="minorHAnsi" w:hAnsiTheme="minorHAnsi"/>
              <w:noProof/>
              <w:lang w:eastAsia="en-US"/>
            </w:rPr>
          </w:pPr>
          <w:hyperlink w:anchor="_Toc18438429" w:history="1">
            <w:r w:rsidRPr="008272DA">
              <w:rPr>
                <w:rStyle w:val="Hyperlink"/>
                <w:noProof/>
              </w:rPr>
              <w:t>1.1.</w:t>
            </w:r>
            <w:r>
              <w:rPr>
                <w:rFonts w:asciiTheme="minorHAnsi" w:hAnsiTheme="minorHAnsi"/>
                <w:noProof/>
                <w:lang w:eastAsia="en-US"/>
              </w:rPr>
              <w:tab/>
            </w:r>
            <w:r w:rsidRPr="008272DA">
              <w:rPr>
                <w:rStyle w:val="Hyperlink"/>
                <w:noProof/>
              </w:rPr>
              <w:t>State of the Practice</w:t>
            </w:r>
            <w:r>
              <w:rPr>
                <w:noProof/>
                <w:webHidden/>
              </w:rPr>
              <w:tab/>
            </w:r>
            <w:r>
              <w:rPr>
                <w:noProof/>
                <w:webHidden/>
              </w:rPr>
              <w:fldChar w:fldCharType="begin"/>
            </w:r>
            <w:r>
              <w:rPr>
                <w:noProof/>
                <w:webHidden/>
              </w:rPr>
              <w:instrText xml:space="preserve"> PAGEREF _Toc18438429 \h </w:instrText>
            </w:r>
            <w:r>
              <w:rPr>
                <w:noProof/>
                <w:webHidden/>
              </w:rPr>
            </w:r>
            <w:r>
              <w:rPr>
                <w:noProof/>
                <w:webHidden/>
              </w:rPr>
              <w:fldChar w:fldCharType="separate"/>
            </w:r>
            <w:r w:rsidR="0045643E">
              <w:rPr>
                <w:noProof/>
                <w:webHidden/>
              </w:rPr>
              <w:t>6</w:t>
            </w:r>
            <w:r>
              <w:rPr>
                <w:noProof/>
                <w:webHidden/>
              </w:rPr>
              <w:fldChar w:fldCharType="end"/>
            </w:r>
          </w:hyperlink>
        </w:p>
        <w:p w14:paraId="6C94D3B4" w14:textId="634072B6" w:rsidR="008F39AA" w:rsidRDefault="008F39AA">
          <w:pPr>
            <w:pStyle w:val="TOC2"/>
            <w:tabs>
              <w:tab w:val="left" w:pos="880"/>
              <w:tab w:val="right" w:leader="dot" w:pos="9350"/>
            </w:tabs>
            <w:rPr>
              <w:rFonts w:asciiTheme="minorHAnsi" w:hAnsiTheme="minorHAnsi"/>
              <w:noProof/>
              <w:lang w:eastAsia="en-US"/>
            </w:rPr>
          </w:pPr>
          <w:hyperlink w:anchor="_Toc18438430" w:history="1">
            <w:r w:rsidRPr="008272DA">
              <w:rPr>
                <w:rStyle w:val="Hyperlink"/>
                <w:noProof/>
              </w:rPr>
              <w:t>1.2.</w:t>
            </w:r>
            <w:r>
              <w:rPr>
                <w:rFonts w:asciiTheme="minorHAnsi" w:hAnsiTheme="minorHAnsi"/>
                <w:noProof/>
                <w:lang w:eastAsia="en-US"/>
              </w:rPr>
              <w:tab/>
            </w:r>
            <w:r w:rsidRPr="008272DA">
              <w:rPr>
                <w:rStyle w:val="Hyperlink"/>
                <w:noProof/>
              </w:rPr>
              <w:t>Adoption Path</w:t>
            </w:r>
            <w:r>
              <w:rPr>
                <w:noProof/>
                <w:webHidden/>
              </w:rPr>
              <w:tab/>
            </w:r>
            <w:r>
              <w:rPr>
                <w:noProof/>
                <w:webHidden/>
              </w:rPr>
              <w:fldChar w:fldCharType="begin"/>
            </w:r>
            <w:r>
              <w:rPr>
                <w:noProof/>
                <w:webHidden/>
              </w:rPr>
              <w:instrText xml:space="preserve"> PAGEREF _Toc18438430 \h </w:instrText>
            </w:r>
            <w:r>
              <w:rPr>
                <w:noProof/>
                <w:webHidden/>
              </w:rPr>
            </w:r>
            <w:r>
              <w:rPr>
                <w:noProof/>
                <w:webHidden/>
              </w:rPr>
              <w:fldChar w:fldCharType="separate"/>
            </w:r>
            <w:r w:rsidR="0045643E">
              <w:rPr>
                <w:noProof/>
                <w:webHidden/>
              </w:rPr>
              <w:t>11</w:t>
            </w:r>
            <w:r>
              <w:rPr>
                <w:noProof/>
                <w:webHidden/>
              </w:rPr>
              <w:fldChar w:fldCharType="end"/>
            </w:r>
          </w:hyperlink>
        </w:p>
        <w:p w14:paraId="248A9DAC" w14:textId="7F13974D" w:rsidR="008F39AA" w:rsidRDefault="008F39AA">
          <w:pPr>
            <w:pStyle w:val="TOC3"/>
            <w:tabs>
              <w:tab w:val="left" w:pos="1320"/>
              <w:tab w:val="right" w:leader="dot" w:pos="9350"/>
            </w:tabs>
            <w:rPr>
              <w:rFonts w:asciiTheme="minorHAnsi" w:hAnsiTheme="minorHAnsi"/>
              <w:noProof/>
              <w:lang w:eastAsia="en-US"/>
            </w:rPr>
          </w:pPr>
          <w:hyperlink w:anchor="_Toc18438431" w:history="1">
            <w:r w:rsidRPr="008272DA">
              <w:rPr>
                <w:rStyle w:val="Hyperlink"/>
                <w:noProof/>
              </w:rPr>
              <w:t>1.2.1</w:t>
            </w:r>
            <w:r>
              <w:rPr>
                <w:rFonts w:asciiTheme="minorHAnsi" w:hAnsiTheme="minorHAnsi"/>
                <w:noProof/>
                <w:lang w:eastAsia="en-US"/>
              </w:rPr>
              <w:tab/>
            </w:r>
            <w:r w:rsidRPr="008272DA">
              <w:rPr>
                <w:rStyle w:val="Hyperlink"/>
                <w:noProof/>
              </w:rPr>
              <w:t>Current Adoption</w:t>
            </w:r>
            <w:r>
              <w:rPr>
                <w:noProof/>
                <w:webHidden/>
              </w:rPr>
              <w:tab/>
            </w:r>
            <w:r>
              <w:rPr>
                <w:noProof/>
                <w:webHidden/>
              </w:rPr>
              <w:fldChar w:fldCharType="begin"/>
            </w:r>
            <w:r>
              <w:rPr>
                <w:noProof/>
                <w:webHidden/>
              </w:rPr>
              <w:instrText xml:space="preserve"> PAGEREF _Toc18438431 \h </w:instrText>
            </w:r>
            <w:r>
              <w:rPr>
                <w:noProof/>
                <w:webHidden/>
              </w:rPr>
            </w:r>
            <w:r>
              <w:rPr>
                <w:noProof/>
                <w:webHidden/>
              </w:rPr>
              <w:fldChar w:fldCharType="separate"/>
            </w:r>
            <w:r w:rsidR="0045643E">
              <w:rPr>
                <w:noProof/>
                <w:webHidden/>
              </w:rPr>
              <w:t>11</w:t>
            </w:r>
            <w:r>
              <w:rPr>
                <w:noProof/>
                <w:webHidden/>
              </w:rPr>
              <w:fldChar w:fldCharType="end"/>
            </w:r>
          </w:hyperlink>
        </w:p>
        <w:p w14:paraId="74CF9DEE" w14:textId="79E9889C" w:rsidR="008F39AA" w:rsidRDefault="008F39AA">
          <w:pPr>
            <w:pStyle w:val="TOC3"/>
            <w:tabs>
              <w:tab w:val="left" w:pos="1320"/>
              <w:tab w:val="right" w:leader="dot" w:pos="9350"/>
            </w:tabs>
            <w:rPr>
              <w:rFonts w:asciiTheme="minorHAnsi" w:hAnsiTheme="minorHAnsi"/>
              <w:noProof/>
              <w:lang w:eastAsia="en-US"/>
            </w:rPr>
          </w:pPr>
          <w:hyperlink w:anchor="_Toc18438432" w:history="1">
            <w:r w:rsidRPr="008272DA">
              <w:rPr>
                <w:rStyle w:val="Hyperlink"/>
                <w:noProof/>
              </w:rPr>
              <w:t>1.2.2</w:t>
            </w:r>
            <w:r>
              <w:rPr>
                <w:rFonts w:asciiTheme="minorHAnsi" w:hAnsiTheme="minorHAnsi"/>
                <w:noProof/>
                <w:lang w:eastAsia="en-US"/>
              </w:rPr>
              <w:tab/>
            </w:r>
            <w:r w:rsidRPr="008272DA">
              <w:rPr>
                <w:rStyle w:val="Hyperlink"/>
                <w:noProof/>
              </w:rPr>
              <w:t>Trends to Accelerate Adoption</w:t>
            </w:r>
            <w:r>
              <w:rPr>
                <w:noProof/>
                <w:webHidden/>
              </w:rPr>
              <w:tab/>
            </w:r>
            <w:r>
              <w:rPr>
                <w:noProof/>
                <w:webHidden/>
              </w:rPr>
              <w:fldChar w:fldCharType="begin"/>
            </w:r>
            <w:r>
              <w:rPr>
                <w:noProof/>
                <w:webHidden/>
              </w:rPr>
              <w:instrText xml:space="preserve"> PAGEREF _Toc18438432 \h </w:instrText>
            </w:r>
            <w:r>
              <w:rPr>
                <w:noProof/>
                <w:webHidden/>
              </w:rPr>
            </w:r>
            <w:r>
              <w:rPr>
                <w:noProof/>
                <w:webHidden/>
              </w:rPr>
              <w:fldChar w:fldCharType="separate"/>
            </w:r>
            <w:r w:rsidR="0045643E">
              <w:rPr>
                <w:noProof/>
                <w:webHidden/>
              </w:rPr>
              <w:t>11</w:t>
            </w:r>
            <w:r>
              <w:rPr>
                <w:noProof/>
                <w:webHidden/>
              </w:rPr>
              <w:fldChar w:fldCharType="end"/>
            </w:r>
          </w:hyperlink>
        </w:p>
        <w:p w14:paraId="5BEABA7B" w14:textId="7812A390" w:rsidR="008F39AA" w:rsidRDefault="008F39AA">
          <w:pPr>
            <w:pStyle w:val="TOC3"/>
            <w:tabs>
              <w:tab w:val="left" w:pos="1320"/>
              <w:tab w:val="right" w:leader="dot" w:pos="9350"/>
            </w:tabs>
            <w:rPr>
              <w:rFonts w:asciiTheme="minorHAnsi" w:hAnsiTheme="minorHAnsi"/>
              <w:noProof/>
              <w:lang w:eastAsia="en-US"/>
            </w:rPr>
          </w:pPr>
          <w:hyperlink w:anchor="_Toc18438433" w:history="1">
            <w:r w:rsidRPr="008272DA">
              <w:rPr>
                <w:rStyle w:val="Hyperlink"/>
                <w:noProof/>
              </w:rPr>
              <w:t>1.2.3</w:t>
            </w:r>
            <w:r>
              <w:rPr>
                <w:rFonts w:asciiTheme="minorHAnsi" w:hAnsiTheme="minorHAnsi"/>
                <w:noProof/>
                <w:lang w:eastAsia="en-US"/>
              </w:rPr>
              <w:tab/>
            </w:r>
            <w:r w:rsidRPr="008272DA">
              <w:rPr>
                <w:rStyle w:val="Hyperlink"/>
                <w:noProof/>
              </w:rPr>
              <w:t>Barriers to Adoption</w:t>
            </w:r>
            <w:r>
              <w:rPr>
                <w:noProof/>
                <w:webHidden/>
              </w:rPr>
              <w:tab/>
            </w:r>
            <w:r>
              <w:rPr>
                <w:noProof/>
                <w:webHidden/>
              </w:rPr>
              <w:fldChar w:fldCharType="begin"/>
            </w:r>
            <w:r>
              <w:rPr>
                <w:noProof/>
                <w:webHidden/>
              </w:rPr>
              <w:instrText xml:space="preserve"> PAGEREF _Toc18438433 \h </w:instrText>
            </w:r>
            <w:r>
              <w:rPr>
                <w:noProof/>
                <w:webHidden/>
              </w:rPr>
            </w:r>
            <w:r>
              <w:rPr>
                <w:noProof/>
                <w:webHidden/>
              </w:rPr>
              <w:fldChar w:fldCharType="separate"/>
            </w:r>
            <w:r w:rsidR="0045643E">
              <w:rPr>
                <w:noProof/>
                <w:webHidden/>
              </w:rPr>
              <w:t>14</w:t>
            </w:r>
            <w:r>
              <w:rPr>
                <w:noProof/>
                <w:webHidden/>
              </w:rPr>
              <w:fldChar w:fldCharType="end"/>
            </w:r>
          </w:hyperlink>
        </w:p>
        <w:p w14:paraId="5700E6CF" w14:textId="3EB577DF" w:rsidR="008F39AA" w:rsidRDefault="008F39AA">
          <w:pPr>
            <w:pStyle w:val="TOC3"/>
            <w:tabs>
              <w:tab w:val="left" w:pos="1320"/>
              <w:tab w:val="right" w:leader="dot" w:pos="9350"/>
            </w:tabs>
            <w:rPr>
              <w:rFonts w:asciiTheme="minorHAnsi" w:hAnsiTheme="minorHAnsi"/>
              <w:noProof/>
              <w:lang w:eastAsia="en-US"/>
            </w:rPr>
          </w:pPr>
          <w:hyperlink w:anchor="_Toc18438434" w:history="1">
            <w:r w:rsidRPr="008272DA">
              <w:rPr>
                <w:rStyle w:val="Hyperlink"/>
                <w:noProof/>
              </w:rPr>
              <w:t>1.2.4</w:t>
            </w:r>
            <w:r>
              <w:rPr>
                <w:rFonts w:asciiTheme="minorHAnsi" w:hAnsiTheme="minorHAnsi"/>
                <w:noProof/>
                <w:lang w:eastAsia="en-US"/>
              </w:rPr>
              <w:tab/>
            </w:r>
            <w:r w:rsidRPr="008272DA">
              <w:rPr>
                <w:rStyle w:val="Hyperlink"/>
                <w:noProof/>
              </w:rPr>
              <w:t>Adoption Potential</w:t>
            </w:r>
            <w:r>
              <w:rPr>
                <w:noProof/>
                <w:webHidden/>
              </w:rPr>
              <w:tab/>
            </w:r>
            <w:r>
              <w:rPr>
                <w:noProof/>
                <w:webHidden/>
              </w:rPr>
              <w:fldChar w:fldCharType="begin"/>
            </w:r>
            <w:r>
              <w:rPr>
                <w:noProof/>
                <w:webHidden/>
              </w:rPr>
              <w:instrText xml:space="preserve"> PAGEREF _Toc18438434 \h </w:instrText>
            </w:r>
            <w:r>
              <w:rPr>
                <w:noProof/>
                <w:webHidden/>
              </w:rPr>
            </w:r>
            <w:r>
              <w:rPr>
                <w:noProof/>
                <w:webHidden/>
              </w:rPr>
              <w:fldChar w:fldCharType="separate"/>
            </w:r>
            <w:r w:rsidR="0045643E">
              <w:rPr>
                <w:noProof/>
                <w:webHidden/>
              </w:rPr>
              <w:t>15</w:t>
            </w:r>
            <w:r>
              <w:rPr>
                <w:noProof/>
                <w:webHidden/>
              </w:rPr>
              <w:fldChar w:fldCharType="end"/>
            </w:r>
          </w:hyperlink>
        </w:p>
        <w:p w14:paraId="58A38324" w14:textId="551F3A40" w:rsidR="008F39AA" w:rsidRDefault="008F39AA">
          <w:pPr>
            <w:pStyle w:val="TOC2"/>
            <w:tabs>
              <w:tab w:val="left" w:pos="880"/>
              <w:tab w:val="right" w:leader="dot" w:pos="9350"/>
            </w:tabs>
            <w:rPr>
              <w:rFonts w:asciiTheme="minorHAnsi" w:hAnsiTheme="minorHAnsi"/>
              <w:noProof/>
              <w:lang w:eastAsia="en-US"/>
            </w:rPr>
          </w:pPr>
          <w:hyperlink w:anchor="_Toc18438435" w:history="1">
            <w:r w:rsidRPr="008272DA">
              <w:rPr>
                <w:rStyle w:val="Hyperlink"/>
                <w:noProof/>
              </w:rPr>
              <w:t>1.3</w:t>
            </w:r>
            <w:r>
              <w:rPr>
                <w:rFonts w:asciiTheme="minorHAnsi" w:hAnsiTheme="minorHAnsi"/>
                <w:noProof/>
                <w:lang w:eastAsia="en-US"/>
              </w:rPr>
              <w:tab/>
            </w:r>
            <w:r w:rsidRPr="008272DA">
              <w:rPr>
                <w:rStyle w:val="Hyperlink"/>
                <w:noProof/>
              </w:rPr>
              <w:t>Advantages and disadvantages of Forest plantations</w:t>
            </w:r>
            <w:r>
              <w:rPr>
                <w:noProof/>
                <w:webHidden/>
              </w:rPr>
              <w:tab/>
            </w:r>
            <w:r>
              <w:rPr>
                <w:noProof/>
                <w:webHidden/>
              </w:rPr>
              <w:fldChar w:fldCharType="begin"/>
            </w:r>
            <w:r>
              <w:rPr>
                <w:noProof/>
                <w:webHidden/>
              </w:rPr>
              <w:instrText xml:space="preserve"> PAGEREF _Toc18438435 \h </w:instrText>
            </w:r>
            <w:r>
              <w:rPr>
                <w:noProof/>
                <w:webHidden/>
              </w:rPr>
            </w:r>
            <w:r>
              <w:rPr>
                <w:noProof/>
                <w:webHidden/>
              </w:rPr>
              <w:fldChar w:fldCharType="separate"/>
            </w:r>
            <w:r w:rsidR="0045643E">
              <w:rPr>
                <w:noProof/>
                <w:webHidden/>
              </w:rPr>
              <w:t>15</w:t>
            </w:r>
            <w:r>
              <w:rPr>
                <w:noProof/>
                <w:webHidden/>
              </w:rPr>
              <w:fldChar w:fldCharType="end"/>
            </w:r>
          </w:hyperlink>
        </w:p>
        <w:p w14:paraId="13EAE428" w14:textId="6FC4217E" w:rsidR="008F39AA" w:rsidRDefault="008F39AA">
          <w:pPr>
            <w:pStyle w:val="TOC3"/>
            <w:tabs>
              <w:tab w:val="left" w:pos="1320"/>
              <w:tab w:val="right" w:leader="dot" w:pos="9350"/>
            </w:tabs>
            <w:rPr>
              <w:rFonts w:asciiTheme="minorHAnsi" w:hAnsiTheme="minorHAnsi"/>
              <w:noProof/>
              <w:lang w:eastAsia="en-US"/>
            </w:rPr>
          </w:pPr>
          <w:hyperlink w:anchor="_Toc18438436" w:history="1">
            <w:r w:rsidRPr="008272DA">
              <w:rPr>
                <w:rStyle w:val="Hyperlink"/>
                <w:noProof/>
              </w:rPr>
              <w:t>1.3.1</w:t>
            </w:r>
            <w:r>
              <w:rPr>
                <w:rFonts w:asciiTheme="minorHAnsi" w:hAnsiTheme="minorHAnsi"/>
                <w:noProof/>
                <w:lang w:eastAsia="en-US"/>
              </w:rPr>
              <w:tab/>
            </w:r>
            <w:r w:rsidRPr="008272DA">
              <w:rPr>
                <w:rStyle w:val="Hyperlink"/>
                <w:noProof/>
              </w:rPr>
              <w:t>Similar Solutions</w:t>
            </w:r>
            <w:r>
              <w:rPr>
                <w:noProof/>
                <w:webHidden/>
              </w:rPr>
              <w:tab/>
            </w:r>
            <w:r>
              <w:rPr>
                <w:noProof/>
                <w:webHidden/>
              </w:rPr>
              <w:fldChar w:fldCharType="begin"/>
            </w:r>
            <w:r>
              <w:rPr>
                <w:noProof/>
                <w:webHidden/>
              </w:rPr>
              <w:instrText xml:space="preserve"> PAGEREF _Toc18438436 \h </w:instrText>
            </w:r>
            <w:r>
              <w:rPr>
                <w:noProof/>
                <w:webHidden/>
              </w:rPr>
            </w:r>
            <w:r>
              <w:rPr>
                <w:noProof/>
                <w:webHidden/>
              </w:rPr>
              <w:fldChar w:fldCharType="separate"/>
            </w:r>
            <w:r w:rsidR="0045643E">
              <w:rPr>
                <w:noProof/>
                <w:webHidden/>
              </w:rPr>
              <w:t>15</w:t>
            </w:r>
            <w:r>
              <w:rPr>
                <w:noProof/>
                <w:webHidden/>
              </w:rPr>
              <w:fldChar w:fldCharType="end"/>
            </w:r>
          </w:hyperlink>
        </w:p>
        <w:p w14:paraId="353F9179" w14:textId="59D918FC" w:rsidR="008F39AA" w:rsidRDefault="008F39AA">
          <w:pPr>
            <w:pStyle w:val="TOC3"/>
            <w:tabs>
              <w:tab w:val="left" w:pos="1320"/>
              <w:tab w:val="right" w:leader="dot" w:pos="9350"/>
            </w:tabs>
            <w:rPr>
              <w:rFonts w:asciiTheme="minorHAnsi" w:hAnsiTheme="minorHAnsi"/>
              <w:noProof/>
              <w:lang w:eastAsia="en-US"/>
            </w:rPr>
          </w:pPr>
          <w:hyperlink w:anchor="_Toc18438437" w:history="1">
            <w:r w:rsidRPr="008272DA">
              <w:rPr>
                <w:rStyle w:val="Hyperlink"/>
                <w:noProof/>
              </w:rPr>
              <w:t>1.3.2</w:t>
            </w:r>
            <w:r>
              <w:rPr>
                <w:rFonts w:asciiTheme="minorHAnsi" w:hAnsiTheme="minorHAnsi"/>
                <w:noProof/>
                <w:lang w:eastAsia="en-US"/>
              </w:rPr>
              <w:tab/>
            </w:r>
            <w:r w:rsidRPr="008272DA">
              <w:rPr>
                <w:rStyle w:val="Hyperlink"/>
                <w:noProof/>
              </w:rPr>
              <w:t>Arguments for Adoption</w:t>
            </w:r>
            <w:r>
              <w:rPr>
                <w:noProof/>
                <w:webHidden/>
              </w:rPr>
              <w:tab/>
            </w:r>
            <w:r>
              <w:rPr>
                <w:noProof/>
                <w:webHidden/>
              </w:rPr>
              <w:fldChar w:fldCharType="begin"/>
            </w:r>
            <w:r>
              <w:rPr>
                <w:noProof/>
                <w:webHidden/>
              </w:rPr>
              <w:instrText xml:space="preserve"> PAGEREF _Toc18438437 \h </w:instrText>
            </w:r>
            <w:r>
              <w:rPr>
                <w:noProof/>
                <w:webHidden/>
              </w:rPr>
            </w:r>
            <w:r>
              <w:rPr>
                <w:noProof/>
                <w:webHidden/>
              </w:rPr>
              <w:fldChar w:fldCharType="separate"/>
            </w:r>
            <w:r w:rsidR="0045643E">
              <w:rPr>
                <w:noProof/>
                <w:webHidden/>
              </w:rPr>
              <w:t>16</w:t>
            </w:r>
            <w:r>
              <w:rPr>
                <w:noProof/>
                <w:webHidden/>
              </w:rPr>
              <w:fldChar w:fldCharType="end"/>
            </w:r>
          </w:hyperlink>
        </w:p>
        <w:p w14:paraId="62BC989C" w14:textId="3C4B8DDE" w:rsidR="008F39AA" w:rsidRDefault="008F39AA">
          <w:pPr>
            <w:pStyle w:val="TOC3"/>
            <w:tabs>
              <w:tab w:val="left" w:pos="1320"/>
              <w:tab w:val="right" w:leader="dot" w:pos="9350"/>
            </w:tabs>
            <w:rPr>
              <w:rFonts w:asciiTheme="minorHAnsi" w:hAnsiTheme="minorHAnsi"/>
              <w:noProof/>
              <w:lang w:eastAsia="en-US"/>
            </w:rPr>
          </w:pPr>
          <w:hyperlink w:anchor="_Toc18438438" w:history="1">
            <w:r w:rsidRPr="008272DA">
              <w:rPr>
                <w:rStyle w:val="Hyperlink"/>
                <w:noProof/>
              </w:rPr>
              <w:t>1.3.3</w:t>
            </w:r>
            <w:r>
              <w:rPr>
                <w:rFonts w:asciiTheme="minorHAnsi" w:hAnsiTheme="minorHAnsi"/>
                <w:noProof/>
                <w:lang w:eastAsia="en-US"/>
              </w:rPr>
              <w:tab/>
            </w:r>
            <w:r w:rsidRPr="008272DA">
              <w:rPr>
                <w:rStyle w:val="Hyperlink"/>
                <w:noProof/>
              </w:rPr>
              <w:t>Additional Benefits and Burdens</w:t>
            </w:r>
            <w:r>
              <w:rPr>
                <w:noProof/>
                <w:webHidden/>
              </w:rPr>
              <w:tab/>
            </w:r>
            <w:r>
              <w:rPr>
                <w:noProof/>
                <w:webHidden/>
              </w:rPr>
              <w:fldChar w:fldCharType="begin"/>
            </w:r>
            <w:r>
              <w:rPr>
                <w:noProof/>
                <w:webHidden/>
              </w:rPr>
              <w:instrText xml:space="preserve"> PAGEREF _Toc18438438 \h </w:instrText>
            </w:r>
            <w:r>
              <w:rPr>
                <w:noProof/>
                <w:webHidden/>
              </w:rPr>
            </w:r>
            <w:r>
              <w:rPr>
                <w:noProof/>
                <w:webHidden/>
              </w:rPr>
              <w:fldChar w:fldCharType="separate"/>
            </w:r>
            <w:r w:rsidR="0045643E">
              <w:rPr>
                <w:noProof/>
                <w:webHidden/>
              </w:rPr>
              <w:t>17</w:t>
            </w:r>
            <w:r>
              <w:rPr>
                <w:noProof/>
                <w:webHidden/>
              </w:rPr>
              <w:fldChar w:fldCharType="end"/>
            </w:r>
          </w:hyperlink>
        </w:p>
        <w:p w14:paraId="783787B6" w14:textId="2354F861" w:rsidR="008F39AA" w:rsidRDefault="008F39AA">
          <w:pPr>
            <w:pStyle w:val="TOC1"/>
            <w:tabs>
              <w:tab w:val="left" w:pos="440"/>
              <w:tab w:val="right" w:leader="dot" w:pos="9350"/>
            </w:tabs>
            <w:rPr>
              <w:rFonts w:asciiTheme="minorHAnsi" w:hAnsiTheme="minorHAnsi"/>
              <w:noProof/>
              <w:lang w:eastAsia="en-US"/>
            </w:rPr>
          </w:pPr>
          <w:hyperlink w:anchor="_Toc18438439" w:history="1">
            <w:r w:rsidRPr="008272DA">
              <w:rPr>
                <w:rStyle w:val="Hyperlink"/>
                <w:noProof/>
              </w:rPr>
              <w:t>2</w:t>
            </w:r>
            <w:r>
              <w:rPr>
                <w:rFonts w:asciiTheme="minorHAnsi" w:hAnsiTheme="minorHAnsi"/>
                <w:noProof/>
                <w:lang w:eastAsia="en-US"/>
              </w:rPr>
              <w:tab/>
            </w:r>
            <w:r w:rsidRPr="008272DA">
              <w:rPr>
                <w:rStyle w:val="Hyperlink"/>
                <w:noProof/>
              </w:rPr>
              <w:t>Methodology</w:t>
            </w:r>
            <w:r>
              <w:rPr>
                <w:noProof/>
                <w:webHidden/>
              </w:rPr>
              <w:tab/>
            </w:r>
            <w:r>
              <w:rPr>
                <w:noProof/>
                <w:webHidden/>
              </w:rPr>
              <w:fldChar w:fldCharType="begin"/>
            </w:r>
            <w:r>
              <w:rPr>
                <w:noProof/>
                <w:webHidden/>
              </w:rPr>
              <w:instrText xml:space="preserve"> PAGEREF _Toc18438439 \h </w:instrText>
            </w:r>
            <w:r>
              <w:rPr>
                <w:noProof/>
                <w:webHidden/>
              </w:rPr>
            </w:r>
            <w:r>
              <w:rPr>
                <w:noProof/>
                <w:webHidden/>
              </w:rPr>
              <w:fldChar w:fldCharType="separate"/>
            </w:r>
            <w:r w:rsidR="0045643E">
              <w:rPr>
                <w:noProof/>
                <w:webHidden/>
              </w:rPr>
              <w:t>19</w:t>
            </w:r>
            <w:r>
              <w:rPr>
                <w:noProof/>
                <w:webHidden/>
              </w:rPr>
              <w:fldChar w:fldCharType="end"/>
            </w:r>
          </w:hyperlink>
        </w:p>
        <w:p w14:paraId="055E58AB" w14:textId="02C61F7F" w:rsidR="008F39AA" w:rsidRDefault="008F39AA">
          <w:pPr>
            <w:pStyle w:val="TOC2"/>
            <w:tabs>
              <w:tab w:val="left" w:pos="880"/>
              <w:tab w:val="right" w:leader="dot" w:pos="9350"/>
            </w:tabs>
            <w:rPr>
              <w:rFonts w:asciiTheme="minorHAnsi" w:hAnsiTheme="minorHAnsi"/>
              <w:noProof/>
              <w:lang w:eastAsia="en-US"/>
            </w:rPr>
          </w:pPr>
          <w:hyperlink w:anchor="_Toc18438440" w:history="1">
            <w:r w:rsidRPr="008272DA">
              <w:rPr>
                <w:rStyle w:val="Hyperlink"/>
                <w:noProof/>
              </w:rPr>
              <w:t>2.1</w:t>
            </w:r>
            <w:r>
              <w:rPr>
                <w:rFonts w:asciiTheme="minorHAnsi" w:hAnsiTheme="minorHAnsi"/>
                <w:noProof/>
                <w:lang w:eastAsia="en-US"/>
              </w:rPr>
              <w:tab/>
            </w:r>
            <w:r w:rsidRPr="008272DA">
              <w:rPr>
                <w:rStyle w:val="Hyperlink"/>
                <w:noProof/>
              </w:rPr>
              <w:t>Introduction</w:t>
            </w:r>
            <w:r>
              <w:rPr>
                <w:noProof/>
                <w:webHidden/>
              </w:rPr>
              <w:tab/>
            </w:r>
            <w:r>
              <w:rPr>
                <w:noProof/>
                <w:webHidden/>
              </w:rPr>
              <w:fldChar w:fldCharType="begin"/>
            </w:r>
            <w:r>
              <w:rPr>
                <w:noProof/>
                <w:webHidden/>
              </w:rPr>
              <w:instrText xml:space="preserve"> PAGEREF _Toc18438440 \h </w:instrText>
            </w:r>
            <w:r>
              <w:rPr>
                <w:noProof/>
                <w:webHidden/>
              </w:rPr>
            </w:r>
            <w:r>
              <w:rPr>
                <w:noProof/>
                <w:webHidden/>
              </w:rPr>
              <w:fldChar w:fldCharType="separate"/>
            </w:r>
            <w:r w:rsidR="0045643E">
              <w:rPr>
                <w:noProof/>
                <w:webHidden/>
              </w:rPr>
              <w:t>19</w:t>
            </w:r>
            <w:r>
              <w:rPr>
                <w:noProof/>
                <w:webHidden/>
              </w:rPr>
              <w:fldChar w:fldCharType="end"/>
            </w:r>
          </w:hyperlink>
        </w:p>
        <w:p w14:paraId="0F7C3BDD" w14:textId="4003D185" w:rsidR="008F39AA" w:rsidRDefault="008F39AA">
          <w:pPr>
            <w:pStyle w:val="TOC2"/>
            <w:tabs>
              <w:tab w:val="left" w:pos="880"/>
              <w:tab w:val="right" w:leader="dot" w:pos="9350"/>
            </w:tabs>
            <w:rPr>
              <w:rFonts w:asciiTheme="minorHAnsi" w:hAnsiTheme="minorHAnsi"/>
              <w:noProof/>
              <w:lang w:eastAsia="en-US"/>
            </w:rPr>
          </w:pPr>
          <w:hyperlink w:anchor="_Toc18438441" w:history="1">
            <w:r w:rsidRPr="008272DA">
              <w:rPr>
                <w:rStyle w:val="Hyperlink"/>
                <w:noProof/>
              </w:rPr>
              <w:t>2.2</w:t>
            </w:r>
            <w:r>
              <w:rPr>
                <w:rFonts w:asciiTheme="minorHAnsi" w:hAnsiTheme="minorHAnsi"/>
                <w:noProof/>
                <w:lang w:eastAsia="en-US"/>
              </w:rPr>
              <w:tab/>
            </w:r>
            <w:r w:rsidRPr="008272DA">
              <w:rPr>
                <w:rStyle w:val="Hyperlink"/>
                <w:noProof/>
              </w:rPr>
              <w:t>Data Sources</w:t>
            </w:r>
            <w:r>
              <w:rPr>
                <w:noProof/>
                <w:webHidden/>
              </w:rPr>
              <w:tab/>
            </w:r>
            <w:r>
              <w:rPr>
                <w:noProof/>
                <w:webHidden/>
              </w:rPr>
              <w:fldChar w:fldCharType="begin"/>
            </w:r>
            <w:r>
              <w:rPr>
                <w:noProof/>
                <w:webHidden/>
              </w:rPr>
              <w:instrText xml:space="preserve"> PAGEREF _Toc18438441 \h </w:instrText>
            </w:r>
            <w:r>
              <w:rPr>
                <w:noProof/>
                <w:webHidden/>
              </w:rPr>
            </w:r>
            <w:r>
              <w:rPr>
                <w:noProof/>
                <w:webHidden/>
              </w:rPr>
              <w:fldChar w:fldCharType="separate"/>
            </w:r>
            <w:r w:rsidR="0045643E">
              <w:rPr>
                <w:noProof/>
                <w:webHidden/>
              </w:rPr>
              <w:t>19</w:t>
            </w:r>
            <w:r>
              <w:rPr>
                <w:noProof/>
                <w:webHidden/>
              </w:rPr>
              <w:fldChar w:fldCharType="end"/>
            </w:r>
          </w:hyperlink>
        </w:p>
        <w:p w14:paraId="2C11596A" w14:textId="54D7EDA2" w:rsidR="008F39AA" w:rsidRDefault="008F39AA">
          <w:pPr>
            <w:pStyle w:val="TOC2"/>
            <w:tabs>
              <w:tab w:val="left" w:pos="880"/>
              <w:tab w:val="right" w:leader="dot" w:pos="9350"/>
            </w:tabs>
            <w:rPr>
              <w:rFonts w:asciiTheme="minorHAnsi" w:hAnsiTheme="minorHAnsi"/>
              <w:noProof/>
              <w:lang w:eastAsia="en-US"/>
            </w:rPr>
          </w:pPr>
          <w:hyperlink w:anchor="_Toc18438442" w:history="1">
            <w:r w:rsidRPr="008272DA">
              <w:rPr>
                <w:rStyle w:val="Hyperlink"/>
                <w:noProof/>
              </w:rPr>
              <w:t>2.3</w:t>
            </w:r>
            <w:r>
              <w:rPr>
                <w:rFonts w:asciiTheme="minorHAnsi" w:hAnsiTheme="minorHAnsi"/>
                <w:noProof/>
                <w:lang w:eastAsia="en-US"/>
              </w:rPr>
              <w:tab/>
            </w:r>
            <w:r w:rsidRPr="008272DA">
              <w:rPr>
                <w:rStyle w:val="Hyperlink"/>
                <w:noProof/>
              </w:rPr>
              <w:t>Total Available Land</w:t>
            </w:r>
            <w:r>
              <w:rPr>
                <w:noProof/>
                <w:webHidden/>
              </w:rPr>
              <w:tab/>
            </w:r>
            <w:r>
              <w:rPr>
                <w:noProof/>
                <w:webHidden/>
              </w:rPr>
              <w:fldChar w:fldCharType="begin"/>
            </w:r>
            <w:r>
              <w:rPr>
                <w:noProof/>
                <w:webHidden/>
              </w:rPr>
              <w:instrText xml:space="preserve"> PAGEREF _Toc18438442 \h </w:instrText>
            </w:r>
            <w:r>
              <w:rPr>
                <w:noProof/>
                <w:webHidden/>
              </w:rPr>
            </w:r>
            <w:r>
              <w:rPr>
                <w:noProof/>
                <w:webHidden/>
              </w:rPr>
              <w:fldChar w:fldCharType="separate"/>
            </w:r>
            <w:r w:rsidR="0045643E">
              <w:rPr>
                <w:noProof/>
                <w:webHidden/>
              </w:rPr>
              <w:t>20</w:t>
            </w:r>
            <w:r>
              <w:rPr>
                <w:noProof/>
                <w:webHidden/>
              </w:rPr>
              <w:fldChar w:fldCharType="end"/>
            </w:r>
          </w:hyperlink>
        </w:p>
        <w:p w14:paraId="309FFFF7" w14:textId="5644BD32" w:rsidR="008F39AA" w:rsidRDefault="008F39AA">
          <w:pPr>
            <w:pStyle w:val="TOC2"/>
            <w:tabs>
              <w:tab w:val="left" w:pos="880"/>
              <w:tab w:val="right" w:leader="dot" w:pos="9350"/>
            </w:tabs>
            <w:rPr>
              <w:rFonts w:asciiTheme="minorHAnsi" w:hAnsiTheme="minorHAnsi"/>
              <w:noProof/>
              <w:lang w:eastAsia="en-US"/>
            </w:rPr>
          </w:pPr>
          <w:hyperlink w:anchor="_Toc18438443" w:history="1">
            <w:r w:rsidRPr="008272DA">
              <w:rPr>
                <w:rStyle w:val="Hyperlink"/>
                <w:noProof/>
              </w:rPr>
              <w:t>2.4</w:t>
            </w:r>
            <w:r>
              <w:rPr>
                <w:rFonts w:asciiTheme="minorHAnsi" w:hAnsiTheme="minorHAnsi"/>
                <w:noProof/>
                <w:lang w:eastAsia="en-US"/>
              </w:rPr>
              <w:tab/>
            </w:r>
            <w:r w:rsidRPr="008272DA">
              <w:rPr>
                <w:rStyle w:val="Hyperlink"/>
                <w:noProof/>
              </w:rPr>
              <w:t>Adoption Scenarios</w:t>
            </w:r>
            <w:r>
              <w:rPr>
                <w:noProof/>
                <w:webHidden/>
              </w:rPr>
              <w:tab/>
            </w:r>
            <w:r>
              <w:rPr>
                <w:noProof/>
                <w:webHidden/>
              </w:rPr>
              <w:fldChar w:fldCharType="begin"/>
            </w:r>
            <w:r>
              <w:rPr>
                <w:noProof/>
                <w:webHidden/>
              </w:rPr>
              <w:instrText xml:space="preserve"> PAGEREF _Toc18438443 \h </w:instrText>
            </w:r>
            <w:r>
              <w:rPr>
                <w:noProof/>
                <w:webHidden/>
              </w:rPr>
            </w:r>
            <w:r>
              <w:rPr>
                <w:noProof/>
                <w:webHidden/>
              </w:rPr>
              <w:fldChar w:fldCharType="separate"/>
            </w:r>
            <w:r w:rsidR="0045643E">
              <w:rPr>
                <w:noProof/>
                <w:webHidden/>
              </w:rPr>
              <w:t>20</w:t>
            </w:r>
            <w:r>
              <w:rPr>
                <w:noProof/>
                <w:webHidden/>
              </w:rPr>
              <w:fldChar w:fldCharType="end"/>
            </w:r>
          </w:hyperlink>
        </w:p>
        <w:p w14:paraId="052B7303" w14:textId="7455DCCB" w:rsidR="008F39AA" w:rsidRDefault="008F39AA">
          <w:pPr>
            <w:pStyle w:val="TOC3"/>
            <w:tabs>
              <w:tab w:val="left" w:pos="1320"/>
              <w:tab w:val="right" w:leader="dot" w:pos="9350"/>
            </w:tabs>
            <w:rPr>
              <w:rFonts w:asciiTheme="minorHAnsi" w:hAnsiTheme="minorHAnsi"/>
              <w:noProof/>
              <w:lang w:eastAsia="en-US"/>
            </w:rPr>
          </w:pPr>
          <w:hyperlink w:anchor="_Toc18438444" w:history="1">
            <w:r w:rsidRPr="008272DA">
              <w:rPr>
                <w:rStyle w:val="Hyperlink"/>
                <w:noProof/>
              </w:rPr>
              <w:t>2.4.1</w:t>
            </w:r>
            <w:r>
              <w:rPr>
                <w:rFonts w:asciiTheme="minorHAnsi" w:hAnsiTheme="minorHAnsi"/>
                <w:noProof/>
                <w:lang w:eastAsia="en-US"/>
              </w:rPr>
              <w:tab/>
            </w:r>
            <w:r w:rsidRPr="008272DA">
              <w:rPr>
                <w:rStyle w:val="Hyperlink"/>
                <w:noProof/>
              </w:rPr>
              <w:t>Reference Case / Current Adoption</w:t>
            </w:r>
            <w:r>
              <w:rPr>
                <w:noProof/>
                <w:webHidden/>
              </w:rPr>
              <w:tab/>
            </w:r>
            <w:r>
              <w:rPr>
                <w:noProof/>
                <w:webHidden/>
              </w:rPr>
              <w:fldChar w:fldCharType="begin"/>
            </w:r>
            <w:r>
              <w:rPr>
                <w:noProof/>
                <w:webHidden/>
              </w:rPr>
              <w:instrText xml:space="preserve"> PAGEREF _Toc18438444 \h </w:instrText>
            </w:r>
            <w:r>
              <w:rPr>
                <w:noProof/>
                <w:webHidden/>
              </w:rPr>
            </w:r>
            <w:r>
              <w:rPr>
                <w:noProof/>
                <w:webHidden/>
              </w:rPr>
              <w:fldChar w:fldCharType="separate"/>
            </w:r>
            <w:r w:rsidR="0045643E">
              <w:rPr>
                <w:noProof/>
                <w:webHidden/>
              </w:rPr>
              <w:t>23</w:t>
            </w:r>
            <w:r>
              <w:rPr>
                <w:noProof/>
                <w:webHidden/>
              </w:rPr>
              <w:fldChar w:fldCharType="end"/>
            </w:r>
          </w:hyperlink>
        </w:p>
        <w:p w14:paraId="6EE7EA1E" w14:textId="476D3C87" w:rsidR="008F39AA" w:rsidRDefault="008F39AA">
          <w:pPr>
            <w:pStyle w:val="TOC3"/>
            <w:tabs>
              <w:tab w:val="left" w:pos="1320"/>
              <w:tab w:val="right" w:leader="dot" w:pos="9350"/>
            </w:tabs>
            <w:rPr>
              <w:rFonts w:asciiTheme="minorHAnsi" w:hAnsiTheme="minorHAnsi"/>
              <w:noProof/>
              <w:lang w:eastAsia="en-US"/>
            </w:rPr>
          </w:pPr>
          <w:hyperlink w:anchor="_Toc18438445" w:history="1">
            <w:r w:rsidRPr="008272DA">
              <w:rPr>
                <w:rStyle w:val="Hyperlink"/>
                <w:noProof/>
              </w:rPr>
              <w:t>2.4.2</w:t>
            </w:r>
            <w:r>
              <w:rPr>
                <w:rFonts w:asciiTheme="minorHAnsi" w:hAnsiTheme="minorHAnsi"/>
                <w:noProof/>
                <w:lang w:eastAsia="en-US"/>
              </w:rPr>
              <w:tab/>
            </w:r>
            <w:r w:rsidRPr="008272DA">
              <w:rPr>
                <w:rStyle w:val="Hyperlink"/>
                <w:noProof/>
              </w:rPr>
              <w:t>Project Drawdown Scenarios</w:t>
            </w:r>
            <w:r>
              <w:rPr>
                <w:noProof/>
                <w:webHidden/>
              </w:rPr>
              <w:tab/>
            </w:r>
            <w:r>
              <w:rPr>
                <w:noProof/>
                <w:webHidden/>
              </w:rPr>
              <w:fldChar w:fldCharType="begin"/>
            </w:r>
            <w:r>
              <w:rPr>
                <w:noProof/>
                <w:webHidden/>
              </w:rPr>
              <w:instrText xml:space="preserve"> PAGEREF _Toc18438445 \h </w:instrText>
            </w:r>
            <w:r>
              <w:rPr>
                <w:noProof/>
                <w:webHidden/>
              </w:rPr>
            </w:r>
            <w:r>
              <w:rPr>
                <w:noProof/>
                <w:webHidden/>
              </w:rPr>
              <w:fldChar w:fldCharType="separate"/>
            </w:r>
            <w:r w:rsidR="0045643E">
              <w:rPr>
                <w:noProof/>
                <w:webHidden/>
              </w:rPr>
              <w:t>23</w:t>
            </w:r>
            <w:r>
              <w:rPr>
                <w:noProof/>
                <w:webHidden/>
              </w:rPr>
              <w:fldChar w:fldCharType="end"/>
            </w:r>
          </w:hyperlink>
        </w:p>
        <w:p w14:paraId="520D6B4C" w14:textId="5F155A6F" w:rsidR="008F39AA" w:rsidRDefault="008F39AA">
          <w:pPr>
            <w:pStyle w:val="TOC2"/>
            <w:tabs>
              <w:tab w:val="left" w:pos="880"/>
              <w:tab w:val="right" w:leader="dot" w:pos="9350"/>
            </w:tabs>
            <w:rPr>
              <w:rFonts w:asciiTheme="minorHAnsi" w:hAnsiTheme="minorHAnsi"/>
              <w:noProof/>
              <w:lang w:eastAsia="en-US"/>
            </w:rPr>
          </w:pPr>
          <w:hyperlink w:anchor="_Toc18438446" w:history="1">
            <w:r w:rsidRPr="008272DA">
              <w:rPr>
                <w:rStyle w:val="Hyperlink"/>
                <w:noProof/>
              </w:rPr>
              <w:t>2.5</w:t>
            </w:r>
            <w:r>
              <w:rPr>
                <w:rFonts w:asciiTheme="minorHAnsi" w:hAnsiTheme="minorHAnsi"/>
                <w:noProof/>
                <w:lang w:eastAsia="en-US"/>
              </w:rPr>
              <w:tab/>
            </w:r>
            <w:r w:rsidRPr="008272DA">
              <w:rPr>
                <w:rStyle w:val="Hyperlink"/>
                <w:noProof/>
              </w:rPr>
              <w:t>Inputs</w:t>
            </w:r>
            <w:r>
              <w:rPr>
                <w:noProof/>
                <w:webHidden/>
              </w:rPr>
              <w:tab/>
            </w:r>
            <w:r>
              <w:rPr>
                <w:noProof/>
                <w:webHidden/>
              </w:rPr>
              <w:fldChar w:fldCharType="begin"/>
            </w:r>
            <w:r>
              <w:rPr>
                <w:noProof/>
                <w:webHidden/>
              </w:rPr>
              <w:instrText xml:space="preserve"> PAGEREF _Toc18438446 \h </w:instrText>
            </w:r>
            <w:r>
              <w:rPr>
                <w:noProof/>
                <w:webHidden/>
              </w:rPr>
            </w:r>
            <w:r>
              <w:rPr>
                <w:noProof/>
                <w:webHidden/>
              </w:rPr>
              <w:fldChar w:fldCharType="separate"/>
            </w:r>
            <w:r w:rsidR="0045643E">
              <w:rPr>
                <w:noProof/>
                <w:webHidden/>
              </w:rPr>
              <w:t>23</w:t>
            </w:r>
            <w:r>
              <w:rPr>
                <w:noProof/>
                <w:webHidden/>
              </w:rPr>
              <w:fldChar w:fldCharType="end"/>
            </w:r>
          </w:hyperlink>
        </w:p>
        <w:p w14:paraId="67DA19C0" w14:textId="67EAE178" w:rsidR="008F39AA" w:rsidRDefault="008F39AA">
          <w:pPr>
            <w:pStyle w:val="TOC3"/>
            <w:tabs>
              <w:tab w:val="left" w:pos="1320"/>
              <w:tab w:val="right" w:leader="dot" w:pos="9350"/>
            </w:tabs>
            <w:rPr>
              <w:rFonts w:asciiTheme="minorHAnsi" w:hAnsiTheme="minorHAnsi"/>
              <w:noProof/>
              <w:lang w:eastAsia="en-US"/>
            </w:rPr>
          </w:pPr>
          <w:hyperlink w:anchor="_Toc18438447" w:history="1">
            <w:r w:rsidRPr="008272DA">
              <w:rPr>
                <w:rStyle w:val="Hyperlink"/>
                <w:noProof/>
              </w:rPr>
              <w:t>2.5.1</w:t>
            </w:r>
            <w:r>
              <w:rPr>
                <w:rFonts w:asciiTheme="minorHAnsi" w:hAnsiTheme="minorHAnsi"/>
                <w:noProof/>
                <w:lang w:eastAsia="en-US"/>
              </w:rPr>
              <w:tab/>
            </w:r>
            <w:r w:rsidRPr="008272DA">
              <w:rPr>
                <w:rStyle w:val="Hyperlink"/>
                <w:noProof/>
              </w:rPr>
              <w:t>Climate Inputs</w:t>
            </w:r>
            <w:r>
              <w:rPr>
                <w:noProof/>
                <w:webHidden/>
              </w:rPr>
              <w:tab/>
            </w:r>
            <w:r>
              <w:rPr>
                <w:noProof/>
                <w:webHidden/>
              </w:rPr>
              <w:fldChar w:fldCharType="begin"/>
            </w:r>
            <w:r>
              <w:rPr>
                <w:noProof/>
                <w:webHidden/>
              </w:rPr>
              <w:instrText xml:space="preserve"> PAGEREF _Toc18438447 \h </w:instrText>
            </w:r>
            <w:r>
              <w:rPr>
                <w:noProof/>
                <w:webHidden/>
              </w:rPr>
            </w:r>
            <w:r>
              <w:rPr>
                <w:noProof/>
                <w:webHidden/>
              </w:rPr>
              <w:fldChar w:fldCharType="separate"/>
            </w:r>
            <w:r w:rsidR="0045643E">
              <w:rPr>
                <w:noProof/>
                <w:webHidden/>
              </w:rPr>
              <w:t>23</w:t>
            </w:r>
            <w:r>
              <w:rPr>
                <w:noProof/>
                <w:webHidden/>
              </w:rPr>
              <w:fldChar w:fldCharType="end"/>
            </w:r>
          </w:hyperlink>
        </w:p>
        <w:p w14:paraId="351ABE1B" w14:textId="6A423DCB" w:rsidR="008F39AA" w:rsidRDefault="008F39AA">
          <w:pPr>
            <w:pStyle w:val="TOC3"/>
            <w:tabs>
              <w:tab w:val="left" w:pos="1320"/>
              <w:tab w:val="right" w:leader="dot" w:pos="9350"/>
            </w:tabs>
            <w:rPr>
              <w:rFonts w:asciiTheme="minorHAnsi" w:hAnsiTheme="minorHAnsi"/>
              <w:noProof/>
              <w:lang w:eastAsia="en-US"/>
            </w:rPr>
          </w:pPr>
          <w:hyperlink w:anchor="_Toc18438448" w:history="1">
            <w:r w:rsidRPr="008272DA">
              <w:rPr>
                <w:rStyle w:val="Hyperlink"/>
                <w:noProof/>
              </w:rPr>
              <w:t>2.5.2</w:t>
            </w:r>
            <w:r>
              <w:rPr>
                <w:rFonts w:asciiTheme="minorHAnsi" w:hAnsiTheme="minorHAnsi"/>
                <w:noProof/>
                <w:lang w:eastAsia="en-US"/>
              </w:rPr>
              <w:tab/>
            </w:r>
            <w:r w:rsidRPr="008272DA">
              <w:rPr>
                <w:rStyle w:val="Hyperlink"/>
                <w:noProof/>
              </w:rPr>
              <w:t>Financial Inputs</w:t>
            </w:r>
            <w:r>
              <w:rPr>
                <w:noProof/>
                <w:webHidden/>
              </w:rPr>
              <w:tab/>
            </w:r>
            <w:r>
              <w:rPr>
                <w:noProof/>
                <w:webHidden/>
              </w:rPr>
              <w:fldChar w:fldCharType="begin"/>
            </w:r>
            <w:r>
              <w:rPr>
                <w:noProof/>
                <w:webHidden/>
              </w:rPr>
              <w:instrText xml:space="preserve"> PAGEREF _Toc18438448 \h </w:instrText>
            </w:r>
            <w:r>
              <w:rPr>
                <w:noProof/>
                <w:webHidden/>
              </w:rPr>
            </w:r>
            <w:r>
              <w:rPr>
                <w:noProof/>
                <w:webHidden/>
              </w:rPr>
              <w:fldChar w:fldCharType="separate"/>
            </w:r>
            <w:r w:rsidR="0045643E">
              <w:rPr>
                <w:noProof/>
                <w:webHidden/>
              </w:rPr>
              <w:t>24</w:t>
            </w:r>
            <w:r>
              <w:rPr>
                <w:noProof/>
                <w:webHidden/>
              </w:rPr>
              <w:fldChar w:fldCharType="end"/>
            </w:r>
          </w:hyperlink>
        </w:p>
        <w:p w14:paraId="23B75A8C" w14:textId="3F85D242" w:rsidR="008F39AA" w:rsidRDefault="008F39AA" w:rsidP="008F39AA">
          <w:pPr>
            <w:pStyle w:val="TOC2"/>
            <w:tabs>
              <w:tab w:val="left" w:pos="880"/>
              <w:tab w:val="right" w:leader="dot" w:pos="9350"/>
            </w:tabs>
            <w:rPr>
              <w:rFonts w:asciiTheme="minorHAnsi" w:hAnsiTheme="minorHAnsi"/>
              <w:noProof/>
              <w:lang w:eastAsia="en-US"/>
            </w:rPr>
          </w:pPr>
          <w:hyperlink w:anchor="_Toc18438449" w:history="1">
            <w:r w:rsidRPr="008272DA">
              <w:rPr>
                <w:rStyle w:val="Hyperlink"/>
                <w:noProof/>
              </w:rPr>
              <w:t>2.6</w:t>
            </w:r>
            <w:r>
              <w:rPr>
                <w:rFonts w:asciiTheme="minorHAnsi" w:hAnsiTheme="minorHAnsi"/>
                <w:noProof/>
                <w:lang w:eastAsia="en-US"/>
              </w:rPr>
              <w:tab/>
            </w:r>
            <w:r w:rsidRPr="008272DA">
              <w:rPr>
                <w:rStyle w:val="Hyperlink"/>
                <w:noProof/>
              </w:rPr>
              <w:t>Assumptions</w:t>
            </w:r>
            <w:r>
              <w:rPr>
                <w:noProof/>
                <w:webHidden/>
              </w:rPr>
              <w:tab/>
            </w:r>
            <w:r>
              <w:rPr>
                <w:noProof/>
                <w:webHidden/>
              </w:rPr>
              <w:fldChar w:fldCharType="begin"/>
            </w:r>
            <w:r>
              <w:rPr>
                <w:noProof/>
                <w:webHidden/>
              </w:rPr>
              <w:instrText xml:space="preserve"> PAGEREF _Toc18438449 \h </w:instrText>
            </w:r>
            <w:r>
              <w:rPr>
                <w:noProof/>
                <w:webHidden/>
              </w:rPr>
            </w:r>
            <w:r>
              <w:rPr>
                <w:noProof/>
                <w:webHidden/>
              </w:rPr>
              <w:fldChar w:fldCharType="separate"/>
            </w:r>
            <w:r w:rsidR="0045643E">
              <w:rPr>
                <w:noProof/>
                <w:webHidden/>
              </w:rPr>
              <w:t>24</w:t>
            </w:r>
            <w:r>
              <w:rPr>
                <w:noProof/>
                <w:webHidden/>
              </w:rPr>
              <w:fldChar w:fldCharType="end"/>
            </w:r>
          </w:hyperlink>
        </w:p>
        <w:p w14:paraId="4C19844D" w14:textId="2B4E1D79" w:rsidR="008F39AA" w:rsidRDefault="008F39AA">
          <w:pPr>
            <w:pStyle w:val="TOC2"/>
            <w:tabs>
              <w:tab w:val="left" w:pos="880"/>
              <w:tab w:val="right" w:leader="dot" w:pos="9350"/>
            </w:tabs>
            <w:rPr>
              <w:rFonts w:asciiTheme="minorHAnsi" w:hAnsiTheme="minorHAnsi"/>
              <w:noProof/>
              <w:lang w:eastAsia="en-US"/>
            </w:rPr>
          </w:pPr>
          <w:hyperlink w:anchor="_Toc18438451" w:history="1">
            <w:r w:rsidRPr="008272DA">
              <w:rPr>
                <w:rStyle w:val="Hyperlink"/>
                <w:noProof/>
              </w:rPr>
              <w:t>2.7</w:t>
            </w:r>
            <w:r>
              <w:rPr>
                <w:rFonts w:asciiTheme="minorHAnsi" w:hAnsiTheme="minorHAnsi"/>
                <w:noProof/>
                <w:lang w:eastAsia="en-US"/>
              </w:rPr>
              <w:tab/>
            </w:r>
            <w:r w:rsidRPr="008272DA">
              <w:rPr>
                <w:rStyle w:val="Hyperlink"/>
                <w:noProof/>
              </w:rPr>
              <w:t>Integration</w:t>
            </w:r>
            <w:r>
              <w:rPr>
                <w:noProof/>
                <w:webHidden/>
              </w:rPr>
              <w:tab/>
            </w:r>
            <w:r>
              <w:rPr>
                <w:noProof/>
                <w:webHidden/>
              </w:rPr>
              <w:fldChar w:fldCharType="begin"/>
            </w:r>
            <w:r>
              <w:rPr>
                <w:noProof/>
                <w:webHidden/>
              </w:rPr>
              <w:instrText xml:space="preserve"> PAGEREF _Toc18438451 \h </w:instrText>
            </w:r>
            <w:r>
              <w:rPr>
                <w:noProof/>
                <w:webHidden/>
              </w:rPr>
            </w:r>
            <w:r>
              <w:rPr>
                <w:noProof/>
                <w:webHidden/>
              </w:rPr>
              <w:fldChar w:fldCharType="separate"/>
            </w:r>
            <w:r w:rsidR="0045643E">
              <w:rPr>
                <w:noProof/>
                <w:webHidden/>
              </w:rPr>
              <w:t>25</w:t>
            </w:r>
            <w:r>
              <w:rPr>
                <w:noProof/>
                <w:webHidden/>
              </w:rPr>
              <w:fldChar w:fldCharType="end"/>
            </w:r>
          </w:hyperlink>
        </w:p>
        <w:p w14:paraId="09F556D7" w14:textId="59A3A35D" w:rsidR="008F39AA" w:rsidRDefault="008F39AA">
          <w:pPr>
            <w:pStyle w:val="TOC2"/>
            <w:tabs>
              <w:tab w:val="left" w:pos="880"/>
              <w:tab w:val="right" w:leader="dot" w:pos="9350"/>
            </w:tabs>
            <w:rPr>
              <w:rFonts w:asciiTheme="minorHAnsi" w:hAnsiTheme="minorHAnsi"/>
              <w:noProof/>
              <w:lang w:eastAsia="en-US"/>
            </w:rPr>
          </w:pPr>
          <w:hyperlink w:anchor="_Toc18438452" w:history="1">
            <w:r w:rsidRPr="008272DA">
              <w:rPr>
                <w:rStyle w:val="Hyperlink"/>
                <w:noProof/>
              </w:rPr>
              <w:t>2.8</w:t>
            </w:r>
            <w:r>
              <w:rPr>
                <w:rFonts w:asciiTheme="minorHAnsi" w:hAnsiTheme="minorHAnsi"/>
                <w:noProof/>
                <w:lang w:eastAsia="en-US"/>
              </w:rPr>
              <w:tab/>
            </w:r>
            <w:r w:rsidRPr="008272DA">
              <w:rPr>
                <w:rStyle w:val="Hyperlink"/>
                <w:noProof/>
              </w:rPr>
              <w:t>Limitations/Further Development</w:t>
            </w:r>
            <w:r>
              <w:rPr>
                <w:noProof/>
                <w:webHidden/>
              </w:rPr>
              <w:tab/>
            </w:r>
            <w:r>
              <w:rPr>
                <w:noProof/>
                <w:webHidden/>
              </w:rPr>
              <w:fldChar w:fldCharType="begin"/>
            </w:r>
            <w:r>
              <w:rPr>
                <w:noProof/>
                <w:webHidden/>
              </w:rPr>
              <w:instrText xml:space="preserve"> PAGEREF _Toc18438452 \h </w:instrText>
            </w:r>
            <w:r>
              <w:rPr>
                <w:noProof/>
                <w:webHidden/>
              </w:rPr>
            </w:r>
            <w:r>
              <w:rPr>
                <w:noProof/>
                <w:webHidden/>
              </w:rPr>
              <w:fldChar w:fldCharType="separate"/>
            </w:r>
            <w:r w:rsidR="0045643E">
              <w:rPr>
                <w:noProof/>
                <w:webHidden/>
              </w:rPr>
              <w:t>27</w:t>
            </w:r>
            <w:r>
              <w:rPr>
                <w:noProof/>
                <w:webHidden/>
              </w:rPr>
              <w:fldChar w:fldCharType="end"/>
            </w:r>
          </w:hyperlink>
        </w:p>
        <w:p w14:paraId="241139EB" w14:textId="3CA17F20" w:rsidR="008F39AA" w:rsidRDefault="008F39AA">
          <w:pPr>
            <w:pStyle w:val="TOC1"/>
            <w:tabs>
              <w:tab w:val="left" w:pos="440"/>
              <w:tab w:val="right" w:leader="dot" w:pos="9350"/>
            </w:tabs>
            <w:rPr>
              <w:rFonts w:asciiTheme="minorHAnsi" w:hAnsiTheme="minorHAnsi"/>
              <w:noProof/>
              <w:lang w:eastAsia="en-US"/>
            </w:rPr>
          </w:pPr>
          <w:hyperlink w:anchor="_Toc18438453" w:history="1">
            <w:r w:rsidRPr="008272DA">
              <w:rPr>
                <w:rStyle w:val="Hyperlink"/>
                <w:noProof/>
              </w:rPr>
              <w:t>3</w:t>
            </w:r>
            <w:r>
              <w:rPr>
                <w:rFonts w:asciiTheme="minorHAnsi" w:hAnsiTheme="minorHAnsi"/>
                <w:noProof/>
                <w:lang w:eastAsia="en-US"/>
              </w:rPr>
              <w:tab/>
            </w:r>
            <w:r w:rsidRPr="008272DA">
              <w:rPr>
                <w:rStyle w:val="Hyperlink"/>
                <w:noProof/>
              </w:rPr>
              <w:t>Results</w:t>
            </w:r>
            <w:r>
              <w:rPr>
                <w:noProof/>
                <w:webHidden/>
              </w:rPr>
              <w:tab/>
            </w:r>
            <w:r>
              <w:rPr>
                <w:noProof/>
                <w:webHidden/>
              </w:rPr>
              <w:fldChar w:fldCharType="begin"/>
            </w:r>
            <w:r>
              <w:rPr>
                <w:noProof/>
                <w:webHidden/>
              </w:rPr>
              <w:instrText xml:space="preserve"> PAGEREF _Toc18438453 \h </w:instrText>
            </w:r>
            <w:r>
              <w:rPr>
                <w:noProof/>
                <w:webHidden/>
              </w:rPr>
            </w:r>
            <w:r>
              <w:rPr>
                <w:noProof/>
                <w:webHidden/>
              </w:rPr>
              <w:fldChar w:fldCharType="separate"/>
            </w:r>
            <w:r w:rsidR="0045643E">
              <w:rPr>
                <w:noProof/>
                <w:webHidden/>
              </w:rPr>
              <w:t>28</w:t>
            </w:r>
            <w:r>
              <w:rPr>
                <w:noProof/>
                <w:webHidden/>
              </w:rPr>
              <w:fldChar w:fldCharType="end"/>
            </w:r>
          </w:hyperlink>
        </w:p>
        <w:p w14:paraId="43E7AE9C" w14:textId="227BF299" w:rsidR="008F39AA" w:rsidRDefault="008F39AA">
          <w:pPr>
            <w:pStyle w:val="TOC2"/>
            <w:tabs>
              <w:tab w:val="left" w:pos="880"/>
              <w:tab w:val="right" w:leader="dot" w:pos="9350"/>
            </w:tabs>
            <w:rPr>
              <w:rFonts w:asciiTheme="minorHAnsi" w:hAnsiTheme="minorHAnsi"/>
              <w:noProof/>
              <w:lang w:eastAsia="en-US"/>
            </w:rPr>
          </w:pPr>
          <w:hyperlink w:anchor="_Toc18438454" w:history="1">
            <w:r w:rsidRPr="008272DA">
              <w:rPr>
                <w:rStyle w:val="Hyperlink"/>
                <w:noProof/>
              </w:rPr>
              <w:t>3.2</w:t>
            </w:r>
            <w:r>
              <w:rPr>
                <w:rFonts w:asciiTheme="minorHAnsi" w:hAnsiTheme="minorHAnsi"/>
                <w:noProof/>
                <w:lang w:eastAsia="en-US"/>
              </w:rPr>
              <w:tab/>
            </w:r>
            <w:r w:rsidRPr="008272DA">
              <w:rPr>
                <w:rStyle w:val="Hyperlink"/>
                <w:noProof/>
              </w:rPr>
              <w:t>Adoption</w:t>
            </w:r>
            <w:r>
              <w:rPr>
                <w:noProof/>
                <w:webHidden/>
              </w:rPr>
              <w:tab/>
            </w:r>
            <w:r>
              <w:rPr>
                <w:noProof/>
                <w:webHidden/>
              </w:rPr>
              <w:fldChar w:fldCharType="begin"/>
            </w:r>
            <w:r>
              <w:rPr>
                <w:noProof/>
                <w:webHidden/>
              </w:rPr>
              <w:instrText xml:space="preserve"> PAGEREF _Toc18438454 \h </w:instrText>
            </w:r>
            <w:r>
              <w:rPr>
                <w:noProof/>
                <w:webHidden/>
              </w:rPr>
            </w:r>
            <w:r>
              <w:rPr>
                <w:noProof/>
                <w:webHidden/>
              </w:rPr>
              <w:fldChar w:fldCharType="separate"/>
            </w:r>
            <w:r w:rsidR="0045643E">
              <w:rPr>
                <w:noProof/>
                <w:webHidden/>
              </w:rPr>
              <w:t>28</w:t>
            </w:r>
            <w:r>
              <w:rPr>
                <w:noProof/>
                <w:webHidden/>
              </w:rPr>
              <w:fldChar w:fldCharType="end"/>
            </w:r>
          </w:hyperlink>
        </w:p>
        <w:p w14:paraId="2A226007" w14:textId="678AA5F5" w:rsidR="008F39AA" w:rsidRDefault="008F39AA">
          <w:pPr>
            <w:pStyle w:val="TOC2"/>
            <w:tabs>
              <w:tab w:val="left" w:pos="880"/>
              <w:tab w:val="right" w:leader="dot" w:pos="9350"/>
            </w:tabs>
            <w:rPr>
              <w:rFonts w:asciiTheme="minorHAnsi" w:hAnsiTheme="minorHAnsi"/>
              <w:noProof/>
              <w:lang w:eastAsia="en-US"/>
            </w:rPr>
          </w:pPr>
          <w:hyperlink w:anchor="_Toc18438455" w:history="1">
            <w:r w:rsidRPr="008272DA">
              <w:rPr>
                <w:rStyle w:val="Hyperlink"/>
                <w:noProof/>
              </w:rPr>
              <w:t>3.3</w:t>
            </w:r>
            <w:r>
              <w:rPr>
                <w:rFonts w:asciiTheme="minorHAnsi" w:hAnsiTheme="minorHAnsi"/>
                <w:noProof/>
                <w:lang w:eastAsia="en-US"/>
              </w:rPr>
              <w:tab/>
            </w:r>
            <w:r w:rsidRPr="008272DA">
              <w:rPr>
                <w:rStyle w:val="Hyperlink"/>
                <w:noProof/>
              </w:rPr>
              <w:t>Climate Impacts</w:t>
            </w:r>
            <w:r>
              <w:rPr>
                <w:noProof/>
                <w:webHidden/>
              </w:rPr>
              <w:tab/>
            </w:r>
            <w:r>
              <w:rPr>
                <w:noProof/>
                <w:webHidden/>
              </w:rPr>
              <w:fldChar w:fldCharType="begin"/>
            </w:r>
            <w:r>
              <w:rPr>
                <w:noProof/>
                <w:webHidden/>
              </w:rPr>
              <w:instrText xml:space="preserve"> PAGEREF _Toc18438455 \h </w:instrText>
            </w:r>
            <w:r>
              <w:rPr>
                <w:noProof/>
                <w:webHidden/>
              </w:rPr>
            </w:r>
            <w:r>
              <w:rPr>
                <w:noProof/>
                <w:webHidden/>
              </w:rPr>
              <w:fldChar w:fldCharType="separate"/>
            </w:r>
            <w:r w:rsidR="0045643E">
              <w:rPr>
                <w:noProof/>
                <w:webHidden/>
              </w:rPr>
              <w:t>30</w:t>
            </w:r>
            <w:r>
              <w:rPr>
                <w:noProof/>
                <w:webHidden/>
              </w:rPr>
              <w:fldChar w:fldCharType="end"/>
            </w:r>
          </w:hyperlink>
        </w:p>
        <w:p w14:paraId="03CABFB8" w14:textId="1FCCCCFF" w:rsidR="008F39AA" w:rsidRDefault="008F39AA">
          <w:pPr>
            <w:pStyle w:val="TOC2"/>
            <w:tabs>
              <w:tab w:val="left" w:pos="880"/>
              <w:tab w:val="right" w:leader="dot" w:pos="9350"/>
            </w:tabs>
            <w:rPr>
              <w:rFonts w:asciiTheme="minorHAnsi" w:hAnsiTheme="minorHAnsi"/>
              <w:noProof/>
              <w:lang w:eastAsia="en-US"/>
            </w:rPr>
          </w:pPr>
          <w:hyperlink w:anchor="_Toc18438456" w:history="1">
            <w:r w:rsidRPr="008272DA">
              <w:rPr>
                <w:rStyle w:val="Hyperlink"/>
                <w:noProof/>
              </w:rPr>
              <w:t>3.4</w:t>
            </w:r>
            <w:r>
              <w:rPr>
                <w:rFonts w:asciiTheme="minorHAnsi" w:hAnsiTheme="minorHAnsi"/>
                <w:noProof/>
                <w:lang w:eastAsia="en-US"/>
              </w:rPr>
              <w:tab/>
            </w:r>
            <w:r w:rsidRPr="008272DA">
              <w:rPr>
                <w:rStyle w:val="Hyperlink"/>
                <w:noProof/>
              </w:rPr>
              <w:t>Financial Impacts</w:t>
            </w:r>
            <w:r>
              <w:rPr>
                <w:noProof/>
                <w:webHidden/>
              </w:rPr>
              <w:tab/>
            </w:r>
            <w:r>
              <w:rPr>
                <w:noProof/>
                <w:webHidden/>
              </w:rPr>
              <w:fldChar w:fldCharType="begin"/>
            </w:r>
            <w:r>
              <w:rPr>
                <w:noProof/>
                <w:webHidden/>
              </w:rPr>
              <w:instrText xml:space="preserve"> PAGEREF _Toc18438456 \h </w:instrText>
            </w:r>
            <w:r>
              <w:rPr>
                <w:noProof/>
                <w:webHidden/>
              </w:rPr>
            </w:r>
            <w:r>
              <w:rPr>
                <w:noProof/>
                <w:webHidden/>
              </w:rPr>
              <w:fldChar w:fldCharType="separate"/>
            </w:r>
            <w:r w:rsidR="0045643E">
              <w:rPr>
                <w:noProof/>
                <w:webHidden/>
              </w:rPr>
              <w:t>31</w:t>
            </w:r>
            <w:r>
              <w:rPr>
                <w:noProof/>
                <w:webHidden/>
              </w:rPr>
              <w:fldChar w:fldCharType="end"/>
            </w:r>
          </w:hyperlink>
        </w:p>
        <w:p w14:paraId="14299AC9" w14:textId="6DC4E963" w:rsidR="008F39AA" w:rsidRDefault="008F39AA">
          <w:pPr>
            <w:pStyle w:val="TOC2"/>
            <w:tabs>
              <w:tab w:val="left" w:pos="880"/>
              <w:tab w:val="right" w:leader="dot" w:pos="9350"/>
            </w:tabs>
            <w:rPr>
              <w:rFonts w:asciiTheme="minorHAnsi" w:hAnsiTheme="minorHAnsi"/>
              <w:noProof/>
              <w:lang w:eastAsia="en-US"/>
            </w:rPr>
          </w:pPr>
          <w:hyperlink w:anchor="_Toc18438457" w:history="1">
            <w:r w:rsidRPr="008272DA">
              <w:rPr>
                <w:rStyle w:val="Hyperlink"/>
                <w:noProof/>
              </w:rPr>
              <w:t>3.1.</w:t>
            </w:r>
            <w:r>
              <w:rPr>
                <w:rFonts w:asciiTheme="minorHAnsi" w:hAnsiTheme="minorHAnsi"/>
                <w:noProof/>
                <w:lang w:eastAsia="en-US"/>
              </w:rPr>
              <w:tab/>
            </w:r>
            <w:r w:rsidRPr="008272DA">
              <w:rPr>
                <w:rStyle w:val="Hyperlink"/>
                <w:noProof/>
              </w:rPr>
              <w:t>Other Impacts</w:t>
            </w:r>
            <w:r>
              <w:rPr>
                <w:noProof/>
                <w:webHidden/>
              </w:rPr>
              <w:tab/>
            </w:r>
            <w:r>
              <w:rPr>
                <w:noProof/>
                <w:webHidden/>
              </w:rPr>
              <w:fldChar w:fldCharType="begin"/>
            </w:r>
            <w:r>
              <w:rPr>
                <w:noProof/>
                <w:webHidden/>
              </w:rPr>
              <w:instrText xml:space="preserve"> PAGEREF _Toc18438457 \h </w:instrText>
            </w:r>
            <w:r>
              <w:rPr>
                <w:noProof/>
                <w:webHidden/>
              </w:rPr>
            </w:r>
            <w:r>
              <w:rPr>
                <w:noProof/>
                <w:webHidden/>
              </w:rPr>
              <w:fldChar w:fldCharType="separate"/>
            </w:r>
            <w:r w:rsidR="0045643E">
              <w:rPr>
                <w:noProof/>
                <w:webHidden/>
              </w:rPr>
              <w:t>31</w:t>
            </w:r>
            <w:r>
              <w:rPr>
                <w:noProof/>
                <w:webHidden/>
              </w:rPr>
              <w:fldChar w:fldCharType="end"/>
            </w:r>
          </w:hyperlink>
        </w:p>
        <w:p w14:paraId="1B23D98D" w14:textId="7D296BA4" w:rsidR="008F39AA" w:rsidRDefault="008F39AA">
          <w:pPr>
            <w:pStyle w:val="TOC1"/>
            <w:tabs>
              <w:tab w:val="left" w:pos="440"/>
              <w:tab w:val="right" w:leader="dot" w:pos="9350"/>
            </w:tabs>
            <w:rPr>
              <w:rFonts w:asciiTheme="minorHAnsi" w:hAnsiTheme="minorHAnsi"/>
              <w:noProof/>
              <w:lang w:eastAsia="en-US"/>
            </w:rPr>
          </w:pPr>
          <w:hyperlink w:anchor="_Toc18438458" w:history="1">
            <w:r w:rsidRPr="008272DA">
              <w:rPr>
                <w:rStyle w:val="Hyperlink"/>
                <w:noProof/>
              </w:rPr>
              <w:t>4</w:t>
            </w:r>
            <w:r>
              <w:rPr>
                <w:rFonts w:asciiTheme="minorHAnsi" w:hAnsiTheme="minorHAnsi"/>
                <w:noProof/>
                <w:lang w:eastAsia="en-US"/>
              </w:rPr>
              <w:tab/>
            </w:r>
            <w:r w:rsidRPr="008272DA">
              <w:rPr>
                <w:rStyle w:val="Hyperlink"/>
                <w:noProof/>
              </w:rPr>
              <w:t>Discussion</w:t>
            </w:r>
            <w:r>
              <w:rPr>
                <w:noProof/>
                <w:webHidden/>
              </w:rPr>
              <w:tab/>
            </w:r>
            <w:r>
              <w:rPr>
                <w:noProof/>
                <w:webHidden/>
              </w:rPr>
              <w:fldChar w:fldCharType="begin"/>
            </w:r>
            <w:r>
              <w:rPr>
                <w:noProof/>
                <w:webHidden/>
              </w:rPr>
              <w:instrText xml:space="preserve"> PAGEREF _Toc18438458 \h </w:instrText>
            </w:r>
            <w:r>
              <w:rPr>
                <w:noProof/>
                <w:webHidden/>
              </w:rPr>
            </w:r>
            <w:r>
              <w:rPr>
                <w:noProof/>
                <w:webHidden/>
              </w:rPr>
              <w:fldChar w:fldCharType="separate"/>
            </w:r>
            <w:r w:rsidR="0045643E">
              <w:rPr>
                <w:noProof/>
                <w:webHidden/>
              </w:rPr>
              <w:t>32</w:t>
            </w:r>
            <w:r>
              <w:rPr>
                <w:noProof/>
                <w:webHidden/>
              </w:rPr>
              <w:fldChar w:fldCharType="end"/>
            </w:r>
          </w:hyperlink>
        </w:p>
        <w:p w14:paraId="495DC978" w14:textId="37C2F006" w:rsidR="008F39AA" w:rsidRDefault="008F39AA">
          <w:pPr>
            <w:pStyle w:val="TOC2"/>
            <w:tabs>
              <w:tab w:val="left" w:pos="880"/>
              <w:tab w:val="right" w:leader="dot" w:pos="9350"/>
            </w:tabs>
            <w:rPr>
              <w:rFonts w:asciiTheme="minorHAnsi" w:hAnsiTheme="minorHAnsi"/>
              <w:noProof/>
              <w:lang w:eastAsia="en-US"/>
            </w:rPr>
          </w:pPr>
          <w:hyperlink w:anchor="_Toc18438459" w:history="1">
            <w:r w:rsidRPr="008272DA">
              <w:rPr>
                <w:rStyle w:val="Hyperlink"/>
                <w:noProof/>
              </w:rPr>
              <w:t>4.2</w:t>
            </w:r>
            <w:r>
              <w:rPr>
                <w:rFonts w:asciiTheme="minorHAnsi" w:hAnsiTheme="minorHAnsi"/>
                <w:noProof/>
                <w:lang w:eastAsia="en-US"/>
              </w:rPr>
              <w:tab/>
            </w:r>
            <w:r w:rsidRPr="008272DA">
              <w:rPr>
                <w:rStyle w:val="Hyperlink"/>
                <w:noProof/>
              </w:rPr>
              <w:t>Limitations</w:t>
            </w:r>
            <w:r>
              <w:rPr>
                <w:noProof/>
                <w:webHidden/>
              </w:rPr>
              <w:tab/>
            </w:r>
            <w:r>
              <w:rPr>
                <w:noProof/>
                <w:webHidden/>
              </w:rPr>
              <w:fldChar w:fldCharType="begin"/>
            </w:r>
            <w:r>
              <w:rPr>
                <w:noProof/>
                <w:webHidden/>
              </w:rPr>
              <w:instrText xml:space="preserve"> PAGEREF _Toc18438459 \h </w:instrText>
            </w:r>
            <w:r>
              <w:rPr>
                <w:noProof/>
                <w:webHidden/>
              </w:rPr>
            </w:r>
            <w:r>
              <w:rPr>
                <w:noProof/>
                <w:webHidden/>
              </w:rPr>
              <w:fldChar w:fldCharType="separate"/>
            </w:r>
            <w:r w:rsidR="0045643E">
              <w:rPr>
                <w:noProof/>
                <w:webHidden/>
              </w:rPr>
              <w:t>33</w:t>
            </w:r>
            <w:r>
              <w:rPr>
                <w:noProof/>
                <w:webHidden/>
              </w:rPr>
              <w:fldChar w:fldCharType="end"/>
            </w:r>
          </w:hyperlink>
        </w:p>
        <w:p w14:paraId="2E06D2DE" w14:textId="3E20D219" w:rsidR="008F39AA" w:rsidRDefault="008F39AA">
          <w:pPr>
            <w:pStyle w:val="TOC2"/>
            <w:tabs>
              <w:tab w:val="left" w:pos="880"/>
              <w:tab w:val="right" w:leader="dot" w:pos="9350"/>
            </w:tabs>
            <w:rPr>
              <w:rFonts w:asciiTheme="minorHAnsi" w:hAnsiTheme="minorHAnsi"/>
              <w:noProof/>
              <w:lang w:eastAsia="en-US"/>
            </w:rPr>
          </w:pPr>
          <w:hyperlink w:anchor="_Toc18438460" w:history="1">
            <w:r w:rsidRPr="008272DA">
              <w:rPr>
                <w:rStyle w:val="Hyperlink"/>
                <w:noProof/>
              </w:rPr>
              <w:t>4.3</w:t>
            </w:r>
            <w:r>
              <w:rPr>
                <w:rFonts w:asciiTheme="minorHAnsi" w:hAnsiTheme="minorHAnsi"/>
                <w:noProof/>
                <w:lang w:eastAsia="en-US"/>
              </w:rPr>
              <w:tab/>
            </w:r>
            <w:r w:rsidRPr="008272DA">
              <w:rPr>
                <w:rStyle w:val="Hyperlink"/>
                <w:noProof/>
              </w:rPr>
              <w:t>Benchmarks</w:t>
            </w:r>
            <w:r>
              <w:rPr>
                <w:noProof/>
                <w:webHidden/>
              </w:rPr>
              <w:tab/>
            </w:r>
            <w:r>
              <w:rPr>
                <w:noProof/>
                <w:webHidden/>
              </w:rPr>
              <w:fldChar w:fldCharType="begin"/>
            </w:r>
            <w:r>
              <w:rPr>
                <w:noProof/>
                <w:webHidden/>
              </w:rPr>
              <w:instrText xml:space="preserve"> PAGEREF _Toc18438460 \h </w:instrText>
            </w:r>
            <w:r>
              <w:rPr>
                <w:noProof/>
                <w:webHidden/>
              </w:rPr>
            </w:r>
            <w:r>
              <w:rPr>
                <w:noProof/>
                <w:webHidden/>
              </w:rPr>
              <w:fldChar w:fldCharType="separate"/>
            </w:r>
            <w:r w:rsidR="0045643E">
              <w:rPr>
                <w:noProof/>
                <w:webHidden/>
              </w:rPr>
              <w:t>33</w:t>
            </w:r>
            <w:r>
              <w:rPr>
                <w:noProof/>
                <w:webHidden/>
              </w:rPr>
              <w:fldChar w:fldCharType="end"/>
            </w:r>
          </w:hyperlink>
        </w:p>
        <w:p w14:paraId="56D4530F" w14:textId="18C41BD4" w:rsidR="008F39AA" w:rsidRDefault="008F39AA">
          <w:pPr>
            <w:pStyle w:val="TOC1"/>
            <w:tabs>
              <w:tab w:val="left" w:pos="440"/>
              <w:tab w:val="right" w:leader="dot" w:pos="9350"/>
            </w:tabs>
            <w:rPr>
              <w:rFonts w:asciiTheme="minorHAnsi" w:hAnsiTheme="minorHAnsi"/>
              <w:noProof/>
              <w:lang w:eastAsia="en-US"/>
            </w:rPr>
          </w:pPr>
          <w:hyperlink w:anchor="_Toc18438461" w:history="1">
            <w:r w:rsidRPr="008272DA">
              <w:rPr>
                <w:rStyle w:val="Hyperlink"/>
                <w:noProof/>
              </w:rPr>
              <w:t>5</w:t>
            </w:r>
            <w:r>
              <w:rPr>
                <w:rFonts w:asciiTheme="minorHAnsi" w:hAnsiTheme="minorHAnsi"/>
                <w:noProof/>
                <w:lang w:eastAsia="en-US"/>
              </w:rPr>
              <w:tab/>
            </w:r>
            <w:r w:rsidRPr="008272DA">
              <w:rPr>
                <w:rStyle w:val="Hyperlink"/>
                <w:noProof/>
              </w:rPr>
              <w:t>References</w:t>
            </w:r>
            <w:r>
              <w:rPr>
                <w:noProof/>
                <w:webHidden/>
              </w:rPr>
              <w:tab/>
            </w:r>
            <w:r>
              <w:rPr>
                <w:noProof/>
                <w:webHidden/>
              </w:rPr>
              <w:fldChar w:fldCharType="begin"/>
            </w:r>
            <w:r>
              <w:rPr>
                <w:noProof/>
                <w:webHidden/>
              </w:rPr>
              <w:instrText xml:space="preserve"> PAGEREF _Toc18438461 \h </w:instrText>
            </w:r>
            <w:r>
              <w:rPr>
                <w:noProof/>
                <w:webHidden/>
              </w:rPr>
            </w:r>
            <w:r>
              <w:rPr>
                <w:noProof/>
                <w:webHidden/>
              </w:rPr>
              <w:fldChar w:fldCharType="separate"/>
            </w:r>
            <w:r w:rsidR="0045643E">
              <w:rPr>
                <w:noProof/>
                <w:webHidden/>
              </w:rPr>
              <w:t>35</w:t>
            </w:r>
            <w:r>
              <w:rPr>
                <w:noProof/>
                <w:webHidden/>
              </w:rPr>
              <w:fldChar w:fldCharType="end"/>
            </w:r>
          </w:hyperlink>
        </w:p>
        <w:p w14:paraId="2A833A12" w14:textId="7712EF7F" w:rsidR="008F39AA" w:rsidRDefault="008F39AA">
          <w:pPr>
            <w:pStyle w:val="TOC1"/>
            <w:tabs>
              <w:tab w:val="left" w:pos="440"/>
              <w:tab w:val="right" w:leader="dot" w:pos="9350"/>
            </w:tabs>
            <w:rPr>
              <w:rFonts w:asciiTheme="minorHAnsi" w:hAnsiTheme="minorHAnsi"/>
              <w:noProof/>
              <w:lang w:eastAsia="en-US"/>
            </w:rPr>
          </w:pPr>
          <w:hyperlink w:anchor="_Toc18438462" w:history="1">
            <w:r w:rsidRPr="008272DA">
              <w:rPr>
                <w:rStyle w:val="Hyperlink"/>
                <w:noProof/>
              </w:rPr>
              <w:t>6</w:t>
            </w:r>
            <w:r>
              <w:rPr>
                <w:rFonts w:asciiTheme="minorHAnsi" w:hAnsiTheme="minorHAnsi"/>
                <w:noProof/>
                <w:lang w:eastAsia="en-US"/>
              </w:rPr>
              <w:tab/>
            </w:r>
            <w:r w:rsidRPr="008272DA">
              <w:rPr>
                <w:rStyle w:val="Hyperlink"/>
                <w:noProof/>
              </w:rPr>
              <w:t>Glossary</w:t>
            </w:r>
            <w:r>
              <w:rPr>
                <w:noProof/>
                <w:webHidden/>
              </w:rPr>
              <w:tab/>
            </w:r>
            <w:r>
              <w:rPr>
                <w:noProof/>
                <w:webHidden/>
              </w:rPr>
              <w:fldChar w:fldCharType="begin"/>
            </w:r>
            <w:r>
              <w:rPr>
                <w:noProof/>
                <w:webHidden/>
              </w:rPr>
              <w:instrText xml:space="preserve"> PAGEREF _Toc18438462 \h </w:instrText>
            </w:r>
            <w:r>
              <w:rPr>
                <w:noProof/>
                <w:webHidden/>
              </w:rPr>
            </w:r>
            <w:r>
              <w:rPr>
                <w:noProof/>
                <w:webHidden/>
              </w:rPr>
              <w:fldChar w:fldCharType="separate"/>
            </w:r>
            <w:r w:rsidR="0045643E">
              <w:rPr>
                <w:noProof/>
                <w:webHidden/>
              </w:rPr>
              <w:t>41</w:t>
            </w:r>
            <w:r>
              <w:rPr>
                <w:noProof/>
                <w:webHidden/>
              </w:rPr>
              <w:fldChar w:fldCharType="end"/>
            </w:r>
          </w:hyperlink>
        </w:p>
        <w:p w14:paraId="12C7DAF6" w14:textId="5C5C66A8" w:rsidR="00640665" w:rsidRDefault="00640665" w:rsidP="00DB4CC8">
          <w:pPr>
            <w:spacing w:after="0"/>
          </w:pPr>
          <w:r w:rsidRPr="00C44058">
            <w:rPr>
              <w:b/>
              <w:bCs/>
              <w:noProof/>
            </w:rPr>
            <w:fldChar w:fldCharType="end"/>
          </w:r>
        </w:p>
      </w:sdtContent>
    </w:sdt>
    <w:p w14:paraId="1827C10C" w14:textId="3B09BCA5" w:rsidR="00F15AEE" w:rsidRDefault="00F15AEE" w:rsidP="00DB4CC8">
      <w:pPr>
        <w:spacing w:after="0"/>
      </w:pPr>
      <w:r>
        <w:br w:type="page"/>
      </w:r>
    </w:p>
    <w:p w14:paraId="325B3971" w14:textId="4DF0A92F" w:rsidR="2D56E7D4" w:rsidRDefault="00C23CAC" w:rsidP="00DB4CC8">
      <w:pPr>
        <w:pStyle w:val="Heading1"/>
        <w:numPr>
          <w:ilvl w:val="0"/>
          <w:numId w:val="0"/>
        </w:numPr>
        <w:rPr>
          <w:noProof/>
        </w:rPr>
      </w:pPr>
      <w:bookmarkStart w:id="0" w:name="_Toc18438425"/>
      <w:r>
        <w:rPr>
          <w:noProof/>
        </w:rPr>
        <w:lastRenderedPageBreak/>
        <w:t xml:space="preserve">List of </w:t>
      </w:r>
      <w:r w:rsidR="2D56E7D4" w:rsidRPr="2D56E7D4">
        <w:rPr>
          <w:noProof/>
        </w:rPr>
        <w:t>Figures</w:t>
      </w:r>
      <w:bookmarkEnd w:id="0"/>
    </w:p>
    <w:p w14:paraId="61D98B91" w14:textId="12FADF38" w:rsidR="008F39AA" w:rsidRDefault="00F15AEE">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"Figure" </w:instrText>
      </w:r>
      <w:r w:rsidRPr="003A0234">
        <w:fldChar w:fldCharType="separate"/>
      </w:r>
      <w:hyperlink w:anchor="_Toc18438504" w:history="1">
        <w:r w:rsidR="008F39AA" w:rsidRPr="00F372D7">
          <w:rPr>
            <w:rStyle w:val="Hyperlink"/>
            <w:noProof/>
          </w:rPr>
          <w:t>Figure 3.1 World Annual Adoption 2020-2050 in Mha (a) and as a percentage of TLA (b).</w:t>
        </w:r>
        <w:r w:rsidR="008F39AA">
          <w:rPr>
            <w:noProof/>
            <w:webHidden/>
          </w:rPr>
          <w:tab/>
        </w:r>
        <w:r w:rsidR="008F39AA">
          <w:rPr>
            <w:noProof/>
            <w:webHidden/>
          </w:rPr>
          <w:fldChar w:fldCharType="begin"/>
        </w:r>
        <w:r w:rsidR="008F39AA">
          <w:rPr>
            <w:noProof/>
            <w:webHidden/>
          </w:rPr>
          <w:instrText xml:space="preserve"> PAGEREF _Toc18438504 \h </w:instrText>
        </w:r>
        <w:r w:rsidR="008F39AA">
          <w:rPr>
            <w:noProof/>
            <w:webHidden/>
          </w:rPr>
        </w:r>
        <w:r w:rsidR="008F39AA">
          <w:rPr>
            <w:noProof/>
            <w:webHidden/>
          </w:rPr>
          <w:fldChar w:fldCharType="separate"/>
        </w:r>
        <w:r w:rsidR="0045643E">
          <w:rPr>
            <w:noProof/>
            <w:webHidden/>
          </w:rPr>
          <w:t>29</w:t>
        </w:r>
        <w:r w:rsidR="008F39AA">
          <w:rPr>
            <w:noProof/>
            <w:webHidden/>
          </w:rPr>
          <w:fldChar w:fldCharType="end"/>
        </w:r>
      </w:hyperlink>
    </w:p>
    <w:p w14:paraId="71CC317C" w14:textId="119C7ECF" w:rsidR="008F39AA" w:rsidRPr="008F39AA" w:rsidRDefault="008F39AA">
      <w:pPr>
        <w:pStyle w:val="TableofFigures"/>
        <w:tabs>
          <w:tab w:val="right" w:leader="dot" w:pos="9350"/>
        </w:tabs>
        <w:rPr>
          <w:rFonts w:asciiTheme="minorHAnsi" w:hAnsiTheme="minorHAnsi"/>
          <w:noProof/>
          <w:lang w:eastAsia="en-US"/>
        </w:rPr>
      </w:pPr>
      <w:hyperlink w:anchor="_Toc18438505" w:history="1">
        <w:r w:rsidRPr="008F39AA">
          <w:rPr>
            <w:rStyle w:val="Hyperlink"/>
            <w:bCs/>
            <w:noProof/>
          </w:rPr>
          <w:t>Figure 3.2 World Annual Greenhouse Gas Emissions Reduction</w:t>
        </w:r>
        <w:r w:rsidRPr="008F39AA">
          <w:rPr>
            <w:noProof/>
            <w:webHidden/>
          </w:rPr>
          <w:tab/>
        </w:r>
        <w:r w:rsidRPr="008F39AA">
          <w:rPr>
            <w:noProof/>
            <w:webHidden/>
          </w:rPr>
          <w:fldChar w:fldCharType="begin"/>
        </w:r>
        <w:r w:rsidRPr="008F39AA">
          <w:rPr>
            <w:noProof/>
            <w:webHidden/>
          </w:rPr>
          <w:instrText xml:space="preserve"> PAGEREF _Toc18438505 \h </w:instrText>
        </w:r>
        <w:r w:rsidRPr="008F39AA">
          <w:rPr>
            <w:noProof/>
            <w:webHidden/>
          </w:rPr>
        </w:r>
        <w:r w:rsidRPr="008F39AA">
          <w:rPr>
            <w:noProof/>
            <w:webHidden/>
          </w:rPr>
          <w:fldChar w:fldCharType="separate"/>
        </w:r>
        <w:r w:rsidR="0045643E">
          <w:rPr>
            <w:noProof/>
            <w:webHidden/>
          </w:rPr>
          <w:t>31</w:t>
        </w:r>
        <w:r w:rsidRPr="008F39AA">
          <w:rPr>
            <w:noProof/>
            <w:webHidden/>
          </w:rPr>
          <w:fldChar w:fldCharType="end"/>
        </w:r>
      </w:hyperlink>
    </w:p>
    <w:p w14:paraId="5AD133BD" w14:textId="6431B42A" w:rsidR="00640665" w:rsidRPr="003A0234" w:rsidRDefault="00F15AEE" w:rsidP="00DB4CC8">
      <w:r w:rsidRPr="003A0234">
        <w:fldChar w:fldCharType="end"/>
      </w:r>
      <w:bookmarkStart w:id="1" w:name="_GoBack"/>
      <w:bookmarkEnd w:id="1"/>
    </w:p>
    <w:p w14:paraId="6055DED9" w14:textId="24973E3A" w:rsidR="006A4A08" w:rsidRPr="003A0234" w:rsidRDefault="00C23CAC" w:rsidP="00DB4CC8">
      <w:pPr>
        <w:pStyle w:val="Heading1"/>
        <w:numPr>
          <w:ilvl w:val="0"/>
          <w:numId w:val="0"/>
        </w:numPr>
      </w:pPr>
      <w:bookmarkStart w:id="2" w:name="_Toc18438426"/>
      <w:r w:rsidRPr="003A0234">
        <w:t xml:space="preserve">List of </w:t>
      </w:r>
      <w:r w:rsidR="2D56E7D4" w:rsidRPr="003A0234">
        <w:t>Tables</w:t>
      </w:r>
      <w:bookmarkEnd w:id="2"/>
    </w:p>
    <w:p w14:paraId="137926B7" w14:textId="5842ED3D" w:rsidR="008F39AA" w:rsidRPr="008F39AA" w:rsidRDefault="006A4A08">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"Table" </w:instrText>
      </w:r>
      <w:r w:rsidRPr="003A0234">
        <w:fldChar w:fldCharType="separate"/>
      </w:r>
      <w:hyperlink w:anchor="_Toc18438514" w:history="1">
        <w:r w:rsidR="008F39AA" w:rsidRPr="008F39AA">
          <w:rPr>
            <w:rStyle w:val="Hyperlink"/>
            <w:noProof/>
          </w:rPr>
          <w:t>Table 1.1 Land Use Solutions Comparison: Economic Impacts</w:t>
        </w:r>
        <w:r w:rsidR="008F39AA" w:rsidRPr="008F39AA">
          <w:rPr>
            <w:noProof/>
            <w:webHidden/>
          </w:rPr>
          <w:tab/>
        </w:r>
        <w:r w:rsidR="008F39AA" w:rsidRPr="008F39AA">
          <w:rPr>
            <w:noProof/>
            <w:webHidden/>
          </w:rPr>
          <w:fldChar w:fldCharType="begin"/>
        </w:r>
        <w:r w:rsidR="008F39AA" w:rsidRPr="008F39AA">
          <w:rPr>
            <w:noProof/>
            <w:webHidden/>
          </w:rPr>
          <w:instrText xml:space="preserve"> PAGEREF _Toc18438514 \h </w:instrText>
        </w:r>
        <w:r w:rsidR="008F39AA" w:rsidRPr="008F39AA">
          <w:rPr>
            <w:noProof/>
            <w:webHidden/>
          </w:rPr>
        </w:r>
        <w:r w:rsidR="008F39AA" w:rsidRPr="008F39AA">
          <w:rPr>
            <w:noProof/>
            <w:webHidden/>
          </w:rPr>
          <w:fldChar w:fldCharType="separate"/>
        </w:r>
        <w:r w:rsidR="0045643E">
          <w:rPr>
            <w:noProof/>
            <w:webHidden/>
          </w:rPr>
          <w:t>17</w:t>
        </w:r>
        <w:r w:rsidR="008F39AA" w:rsidRPr="008F39AA">
          <w:rPr>
            <w:noProof/>
            <w:webHidden/>
          </w:rPr>
          <w:fldChar w:fldCharType="end"/>
        </w:r>
      </w:hyperlink>
    </w:p>
    <w:p w14:paraId="29CF0808" w14:textId="4203417A" w:rsidR="008F39AA" w:rsidRPr="008F39AA" w:rsidRDefault="008F39AA">
      <w:pPr>
        <w:pStyle w:val="TableofFigures"/>
        <w:tabs>
          <w:tab w:val="right" w:leader="dot" w:pos="9350"/>
        </w:tabs>
        <w:rPr>
          <w:rFonts w:asciiTheme="minorHAnsi" w:hAnsiTheme="minorHAnsi"/>
          <w:noProof/>
          <w:lang w:eastAsia="en-US"/>
        </w:rPr>
      </w:pPr>
      <w:hyperlink w:anchor="_Toc18438515" w:history="1">
        <w:r w:rsidRPr="008F39AA">
          <w:rPr>
            <w:rStyle w:val="Hyperlink"/>
            <w:noProof/>
          </w:rPr>
          <w:t>Table 1.2:  Land Use Solutions Comparison: Social and Climate Impacts</w:t>
        </w:r>
        <w:r w:rsidRPr="008F39AA">
          <w:rPr>
            <w:noProof/>
            <w:webHidden/>
          </w:rPr>
          <w:tab/>
        </w:r>
        <w:r w:rsidRPr="008F39AA">
          <w:rPr>
            <w:noProof/>
            <w:webHidden/>
          </w:rPr>
          <w:fldChar w:fldCharType="begin"/>
        </w:r>
        <w:r w:rsidRPr="008F39AA">
          <w:rPr>
            <w:noProof/>
            <w:webHidden/>
          </w:rPr>
          <w:instrText xml:space="preserve"> PAGEREF _Toc18438515 \h </w:instrText>
        </w:r>
        <w:r w:rsidRPr="008F39AA">
          <w:rPr>
            <w:noProof/>
            <w:webHidden/>
          </w:rPr>
        </w:r>
        <w:r w:rsidRPr="008F39AA">
          <w:rPr>
            <w:noProof/>
            <w:webHidden/>
          </w:rPr>
          <w:fldChar w:fldCharType="separate"/>
        </w:r>
        <w:r w:rsidR="0045643E">
          <w:rPr>
            <w:noProof/>
            <w:webHidden/>
          </w:rPr>
          <w:t>18</w:t>
        </w:r>
        <w:r w:rsidRPr="008F39AA">
          <w:rPr>
            <w:noProof/>
            <w:webHidden/>
          </w:rPr>
          <w:fldChar w:fldCharType="end"/>
        </w:r>
      </w:hyperlink>
    </w:p>
    <w:p w14:paraId="0673F4AD" w14:textId="4F9A5253" w:rsidR="008F39AA" w:rsidRPr="008F39AA" w:rsidRDefault="008F39AA">
      <w:pPr>
        <w:pStyle w:val="TableofFigures"/>
        <w:tabs>
          <w:tab w:val="right" w:leader="dot" w:pos="9350"/>
        </w:tabs>
        <w:rPr>
          <w:rFonts w:asciiTheme="minorHAnsi" w:hAnsiTheme="minorHAnsi"/>
          <w:noProof/>
          <w:lang w:eastAsia="en-US"/>
        </w:rPr>
      </w:pPr>
      <w:hyperlink w:anchor="_Toc18438516" w:history="1">
        <w:r w:rsidRPr="008F39AA">
          <w:rPr>
            <w:rStyle w:val="Hyperlink"/>
            <w:noProof/>
          </w:rPr>
          <w:t>Table 2.1 Climate Inputs</w:t>
        </w:r>
        <w:r w:rsidRPr="008F39AA">
          <w:rPr>
            <w:noProof/>
            <w:webHidden/>
          </w:rPr>
          <w:tab/>
        </w:r>
        <w:r w:rsidRPr="008F39AA">
          <w:rPr>
            <w:noProof/>
            <w:webHidden/>
          </w:rPr>
          <w:fldChar w:fldCharType="begin"/>
        </w:r>
        <w:r w:rsidRPr="008F39AA">
          <w:rPr>
            <w:noProof/>
            <w:webHidden/>
          </w:rPr>
          <w:instrText xml:space="preserve"> PAGEREF _Toc18438516 \h </w:instrText>
        </w:r>
        <w:r w:rsidRPr="008F39AA">
          <w:rPr>
            <w:noProof/>
            <w:webHidden/>
          </w:rPr>
        </w:r>
        <w:r w:rsidRPr="008F39AA">
          <w:rPr>
            <w:noProof/>
            <w:webHidden/>
          </w:rPr>
          <w:fldChar w:fldCharType="separate"/>
        </w:r>
        <w:r w:rsidR="0045643E">
          <w:rPr>
            <w:noProof/>
            <w:webHidden/>
          </w:rPr>
          <w:t>23</w:t>
        </w:r>
        <w:r w:rsidRPr="008F39AA">
          <w:rPr>
            <w:noProof/>
            <w:webHidden/>
          </w:rPr>
          <w:fldChar w:fldCharType="end"/>
        </w:r>
      </w:hyperlink>
    </w:p>
    <w:p w14:paraId="297E3531" w14:textId="50C48AC1" w:rsidR="008F39AA" w:rsidRPr="008F39AA" w:rsidRDefault="008F39AA">
      <w:pPr>
        <w:pStyle w:val="TableofFigures"/>
        <w:tabs>
          <w:tab w:val="right" w:leader="dot" w:pos="9350"/>
        </w:tabs>
        <w:rPr>
          <w:rFonts w:asciiTheme="minorHAnsi" w:hAnsiTheme="minorHAnsi"/>
          <w:noProof/>
          <w:lang w:eastAsia="en-US"/>
        </w:rPr>
      </w:pPr>
      <w:hyperlink w:anchor="_Toc18438517" w:history="1">
        <w:r w:rsidRPr="008F39AA">
          <w:rPr>
            <w:rStyle w:val="Hyperlink"/>
            <w:noProof/>
          </w:rPr>
          <w:t>Table 3.1 World Adoption of the Solution</w:t>
        </w:r>
        <w:r w:rsidRPr="008F39AA">
          <w:rPr>
            <w:noProof/>
            <w:webHidden/>
          </w:rPr>
          <w:tab/>
        </w:r>
        <w:r w:rsidRPr="008F39AA">
          <w:rPr>
            <w:noProof/>
            <w:webHidden/>
          </w:rPr>
          <w:fldChar w:fldCharType="begin"/>
        </w:r>
        <w:r w:rsidRPr="008F39AA">
          <w:rPr>
            <w:noProof/>
            <w:webHidden/>
          </w:rPr>
          <w:instrText xml:space="preserve"> PAGEREF _Toc18438517 \h </w:instrText>
        </w:r>
        <w:r w:rsidRPr="008F39AA">
          <w:rPr>
            <w:noProof/>
            <w:webHidden/>
          </w:rPr>
        </w:r>
        <w:r w:rsidRPr="008F39AA">
          <w:rPr>
            <w:noProof/>
            <w:webHidden/>
          </w:rPr>
          <w:fldChar w:fldCharType="separate"/>
        </w:r>
        <w:r w:rsidR="0045643E">
          <w:rPr>
            <w:noProof/>
            <w:webHidden/>
          </w:rPr>
          <w:t>28</w:t>
        </w:r>
        <w:r w:rsidRPr="008F39AA">
          <w:rPr>
            <w:noProof/>
            <w:webHidden/>
          </w:rPr>
          <w:fldChar w:fldCharType="end"/>
        </w:r>
      </w:hyperlink>
    </w:p>
    <w:p w14:paraId="69CB4FF2" w14:textId="29A2ACB9" w:rsidR="008F39AA" w:rsidRPr="008F39AA" w:rsidRDefault="008F39AA">
      <w:pPr>
        <w:pStyle w:val="TableofFigures"/>
        <w:tabs>
          <w:tab w:val="right" w:leader="dot" w:pos="9350"/>
        </w:tabs>
        <w:rPr>
          <w:rFonts w:asciiTheme="minorHAnsi" w:hAnsiTheme="minorHAnsi"/>
          <w:noProof/>
          <w:lang w:eastAsia="en-US"/>
        </w:rPr>
      </w:pPr>
      <w:hyperlink w:anchor="_Toc18438518" w:history="1">
        <w:r w:rsidRPr="008F39AA">
          <w:rPr>
            <w:rStyle w:val="Hyperlink"/>
            <w:noProof/>
          </w:rPr>
          <w:t>Table 3.2 Climate Impacts</w:t>
        </w:r>
        <w:r w:rsidRPr="008F39AA">
          <w:rPr>
            <w:noProof/>
            <w:webHidden/>
          </w:rPr>
          <w:tab/>
        </w:r>
        <w:r w:rsidRPr="008F39AA">
          <w:rPr>
            <w:noProof/>
            <w:webHidden/>
          </w:rPr>
          <w:fldChar w:fldCharType="begin"/>
        </w:r>
        <w:r w:rsidRPr="008F39AA">
          <w:rPr>
            <w:noProof/>
            <w:webHidden/>
          </w:rPr>
          <w:instrText xml:space="preserve"> PAGEREF _Toc18438518 \h </w:instrText>
        </w:r>
        <w:r w:rsidRPr="008F39AA">
          <w:rPr>
            <w:noProof/>
            <w:webHidden/>
          </w:rPr>
        </w:r>
        <w:r w:rsidRPr="008F39AA">
          <w:rPr>
            <w:noProof/>
            <w:webHidden/>
          </w:rPr>
          <w:fldChar w:fldCharType="separate"/>
        </w:r>
        <w:r w:rsidR="0045643E">
          <w:rPr>
            <w:noProof/>
            <w:webHidden/>
          </w:rPr>
          <w:t>30</w:t>
        </w:r>
        <w:r w:rsidRPr="008F39AA">
          <w:rPr>
            <w:noProof/>
            <w:webHidden/>
          </w:rPr>
          <w:fldChar w:fldCharType="end"/>
        </w:r>
      </w:hyperlink>
    </w:p>
    <w:p w14:paraId="37C6EB21" w14:textId="1BDA5677" w:rsidR="008F39AA" w:rsidRPr="008F39AA" w:rsidRDefault="008F39AA">
      <w:pPr>
        <w:pStyle w:val="TableofFigures"/>
        <w:tabs>
          <w:tab w:val="right" w:leader="dot" w:pos="9350"/>
        </w:tabs>
        <w:rPr>
          <w:rFonts w:asciiTheme="minorHAnsi" w:hAnsiTheme="minorHAnsi"/>
          <w:noProof/>
          <w:lang w:eastAsia="en-US"/>
        </w:rPr>
      </w:pPr>
      <w:hyperlink w:anchor="_Toc18438519" w:history="1">
        <w:r w:rsidRPr="008F39AA">
          <w:rPr>
            <w:rStyle w:val="Hyperlink"/>
            <w:noProof/>
          </w:rPr>
          <w:t>Table 3.3 Impacts on Atmospheric Concentrations of CO2-eq</w:t>
        </w:r>
        <w:r w:rsidRPr="008F39AA">
          <w:rPr>
            <w:noProof/>
            <w:webHidden/>
          </w:rPr>
          <w:tab/>
        </w:r>
        <w:r w:rsidRPr="008F39AA">
          <w:rPr>
            <w:noProof/>
            <w:webHidden/>
          </w:rPr>
          <w:fldChar w:fldCharType="begin"/>
        </w:r>
        <w:r w:rsidRPr="008F39AA">
          <w:rPr>
            <w:noProof/>
            <w:webHidden/>
          </w:rPr>
          <w:instrText xml:space="preserve"> PAGEREF _Toc18438519 \h </w:instrText>
        </w:r>
        <w:r w:rsidRPr="008F39AA">
          <w:rPr>
            <w:noProof/>
            <w:webHidden/>
          </w:rPr>
        </w:r>
        <w:r w:rsidRPr="008F39AA">
          <w:rPr>
            <w:noProof/>
            <w:webHidden/>
          </w:rPr>
          <w:fldChar w:fldCharType="separate"/>
        </w:r>
        <w:r w:rsidR="0045643E">
          <w:rPr>
            <w:noProof/>
            <w:webHidden/>
          </w:rPr>
          <w:t>30</w:t>
        </w:r>
        <w:r w:rsidRPr="008F39AA">
          <w:rPr>
            <w:noProof/>
            <w:webHidden/>
          </w:rPr>
          <w:fldChar w:fldCharType="end"/>
        </w:r>
      </w:hyperlink>
    </w:p>
    <w:p w14:paraId="65372043" w14:textId="3A3ABE52" w:rsidR="008F39AA" w:rsidRPr="008F39AA" w:rsidRDefault="008F39AA">
      <w:pPr>
        <w:pStyle w:val="TableofFigures"/>
        <w:tabs>
          <w:tab w:val="right" w:leader="dot" w:pos="9350"/>
        </w:tabs>
        <w:rPr>
          <w:rFonts w:asciiTheme="minorHAnsi" w:hAnsiTheme="minorHAnsi"/>
          <w:noProof/>
          <w:lang w:eastAsia="en-US"/>
        </w:rPr>
      </w:pPr>
      <w:hyperlink w:anchor="_Toc18438520" w:history="1">
        <w:r w:rsidRPr="008F39AA">
          <w:rPr>
            <w:rStyle w:val="Hyperlink"/>
            <w:noProof/>
          </w:rPr>
          <w:t>Table 3.4: Carbon stock and reduced land degradation</w:t>
        </w:r>
        <w:r w:rsidRPr="008F39AA">
          <w:rPr>
            <w:noProof/>
            <w:webHidden/>
          </w:rPr>
          <w:tab/>
        </w:r>
        <w:r w:rsidRPr="008F39AA">
          <w:rPr>
            <w:noProof/>
            <w:webHidden/>
          </w:rPr>
          <w:fldChar w:fldCharType="begin"/>
        </w:r>
        <w:r w:rsidRPr="008F39AA">
          <w:rPr>
            <w:noProof/>
            <w:webHidden/>
          </w:rPr>
          <w:instrText xml:space="preserve"> PAGEREF _Toc18438520 \h </w:instrText>
        </w:r>
        <w:r w:rsidRPr="008F39AA">
          <w:rPr>
            <w:noProof/>
            <w:webHidden/>
          </w:rPr>
        </w:r>
        <w:r w:rsidRPr="008F39AA">
          <w:rPr>
            <w:noProof/>
            <w:webHidden/>
          </w:rPr>
          <w:fldChar w:fldCharType="separate"/>
        </w:r>
        <w:r w:rsidR="0045643E">
          <w:rPr>
            <w:noProof/>
            <w:webHidden/>
          </w:rPr>
          <w:t>32</w:t>
        </w:r>
        <w:r w:rsidRPr="008F39AA">
          <w:rPr>
            <w:noProof/>
            <w:webHidden/>
          </w:rPr>
          <w:fldChar w:fldCharType="end"/>
        </w:r>
      </w:hyperlink>
    </w:p>
    <w:p w14:paraId="0EDD8AED" w14:textId="03ECB90C" w:rsidR="008F39AA" w:rsidRPr="008F39AA" w:rsidRDefault="008F39AA">
      <w:pPr>
        <w:pStyle w:val="TableofFigures"/>
        <w:tabs>
          <w:tab w:val="right" w:leader="dot" w:pos="9350"/>
        </w:tabs>
        <w:rPr>
          <w:rFonts w:asciiTheme="minorHAnsi" w:hAnsiTheme="minorHAnsi"/>
          <w:noProof/>
          <w:lang w:eastAsia="en-US"/>
        </w:rPr>
      </w:pPr>
      <w:hyperlink w:anchor="_Toc18438521" w:history="1">
        <w:r w:rsidRPr="008F39AA">
          <w:rPr>
            <w:rStyle w:val="Hyperlink"/>
            <w:noProof/>
          </w:rPr>
          <w:t>Table 4.1 Benchmarks</w:t>
        </w:r>
        <w:r w:rsidRPr="008F39AA">
          <w:rPr>
            <w:noProof/>
            <w:webHidden/>
          </w:rPr>
          <w:tab/>
        </w:r>
        <w:r w:rsidRPr="008F39AA">
          <w:rPr>
            <w:noProof/>
            <w:webHidden/>
          </w:rPr>
          <w:fldChar w:fldCharType="begin"/>
        </w:r>
        <w:r w:rsidRPr="008F39AA">
          <w:rPr>
            <w:noProof/>
            <w:webHidden/>
          </w:rPr>
          <w:instrText xml:space="preserve"> PAGEREF _Toc18438521 \h </w:instrText>
        </w:r>
        <w:r w:rsidRPr="008F39AA">
          <w:rPr>
            <w:noProof/>
            <w:webHidden/>
          </w:rPr>
        </w:r>
        <w:r w:rsidRPr="008F39AA">
          <w:rPr>
            <w:noProof/>
            <w:webHidden/>
          </w:rPr>
          <w:fldChar w:fldCharType="separate"/>
        </w:r>
        <w:r w:rsidR="0045643E">
          <w:rPr>
            <w:noProof/>
            <w:webHidden/>
          </w:rPr>
          <w:t>34</w:t>
        </w:r>
        <w:r w:rsidRPr="008F39AA">
          <w:rPr>
            <w:noProof/>
            <w:webHidden/>
          </w:rPr>
          <w:fldChar w:fldCharType="end"/>
        </w:r>
      </w:hyperlink>
    </w:p>
    <w:p w14:paraId="59531BD3" w14:textId="60E02F08" w:rsidR="006A4A08" w:rsidRPr="003A0234" w:rsidRDefault="006A4A08" w:rsidP="00DB4CC8">
      <w:r w:rsidRPr="003A0234">
        <w:fldChar w:fldCharType="end"/>
      </w:r>
    </w:p>
    <w:p w14:paraId="4825AD3F" w14:textId="40954F23" w:rsidR="00640665" w:rsidRDefault="00640665" w:rsidP="00DB4CC8">
      <w:pPr>
        <w:rPr>
          <w:rFonts w:asciiTheme="majorHAnsi" w:eastAsiaTheme="majorEastAsia" w:hAnsiTheme="majorHAnsi" w:cstheme="majorBidi"/>
          <w:b/>
          <w:bCs/>
          <w:smallCaps/>
          <w:color w:val="000000" w:themeColor="text1"/>
          <w:sz w:val="36"/>
          <w:szCs w:val="36"/>
        </w:rPr>
      </w:pPr>
      <w:r>
        <w:br w:type="page"/>
      </w:r>
    </w:p>
    <w:p w14:paraId="029D340D" w14:textId="7F14E348" w:rsidR="00F52595" w:rsidRPr="00655B1D" w:rsidRDefault="551A77D0" w:rsidP="001F3053">
      <w:pPr>
        <w:pStyle w:val="Heading1"/>
        <w:numPr>
          <w:ilvl w:val="0"/>
          <w:numId w:val="0"/>
        </w:numPr>
      </w:pPr>
      <w:bookmarkStart w:id="3" w:name="_Toc18438427"/>
      <w:r w:rsidRPr="002A6EDA">
        <w:lastRenderedPageBreak/>
        <w:t>Executive Summary</w:t>
      </w:r>
      <w:bookmarkEnd w:id="3"/>
    </w:p>
    <w:p w14:paraId="3DFC38D5" w14:textId="2EDE8A22" w:rsidR="00D22317" w:rsidRDefault="00D22317" w:rsidP="00D22317">
      <w:pPr>
        <w:rPr>
          <w:rFonts w:ascii="Times" w:hAnsi="Times"/>
        </w:rPr>
      </w:pPr>
      <w:r w:rsidRPr="00D22317">
        <w:rPr>
          <w:rFonts w:ascii="Times" w:hAnsi="Times"/>
        </w:rPr>
        <w:t>Granting indigenous peoples and local communities secure tenure to manage their lands results in carbon benefits in the form of carbon sequestration and CO</w:t>
      </w:r>
      <w:r w:rsidRPr="00D22317">
        <w:rPr>
          <w:rFonts w:ascii="Times" w:hAnsi="Times"/>
          <w:vertAlign w:val="subscript"/>
        </w:rPr>
        <w:t>2</w:t>
      </w:r>
      <w:r w:rsidRPr="00D22317">
        <w:rPr>
          <w:rFonts w:ascii="Times" w:hAnsi="Times"/>
        </w:rPr>
        <w:t xml:space="preserve"> emissions reductions from avoided deforestation on those lands. </w:t>
      </w:r>
      <w:r w:rsidR="00BE2A08">
        <w:rPr>
          <w:rFonts w:ascii="Times" w:hAnsi="Times"/>
        </w:rPr>
        <w:t xml:space="preserve">The legal area under indigenous people’s management is far lesser than the area sustainably managed by them since centuries. </w:t>
      </w:r>
      <w:r w:rsidRPr="00D22317">
        <w:rPr>
          <w:rFonts w:ascii="Times" w:hAnsi="Times"/>
        </w:rPr>
        <w:t xml:space="preserve">Thus, increasing the area of </w:t>
      </w:r>
      <w:r w:rsidR="00596D1E">
        <w:rPr>
          <w:rFonts w:ascii="Times" w:hAnsi="Times"/>
        </w:rPr>
        <w:t>Indigenous Peoples’</w:t>
      </w:r>
      <w:r w:rsidRPr="00D22317">
        <w:rPr>
          <w:rFonts w:ascii="Times" w:hAnsi="Times"/>
        </w:rPr>
        <w:t xml:space="preserve"> forest land represents substantial potential contributions to both reductions in carbon emissions and increases in carbon sequestration. In addition to these mitigation benefits, tenure-secure indigenous and community land management contributes to many co-benefits, including the conservation of biodiversity, the maintenance of a range of ecosystems services, and the preservation of social and cultural systems.</w:t>
      </w:r>
    </w:p>
    <w:p w14:paraId="23D02D4D" w14:textId="39079579" w:rsidR="00BE2A08" w:rsidRDefault="00BE2A08" w:rsidP="00BE2A08">
      <w:pPr>
        <w:shd w:val="clear" w:color="auto" w:fill="FFFFFF"/>
        <w:spacing w:after="180"/>
        <w:rPr>
          <w:rFonts w:eastAsia="Helvetica Neue" w:cs="Times New Roman"/>
          <w:color w:val="000000" w:themeColor="text1"/>
        </w:rPr>
      </w:pPr>
      <w:r>
        <w:rPr>
          <w:rFonts w:eastAsia="Helvetica Neue" w:cs="Times New Roman"/>
          <w:color w:val="000000" w:themeColor="text1"/>
        </w:rPr>
        <w:t xml:space="preserve">Out of a total land area available for the solution of 1,057 million hectares, the current solution adoption (2014) is 467 million hectares (44.2%). Starting from this adoption value and based on a historical evolution of protected forest area and two different degradation rates, ten custom PDS adoption scenarios were developed for this solution which were combined to produce the </w:t>
      </w:r>
      <w:r w:rsidRPr="004B3A12">
        <w:rPr>
          <w:rFonts w:eastAsia="Helvetica Neue" w:cs="Times New Roman"/>
          <w:i/>
          <w:color w:val="000000" w:themeColor="text1"/>
        </w:rPr>
        <w:t>Plausible</w:t>
      </w:r>
      <w:r>
        <w:rPr>
          <w:rFonts w:eastAsia="Helvetica Neue" w:cs="Times New Roman"/>
          <w:color w:val="000000" w:themeColor="text1"/>
        </w:rPr>
        <w:t xml:space="preserve">, </w:t>
      </w:r>
      <w:r w:rsidRPr="004B3A12">
        <w:rPr>
          <w:rFonts w:eastAsia="Helvetica Neue" w:cs="Times New Roman"/>
          <w:i/>
          <w:color w:val="000000" w:themeColor="text1"/>
        </w:rPr>
        <w:t>Drawdown</w:t>
      </w:r>
      <w:r>
        <w:rPr>
          <w:rFonts w:eastAsia="Helvetica Neue" w:cs="Times New Roman"/>
          <w:color w:val="000000" w:themeColor="text1"/>
        </w:rPr>
        <w:t xml:space="preserve"> and </w:t>
      </w:r>
      <w:r w:rsidRPr="004B3A12">
        <w:rPr>
          <w:rFonts w:eastAsia="Helvetica Neue" w:cs="Times New Roman"/>
          <w:i/>
          <w:color w:val="000000" w:themeColor="text1"/>
        </w:rPr>
        <w:t>Optimum</w:t>
      </w:r>
      <w:r>
        <w:rPr>
          <w:rFonts w:eastAsia="Helvetica Neue" w:cs="Times New Roman"/>
          <w:color w:val="000000" w:themeColor="text1"/>
        </w:rPr>
        <w:t xml:space="preserve"> scenarios.</w:t>
      </w:r>
    </w:p>
    <w:p w14:paraId="0466A8E2" w14:textId="413D6B34" w:rsidR="00BE2A08" w:rsidRPr="00E508ED" w:rsidRDefault="00BE2A08" w:rsidP="00BE2A08">
      <w:pPr>
        <w:shd w:val="clear" w:color="auto" w:fill="FFFFFF"/>
        <w:spacing w:after="180"/>
        <w:rPr>
          <w:rFonts w:eastAsia="Helvetica Neue" w:cs="Times New Roman"/>
          <w:color w:val="000000" w:themeColor="text1"/>
        </w:rPr>
      </w:pPr>
      <w:r w:rsidRPr="00E508ED">
        <w:rPr>
          <w:rFonts w:eastAsia="Helvetica Neue" w:cs="Times New Roman"/>
          <w:color w:val="000000" w:themeColor="text1"/>
        </w:rPr>
        <w:t xml:space="preserve">In the </w:t>
      </w:r>
      <w:r w:rsidRPr="00E508ED">
        <w:rPr>
          <w:rFonts w:eastAsia="Helvetica Neue" w:cs="Times New Roman"/>
          <w:i/>
          <w:color w:val="000000" w:themeColor="text1"/>
        </w:rPr>
        <w:t xml:space="preserve">Plausible </w:t>
      </w:r>
      <w:r w:rsidRPr="00E508ED">
        <w:rPr>
          <w:rFonts w:eastAsia="Helvetica Neue" w:cs="Times New Roman"/>
          <w:color w:val="000000" w:themeColor="text1"/>
        </w:rPr>
        <w:t xml:space="preserve">Scenario, </w:t>
      </w:r>
      <w:r w:rsidRPr="0048018A">
        <w:rPr>
          <w:rFonts w:eastAsia="Helvetica Neue" w:cs="Times New Roman"/>
          <w:color w:val="000000" w:themeColor="text1"/>
        </w:rPr>
        <w:t>9</w:t>
      </w:r>
      <w:r>
        <w:rPr>
          <w:rFonts w:eastAsia="Helvetica Neue" w:cs="Times New Roman"/>
          <w:color w:val="000000" w:themeColor="text1"/>
        </w:rPr>
        <w:t>30</w:t>
      </w:r>
      <w:r w:rsidRPr="0048018A">
        <w:rPr>
          <w:rFonts w:eastAsia="Helvetica Neue" w:cs="Times New Roman"/>
          <w:color w:val="000000" w:themeColor="text1"/>
        </w:rPr>
        <w:t xml:space="preserve"> </w:t>
      </w:r>
      <w:r w:rsidRPr="00E508ED">
        <w:rPr>
          <w:rFonts w:eastAsia="Helvetica Neue" w:cs="Times New Roman"/>
          <w:color w:val="000000" w:themeColor="text1"/>
        </w:rPr>
        <w:t>million hectares come under protection</w:t>
      </w:r>
      <w:r>
        <w:rPr>
          <w:rFonts w:eastAsia="Helvetica Neue" w:cs="Times New Roman"/>
          <w:color w:val="000000" w:themeColor="text1"/>
        </w:rPr>
        <w:t xml:space="preserve"> totaling 88% of total land area in 2014</w:t>
      </w:r>
      <w:r w:rsidRPr="00E508ED">
        <w:rPr>
          <w:rFonts w:eastAsia="Helvetica Neue" w:cs="Times New Roman"/>
          <w:color w:val="000000" w:themeColor="text1"/>
        </w:rPr>
        <w:t xml:space="preserve">. Climate impact is </w:t>
      </w:r>
      <w:r>
        <w:rPr>
          <w:rFonts w:eastAsia="Helvetica Neue" w:cs="Times New Roman"/>
          <w:color w:val="000000" w:themeColor="text1"/>
        </w:rPr>
        <w:t xml:space="preserve">3.56 </w:t>
      </w:r>
      <w:r w:rsidRPr="00E508ED">
        <w:rPr>
          <w:rFonts w:eastAsia="Helvetica Neue" w:cs="Times New Roman"/>
          <w:color w:val="000000" w:themeColor="text1"/>
        </w:rPr>
        <w:t xml:space="preserve">gigatons of carbon dioxide equivalent. </w:t>
      </w:r>
      <w:r w:rsidRPr="0048018A">
        <w:rPr>
          <w:rFonts w:eastAsia="Helvetica Neue" w:cs="Times New Roman"/>
          <w:color w:val="000000" w:themeColor="text1"/>
        </w:rPr>
        <w:t xml:space="preserve">Total carbon stock protected is </w:t>
      </w:r>
      <w:r w:rsidR="004C7CAA" w:rsidRPr="004C7CAA">
        <w:rPr>
          <w:rFonts w:eastAsia="Helvetica Neue" w:cs="Times New Roman"/>
          <w:color w:val="000000" w:themeColor="text1"/>
        </w:rPr>
        <w:t>643.56</w:t>
      </w:r>
      <w:r w:rsidR="004C7CAA">
        <w:rPr>
          <w:rFonts w:eastAsia="Helvetica Neue" w:cs="Times New Roman"/>
          <w:color w:val="000000" w:themeColor="text1"/>
        </w:rPr>
        <w:t xml:space="preserve"> </w:t>
      </w:r>
      <w:r w:rsidRPr="0048018A">
        <w:rPr>
          <w:rFonts w:eastAsia="Helvetica Neue" w:cs="Times New Roman"/>
          <w:color w:val="000000" w:themeColor="text1"/>
        </w:rPr>
        <w:t xml:space="preserve">gigatons of carbon dioxide equivalent with the prevention of </w:t>
      </w:r>
      <w:r w:rsidR="004C7CAA">
        <w:rPr>
          <w:rFonts w:eastAsia="Helvetica Neue" w:cs="Times New Roman"/>
          <w:color w:val="000000" w:themeColor="text1"/>
        </w:rPr>
        <w:t>8.74</w:t>
      </w:r>
      <w:r>
        <w:rPr>
          <w:rFonts w:eastAsia="Helvetica Neue" w:cs="Times New Roman"/>
          <w:color w:val="000000" w:themeColor="text1"/>
        </w:rPr>
        <w:t xml:space="preserve"> </w:t>
      </w:r>
      <w:r w:rsidRPr="0048018A">
        <w:rPr>
          <w:rFonts w:eastAsia="Helvetica Neue" w:cs="Times New Roman"/>
          <w:color w:val="000000" w:themeColor="text1"/>
        </w:rPr>
        <w:t xml:space="preserve">million of non-degraded </w:t>
      </w:r>
      <w:r>
        <w:rPr>
          <w:rFonts w:eastAsia="Helvetica Neue" w:cs="Times New Roman"/>
          <w:color w:val="000000" w:themeColor="text1"/>
        </w:rPr>
        <w:t>forest</w:t>
      </w:r>
      <w:r w:rsidRPr="0048018A">
        <w:rPr>
          <w:rFonts w:eastAsia="Helvetica Neue" w:cs="Times New Roman"/>
          <w:color w:val="000000" w:themeColor="text1"/>
        </w:rPr>
        <w:t xml:space="preserve"> from future degradation.</w:t>
      </w:r>
    </w:p>
    <w:p w14:paraId="7169ABA2" w14:textId="49307E1C" w:rsidR="00BE2A08" w:rsidRDefault="00BE2A08" w:rsidP="00BE2A08">
      <w:pPr>
        <w:shd w:val="clear" w:color="auto" w:fill="FFFFFF"/>
        <w:spacing w:after="180"/>
        <w:rPr>
          <w:rFonts w:eastAsia="Helvetica Neue" w:cs="Times New Roman"/>
          <w:color w:val="000000" w:themeColor="text1"/>
        </w:rPr>
      </w:pPr>
      <w:r w:rsidRPr="00E508ED">
        <w:rPr>
          <w:rFonts w:eastAsia="Helvetica Neue" w:cs="Times New Roman"/>
          <w:color w:val="000000" w:themeColor="text1"/>
        </w:rPr>
        <w:t xml:space="preserve">In the </w:t>
      </w:r>
      <w:r w:rsidRPr="00E508ED">
        <w:rPr>
          <w:rFonts w:eastAsia="Helvetica Neue" w:cs="Times New Roman"/>
          <w:i/>
          <w:color w:val="000000" w:themeColor="text1"/>
        </w:rPr>
        <w:t>Drawdown</w:t>
      </w:r>
      <w:r w:rsidRPr="00E508ED">
        <w:rPr>
          <w:rFonts w:eastAsia="Helvetica Neue" w:cs="Times New Roman"/>
          <w:color w:val="000000" w:themeColor="text1"/>
        </w:rPr>
        <w:t xml:space="preserve"> Scenario, </w:t>
      </w:r>
      <w:r w:rsidRPr="0048018A">
        <w:rPr>
          <w:rFonts w:eastAsia="Helvetica Neue" w:cs="Times New Roman"/>
          <w:color w:val="000000" w:themeColor="text1"/>
        </w:rPr>
        <w:t>1,0</w:t>
      </w:r>
      <w:r>
        <w:rPr>
          <w:rFonts w:eastAsia="Helvetica Neue" w:cs="Times New Roman"/>
          <w:color w:val="000000" w:themeColor="text1"/>
        </w:rPr>
        <w:t>57</w:t>
      </w:r>
      <w:r w:rsidRPr="0048018A">
        <w:rPr>
          <w:rFonts w:eastAsia="Helvetica Neue" w:cs="Times New Roman"/>
          <w:color w:val="000000" w:themeColor="text1"/>
        </w:rPr>
        <w:t xml:space="preserve"> </w:t>
      </w:r>
      <w:r w:rsidRPr="00E508ED">
        <w:rPr>
          <w:rFonts w:eastAsia="Helvetica Neue" w:cs="Times New Roman"/>
          <w:color w:val="000000" w:themeColor="text1"/>
        </w:rPr>
        <w:t>million hectares come under protection</w:t>
      </w:r>
      <w:r>
        <w:rPr>
          <w:rFonts w:eastAsia="Helvetica Neue" w:cs="Times New Roman"/>
          <w:color w:val="000000" w:themeColor="text1"/>
        </w:rPr>
        <w:t xml:space="preserve"> totaling 100% of total land area in 2014</w:t>
      </w:r>
      <w:r w:rsidRPr="00E508ED">
        <w:rPr>
          <w:rFonts w:eastAsia="Helvetica Neue" w:cs="Times New Roman"/>
          <w:color w:val="000000" w:themeColor="text1"/>
        </w:rPr>
        <w:t>. Climate impact is</w:t>
      </w:r>
      <w:r w:rsidR="004C7CAA">
        <w:rPr>
          <w:rFonts w:eastAsia="Helvetica Neue" w:cs="Times New Roman"/>
          <w:color w:val="000000" w:themeColor="text1"/>
        </w:rPr>
        <w:t xml:space="preserve"> 5.27 </w:t>
      </w:r>
      <w:r w:rsidRPr="00BE2A08">
        <w:rPr>
          <w:rFonts w:eastAsia="Helvetica Neue" w:cs="Times New Roman"/>
          <w:color w:val="000000" w:themeColor="text1"/>
        </w:rPr>
        <w:tab/>
      </w:r>
      <w:r w:rsidRPr="00E508ED">
        <w:rPr>
          <w:rFonts w:eastAsia="Helvetica Neue" w:cs="Times New Roman"/>
          <w:color w:val="000000" w:themeColor="text1"/>
        </w:rPr>
        <w:t>gigatons of carbon dioxide equivalent.</w:t>
      </w:r>
      <w:r w:rsidRPr="00CC3AD5">
        <w:rPr>
          <w:rFonts w:eastAsia="Helvetica Neue" w:cs="Times New Roman"/>
          <w:color w:val="000000" w:themeColor="text1"/>
        </w:rPr>
        <w:t xml:space="preserve"> </w:t>
      </w:r>
      <w:r w:rsidRPr="0048018A">
        <w:rPr>
          <w:rFonts w:eastAsia="Helvetica Neue" w:cs="Times New Roman"/>
          <w:color w:val="000000" w:themeColor="text1"/>
        </w:rPr>
        <w:t xml:space="preserve">Total carbon stock protected is </w:t>
      </w:r>
      <w:r w:rsidR="004C7CAA" w:rsidRPr="00BE2A08">
        <w:rPr>
          <w:rFonts w:eastAsia="Helvetica Neue" w:cs="Times New Roman"/>
          <w:color w:val="000000" w:themeColor="text1"/>
        </w:rPr>
        <w:t>729.79</w:t>
      </w:r>
      <w:r w:rsidR="004C7CAA">
        <w:rPr>
          <w:rFonts w:eastAsia="Helvetica Neue" w:cs="Times New Roman"/>
          <w:color w:val="000000" w:themeColor="text1"/>
        </w:rPr>
        <w:t xml:space="preserve"> </w:t>
      </w:r>
      <w:r w:rsidRPr="0048018A">
        <w:rPr>
          <w:rFonts w:eastAsia="Helvetica Neue" w:cs="Times New Roman"/>
          <w:color w:val="000000" w:themeColor="text1"/>
        </w:rPr>
        <w:t xml:space="preserve">gigatons of carbon dioxide equivalent with the prevention of </w:t>
      </w:r>
      <w:r w:rsidR="004C7CAA">
        <w:rPr>
          <w:rFonts w:eastAsia="Helvetica Neue" w:cs="Times New Roman"/>
          <w:color w:val="000000" w:themeColor="text1"/>
        </w:rPr>
        <w:t>12.70</w:t>
      </w:r>
      <w:r>
        <w:rPr>
          <w:rFonts w:eastAsia="Helvetica Neue" w:cs="Times New Roman"/>
          <w:color w:val="000000" w:themeColor="text1"/>
        </w:rPr>
        <w:t xml:space="preserve"> </w:t>
      </w:r>
      <w:r w:rsidRPr="0048018A">
        <w:rPr>
          <w:rFonts w:eastAsia="Helvetica Neue" w:cs="Times New Roman"/>
          <w:color w:val="000000" w:themeColor="text1"/>
        </w:rPr>
        <w:t xml:space="preserve">million of non-degraded </w:t>
      </w:r>
      <w:r>
        <w:rPr>
          <w:rFonts w:eastAsia="Helvetica Neue" w:cs="Times New Roman"/>
          <w:color w:val="000000" w:themeColor="text1"/>
        </w:rPr>
        <w:t>forest</w:t>
      </w:r>
      <w:r w:rsidRPr="0048018A">
        <w:rPr>
          <w:rFonts w:eastAsia="Helvetica Neue" w:cs="Times New Roman"/>
          <w:color w:val="000000" w:themeColor="text1"/>
        </w:rPr>
        <w:t xml:space="preserve"> from future degradation.</w:t>
      </w:r>
    </w:p>
    <w:p w14:paraId="77C689E0" w14:textId="4C5E636B" w:rsidR="00BE2A08" w:rsidRPr="00E508ED" w:rsidRDefault="00BE2A08" w:rsidP="00BE2A08">
      <w:pPr>
        <w:shd w:val="clear" w:color="auto" w:fill="FFFFFF"/>
        <w:spacing w:after="180"/>
        <w:rPr>
          <w:rFonts w:eastAsia="Helvetica Neue" w:cs="Times New Roman"/>
          <w:color w:val="000000" w:themeColor="text1"/>
        </w:rPr>
      </w:pPr>
      <w:r w:rsidRPr="00E508ED">
        <w:rPr>
          <w:rFonts w:eastAsia="Helvetica Neue" w:cs="Times New Roman"/>
          <w:color w:val="000000" w:themeColor="text1"/>
        </w:rPr>
        <w:t xml:space="preserve">In the </w:t>
      </w:r>
      <w:r>
        <w:rPr>
          <w:rFonts w:eastAsia="Helvetica Neue" w:cs="Times New Roman"/>
          <w:i/>
          <w:color w:val="000000" w:themeColor="text1"/>
        </w:rPr>
        <w:t>Optimum</w:t>
      </w:r>
      <w:r w:rsidRPr="00E508ED">
        <w:rPr>
          <w:rFonts w:eastAsia="Helvetica Neue" w:cs="Times New Roman"/>
          <w:color w:val="000000" w:themeColor="text1"/>
        </w:rPr>
        <w:t xml:space="preserve"> Scenario, </w:t>
      </w:r>
      <w:r w:rsidRPr="0048018A">
        <w:rPr>
          <w:rFonts w:eastAsia="Helvetica Neue" w:cs="Times New Roman"/>
          <w:color w:val="000000" w:themeColor="text1"/>
        </w:rPr>
        <w:t>1,</w:t>
      </w:r>
      <w:r>
        <w:rPr>
          <w:rFonts w:eastAsia="Helvetica Neue" w:cs="Times New Roman"/>
          <w:color w:val="000000" w:themeColor="text1"/>
        </w:rPr>
        <w:t>057</w:t>
      </w:r>
      <w:r w:rsidRPr="0048018A">
        <w:rPr>
          <w:rFonts w:eastAsia="Helvetica Neue" w:cs="Times New Roman"/>
          <w:color w:val="000000" w:themeColor="text1"/>
        </w:rPr>
        <w:t xml:space="preserve"> </w:t>
      </w:r>
      <w:r w:rsidRPr="00E508ED">
        <w:rPr>
          <w:rFonts w:eastAsia="Helvetica Neue" w:cs="Times New Roman"/>
          <w:color w:val="000000" w:themeColor="text1"/>
        </w:rPr>
        <w:t>million hectares come under protection</w:t>
      </w:r>
      <w:r>
        <w:rPr>
          <w:rFonts w:eastAsia="Helvetica Neue" w:cs="Times New Roman"/>
          <w:color w:val="000000" w:themeColor="text1"/>
        </w:rPr>
        <w:t xml:space="preserve"> totaling 100% of total land area in 2014</w:t>
      </w:r>
      <w:r w:rsidRPr="00E508ED">
        <w:rPr>
          <w:rFonts w:eastAsia="Helvetica Neue" w:cs="Times New Roman"/>
          <w:color w:val="000000" w:themeColor="text1"/>
        </w:rPr>
        <w:t xml:space="preserve">. Climate impact is </w:t>
      </w:r>
      <w:r>
        <w:rPr>
          <w:rFonts w:eastAsia="Helvetica Neue" w:cs="Times New Roman"/>
          <w:color w:val="000000" w:themeColor="text1"/>
        </w:rPr>
        <w:t>5.78</w:t>
      </w:r>
      <w:r w:rsidRPr="00E508ED">
        <w:rPr>
          <w:rFonts w:eastAsia="Helvetica Neue" w:cs="Times New Roman"/>
          <w:color w:val="000000" w:themeColor="text1"/>
        </w:rPr>
        <w:t xml:space="preserve"> gigatons of carbon dioxide equivalent.</w:t>
      </w:r>
      <w:r>
        <w:rPr>
          <w:rFonts w:eastAsia="Helvetica Neue" w:cs="Times New Roman"/>
          <w:color w:val="000000" w:themeColor="text1"/>
        </w:rPr>
        <w:t xml:space="preserve"> </w:t>
      </w:r>
      <w:r w:rsidRPr="0048018A">
        <w:rPr>
          <w:rFonts w:eastAsia="Helvetica Neue" w:cs="Times New Roman"/>
          <w:color w:val="000000" w:themeColor="text1"/>
        </w:rPr>
        <w:t xml:space="preserve">Total carbon stock protected is </w:t>
      </w:r>
      <w:r w:rsidR="004C7CAA" w:rsidRPr="00BE2A08">
        <w:rPr>
          <w:rFonts w:eastAsia="Helvetica Neue" w:cs="Times New Roman"/>
          <w:color w:val="000000" w:themeColor="text1"/>
        </w:rPr>
        <w:t>727.62</w:t>
      </w:r>
      <w:r w:rsidR="004C7CAA">
        <w:rPr>
          <w:rFonts w:eastAsia="Helvetica Neue" w:cs="Times New Roman"/>
          <w:color w:val="000000" w:themeColor="text1"/>
        </w:rPr>
        <w:t xml:space="preserve"> </w:t>
      </w:r>
      <w:r w:rsidRPr="0048018A">
        <w:rPr>
          <w:rFonts w:eastAsia="Helvetica Neue" w:cs="Times New Roman"/>
          <w:color w:val="000000" w:themeColor="text1"/>
        </w:rPr>
        <w:t xml:space="preserve">gigatons of carbon dioxide equivalent with the prevention of </w:t>
      </w:r>
      <w:r w:rsidR="004C7CAA" w:rsidRPr="00BE2A08">
        <w:rPr>
          <w:rFonts w:eastAsia="Helvetica Neue" w:cs="Times New Roman"/>
          <w:color w:val="000000" w:themeColor="text1"/>
        </w:rPr>
        <w:t>13.67</w:t>
      </w:r>
      <w:r w:rsidR="004C7CAA">
        <w:rPr>
          <w:rFonts w:eastAsia="Helvetica Neue" w:cs="Times New Roman"/>
          <w:color w:val="000000" w:themeColor="text1"/>
        </w:rPr>
        <w:t xml:space="preserve"> </w:t>
      </w:r>
      <w:r w:rsidRPr="0048018A">
        <w:rPr>
          <w:rFonts w:eastAsia="Helvetica Neue" w:cs="Times New Roman"/>
          <w:color w:val="000000" w:themeColor="text1"/>
        </w:rPr>
        <w:t xml:space="preserve">million of non-degraded </w:t>
      </w:r>
      <w:r>
        <w:rPr>
          <w:rFonts w:eastAsia="Helvetica Neue" w:cs="Times New Roman"/>
          <w:color w:val="000000" w:themeColor="text1"/>
        </w:rPr>
        <w:t>forest</w:t>
      </w:r>
      <w:r w:rsidRPr="0048018A">
        <w:rPr>
          <w:rFonts w:eastAsia="Helvetica Neue" w:cs="Times New Roman"/>
          <w:color w:val="000000" w:themeColor="text1"/>
        </w:rPr>
        <w:t xml:space="preserve"> from future degradation.</w:t>
      </w:r>
    </w:p>
    <w:p w14:paraId="3918E368" w14:textId="3D02FB91" w:rsidR="00BE2A08" w:rsidRPr="00E508ED" w:rsidRDefault="00BE2A08" w:rsidP="004C7CAA">
      <w:pPr>
        <w:shd w:val="clear" w:color="auto" w:fill="FFFFFF"/>
        <w:spacing w:after="180"/>
        <w:rPr>
          <w:rFonts w:eastAsia="Helvetica Neue" w:cs="Times New Roman"/>
          <w:color w:val="000000" w:themeColor="text1"/>
        </w:rPr>
      </w:pPr>
      <w:r w:rsidRPr="00E508ED">
        <w:rPr>
          <w:rFonts w:eastAsia="Helvetica Neue" w:cs="Times New Roman"/>
          <w:color w:val="000000" w:themeColor="text1"/>
        </w:rPr>
        <w:t>Financials are not modeled.</w:t>
      </w:r>
      <w:r w:rsidR="004C7CAA">
        <w:rPr>
          <w:rFonts w:eastAsia="Helvetica Neue" w:cs="Times New Roman"/>
          <w:color w:val="000000" w:themeColor="text1"/>
        </w:rPr>
        <w:t xml:space="preserve"> </w:t>
      </w:r>
    </w:p>
    <w:p w14:paraId="47E3587D" w14:textId="77777777" w:rsidR="00BE2A08" w:rsidRPr="00E508ED" w:rsidRDefault="00BE2A08" w:rsidP="00BE2A08">
      <w:pPr>
        <w:shd w:val="clear" w:color="auto" w:fill="FFFFFF"/>
        <w:spacing w:after="180"/>
        <w:rPr>
          <w:rFonts w:eastAsia="Helvetica Neue" w:cs="Times New Roman"/>
          <w:color w:val="000000" w:themeColor="text1"/>
        </w:rPr>
      </w:pPr>
    </w:p>
    <w:p w14:paraId="427F7279" w14:textId="77777777" w:rsidR="00BE2A08" w:rsidRPr="00173BC0" w:rsidRDefault="00BE2A08" w:rsidP="00D22317">
      <w:pPr>
        <w:rPr>
          <w:rFonts w:ascii="Times" w:hAnsi="Times"/>
        </w:rPr>
      </w:pPr>
    </w:p>
    <w:p w14:paraId="34916870" w14:textId="1B9CFA0C" w:rsidR="00E815C8" w:rsidRDefault="551A77D0" w:rsidP="00DB4CC8">
      <w:pPr>
        <w:pStyle w:val="Heading1"/>
      </w:pPr>
      <w:bookmarkStart w:id="4" w:name="_Toc18438428"/>
      <w:r w:rsidRPr="00EB247F">
        <w:lastRenderedPageBreak/>
        <w:t>Literature Review</w:t>
      </w:r>
      <w:bookmarkEnd w:id="4"/>
    </w:p>
    <w:p w14:paraId="05406D4C" w14:textId="3D145BD1" w:rsidR="006A4A08" w:rsidRPr="00934BBC" w:rsidRDefault="551A77D0" w:rsidP="00DB4CC8">
      <w:pPr>
        <w:pStyle w:val="Heading2"/>
      </w:pPr>
      <w:bookmarkStart w:id="5" w:name="_Toc18438429"/>
      <w:r w:rsidRPr="00934BBC">
        <w:t xml:space="preserve">State of </w:t>
      </w:r>
      <w:r w:rsidR="0088139D" w:rsidRPr="00934BBC">
        <w:t>the Practice</w:t>
      </w:r>
      <w:bookmarkEnd w:id="5"/>
    </w:p>
    <w:p w14:paraId="4647F473" w14:textId="55D083D2" w:rsidR="00BC1551" w:rsidRPr="00BC1551" w:rsidRDefault="00BC1551" w:rsidP="00BD62BE">
      <w:pPr>
        <w:rPr>
          <w:rFonts w:ascii="Times" w:hAnsi="Times"/>
        </w:rPr>
      </w:pPr>
      <w:r w:rsidRPr="00BC1551">
        <w:rPr>
          <w:rFonts w:ascii="Times" w:hAnsi="Times"/>
        </w:rPr>
        <w:t>Indigenous peoples who manage their natural resources with traditional practices, tools, and knowledge are among those most dramatically impacted by climate change around the world, despite contributing among the least to its causes (</w:t>
      </w:r>
      <w:r w:rsidRPr="00BC1551">
        <w:rPr>
          <w:rFonts w:ascii="Times" w:hAnsi="Times"/>
        </w:rPr>
        <w:fldChar w:fldCharType="begin"/>
      </w:r>
      <w:r w:rsidRPr="00BC1551">
        <w:rPr>
          <w:rFonts w:ascii="Times" w:hAnsi="Times"/>
        </w:rPr>
        <w:instrText xml:space="preserve"> ADDIN ZOTERO_ITEM CSL_CITATION {"citationID":"CLgtd3X9","properties":{"formattedCitation":"{\\rtf (\\uc0\\u8220{}Human Rights and Climate Change. Indigenous Peoples\\uc0\\u8217{} Rights Must Be Respected in Global Climate Change Agreement\\uc0\\u8221{} 2016)}","plainCitation":"(“Human Rights and Climate Change. Indigenous Peoples’ Rights Must Be Respected in Global Climate Change Agreement” 2016)"},"citationItems":[{"id":10051,"uris":["http://zotero.org/groups/277937/items/CKZUBWHN"],"uri":["http://zotero.org/groups/277937/items/CKZUBWHN"],"itemData":{"id":10051,"type":"webpage","title":"Human Rights and Climate Change. Indigenous Peoples' rights must be respected in global climate change agreement","URL":"http://unsr.vtaulicorpuz.org/site/index.php/statements/63-panel-hrc-cc","accessed":{"date-parts":[["2016",8,9]]}}}],"schema":"https://github.com/citation-style-language/schema/raw/master/csl-citation.json"} </w:instrText>
      </w:r>
      <w:r w:rsidRPr="00BC1551">
        <w:rPr>
          <w:rFonts w:ascii="Times" w:hAnsi="Times"/>
        </w:rPr>
        <w:fldChar w:fldCharType="separate"/>
      </w:r>
      <w:r w:rsidRPr="00BC1551">
        <w:rPr>
          <w:rFonts w:ascii="Times" w:hAnsi="Times"/>
        </w:rPr>
        <w:t>Tauli-Corpuz 2015)</w:t>
      </w:r>
      <w:r w:rsidRPr="00BC1551">
        <w:rPr>
          <w:rFonts w:ascii="Times" w:hAnsi="Times"/>
        </w:rPr>
        <w:fldChar w:fldCharType="end"/>
      </w:r>
      <w:r w:rsidRPr="00BC1551">
        <w:rPr>
          <w:rFonts w:ascii="Times" w:hAnsi="Times"/>
        </w:rPr>
        <w:t xml:space="preserve">. Due to their resource-based livelihoods; location in vulnerable environments such as small islands, high altitudes, and desert margins; and histories of colonization and social marginalization, indigenous communities are particularly vulnerable to the negative effects of environmental change. As the ecosystems on which indigenous and local communities depend face climate change, these communities are already adapting—using local knowledge, traditional practices, and scientific technologies to adapt their livelihoods and management of local resources to climate change and its effects </w:t>
      </w:r>
      <w:r w:rsidRPr="00BC1551">
        <w:rPr>
          <w:rFonts w:ascii="Times" w:hAnsi="Times"/>
        </w:rPr>
        <w:fldChar w:fldCharType="begin"/>
      </w:r>
      <w:r w:rsidRPr="00BC1551">
        <w:rPr>
          <w:rFonts w:ascii="Times" w:hAnsi="Times"/>
        </w:rPr>
        <w:instrText xml:space="preserve"> ADDIN ZOTERO_ITEM CSL_CITATION {"citationID":"2lrc6604g4","properties":{"formattedCitation":"(Galloway McLean 2010)","plainCitation":"(Galloway McLean 2010)"},"citationItems":[{"id":3428,"uris":["http://zotero.org/users/2682757/items/6ECX2EXQ"],"uri":["http://zotero.org/users/2682757/items/6ECX2EXQ"],"itemData":{"id":3428,"type":"article-journal","title":"Advance guard: Climate change impacts, adaptation, mitigation and indigenous peoples–A compendium of case studies","container-title":"United Nations University-Traditional Knowledge Initiative, Darwin. Available via http://www. unutki. org/news. php","author":[{"family":"Galloway McLean","given":"K."}],"issued":{"date-parts":[["2010"]]}}}],"schema":"https://github.com/citation-style-language/schema/raw/master/csl-citation.json"} </w:instrText>
      </w:r>
      <w:r w:rsidRPr="00BC1551">
        <w:rPr>
          <w:rFonts w:ascii="Times" w:hAnsi="Times"/>
        </w:rPr>
        <w:fldChar w:fldCharType="separate"/>
      </w:r>
      <w:r w:rsidRPr="00BC1551">
        <w:rPr>
          <w:rFonts w:ascii="Times" w:hAnsi="Times"/>
        </w:rPr>
        <w:t>(Galloway McLean 2010)</w:t>
      </w:r>
      <w:r w:rsidRPr="00BC1551">
        <w:rPr>
          <w:rFonts w:ascii="Times" w:hAnsi="Times"/>
        </w:rPr>
        <w:fldChar w:fldCharType="end"/>
      </w:r>
      <w:r w:rsidRPr="00BC1551">
        <w:rPr>
          <w:rFonts w:ascii="Times" w:hAnsi="Times"/>
        </w:rPr>
        <w:t xml:space="preserve">. </w:t>
      </w:r>
    </w:p>
    <w:p w14:paraId="48033ADA" w14:textId="6930DB23" w:rsidR="00BC1551" w:rsidRPr="00BC1551" w:rsidRDefault="00BC1551" w:rsidP="00BC1551">
      <w:pPr>
        <w:rPr>
          <w:rFonts w:ascii="Times" w:hAnsi="Times"/>
        </w:rPr>
      </w:pPr>
      <w:r w:rsidRPr="00BC1551">
        <w:rPr>
          <w:rFonts w:ascii="Times" w:hAnsi="Times"/>
        </w:rPr>
        <w:t xml:space="preserve">Beyond adapting, indigenous peoples and local communities are employing tools and technologies that contribute to mitigating climate change. Indigenous communities have historically contributed to reducing greenhouse gas emissions by resisting deforestation; mineral, oil, and gas extraction; and the expansion of monocrop plantations </w:t>
      </w:r>
      <w:r w:rsidRPr="00BC1551">
        <w:rPr>
          <w:rFonts w:ascii="Times" w:hAnsi="Times"/>
        </w:rPr>
        <w:fldChar w:fldCharType="begin"/>
      </w:r>
      <w:r w:rsidRPr="00BC1551">
        <w:rPr>
          <w:rFonts w:ascii="Times" w:hAnsi="Times"/>
        </w:rPr>
        <w:instrText xml:space="preserve"> ADDIN ZOTERO_ITEM CSL_CITATION {"citationID":"FIU0py8C","properties":{"formattedCitation":"(Tauli-Corpuz and Lynge 2008)","plainCitation":"(Tauli-Corpuz and Lynge 2008)"},"citationItems":[{"id":3475,"uris":["http://zotero.org/users/2682757/items/WISSC9XG"],"uri":["http://zotero.org/users/2682757/items/WISSC9XG"],"itemData":{"id":3475,"type":"report","title":"IMPACT OF CLIMATE CHANGE MITIGATION MEASURES ON  INDIGENOUS PEOPLES AND ON  THEIR TERRITORIES AND  LANDS","publisher":"United Nations Economic and Social Council","abstract":"At its Sixth Session, the UN Permanent Forum \non Indigneous Issues (UNPFII) appointed \nthe authors as \nSpecial Rapporteurs\n to prepare a report on the impact of “climate change \nmitigation measures on indigenous peoples”. In this paper, the authors summarize the \neffects of climate change on indigenous pe\noples, review mitigation and adaptation \nmeasures, and then analyze the impacts of th\nese measures on indige\nnous peoples.  This \npaper includes case studies of mitigation m\neasures under the Kyoto Protocol and other \nvoluntary measures that are a\nffecting indigenous peoples adve\nrsely. It also includes some \ngood practice models and identifies oppo\nrtunities for indigenous peoples. The \nrecommendations provide practical steps for th\ne UNPFII, as well as proposals for states, \nthe United Nations Framework Convention on\n Climate Change, other United Nations \nbodies, programs and agencies, and multilateral bodies on climate change mitigation \nmatters.","URL":"http://www.un.org/esa/socdev/unpfii/documents/E_C19_2008_10.pdf","author":[{"family":"Tauli-Corpuz","given":"Victoria"},{"family":"Lynge","given":"Aqqaluk"}],"issued":{"date-parts":[["2008",3,19]]},"accessed":{"date-parts":[["2015",10,15]]}}}],"schema":"https://github.com/citation-style-language/schema/raw/master/csl-citation.json"} </w:instrText>
      </w:r>
      <w:r w:rsidRPr="00BC1551">
        <w:rPr>
          <w:rFonts w:ascii="Times" w:hAnsi="Times"/>
        </w:rPr>
        <w:fldChar w:fldCharType="separate"/>
      </w:r>
      <w:r w:rsidRPr="00BC1551">
        <w:rPr>
          <w:rFonts w:ascii="Times" w:hAnsi="Times"/>
        </w:rPr>
        <w:t>(Tauli-Corpuz and Lynge 2008)</w:t>
      </w:r>
      <w:r w:rsidRPr="00BC1551">
        <w:rPr>
          <w:rFonts w:ascii="Times" w:hAnsi="Times"/>
        </w:rPr>
        <w:fldChar w:fldCharType="end"/>
      </w:r>
      <w:r w:rsidRPr="00BC1551">
        <w:rPr>
          <w:rFonts w:ascii="Times" w:hAnsi="Times"/>
        </w:rPr>
        <w:t xml:space="preserve">. Moreover, traditional practices have developed historically over time in response to dynamic ecosystem changes and to demand for sustainable use of resources over generations, allowing hundreds of millions of indigenous people to manage their resources sustainably for generations with carbon-neutral or even carbon-negative lifestyles </w:t>
      </w:r>
      <w:r w:rsidRPr="00BC1551">
        <w:rPr>
          <w:rFonts w:ascii="Times" w:hAnsi="Times"/>
        </w:rPr>
        <w:fldChar w:fldCharType="begin"/>
      </w:r>
      <w:r w:rsidRPr="00BC1551">
        <w:rPr>
          <w:rFonts w:ascii="Times" w:hAnsi="Times"/>
        </w:rPr>
        <w:instrText xml:space="preserve"> ADDIN ZOTERO_ITEM CSL_CITATION {"citationID":"NSNRTIcC","properties":{"formattedCitation":"(Tauli-Corpuz and Lynge 2008)","plainCitation":"(Tauli-Corpuz and Lynge 2008)"},"citationItems":[{"id":"Ffn42guP/6lwX2ka3","uris":["http://zotero.org/users/2682757/items/WISSC9XG"],"uri":["http://zotero.org/users/2682757/items/WISSC9XG"],"itemData":{"id":"Ffn42guP/6lwX2ka3","type":"report","title":"IMPACT OF CLIMATE CHANGE MITIGATION MEASURES ON  INDIGENOUS PEOPLES AND ON  THEIR TERRITORIES AND  LANDS","publisher":"United Nations Economic and Social Council","abstract":"At its Sixth Session, the UN Permanent Forum \non Indigneous Issues (UNPFII) appointed \nthe authors as \nSpecial Rapporteurs\n to prepare a report on the impact of “climate change \nmitigation measures on indigenous peoples”. In this paper, the authors summarize the \neffects of climate change on indigenous pe\noples, review mitigation and adaptation \nmeasures, and then analyze the impacts of th\nese measures on indige\nnous peoples.  This \npaper includes case studies of mitigation m\neasures under the Kyoto Protocol and other \nvoluntary measures that are a\nffecting indigenous peoples adve\nrsely. It also includes some \ngood practice models and identifies oppo\nrtunities for indigenous peoples. The \nrecommendations provide practical steps for th\ne UNPFII, as well as proposals for states, \nthe United Nations Framework Convention on\n Climate Change, other United Nations \nbodies, programs and agencies, and multilateral bodies on climate change mitigation \nmatters.","URL":"http://www.un.org/esa/socdev/unpfii/documents/E_C19_2008_10.pdf","author":[{"family":"Tauli-Corpuz","given":"Victoria"},{"family":"Lynge","given":"Aqqaluk"}],"issued":{"year":2008,"month":3,"day":19},"accessed":{"year":2015,"month":10,"day":15}}}],"schema":"https://github.com/citation-style-language/schema/raw/master/csl-citation.json"} </w:instrText>
      </w:r>
      <w:r w:rsidRPr="00BC1551">
        <w:rPr>
          <w:rFonts w:ascii="Times" w:hAnsi="Times"/>
        </w:rPr>
        <w:fldChar w:fldCharType="separate"/>
      </w:r>
      <w:r w:rsidRPr="00BC1551">
        <w:rPr>
          <w:rFonts w:ascii="Times" w:hAnsi="Times"/>
          <w:noProof/>
        </w:rPr>
        <w:t>(Tauli-Corpuz and Lynge 2008)</w:t>
      </w:r>
      <w:r w:rsidRPr="00BC1551">
        <w:rPr>
          <w:rFonts w:ascii="Times" w:hAnsi="Times"/>
        </w:rPr>
        <w:fldChar w:fldCharType="end"/>
      </w:r>
      <w:r w:rsidRPr="00BC1551">
        <w:rPr>
          <w:rFonts w:ascii="Times" w:hAnsi="Times"/>
        </w:rPr>
        <w:t xml:space="preserve">. Such practices include subsistence farming, </w:t>
      </w:r>
      <w:proofErr w:type="spellStart"/>
      <w:r w:rsidRPr="00BC1551">
        <w:rPr>
          <w:rFonts w:ascii="Times" w:hAnsi="Times"/>
        </w:rPr>
        <w:t>swidden</w:t>
      </w:r>
      <w:proofErr w:type="spellEnd"/>
      <w:r w:rsidRPr="00BC1551">
        <w:rPr>
          <w:rFonts w:ascii="Times" w:hAnsi="Times"/>
        </w:rPr>
        <w:t xml:space="preserve"> or shifting agriculture, agroforestry, and fire management </w:t>
      </w:r>
      <w:r w:rsidRPr="00BC1551">
        <w:rPr>
          <w:rFonts w:ascii="Times" w:hAnsi="Times"/>
        </w:rPr>
        <w:fldChar w:fldCharType="begin"/>
      </w:r>
      <w:r w:rsidRPr="00BC1551">
        <w:rPr>
          <w:rFonts w:ascii="Times" w:hAnsi="Times"/>
        </w:rPr>
        <w:instrText xml:space="preserve"> ADDIN ZOTERO_ITEM CSL_CITATION {"citationID":"cnFnq4cu","properties":{"formattedCitation":"(Nakashima et al. 2012)","plainCitation":"(Nakashima et al. 2012)"},"citationItems":[{"id":3421,"uris":["http://zotero.org/users/2682757/items/55N2V8GV"],"uri":["http://zotero.org/users/2682757/items/55N2V8GV"],"itemData":{"id":3421,"type":"book","title":"Weathering uncertainty: traditional knowledge for climate change assessment and adaptation","publisher":"UNESCO Paris","author":[{"family":"Nakashima","given":"D. J."},{"family":"McLean","given":"K. Galloway"},{"family":"Thulstrup","given":"H. D."},{"family":"Castillo","given":"A. Ramos"},{"family":"Rubis","given":"J. T."}],"issued":{"date-parts":[["2012"]]}}}],"schema":"https://github.com/citation-style-language/schema/raw/master/csl-citation.json"} </w:instrText>
      </w:r>
      <w:r w:rsidRPr="00BC1551">
        <w:rPr>
          <w:rFonts w:ascii="Times" w:hAnsi="Times"/>
        </w:rPr>
        <w:fldChar w:fldCharType="separate"/>
      </w:r>
      <w:r w:rsidRPr="00BC1551">
        <w:rPr>
          <w:rFonts w:ascii="Times" w:hAnsi="Times"/>
        </w:rPr>
        <w:t>(Nakashima et al. 2012)</w:t>
      </w:r>
      <w:r w:rsidRPr="00BC1551">
        <w:rPr>
          <w:rFonts w:ascii="Times" w:hAnsi="Times"/>
        </w:rPr>
        <w:fldChar w:fldCharType="end"/>
      </w:r>
      <w:r w:rsidRPr="00BC1551">
        <w:rPr>
          <w:rFonts w:ascii="Times" w:hAnsi="Times"/>
        </w:rPr>
        <w:t>.</w:t>
      </w:r>
    </w:p>
    <w:p w14:paraId="3EF5989C" w14:textId="77777777" w:rsidR="00BC1551" w:rsidRPr="00BC1551" w:rsidRDefault="00BC1551" w:rsidP="00BC1551">
      <w:pPr>
        <w:rPr>
          <w:rFonts w:ascii="Times" w:hAnsi="Times"/>
        </w:rPr>
      </w:pPr>
      <w:r w:rsidRPr="00BC1551">
        <w:rPr>
          <w:rFonts w:ascii="Times" w:hAnsi="Times"/>
        </w:rPr>
        <w:t xml:space="preserve">Central to these practices, considerable evidence demonstrates that secured forest tenure for indigenous peoples and local communities contributes to positive forest health outcomes, including reduced deforestation and degradation, increased carbon sequestration rates, and enhanced biomass growth, compared to similar forest without tenure security </w:t>
      </w:r>
      <w:r w:rsidRPr="00BC1551">
        <w:rPr>
          <w:rFonts w:ascii="Times" w:hAnsi="Times"/>
        </w:rPr>
        <w:fldChar w:fldCharType="begin"/>
      </w:r>
      <w:r w:rsidRPr="00BC1551">
        <w:rPr>
          <w:rFonts w:ascii="Times" w:hAnsi="Times"/>
        </w:rPr>
        <w:instrText xml:space="preserve"> ADDIN ZOTERO_ITEM CSL_CITATION {"citationID":"wJbpThrb","properties":{"formattedCitation":"(Stevens et al. 2014a; Skutsch and Solis 2012; Nolte et al. 2013; Blackman 2015; Asner et al. 2005; Nepstad et al. 2006; Porter-Bolland et al. 2012; Nelson and Chomitz 2011)","plainCitation":"(Stevens et al. 2014a; Skutsch and Solis 2012; Nolte et al. 2013; Blackman 2015; Asner et al. 2005; Nepstad et al. 2006; Porter-Bolland et al. 2012; Nelson and Chomitz 2011)"},"citationItems":[{"id":3458,"uris":["http://zotero.org/users/2682757/items/N8XWJFJI"],"uri":["http://zotero.org/users/2682757/items/N8XWJFJI"],"itemData":{"id":3458,"type":"report","title":"Securing Rights, Combating Climate Change: How Strengthening Community Forest Rights Mitigates Climate Change","publisher":"World Resources Institute","URL":"http://www.wri.org/sites/default/files/securingrights-full-report-english.pdf","author":[{"family":"Stevens","given":"Caleb"},{"family":"Winterbottom","given":"Robert"},{"family":"Springer","given":"Jenny"},{"family":"Reytar","given":"Katie"}],"issued":{"date-parts":[["2014",7]]}}},{"id":7294,"uris":["http://zotero.org/users/2682757/items/F2JI534X"],"uri":["http://zotero.org/users/2682757/items/F2JI534X"],"itemData":{"id":7294,"type":"chapter","title":"How Much Carbon Does Community Forest Management Save?","container-title":"Community forest monitoring for the carbon market: opportunities under REDD","publisher":"Routledge","ISBN":"1-136-53803-8","author":[{"family":"Skutsch","given":"Margaret"},{"family":"Solis","given":"Silvia"}],"issued":{"date-parts":[["2012"]]}}},{"id":7241,"uris":["http://zotero.org/users/2682757/items/2UGF3T3A"],"uri":["http://zotero.org/users/2682757/items/2UGF3T3A"],"itemData":{"id":7241,"type":"article-journal","title":"Governance regime and location influence avoided deforestation success of protected areas in the Brazilian Amazon","container-title":"Proceedings of the National Academy of Sciences","page":"4956-4961","volume":"110","issue":"13","author":[{"family":"Nolte","given":"Christoph"},{"family":"Agrawal","given":"Arun"},{"family":"Silvius","given":"Kirsten M."},{"family":"Soares-Filho","given":"Britaldo S."}],"issued":{"date-parts":[["2013"]]}}},{"id":7293,"uris":["http://zotero.org/users/2682757/items/VWQI5EIA"],"uri":["http://zotero.org/users/2682757/items/VWQI5EIA"],"itemData":{"id":7293,"type":"article-journal","title":"Strict versus mixed-use protected areas: Guatemala's Maya Biosphere Reserve","container-title":"Ecological Economics","page":"14-24","volume":"112","author":[{"family":"Blackman","given":"Allen"}],"issued":{"date-parts":[["2015"]]}}},{"id":7296,"uris":["http://zotero.org/users/2682757/items/P29APAKH"],"uri":["http://zotero.org/users/2682757/items/P29APAKH"],"itemData":{"id":7296,"type":"article-journal","title":"Selective logging in the Brazilian Amazon","container-title":"Science","page":"480-482","volume":"310","issue":"5747","author":[{"family":"Asner","given":"Gregory P."},{"family":"Knapp","given":"David E."},{"family":"Broadbent","given":"Eben N."},{"family":"Oliveira","given":"Paulo JC"},{"family":"Keller","given":"Michael"},{"family":"Silva","given":"Jose N."}],"issued":{"date-parts":[["2005"]]}}},{"id":7297,"uris":["http://zotero.org/users/2682757/items/RSIAEQGF"],"uri":["http://zotero.org/users/2682757/items/RSIAEQGF"],"itemData":{"id":7297,"type":"article-journal","title":"Inhibition of Amazon deforestation and fire by parks and indigenous lands","container-title":"Conservation Biology","page":"65-73","volume":"20","issue":"1","author":[{"family":"Nepstad","given":"Daniel"},{"family":"Schwartzman","given":"Stephan"},{"family":"Bamberger","given":"Barbara"},{"family":"Santilli","given":"Marcio"},{"family":"Ray","given":"D."},{"family":"Schlesinger","g</w:instrText>
      </w:r>
      <w:r w:rsidRPr="00BC1551">
        <w:rPr>
          <w:rFonts w:ascii="Times" w:hAnsi="Times"/>
          <w:lang w:val="da-DK"/>
        </w:rPr>
        <w:instrText xml:space="preserve">iven":"Peter"},{"family":"Lefebvre","given":"P."},{"family":"Alencar","given":"Ane"},{"family":"Prinz","given":"Elaine"},{"family":"Fiske","given":"Greg"}],"issued":{"date-parts":[["2006"]]}}},{"id":3445,"uris":["http://zotero.org/users/2682757/items/D4MVJI8X"],"uri":["http://zotero.org/users/2682757/items/D4MVJI8X"],"itemData":{"id":3445,"type":"article-journal","title":"Community managed forests and forest protected areas: An assessment of their conservation effectiveness across the tropics","container-title":"Forest Ecology and Management","page":"6-17","volume":"268","author":[{"family":"Porter-Bolland","given":"Luciana"},{"family":"Ellis","given":"Edward A."},{"family":"Guariguata","given":"Manuel R."},{"family":"Ruiz-Mallén","given":"Isabel"},{"family":"Negrete-Yankelevich","given":"Simoneta"},{"family":"Reyes-García","given":"Victoria"}],"issued":{"date-parts":[["2012"]]}}},{"id":7242,"uris":["http://zotero.org/users/2682757/items/5JHRB7W6"],"uri":["http://zotero.org/users/2682757/items/5JHRB7W6"],"itemData":{"id":7242,"type":"article-journal","title":"Effectiveness of strict vs. multiple use protected areas in reducing tropical forest fires: a global analysis using matching methods","container-title":"PLoS One","page":"e22722","volume":"6","issue":"8","author":[{"family":"Nelson","given":"Andrew"},{"family":"Chomitz","given":"Kenneth M."}],"issued":{"date-parts":[["2011"]]}}}],"schema":"https://github.com/citation-style-language/schema/raw/master/csl-citation.json"} </w:instrText>
      </w:r>
      <w:r w:rsidRPr="00BC1551">
        <w:rPr>
          <w:rFonts w:ascii="Times" w:hAnsi="Times"/>
        </w:rPr>
        <w:fldChar w:fldCharType="separate"/>
      </w:r>
      <w:r w:rsidRPr="00BC1551">
        <w:rPr>
          <w:rFonts w:ascii="Times" w:hAnsi="Times"/>
          <w:lang w:val="da-DK"/>
        </w:rPr>
        <w:t>(Stevens et al. 2014a; Skutsch and Solis 2012; Nolte et al. 2013; Blackman 2015; Asner et al. 2005; Nepstad et al. 2006; Porter-Bolland et al. 2012; Nelson and Chomitz 2011)</w:t>
      </w:r>
      <w:r w:rsidRPr="00BC1551">
        <w:rPr>
          <w:rFonts w:ascii="Times" w:hAnsi="Times"/>
        </w:rPr>
        <w:fldChar w:fldCharType="end"/>
      </w:r>
      <w:r w:rsidRPr="00BC1551">
        <w:rPr>
          <w:rFonts w:ascii="Times" w:hAnsi="Times"/>
          <w:lang w:val="da-DK"/>
        </w:rPr>
        <w:t xml:space="preserve">. </w:t>
      </w:r>
      <w:r w:rsidRPr="00BC1551">
        <w:rPr>
          <w:rFonts w:ascii="Times" w:hAnsi="Times"/>
        </w:rPr>
        <w:t xml:space="preserve">For example, community and indigenous forests in Brazil “store 36 percent more carbon per hectare, and emit 27 times less carbon dioxide from deforestation than forests not under community control” </w:t>
      </w:r>
      <w:r w:rsidRPr="00BC1551">
        <w:rPr>
          <w:rFonts w:ascii="Times" w:eastAsia="Times New Roman" w:hAnsi="Times"/>
        </w:rPr>
        <w:fldChar w:fldCharType="begin"/>
      </w:r>
      <w:r w:rsidRPr="00BC1551">
        <w:rPr>
          <w:rFonts w:ascii="Times" w:eastAsia="Times New Roman" w:hAnsi="Times"/>
        </w:rPr>
        <w:instrText xml:space="preserve"> ADDIN ZOTERO_ITEM CSL_CITATION {"citationID":"zSK568S6","properties":{"formattedCitation":"(White et al. 2016)","plainCitation":"(White et al. 2016)"},"citationItems":[{"id":12327,"uris":["http://zotero.org/groups/277937/items/MDA56EM7"],"uri":["http://zotero.org/groups/277937/items/MDA56EM7"],"itemData":{"id":12327,"type":"article-journal","title":"INDIGENOUS PEOPLES AND LOCAL COMMUNITY TENURE IN THE INDCS","source":"Google Scholar","URL":"http://www.burness.com/wp-content/uploads/2016/04/INDC_v2_Embargo.pdf","author":[{"family":"White","given":"Andy"},{"family":"Schmidt","given":"Rodney"},{"family":"Coyle","given":"Ilona"},{"family":"Colley","given":"Jenna DiPaolo"},{"family":"Bigda","given":"Lindsay"}],"accessed":{"date-parts":[["2016",10,7]]}}}],"schema":"https://github.com/citation-style-language/schema/raw/master/csl-citation.json"} </w:instrText>
      </w:r>
      <w:r w:rsidRPr="00BC1551">
        <w:rPr>
          <w:rFonts w:ascii="Times" w:eastAsia="Times New Roman" w:hAnsi="Times"/>
        </w:rPr>
        <w:fldChar w:fldCharType="separate"/>
      </w:r>
      <w:r w:rsidRPr="00BC1551">
        <w:rPr>
          <w:rFonts w:ascii="Times" w:eastAsia="Times New Roman" w:hAnsi="Times"/>
          <w:noProof/>
        </w:rPr>
        <w:t>(White et al. 2016)</w:t>
      </w:r>
      <w:r w:rsidRPr="00BC1551">
        <w:rPr>
          <w:rFonts w:ascii="Times" w:eastAsia="Times New Roman" w:hAnsi="Times"/>
        </w:rPr>
        <w:fldChar w:fldCharType="end"/>
      </w:r>
      <w:r w:rsidRPr="00BC1551">
        <w:rPr>
          <w:rFonts w:ascii="Times" w:eastAsia="Times New Roman" w:hAnsi="Times"/>
        </w:rPr>
        <w:t xml:space="preserve"> citing Stevens)</w:t>
      </w:r>
      <w:r w:rsidRPr="00BC1551">
        <w:rPr>
          <w:rFonts w:ascii="Times" w:hAnsi="Times"/>
        </w:rPr>
        <w:t xml:space="preserve">. Demonstrating the correlation between secure tenure reduced deforestation, a study in the Brazilian Amazon found that a 10% decrease in insecurity induced a 7% decrease in annual deforestation rates </w:t>
      </w:r>
      <w:r w:rsidRPr="00BC1551">
        <w:rPr>
          <w:rFonts w:ascii="Times" w:hAnsi="Times"/>
        </w:rPr>
        <w:fldChar w:fldCharType="begin"/>
      </w:r>
      <w:r w:rsidRPr="00BC1551">
        <w:rPr>
          <w:rFonts w:ascii="Times" w:hAnsi="Times"/>
        </w:rPr>
        <w:instrText xml:space="preserve"> ADDIN ZOTERO_ITEM CSL_CITATION {"citationID":"uvwUv9km","properties":{"formattedCitation":"(Araujo et al. 2009)","plainCitation":"(Araujo et al. 2009)"},"citationItems":[{"id":12347,"uris":["http://zotero.org/groups/277937/items/IG22M24E"],"uri":["http://zotero.org/groups/277937/items/IG22M24E"],"itemData":{"id":12347,"type":"article-journal","title":"Property rights and deforestation in the Brazilian Amazon","container-title":"Ecological Economics","page":"2461–2468","volume":"68","issue":"8","source":"Google Scholar","author":[{"family":"Araujo","given":"Claudio"},{"family":"Bonjean","given":"Catherine Araujo"},{"family":"Combes","given":"Jean-Louis"},{"family":"Motel","given":"Pascale Combes"},{"family":"Reis","given":"Eustaquio J."}],"issued":{"date-parts":[["2009"]]}}}],"schema":"https://github.com/citation-style-language/schema/raw/master/csl-citation.json"} </w:instrText>
      </w:r>
      <w:r w:rsidRPr="00BC1551">
        <w:rPr>
          <w:rFonts w:ascii="Times" w:hAnsi="Times"/>
        </w:rPr>
        <w:fldChar w:fldCharType="separate"/>
      </w:r>
      <w:r w:rsidRPr="00BC1551">
        <w:rPr>
          <w:rFonts w:ascii="Times" w:hAnsi="Times"/>
          <w:noProof/>
        </w:rPr>
        <w:t>(Araujo et al. 2009)</w:t>
      </w:r>
      <w:r w:rsidRPr="00BC1551">
        <w:rPr>
          <w:rFonts w:ascii="Times" w:hAnsi="Times"/>
        </w:rPr>
        <w:fldChar w:fldCharType="end"/>
      </w:r>
      <w:r w:rsidRPr="00BC1551">
        <w:rPr>
          <w:rFonts w:ascii="Times" w:hAnsi="Times"/>
        </w:rPr>
        <w:t>.</w:t>
      </w:r>
    </w:p>
    <w:p w14:paraId="6EEC6339" w14:textId="77777777" w:rsidR="00BC1551" w:rsidRPr="00BC1551" w:rsidRDefault="00BC1551" w:rsidP="00BC1551">
      <w:pPr>
        <w:ind w:left="360"/>
        <w:rPr>
          <w:rFonts w:ascii="Times" w:hAnsi="Times"/>
        </w:rPr>
      </w:pPr>
    </w:p>
    <w:p w14:paraId="7DA777A4" w14:textId="77777777" w:rsidR="00BC1551" w:rsidRPr="00BC1551" w:rsidRDefault="00BC1551" w:rsidP="00BC1551">
      <w:pPr>
        <w:rPr>
          <w:rFonts w:ascii="Times" w:hAnsi="Times"/>
        </w:rPr>
      </w:pPr>
      <w:r w:rsidRPr="00BC1551">
        <w:rPr>
          <w:rFonts w:ascii="Times" w:hAnsi="Times"/>
        </w:rPr>
        <w:lastRenderedPageBreak/>
        <w:t>This Drawdown solution—Indigenous Peoples’ Forest Management—demonstrates the carbon benefits, including reduced CO</w:t>
      </w:r>
      <w:r w:rsidRPr="00BC1551">
        <w:rPr>
          <w:rFonts w:ascii="Times" w:hAnsi="Times"/>
          <w:vertAlign w:val="subscript"/>
        </w:rPr>
        <w:t>2</w:t>
      </w:r>
      <w:r w:rsidRPr="00BC1551">
        <w:rPr>
          <w:rFonts w:ascii="Times" w:hAnsi="Times"/>
        </w:rPr>
        <w:t xml:space="preserve"> emissions and increased carbon sequestration, of securing tenure for indigenous peoples and local communities. More specifically, this solution assesses net carbon benefits from increasing the area of forest lands to which indigenous peoples or local communities have tenure security, i.e., where forest lands are legally recognized as owned by them or designated as theirs (IPC forest lands). Secure land tenure in form (</w:t>
      </w:r>
      <w:r w:rsidRPr="00BC1551">
        <w:rPr>
          <w:rFonts w:ascii="Times" w:hAnsi="Times"/>
          <w:i/>
        </w:rPr>
        <w:t>de jure</w:t>
      </w:r>
      <w:r w:rsidRPr="00BC1551">
        <w:rPr>
          <w:rFonts w:ascii="Times" w:hAnsi="Times"/>
        </w:rPr>
        <w:t xml:space="preserve">), such as granting title, is not necessarily enough to promote positive forest outcomes. Rather, where effective, secure land tenure encompasses a number of rights, including access; withdrawal or use of the forest’s resources; management; exclusion of others from accessing or using the forest; due process and compensation for government taking of forest rights; duration of tenure; and transfer of the forest to someone else </w:t>
      </w:r>
      <w:r w:rsidRPr="00BC1551">
        <w:rPr>
          <w:rFonts w:ascii="Times" w:hAnsi="Times"/>
        </w:rPr>
        <w:fldChar w:fldCharType="begin"/>
      </w:r>
      <w:r w:rsidRPr="00BC1551">
        <w:rPr>
          <w:rFonts w:ascii="Times" w:hAnsi="Times"/>
        </w:rPr>
        <w:instrText xml:space="preserve"> ADDIN ZOTERO_ITEM CSL_CITATION {"citationID":"3WaVWWPR","properties":{"formattedCitation":"(Stevens et al. 2014b)","plainCitation":"(Stevens et al. 2014b)"},"citationItems":[{"id":4257,"uris":["http://zotero.org/groups/277937/items/TCIINI3J"],"uri":["http://zotero.org/groups/277937/items/TCIINI3J"],"itemData":{"id":4257,"type":"report","title":"Securing Rights, Combating Climate Change: How Strengthening Community Forest Rights Mitigates Climate Change","publisher":"World Resources Institute","URL":"http://www.wri.org/sites/default/files/securingrights-full-report-english.pdf","author":[{"family":"Stevens","given":"Caleb"},{"family":"Winterbottom","given":"Robert"},{"family":"Springer","given":"Jenny"},{"family":"Reytar","given":"Katie"}],"issued":{"date-parts":[["2014",7]]}}}],"schema":"https://github.com/citation-style-language/schema/raw/master/csl-citation.json"} </w:instrText>
      </w:r>
      <w:r w:rsidRPr="00BC1551">
        <w:rPr>
          <w:rFonts w:ascii="Times" w:hAnsi="Times"/>
        </w:rPr>
        <w:fldChar w:fldCharType="separate"/>
      </w:r>
      <w:r w:rsidRPr="00BC1551">
        <w:rPr>
          <w:rFonts w:ascii="Times" w:hAnsi="Times"/>
          <w:noProof/>
        </w:rPr>
        <w:t>(Stevens et al. 2014b)</w:t>
      </w:r>
      <w:r w:rsidRPr="00BC1551">
        <w:rPr>
          <w:rFonts w:ascii="Times" w:hAnsi="Times"/>
        </w:rPr>
        <w:fldChar w:fldCharType="end"/>
      </w:r>
      <w:r w:rsidRPr="00BC1551">
        <w:rPr>
          <w:rFonts w:ascii="Times" w:hAnsi="Times"/>
        </w:rPr>
        <w:t xml:space="preserve">. Thus, this Solution pertains to secure tenure encompassing these rights. </w:t>
      </w:r>
    </w:p>
    <w:p w14:paraId="291EA0AB" w14:textId="00D63813" w:rsidR="002853C8" w:rsidRDefault="00D87D0E" w:rsidP="002853C8">
      <w:pPr>
        <w:rPr>
          <w:b/>
          <w:bCs/>
          <w:i/>
          <w:sz w:val="20"/>
        </w:rPr>
      </w:pPr>
      <w:r>
        <w:rPr>
          <w:b/>
          <w:bCs/>
          <w:i/>
          <w:sz w:val="20"/>
        </w:rPr>
        <w:t>Indigenous Peoples’ Forest Management Practices</w:t>
      </w:r>
    </w:p>
    <w:p w14:paraId="0A8D610A" w14:textId="46197A84" w:rsidR="00D87D0E" w:rsidRPr="00D87D0E" w:rsidRDefault="00D87D0E" w:rsidP="0067402A">
      <w:pPr>
        <w:rPr>
          <w:rFonts w:ascii="Times" w:hAnsi="Times"/>
        </w:rPr>
      </w:pPr>
      <w:r w:rsidRPr="00D87D0E">
        <w:rPr>
          <w:rFonts w:ascii="Times" w:hAnsi="Times"/>
        </w:rPr>
        <w:t xml:space="preserve">Indigenous peoples’ forest management encompasses numerous practices, including </w:t>
      </w:r>
      <w:proofErr w:type="gramStart"/>
      <w:r w:rsidRPr="00D87D0E">
        <w:rPr>
          <w:rFonts w:ascii="Times" w:hAnsi="Times"/>
        </w:rPr>
        <w:t>long-rotation</w:t>
      </w:r>
      <w:proofErr w:type="gramEnd"/>
      <w:r w:rsidRPr="00D87D0E">
        <w:rPr>
          <w:rFonts w:ascii="Times" w:hAnsi="Times"/>
        </w:rPr>
        <w:t xml:space="preserve"> </w:t>
      </w:r>
      <w:proofErr w:type="spellStart"/>
      <w:r w:rsidRPr="00D87D0E">
        <w:rPr>
          <w:rFonts w:ascii="Times" w:hAnsi="Times"/>
        </w:rPr>
        <w:t>swidden</w:t>
      </w:r>
      <w:proofErr w:type="spellEnd"/>
      <w:r w:rsidRPr="00D87D0E">
        <w:rPr>
          <w:rFonts w:ascii="Times" w:hAnsi="Times"/>
        </w:rPr>
        <w:t xml:space="preserve"> agriculture, non-timber forest products, guiding succession to encourage useful species, and fire management. These practices have been correlated with carbon benefits. For example, </w:t>
      </w:r>
      <w:proofErr w:type="spellStart"/>
      <w:r w:rsidRPr="00D87D0E">
        <w:rPr>
          <w:rFonts w:ascii="Times" w:hAnsi="Times"/>
        </w:rPr>
        <w:t>swidden</w:t>
      </w:r>
      <w:proofErr w:type="spellEnd"/>
      <w:r w:rsidRPr="00D87D0E">
        <w:rPr>
          <w:rFonts w:ascii="Times" w:hAnsi="Times"/>
        </w:rPr>
        <w:t xml:space="preserve"> cultivation, also known as shifting cultivation or managed fallowing, refers to the burning and clearing of forest land for annual cultivation and the subsequent fallowing of the land over some period to allow regeneration </w:t>
      </w:r>
      <w:r w:rsidRPr="00D87D0E">
        <w:rPr>
          <w:rFonts w:ascii="Times" w:hAnsi="Times"/>
        </w:rPr>
        <w:fldChar w:fldCharType="begin"/>
      </w:r>
      <w:r w:rsidRPr="00D87D0E">
        <w:rPr>
          <w:rFonts w:ascii="Times" w:hAnsi="Times"/>
        </w:rPr>
        <w:instrText xml:space="preserve"> ADDIN ZOTERO_ITEM CSL_CITATION {"citationID":"IOpEOZhV","properties":{"formattedCitation":"(Roder, Phengchanh, and Maniphone 1997)","plainCitation":"(Roder, Phengchanh, and Maniphone 1997)"},"citationItems":[{"id":7249,"uris":["http://zotero.org/users/2682757/items/SEVHS2GU"],"uri":["http://zotero.org/users/2682757/items/SEVHS2GU"],"itemData":{"id":7249,"type":"article-journal","title":"Dynamics of soil and vegetation during crop and fallow period in slash-and-burn fields of northern Laos","container-title":"Geoderma","page":"131-144","volume":"76","issue":"1","author":[{"family":"Roder","given":"Walter"},{"family":"Phengchanh","given":"Somphet"},{"family":"Maniphone","given":"Soulasith"}],"issued":{"date-parts":[["1997"]]}}}],"schema":"https://github.com/citation-style-language/schema/raw/master/csl-citation.json"} </w:instrText>
      </w:r>
      <w:r w:rsidRPr="00D87D0E">
        <w:rPr>
          <w:rFonts w:ascii="Times" w:hAnsi="Times"/>
        </w:rPr>
        <w:fldChar w:fldCharType="separate"/>
      </w:r>
      <w:r w:rsidRPr="00D87D0E">
        <w:rPr>
          <w:rFonts w:ascii="Times" w:hAnsi="Times"/>
        </w:rPr>
        <w:t>(Roder, Phengchanh, and Maniphone 1997)</w:t>
      </w:r>
      <w:r w:rsidRPr="00D87D0E">
        <w:rPr>
          <w:rFonts w:ascii="Times" w:hAnsi="Times"/>
        </w:rPr>
        <w:fldChar w:fldCharType="end"/>
      </w:r>
      <w:r w:rsidRPr="00D87D0E">
        <w:rPr>
          <w:rFonts w:ascii="Times" w:hAnsi="Times"/>
        </w:rPr>
        <w:t xml:space="preserve">. The dynamics of soil and vegetation succession under </w:t>
      </w:r>
      <w:proofErr w:type="spellStart"/>
      <w:r w:rsidRPr="00D87D0E">
        <w:rPr>
          <w:rFonts w:ascii="Times" w:hAnsi="Times"/>
        </w:rPr>
        <w:t>swidden</w:t>
      </w:r>
      <w:proofErr w:type="spellEnd"/>
      <w:r w:rsidRPr="00D87D0E">
        <w:rPr>
          <w:rFonts w:ascii="Times" w:hAnsi="Times"/>
        </w:rPr>
        <w:t xml:space="preserve"> cultivation mimic secondary forest succession. Long-term agriculture-forest rotations enable smallholders, particularly in tropical forest regions, to derive multiple products, including cultivated crops, from productive landscapes. While estimates of the extent of </w:t>
      </w:r>
      <w:proofErr w:type="spellStart"/>
      <w:r w:rsidRPr="00D87D0E">
        <w:rPr>
          <w:rFonts w:ascii="Times" w:hAnsi="Times"/>
        </w:rPr>
        <w:t>swidden</w:t>
      </w:r>
      <w:proofErr w:type="spellEnd"/>
      <w:r w:rsidRPr="00D87D0E">
        <w:rPr>
          <w:rFonts w:ascii="Times" w:hAnsi="Times"/>
        </w:rPr>
        <w:t xml:space="preserve"> cultivation vary widely, relatively recent estimates suggest 37 million people are practicing </w:t>
      </w:r>
      <w:proofErr w:type="spellStart"/>
      <w:r w:rsidRPr="00D87D0E">
        <w:rPr>
          <w:rFonts w:ascii="Times" w:hAnsi="Times"/>
        </w:rPr>
        <w:t>swidden</w:t>
      </w:r>
      <w:proofErr w:type="spellEnd"/>
      <w:r w:rsidRPr="00D87D0E">
        <w:rPr>
          <w:rFonts w:ascii="Times" w:hAnsi="Times"/>
        </w:rPr>
        <w:t xml:space="preserve"> cultivation on 1 billion ha of land in the tropics </w:t>
      </w:r>
      <w:r w:rsidRPr="00D87D0E">
        <w:rPr>
          <w:rFonts w:ascii="Times" w:hAnsi="Times"/>
        </w:rPr>
        <w:fldChar w:fldCharType="begin"/>
      </w:r>
      <w:r w:rsidRPr="00D87D0E">
        <w:rPr>
          <w:rFonts w:ascii="Times" w:hAnsi="Times"/>
        </w:rPr>
        <w:instrText xml:space="preserve"> ADDIN ZOTERO_ITEM CSL_CITATION {"citationID":"kaOaxvZp","properties":{"formattedCitation":"(Dixon, Gibbon, and Gulliver 2001)","plainCitation":"(Dixon, Gibbon, and Gulliver 2001)"},"citationItems":[{"id":7250,"uris":["http://zotero.org/users/2682757/items/SQWRFMEU"],"uri":["http://zotero.org/users/2682757/items/SQWRFMEU"],"itemData":{"id":7250,"type":"book","title":"Farming systems and poverty: improving farmers' livelihoods in a changing world","publisher":"Food &amp; Agriculture Org.","ISBN":"92-5-104627-1","author":[{"family":"Dixon","given":"John A."},{"family":"Gibbon","given":"David P."},{"family":"Gulliver","given":"Aidan"}],"issued":{"date-parts":[["2001"]]}}}],"schema":"https://github.com/citation-style-language/schema/raw/master/csl-citation.json"} </w:instrText>
      </w:r>
      <w:r w:rsidRPr="00D87D0E">
        <w:rPr>
          <w:rFonts w:ascii="Times" w:hAnsi="Times"/>
        </w:rPr>
        <w:fldChar w:fldCharType="separate"/>
      </w:r>
      <w:r w:rsidRPr="00D87D0E">
        <w:rPr>
          <w:rFonts w:ascii="Times" w:hAnsi="Times"/>
        </w:rPr>
        <w:t>(Dixon, Gibbon, and Gulliver 2001)</w:t>
      </w:r>
      <w:r w:rsidRPr="00D87D0E">
        <w:rPr>
          <w:rFonts w:ascii="Times" w:hAnsi="Times"/>
        </w:rPr>
        <w:fldChar w:fldCharType="end"/>
      </w:r>
      <w:r w:rsidRPr="00D87D0E">
        <w:rPr>
          <w:rFonts w:ascii="Times" w:hAnsi="Times"/>
        </w:rPr>
        <w:t xml:space="preserve">. </w:t>
      </w:r>
      <w:proofErr w:type="spellStart"/>
      <w:r w:rsidRPr="00D87D0E">
        <w:rPr>
          <w:rFonts w:ascii="Times" w:hAnsi="Times"/>
        </w:rPr>
        <w:t>Swidden</w:t>
      </w:r>
      <w:proofErr w:type="spellEnd"/>
      <w:r w:rsidRPr="00D87D0E">
        <w:rPr>
          <w:rFonts w:ascii="Times" w:hAnsi="Times"/>
        </w:rPr>
        <w:t xml:space="preserve"> cultivation is one of the oldest forms of agriculture still practiced today by indigenous peoples and communities. </w:t>
      </w:r>
    </w:p>
    <w:p w14:paraId="6CD06936" w14:textId="77777777" w:rsidR="00D87D0E" w:rsidRPr="00D87D0E" w:rsidRDefault="00D87D0E" w:rsidP="00D87D0E">
      <w:pPr>
        <w:rPr>
          <w:rFonts w:ascii="Times" w:hAnsi="Times"/>
        </w:rPr>
      </w:pPr>
      <w:r w:rsidRPr="00D87D0E">
        <w:rPr>
          <w:rFonts w:ascii="Times" w:hAnsi="Times"/>
        </w:rPr>
        <w:t xml:space="preserve">Unlike short-rotation slash-and-burn agriculture, which is inefficient and destructive to forests and soils, long-term </w:t>
      </w:r>
      <w:proofErr w:type="spellStart"/>
      <w:r w:rsidRPr="00D87D0E">
        <w:rPr>
          <w:rFonts w:ascii="Times" w:hAnsi="Times"/>
        </w:rPr>
        <w:t>swidden</w:t>
      </w:r>
      <w:proofErr w:type="spellEnd"/>
      <w:r w:rsidRPr="00D87D0E">
        <w:rPr>
          <w:rFonts w:ascii="Times" w:hAnsi="Times"/>
        </w:rPr>
        <w:t xml:space="preserve"> rotation has been shown to have a variety of benefits relative to conversion to permanent agriculture, including improved diversity of food sources and carbon conservation </w:t>
      </w:r>
      <w:r w:rsidRPr="00D87D0E">
        <w:rPr>
          <w:rFonts w:ascii="Times" w:hAnsi="Times"/>
        </w:rPr>
        <w:fldChar w:fldCharType="begin"/>
      </w:r>
      <w:r w:rsidRPr="00D87D0E">
        <w:rPr>
          <w:rFonts w:ascii="Times" w:hAnsi="Times"/>
        </w:rPr>
        <w:instrText xml:space="preserve"> ADDIN ZOTERO_ITEM CSL_CITATION {"citationID":"ktmdgvI4","properties":{"formattedCitation":"(Ziegler et al. 2011)","plainCitation":"(Ziegler et al. 2011)"},"citationItems":[{"id":3435,"uris":["http://zotero.org/users/2682757/items/866UEG4A"],"uri":["http://zotero.org/users/2682757/items/866UEG4A"],"itemData":{"id":3435,"type":"article-journal","title":"Recognizing contemporary roles of swidden agriculture in transforming landscapes of Southeast Asia","container-title":"Conservation Biology","page":"846","volume":"25","issue":"4","author":[{"family":"Ziegler","given":"Alan D."},{"family":"Fox","given":"Jeff M."},{"family":"Webb","given":"Edward L."},{"family":"Padoch","given":"Christine"},{"family":"Leisz","given":"Steve J."},{"family":"CRAMB","given":"ROBA"},{"family":"Mertz","given":"Ole"},{"family":"Bruun","given":"Thilde B."},{"family":"Vien","given":"Tran Duc"}],"issued":{"date-parts":[["2011"]]}}}],"schema":"https://github.com/citation-style-language/schema/raw/master/csl-citation.json"} </w:instrText>
      </w:r>
      <w:r w:rsidRPr="00D87D0E">
        <w:rPr>
          <w:rFonts w:ascii="Times" w:hAnsi="Times"/>
        </w:rPr>
        <w:fldChar w:fldCharType="separate"/>
      </w:r>
      <w:r w:rsidRPr="00D87D0E">
        <w:rPr>
          <w:rFonts w:ascii="Times" w:hAnsi="Times"/>
        </w:rPr>
        <w:t>(Ziegler et al. 2011)</w:t>
      </w:r>
      <w:r w:rsidRPr="00D87D0E">
        <w:rPr>
          <w:rFonts w:ascii="Times" w:hAnsi="Times"/>
        </w:rPr>
        <w:fldChar w:fldCharType="end"/>
      </w:r>
      <w:r w:rsidRPr="00D87D0E">
        <w:rPr>
          <w:rFonts w:ascii="Times" w:hAnsi="Times"/>
        </w:rPr>
        <w:t xml:space="preserve">. In fact, numerous studies have shown that </w:t>
      </w:r>
      <w:proofErr w:type="spellStart"/>
      <w:r w:rsidRPr="00D87D0E">
        <w:rPr>
          <w:rFonts w:ascii="Times" w:hAnsi="Times"/>
        </w:rPr>
        <w:t>swidden</w:t>
      </w:r>
      <w:proofErr w:type="spellEnd"/>
      <w:r w:rsidRPr="00D87D0E">
        <w:rPr>
          <w:rFonts w:ascii="Times" w:hAnsi="Times"/>
        </w:rPr>
        <w:t xml:space="preserve"> cultivation can aid in re-accumulation of carbon during the recovering fallow period </w:t>
      </w:r>
      <w:r w:rsidRPr="00D87D0E">
        <w:rPr>
          <w:rFonts w:ascii="Times" w:hAnsi="Times"/>
        </w:rPr>
        <w:fldChar w:fldCharType="begin"/>
      </w:r>
      <w:r w:rsidRPr="00D87D0E">
        <w:rPr>
          <w:rFonts w:ascii="Times" w:hAnsi="Times"/>
        </w:rPr>
        <w:instrText xml:space="preserve"> ADDIN ZOTERO_ITEM CSL_CITATION {"citationID":"K7Tjk9IX","properties":{"formattedCitation":"(Kotto-Same et al. 1997; Tschakert, Coomes, and Potvin 2007; Trakansuphakon 2015; Tschakert, Coomes, and Potvin 2007; Mutuo et al. 2005; Sanchez et al. 2005)","plainCitation":"(Kotto-Same et al. 1997; Tschakert, Coomes, and Potvin 2007; Trakansuphakon 2015; Tschakert, Coomes, and Potvin 2007; Mutuo et al. 2005; Sanchez et al. 2005)"},"citationItems":[{"id":7253,"uris":["http://zotero.org/users/2682757/items/7QUZ79EC"],"uri":["http://zotero.org/users/2682757/items/7QUZ79EC"],"itemData":{"id":7253,"type":"article-journal","title":"Carbon dynamics in slash-and-burn agriculture and land use alternatives of the humid forest zone in Cameroon","container-title":"Agriculture, Ecosystems &amp; Environment","page":"245-256","volume":"65","issue":"3","author":[{"family":"Kotto-Same","given":"Jean"},{"family":"Woomer","given":"Paul L."},{"family":"Appolinaire","given":"Moukam"},{"family":"Louis","given":"Zapfack"}],"issued":{"date-parts":[["1997"]]}}},{"id":3437,"uris":["http://zotero.org/users/2682757/items/8GRXCNND"],"uri":["http://zotero.org/users/2682757/items/8GRXCNND"],"itemData":{"id":3437,"type":"article-journal","title":"Indigenous livelihoods, slash-and-burn agriculture, and carbon stocks in Eastern Panama","container-title":"Ecological Economics","page":"807-820","volume":"60","issue":"4","author":[{"family":"Tschakert","given":"Petra"},{"family":"Coomes","given":"Oliver T."},{"family":"Potvin","given":"Catherine"}],"issued":{"date-parts":[["2007"]]}}},{"id":7254,"uris":["http://zotero.org/users/2682757/items/J62Z6BWB"],"uri":["http://zotero.org/users/2682757/items/J62Z6BWB"],"itemData":{"id":7254,"type":"article-journal","title":"CHANGING STRATEGIES OF SHIFTING CULTIVATORS","container-title":"Shifting Cultivation and Environmental Change: Indigenous People, Agriculture and Forest Conservation","page":"335","author":[{"family":"Trakansuphakon","given":"Prasert"}],"issued":{"date-parts":[["2015"]]}}},{"id":3437,"uris":["http://zotero.org/users/2682757/items/8GRXCNND"],"uri":["http://zotero.org/users/2682757/items/8GRXCNND"],"itemData":{"id":3437,"type":"article-journal","title":"Indigenous livelihoods, slash-and-burn agriculture, and carbon stocks in Eastern Panama","container-title":"Ecological Economics","page":"807-820","volume":"60","issue":"4","author":[{"family":"Tschakert","given":"Petra"},{"family":"Coomes","given":"Oliver T."},{"family":"Potvin","given":"Catherine"}],"issued":{"date-parts":[["2007"]]}}},{"id":7244,"uris":["http://zotero.org/users/2682757/items/E8539R7I"],"uri":["http://zotero.org/users/2682757/items/E8539R7I"],"itemData":{"id":7244,"type":"article-journal","title":"Potential of agroforestry for carbon sequestration and mitigation of greenhouse gas emissions from soils in the tropics","container-title":"Nutrient cycling in Agroecosystems","page":"43-54","volume":"71","issue":"1","author":[{"family":"Mutuo","given":"Patrick K."},{"family":"Cadisch","given":"G."},{"family":"Albrecht","given":"Alain"},{"family":"Palm","given":"C. A."},{"family":"Verchot","given":"L."}],"issued":{"date-parts":[["2005"]]}}},{"id":7251,"uris":["http://zotero.org/users/2682757/items/RCHAPRSH"],"uri":["http://zotero.org/users/2682757/items/RCHAPRSH"],"itemData":{"id":7251,"type":"article-journal","title":"Alternatives to slash and burn: challenge and approaches of an international consortium","container-title":"Slashand-Burn Agriculture: The Search for Alternatives","author":[{"family":"Sanchez","given":"P. A."},{"family":"Palm","given":"C. A."},{"family":"Vosti","given":"S. A."},{"family":"Tomich","given":"T. P."},{"family":"Kasyoki","given":"J."},{"family":"PALM","given":"CA"},{"family":"VOSTI","given":"SA"},{"family":"SANCHEZ","given":"PA"},{"family":"POLLY","given":"JE"}],"issued":{"date-parts":[["2005"]]}}}],"schema":"https://github.com/citation-style-language/schema/raw/master/csl-citation.json"} </w:instrText>
      </w:r>
      <w:r w:rsidRPr="00D87D0E">
        <w:rPr>
          <w:rFonts w:ascii="Times" w:hAnsi="Times"/>
        </w:rPr>
        <w:fldChar w:fldCharType="separate"/>
      </w:r>
      <w:r w:rsidRPr="00D87D0E">
        <w:rPr>
          <w:rFonts w:ascii="Times" w:hAnsi="Times"/>
        </w:rPr>
        <w:t>(Kotto-Same et al. 1997; Tschakert, Coomes, and Potvin 2007; Trakansuphakon 2015; Tschakert, Coomes, and Potvin 2007; Mutuo et al. 2005; Sanchez et al. 2005)</w:t>
      </w:r>
      <w:r w:rsidRPr="00D87D0E">
        <w:rPr>
          <w:rFonts w:ascii="Times" w:hAnsi="Times"/>
        </w:rPr>
        <w:fldChar w:fldCharType="end"/>
      </w:r>
      <w:r w:rsidRPr="00D87D0E">
        <w:rPr>
          <w:rFonts w:ascii="Times" w:hAnsi="Times"/>
        </w:rPr>
        <w:t xml:space="preserve">. Conversely, transitions from long-rotation </w:t>
      </w:r>
      <w:proofErr w:type="spellStart"/>
      <w:r w:rsidRPr="00D87D0E">
        <w:rPr>
          <w:rFonts w:ascii="Times" w:hAnsi="Times"/>
        </w:rPr>
        <w:t>swidden</w:t>
      </w:r>
      <w:proofErr w:type="spellEnd"/>
      <w:r w:rsidRPr="00D87D0E">
        <w:rPr>
          <w:rFonts w:ascii="Times" w:hAnsi="Times"/>
        </w:rPr>
        <w:t xml:space="preserve"> systems to annual cropping or short-term fallowing have been shown to reduce time-averaged carbon stocks significantly </w:t>
      </w:r>
      <w:r w:rsidRPr="00D87D0E">
        <w:rPr>
          <w:rFonts w:ascii="Times" w:hAnsi="Times"/>
        </w:rPr>
        <w:fldChar w:fldCharType="begin"/>
      </w:r>
      <w:r w:rsidRPr="00D87D0E">
        <w:rPr>
          <w:rFonts w:ascii="Times" w:hAnsi="Times"/>
        </w:rPr>
        <w:instrText xml:space="preserve"> ADDIN ZOTERO_ITEM CSL_CITATION {"citationID":"VYmuhUHo","properties":{"formattedCitation":"(Bruun et al. 2009)","plainCitation":"(Bruun et al. 2009)"},"citationItems":[{"id":3450,"uris":["http://zotero.org/users/2682757/items/GVCQRU2I"],"uri":["http://zotero.org/users/2682757/items/GVCQRU2I"],"itemData":{"id":3450,"type":"article-journal","title":"Environmental consequences of the demise in swidden agriculture in Southeast Asia: Soil nutrients and carbon stocks","container-title":"Human Ecology","page":"375-388","volume":"37","author":[{"family":"Bruun","given":"T. B."},{"family":"De Neergaard","given":"A."},{"family":"Lawrence","given":"D."},{"family":"Ziegler","given":"A. D."}],"issued":{"date-parts":[["2009"]]}}}],"schema":"https://github.com/citation-style-language/schema/raw/master/csl-citation.json"} </w:instrText>
      </w:r>
      <w:r w:rsidRPr="00D87D0E">
        <w:rPr>
          <w:rFonts w:ascii="Times" w:hAnsi="Times"/>
        </w:rPr>
        <w:fldChar w:fldCharType="separate"/>
      </w:r>
      <w:r w:rsidRPr="00D87D0E">
        <w:rPr>
          <w:rFonts w:ascii="Times" w:hAnsi="Times"/>
        </w:rPr>
        <w:t>(Bruun et al. 2009)</w:t>
      </w:r>
      <w:r w:rsidRPr="00D87D0E">
        <w:rPr>
          <w:rFonts w:ascii="Times" w:hAnsi="Times"/>
        </w:rPr>
        <w:fldChar w:fldCharType="end"/>
      </w:r>
      <w:r w:rsidRPr="00D87D0E">
        <w:rPr>
          <w:rFonts w:ascii="Times" w:hAnsi="Times"/>
        </w:rPr>
        <w:t xml:space="preserve">. </w:t>
      </w:r>
    </w:p>
    <w:p w14:paraId="12613FBF" w14:textId="77777777" w:rsidR="00D87D0E" w:rsidRPr="00D87D0E" w:rsidRDefault="00D87D0E" w:rsidP="00D87D0E">
      <w:pPr>
        <w:rPr>
          <w:rFonts w:ascii="Times" w:hAnsi="Times"/>
        </w:rPr>
      </w:pPr>
    </w:p>
    <w:p w14:paraId="7FDA8763" w14:textId="5A7DE315" w:rsidR="00D87D0E" w:rsidRPr="00D87D0E" w:rsidRDefault="00D87D0E" w:rsidP="00D87D0E">
      <w:pPr>
        <w:rPr>
          <w:rFonts w:ascii="Times" w:hAnsi="Times"/>
        </w:rPr>
      </w:pPr>
      <w:r w:rsidRPr="00D87D0E">
        <w:rPr>
          <w:rFonts w:ascii="Times" w:hAnsi="Times"/>
        </w:rPr>
        <w:lastRenderedPageBreak/>
        <w:t xml:space="preserve">To provide another example, indigenous peoples have used fire management to create habitats for useful plant and animal species and control vegetation growth, to keep forest and countryside open, including through forest clearings and prairies, and to comply with cultural obligations </w:t>
      </w:r>
      <w:r w:rsidRPr="00D87D0E">
        <w:rPr>
          <w:rFonts w:ascii="Times" w:hAnsi="Times"/>
        </w:rPr>
        <w:fldChar w:fldCharType="begin"/>
      </w:r>
      <w:r w:rsidRPr="00D87D0E">
        <w:rPr>
          <w:rFonts w:ascii="Times" w:hAnsi="Times"/>
        </w:rPr>
        <w:instrText xml:space="preserve"> ADDIN ZOTERO_ITEM CSL_CITATION {"citationID":"JmzcE31x","properties":{"formattedCitation":"{\\rtf (Garde et al. 2009; Ful\\uc0\\u233{} et al. 2011)}","plainCitation":"(Garde et al. 2009; Fulé et al. 2011)"},"citationItems":[{"id":7274,"uris":["http://zotero.org/users/2682757/items/APPQ4WGQ"],"uri":["http://zotero.org/users/2682757/items/APPQ4WGQ"],"itemData":{"id":7274,"type":"article-journal","title":"The language of fire: seasonally, resources and landscape burning on the Arnhem Land Plateau.","container-title":"Culture, ecology and economy of fire management in north Australian savannas: Rekindling the wurrk tradition","page":"85-164","author":[{"family":"Garde","given":"Murray"},{"family":"Nadjamerrek","given":"B. L."},{"family":"Kolkkiwarra","given":"M."},{"family":"Kalarriya","given":"J."},{"family":"Djandjomerr","given":"J."},{"family":"Birriyabirriya","given":"B."},{"family":"Bilindja","given":"R."},{"family":"Kubarkku","given":"M."},{"family":"Biless","given":"P."},{"family":"Russell-Smith","given":"J."}],"issued":{"date-parts":[["2009"]]}}},{"id":7275,"uris":["http://zotero.org/users/2682757/items/RWM42MUG"],"uri":["http://zotero.org/users/2682757/items/RWM42MUG"],"itemData":{"id":7275,"type":"article-journal","title":"Fire regime in a Mexican forest under indigenous resource management","container-title":"Ecological Applications","page":"764-775","volume":"21","issue":"3","author":[{"family":"Fulé","given":"Peter Z."},{"family":"Ramos-Gómez","given":"Mauro"},{"family":"Cortés-Montaño","given":"Citlali"},{"family":"Miller","given":"Andrew M."}],"issued":{"date-parts":[["2011"]]}}}],"schema":"https://github.com/citation-style-language/schema/raw/master/csl-citation.json"} </w:instrText>
      </w:r>
      <w:r w:rsidRPr="00D87D0E">
        <w:rPr>
          <w:rFonts w:ascii="Times" w:hAnsi="Times"/>
        </w:rPr>
        <w:fldChar w:fldCharType="separate"/>
      </w:r>
      <w:r w:rsidRPr="00D87D0E">
        <w:rPr>
          <w:rFonts w:ascii="Times" w:hAnsi="Times"/>
        </w:rPr>
        <w:t>(Garde et al. 2009; Fulé et al. 2011)</w:t>
      </w:r>
      <w:r w:rsidRPr="00D87D0E">
        <w:rPr>
          <w:rFonts w:ascii="Times" w:hAnsi="Times"/>
        </w:rPr>
        <w:fldChar w:fldCharType="end"/>
      </w:r>
      <w:r w:rsidRPr="00D87D0E">
        <w:rPr>
          <w:rFonts w:ascii="Times" w:hAnsi="Times"/>
        </w:rPr>
        <w:fldChar w:fldCharType="begin"/>
      </w:r>
      <w:r w:rsidRPr="00D87D0E">
        <w:rPr>
          <w:rFonts w:ascii="Times" w:hAnsi="Times"/>
        </w:rPr>
        <w:instrText xml:space="preserve"> ADDIN ZOTERO_ITEM CSL_CITATION {"citationID":"m72ApL9h","properties":{"formattedCitation":"(Storm and Shebitz 2006)","plainCitation":"(Storm and Shebitz 2006)"},"citationItems":[{"id":7273,"uris":["http://zotero.org/users/2682757/items/Z5PMQZWN"],"uri":["http://zotero.org/users/2682757/items/Z5PMQZWN"],"itemData":{"id":7273,"type":"article-journal","title":"Evaluating the Purpose, Extent, and Ecological Restoration Applications of Indigenous Burning Practices in Southwestern","container-title":"Ecological Restoration","page":"257","volume":"24","issue":"4","author":[{"family":"Storm","given":"Linda"},{"family":"Shebitz","given":"Daniela"}],"issued":{"date-parts":[["2006"]]}}}],"schema":"https://github.com/citation-style-language/schema/raw/master/csl-citation.json"} </w:instrText>
      </w:r>
      <w:r w:rsidRPr="00D87D0E">
        <w:rPr>
          <w:rFonts w:ascii="Times" w:hAnsi="Times"/>
        </w:rPr>
        <w:fldChar w:fldCharType="separate"/>
      </w:r>
      <w:r w:rsidRPr="00D87D0E">
        <w:rPr>
          <w:rFonts w:ascii="Times" w:hAnsi="Times"/>
        </w:rPr>
        <w:t>(Storm and Shebitz 2006)</w:t>
      </w:r>
      <w:r w:rsidRPr="00D87D0E">
        <w:rPr>
          <w:rFonts w:ascii="Times" w:hAnsi="Times"/>
        </w:rPr>
        <w:fldChar w:fldCharType="end"/>
      </w:r>
      <w:r w:rsidRPr="00D87D0E">
        <w:rPr>
          <w:rFonts w:ascii="Times" w:hAnsi="Times"/>
        </w:rPr>
        <w:t xml:space="preserve">. Traditional fire management employs low-intensity, early dry season burns to clear vegetation, reducing the prevalence of and intensity of fires, and mitigating area burned, which substantially reduces greenhouse gas emissions. Suppression of biomass can result in carbon losses. Natural fires repress optimum biomass in ecosystems around the world, and thus variations in fire regimes can influence carbon storage in soil and </w:t>
      </w:r>
      <w:proofErr w:type="gramStart"/>
      <w:r w:rsidRPr="00D87D0E">
        <w:rPr>
          <w:rFonts w:ascii="Times" w:hAnsi="Times"/>
        </w:rPr>
        <w:t>vegetation, and</w:t>
      </w:r>
      <w:proofErr w:type="gramEnd"/>
      <w:r w:rsidRPr="00D87D0E">
        <w:rPr>
          <w:rFonts w:ascii="Times" w:hAnsi="Times"/>
        </w:rPr>
        <w:t xml:space="preserve"> produce non-CO2 emissions. Fire regimes thus can have a significant impact on both biomass production and carbon emissions. </w:t>
      </w:r>
    </w:p>
    <w:p w14:paraId="079D5B83" w14:textId="2A7D8142" w:rsidR="00D87D0E" w:rsidRPr="00D87D0E" w:rsidRDefault="00D87D0E" w:rsidP="0067402A">
      <w:pPr>
        <w:rPr>
          <w:rFonts w:ascii="Times" w:hAnsi="Times"/>
        </w:rPr>
      </w:pPr>
      <w:r w:rsidRPr="00D87D0E">
        <w:rPr>
          <w:rFonts w:ascii="Times" w:hAnsi="Times"/>
        </w:rPr>
        <w:t xml:space="preserve">Indigenous and community management of forest lands has taken place for centuries, and encompasses forest lands that are stewarded, used, and actively managed by indigenous peoples and local communities. According to the World Bank, roughly 60 million indigenous people are entirely forest-dependent, and about 350 million people living in or next to forests are highly dependent on forests for subsistence and income </w:t>
      </w:r>
      <w:r w:rsidRPr="00D87D0E">
        <w:rPr>
          <w:rFonts w:ascii="Times" w:hAnsi="Times"/>
        </w:rPr>
        <w:fldChar w:fldCharType="begin"/>
      </w:r>
      <w:r w:rsidRPr="00D87D0E">
        <w:rPr>
          <w:rFonts w:ascii="Times" w:hAnsi="Times"/>
        </w:rPr>
        <w:instrText xml:space="preserve"> ADDIN ZOTERO_ITEM CSL_CITATION {"citationID":"3Al4aVWP","properties":{"formattedCitation":"(World Bank 2004)","plainCitation":"(World Bank 2004)"},"citationItems":[{"id":12339,"uris":["http://zotero.org/groups/277937/items/QMW62ISR"],"uri":["http://zotero.org/groups/277937/items/QMW62ISR"],"itemData":{"id":12339,"type":"book","title":"Sustaining forests: a development strategy","publisher":"The World Bank","publisher-place":"Washington, D.C","number-of-pages":"80","source":"Library of Congress ISBN","event-place":"Washington, D.C","ISBN":"978-0-8213-5755-2","call-number":"SD393 .S87 2004","shortTitle":"Sustaining forests","editor":[{"literal":"World Bank"}],"issued":{"date-parts":[["2004"]]}}}],"schema":"https://github.com/citation-style-language/schema/raw/master/csl-citation.json"} </w:instrText>
      </w:r>
      <w:r w:rsidRPr="00D87D0E">
        <w:rPr>
          <w:rFonts w:ascii="Times" w:hAnsi="Times"/>
        </w:rPr>
        <w:fldChar w:fldCharType="separate"/>
      </w:r>
      <w:r w:rsidRPr="00D87D0E">
        <w:rPr>
          <w:rFonts w:ascii="Times" w:hAnsi="Times"/>
          <w:noProof/>
        </w:rPr>
        <w:t>(World Bank 2004)</w:t>
      </w:r>
      <w:r w:rsidRPr="00D87D0E">
        <w:rPr>
          <w:rFonts w:ascii="Times" w:hAnsi="Times"/>
        </w:rPr>
        <w:fldChar w:fldCharType="end"/>
      </w:r>
      <w:r w:rsidRPr="00D87D0E">
        <w:rPr>
          <w:rFonts w:ascii="Times" w:hAnsi="Times"/>
        </w:rPr>
        <w:t xml:space="preserve">. In some instances, states formally recognize forest lands as owned or managed by indigenous peoples or local communities. However, much indigenous- or community-managed forest land lacks official recognition and occurs under traditional practices and customary law. </w:t>
      </w:r>
    </w:p>
    <w:p w14:paraId="4E3EB0D0" w14:textId="2BD498A5" w:rsidR="00D87D0E" w:rsidRPr="00D87D0E" w:rsidRDefault="00D87D0E" w:rsidP="0067402A">
      <w:pPr>
        <w:rPr>
          <w:rFonts w:ascii="Times" w:hAnsi="Times"/>
        </w:rPr>
      </w:pPr>
      <w:r w:rsidRPr="00D87D0E">
        <w:rPr>
          <w:rFonts w:ascii="Times" w:hAnsi="Times"/>
        </w:rPr>
        <w:t>Historically, this was not the case; rather, indigenous peoples controlled the lands on which they lived. Yet, as a result of colonization—and its disregard for indigenous peoples’ governance systems and destruction of indigenous peoples’ lives and cultures – indigenous peoples largely lost legal recognition and control over their lands. Thus, the current status of IPC land ownership reflects the post-colonial situation. This Solution would restore indigenous peoples’ legal control over lands they once owned.</w:t>
      </w:r>
    </w:p>
    <w:p w14:paraId="5611FA59" w14:textId="77777777" w:rsidR="00D87D0E" w:rsidRPr="00D87D0E" w:rsidRDefault="00D87D0E" w:rsidP="00D87D0E">
      <w:pPr>
        <w:rPr>
          <w:rFonts w:ascii="Times" w:hAnsi="Times"/>
        </w:rPr>
      </w:pPr>
      <w:r w:rsidRPr="00D87D0E">
        <w:rPr>
          <w:rFonts w:ascii="Times" w:hAnsi="Times"/>
        </w:rPr>
        <w:t xml:space="preserve">Underpinning the global potential for increased carbon sequestration and avoided deforestation on tenure-secure forest land is the gap between the substantial proportion of global forest land area that is managed by indigenous peoples and local communities under customary law without legal recognition (3320 </w:t>
      </w:r>
      <w:proofErr w:type="spellStart"/>
      <w:r w:rsidRPr="00D87D0E">
        <w:rPr>
          <w:rFonts w:ascii="Times" w:hAnsi="Times"/>
        </w:rPr>
        <w:t>Mha</w:t>
      </w:r>
      <w:proofErr w:type="spellEnd"/>
      <w:r w:rsidRPr="00D87D0E">
        <w:rPr>
          <w:rFonts w:ascii="Times" w:hAnsi="Times"/>
        </w:rPr>
        <w:t xml:space="preserve"> </w:t>
      </w:r>
      <w:r w:rsidRPr="00D87D0E">
        <w:rPr>
          <w:rFonts w:ascii="Times" w:hAnsi="Times"/>
        </w:rPr>
        <w:fldChar w:fldCharType="begin"/>
      </w:r>
      <w:r w:rsidRPr="00D87D0E">
        <w:rPr>
          <w:rFonts w:ascii="Times" w:hAnsi="Times"/>
        </w:rPr>
        <w:instrText xml:space="preserve"> ADDIN ZOTERO_ITEM CSL_CITATION {"citationID":"YR9dbU0A","properties":{"formattedCitation":"(Rights and Resources Initiative 2014b; Alden Wily 2011)","plainCitation":"(Rights and Resources Initiative 2014b; Alden Wily 2011)"},"citationItems":[{"id":3417,"uris":["http://zotero.org/users/2682757/items/3XSEJC25"],"uri":["http://zotero.org/users/2682757/items/3XSEJC25"],"itemData":{"id":3417,"type":"report","title":"What Future for Reform? Progress and slowdown in forest tenure reform since 2002. Washington DC: Rights and Resources Initiative","author":[{"family":"Rights and Resources Initiative","given":""}],"issued":{"date-parts":[["2014"]]}}},{"id":7282,"uris":["http://zotero.org/users/2682757/items/HSA6B7F7"],"uri":["http://zotero.org/users/2682757/items/HSA6B7F7"],"itemData":{"id":7282,"type":"article-journal","title":"The tragedy of public lands: The fate of the commons under global commercial pressure","container-title":"Alden Wily contribution to ILC Collaborative Research Project on Commercial Pressures on Land, Rome","author":[{"family":"Alden Wily","given":"Liz"}],"issued":{"date-parts":[["2011"]]}}}],"schema":"https://github.com/citation-style-language/schema/raw/master/csl-citation.json"} </w:instrText>
      </w:r>
      <w:r w:rsidRPr="00D87D0E">
        <w:rPr>
          <w:rFonts w:ascii="Times" w:hAnsi="Times"/>
        </w:rPr>
        <w:fldChar w:fldCharType="separate"/>
      </w:r>
      <w:r w:rsidRPr="00D87D0E">
        <w:rPr>
          <w:rFonts w:ascii="Times" w:hAnsi="Times"/>
        </w:rPr>
        <w:t>(Rights and Resources Initiative 2014b; Alden Wily 2011)</w:t>
      </w:r>
      <w:r w:rsidRPr="00D87D0E">
        <w:rPr>
          <w:rFonts w:ascii="Times" w:hAnsi="Times"/>
        </w:rPr>
        <w:fldChar w:fldCharType="end"/>
      </w:r>
      <w:r w:rsidRPr="00D87D0E">
        <w:rPr>
          <w:rFonts w:ascii="Times" w:hAnsi="Times"/>
        </w:rPr>
        <w:t xml:space="preserve">), and the small proportion of that land which is IPC forest land, </w:t>
      </w:r>
      <w:r w:rsidRPr="00D87D0E">
        <w:rPr>
          <w:rFonts w:ascii="Times" w:hAnsi="Times"/>
          <w:i/>
        </w:rPr>
        <w:t>i.e.</w:t>
      </w:r>
      <w:r w:rsidRPr="00D87D0E">
        <w:rPr>
          <w:rFonts w:ascii="Times" w:hAnsi="Times"/>
        </w:rPr>
        <w:t xml:space="preserve">, legally recognized as owned by or designated for indigenous peoples and local communities (513 </w:t>
      </w:r>
      <w:proofErr w:type="spellStart"/>
      <w:r w:rsidRPr="00D87D0E">
        <w:rPr>
          <w:rFonts w:ascii="Times" w:hAnsi="Times"/>
        </w:rPr>
        <w:t>Mha</w:t>
      </w:r>
      <w:proofErr w:type="spellEnd"/>
      <w:r w:rsidRPr="00D87D0E">
        <w:rPr>
          <w:rFonts w:ascii="Times" w:hAnsi="Times"/>
        </w:rPr>
        <w:t xml:space="preserve"> </w:t>
      </w:r>
      <w:r w:rsidRPr="00D87D0E">
        <w:rPr>
          <w:rFonts w:ascii="Times" w:hAnsi="Times"/>
        </w:rPr>
        <w:fldChar w:fldCharType="begin"/>
      </w:r>
      <w:r w:rsidRPr="00D87D0E">
        <w:rPr>
          <w:rFonts w:ascii="Times" w:hAnsi="Times"/>
        </w:rPr>
        <w:instrText xml:space="preserve"> ADDIN ZOTERO_ITEM CSL_CITATION {"citationID":"pbNw7uYE","properties":{"formattedCitation":"(Rights and Resources Initiative 2014b)","plainCitation":"(Rights and Resources Initiative 2014b)"},"citationItems":[{"id":"Ffn42guP/1kPZhLGD","uris":["http://zotero.org/users/2682757/items/3XSEJC25"],"uri":["http://zotero.org/users/2682757/items/3XSEJC25"],"itemData":{"id":"Ffn42guP/1kPZhLGD","type":"report","title":"What Future for Reform? Progress and slowdown in forest tenure reform since 2002. Washington DC: Rights and Resources Initiative","author":[{"family":"Rights and Resources Initiative","given":""}],"issued":{"year":2014}}}],"schema":"https://github.com/citation-style-language/schema/raw/master/csl-citation.json"} </w:instrText>
      </w:r>
      <w:r w:rsidRPr="00D87D0E">
        <w:rPr>
          <w:rFonts w:ascii="Times" w:hAnsi="Times"/>
        </w:rPr>
        <w:fldChar w:fldCharType="separate"/>
      </w:r>
      <w:r w:rsidRPr="00D87D0E">
        <w:rPr>
          <w:rFonts w:ascii="Times" w:hAnsi="Times"/>
          <w:noProof/>
        </w:rPr>
        <w:t>(Rights and Resources Initiative 2014b)</w:t>
      </w:r>
      <w:r w:rsidRPr="00D87D0E">
        <w:rPr>
          <w:rFonts w:ascii="Times" w:hAnsi="Times"/>
        </w:rPr>
        <w:fldChar w:fldCharType="end"/>
      </w:r>
      <w:r w:rsidRPr="00D87D0E">
        <w:rPr>
          <w:rFonts w:ascii="Times" w:hAnsi="Times"/>
        </w:rPr>
        <w:t xml:space="preserve">). This Drawdown Solution thus analyzes the carbon-benefit potential of granting formal land tenure to indigenous peoples and local communities. </w:t>
      </w:r>
    </w:p>
    <w:p w14:paraId="3531E068" w14:textId="13E2E96B" w:rsidR="00D87D0E" w:rsidRPr="00337F8C" w:rsidRDefault="00337F8C" w:rsidP="002853C8">
      <w:pPr>
        <w:rPr>
          <w:b/>
          <w:bCs/>
          <w:i/>
          <w:sz w:val="20"/>
        </w:rPr>
      </w:pPr>
      <w:r w:rsidRPr="00337F8C">
        <w:rPr>
          <w:b/>
          <w:bCs/>
          <w:i/>
          <w:sz w:val="20"/>
        </w:rPr>
        <w:t>Emissions Reduction from Avoided Deforestation</w:t>
      </w:r>
    </w:p>
    <w:p w14:paraId="654348F5" w14:textId="77777777" w:rsidR="000A5668" w:rsidRPr="008425FE" w:rsidRDefault="000A5668" w:rsidP="008425FE">
      <w:pPr>
        <w:rPr>
          <w:rFonts w:ascii="Times" w:hAnsi="Times"/>
        </w:rPr>
      </w:pPr>
      <w:r w:rsidRPr="008425FE">
        <w:rPr>
          <w:rFonts w:ascii="Times" w:hAnsi="Times"/>
        </w:rPr>
        <w:t xml:space="preserve">As comparative global research, including 130 local studies in 14 countries, has shown, “legal forest rights for Indigenous Peoples and local communities and government protection of those rights tend to lower deforestation and carbon emissions, whereas deforestation rates tend to be higher where communities’ land </w:t>
      </w:r>
      <w:r w:rsidRPr="008425FE">
        <w:rPr>
          <w:rFonts w:ascii="Times" w:hAnsi="Times"/>
        </w:rPr>
        <w:lastRenderedPageBreak/>
        <w:t>rights are not secure.”</w:t>
      </w:r>
      <w:r w:rsidRPr="008425FE">
        <w:rPr>
          <w:rFonts w:ascii="Times" w:hAnsi="Times"/>
        </w:rPr>
        <w:fldChar w:fldCharType="begin"/>
      </w:r>
      <w:r w:rsidRPr="008425FE">
        <w:rPr>
          <w:rFonts w:ascii="Times" w:hAnsi="Times"/>
        </w:rPr>
        <w:instrText xml:space="preserve"> ADDIN ZOTERO_ITEM CSL_CITATION {"citationID":"ZGTxvRkh","properties":{"formattedCitation":"(Rights and Resources Initiative 2015)","plainCitation":"(Rights and Resources Initiative 2015)"},"citationItems":[{"id":1564,"uris":["http://zotero.org/groups/277937/items/BDJ3G948"],"uri":["http://zotero.org/groups/277937/items/BDJ3G948"],"itemData":{"id":1564,"type":"report","title":"Who owns the world's land? A global baseline of formally recognized indigenous and community land rights","publisher":"Rights and Resources Initiative","URL":"http://www.rightsandresources.org/en/publication/whoownstheland/","author":[{"family":"Rights and Resources Initiative","given":""}],"issued":{"date-parts":[["2015",9,29]]}}}],"schema":"https://github.com/citation-style-language/schema/raw/master/csl-citation.json"} </w:instrText>
      </w:r>
      <w:r w:rsidRPr="008425FE">
        <w:rPr>
          <w:rFonts w:ascii="Times" w:hAnsi="Times"/>
        </w:rPr>
        <w:fldChar w:fldCharType="separate"/>
      </w:r>
      <w:r w:rsidRPr="008425FE">
        <w:rPr>
          <w:rFonts w:ascii="Times" w:hAnsi="Times"/>
          <w:noProof/>
        </w:rPr>
        <w:t>(Rights and Resources Initiative 2015)</w:t>
      </w:r>
      <w:r w:rsidRPr="008425FE">
        <w:rPr>
          <w:rFonts w:ascii="Times" w:hAnsi="Times"/>
        </w:rPr>
        <w:fldChar w:fldCharType="end"/>
      </w:r>
      <w:r w:rsidRPr="008425FE">
        <w:rPr>
          <w:rFonts w:ascii="Times" w:hAnsi="Times"/>
        </w:rPr>
        <w:t xml:space="preserve"> </w:t>
      </w:r>
      <w:r w:rsidRPr="008425FE">
        <w:rPr>
          <w:rFonts w:ascii="Times" w:eastAsia="Times New Roman" w:hAnsi="Times"/>
        </w:rPr>
        <w:t xml:space="preserve">citing </w:t>
      </w:r>
      <w:r w:rsidRPr="008425FE">
        <w:rPr>
          <w:rFonts w:ascii="Times" w:eastAsia="Times New Roman" w:hAnsi="Times"/>
        </w:rPr>
        <w:fldChar w:fldCharType="begin"/>
      </w:r>
      <w:r w:rsidRPr="008425FE">
        <w:rPr>
          <w:rFonts w:ascii="Times" w:eastAsia="Times New Roman" w:hAnsi="Times"/>
        </w:rPr>
        <w:instrText xml:space="preserve"> ADDIN ZOTERO_ITEM CSL_CITATION {"citationID":"9DIqp26E","properties":{"formattedCitation":"(Stevens et al. 2014b)","plainCitation":"(Stevens et al. 2014b)"},"citationItems":[{"id":4257,"uris":["http://zotero.org/groups/277937/items/TCIINI3J"],"uri":["http://zotero.org/groups/277937/items/TCIINI3J"],"itemData":{"id":4257,"type":"report","title":"Securing Rights, Combating Climate Change: How Strengthening Community Forest Rights Mitigates Climate Change","publisher":"World Resources Institute","URL":"http://www.wri.org/sites/default/files/securingrights-full-report-english.pdf","author":[{"family":"Stevens","given":"Caleb"},{"family":"Winterbottom","given":"Robert"},{"family":"Springer","given":"Jenny"},{"family":"Reytar","given":"Katie"}],"issued":{"date-parts":[["2014",7]]}}}],"schema":"https://github.com/citation-style-language/schema/raw/master/csl-citation.json"} </w:instrText>
      </w:r>
      <w:r w:rsidRPr="008425FE">
        <w:rPr>
          <w:rFonts w:ascii="Times" w:eastAsia="Times New Roman" w:hAnsi="Times"/>
        </w:rPr>
        <w:fldChar w:fldCharType="separate"/>
      </w:r>
      <w:r w:rsidRPr="008425FE">
        <w:rPr>
          <w:rFonts w:ascii="Times" w:eastAsia="Times New Roman" w:hAnsi="Times"/>
          <w:noProof/>
        </w:rPr>
        <w:t>(Stevens et al. 2014b)</w:t>
      </w:r>
      <w:r w:rsidRPr="008425FE">
        <w:rPr>
          <w:rFonts w:ascii="Times" w:eastAsia="Times New Roman" w:hAnsi="Times"/>
        </w:rPr>
        <w:fldChar w:fldCharType="end"/>
      </w:r>
      <w:r w:rsidRPr="008425FE">
        <w:rPr>
          <w:rFonts w:ascii="Times" w:hAnsi="Times"/>
        </w:rPr>
        <w:t>. Granting secure tenure to indigenous peoples and local communities would help realize these potential gains in carbon sequestration.</w:t>
      </w:r>
    </w:p>
    <w:p w14:paraId="5670273F" w14:textId="5998DBF3" w:rsidR="000A5668" w:rsidRPr="008425FE" w:rsidRDefault="000A5668" w:rsidP="008425FE">
      <w:pPr>
        <w:rPr>
          <w:rFonts w:ascii="Times" w:eastAsia="Times New Roman" w:hAnsi="Times"/>
        </w:rPr>
      </w:pPr>
      <w:r w:rsidRPr="008425FE">
        <w:rPr>
          <w:rFonts w:ascii="Times" w:hAnsi="Times"/>
        </w:rPr>
        <w:t xml:space="preserve">For example, one study found that community forests were deforested on average four times less than neighboring state-protected areas </w:t>
      </w:r>
      <w:r w:rsidRPr="008425FE">
        <w:rPr>
          <w:rFonts w:ascii="Times" w:hAnsi="Times"/>
        </w:rPr>
        <w:fldChar w:fldCharType="begin"/>
      </w:r>
      <w:r w:rsidRPr="008425FE">
        <w:rPr>
          <w:rFonts w:ascii="Times" w:hAnsi="Times"/>
        </w:rPr>
        <w:instrText xml:space="preserve"> ADDIN ZOTERO_ITEM CSL_CITATION {"citationID":"kObWz3gv","properties":{"formattedCitation":"(Porter-Bolland et al. 2012)","plainCitation":"(Porter-Bolland et al. 2012)"},"citationItems":[{"id":"Ffn42guP/BrrJnMGe","uris":["http://zotero.org/users/2682757/items/D4MVJI8X"],"uri":["http://zotero.org/users/2682757/items/D4MVJI8X"],"itemData":{"id":"Ffn42guP/BrrJnMGe","type":"article-journal","title":"Community managed forests and forest protected areas: An assessment of their conservation effectiveness across the tropics","container-title":"Forest Ecology and Management","page":"6-17","volume":"268","author":[{"family":"Porter-Bolland","given":"Luciana"},{"family":"Ellis","given":"Edward A."},{"family":"Guariguata","given":"Manuel R."},{"family":"Ruiz-Mallén","given":"Isabel"},{"family":"Negrete-Yankelevich","given":"Simoneta"},{"family":"Reyes-García","given":"Victoria"}],"issued":{"year":2012},"page-first":"6","container-title-short":"For. Ecol. Manag."}}],"schema":"https://github.com/citation-style-language/schema/raw/master/csl-citation.json"} </w:instrText>
      </w:r>
      <w:r w:rsidRPr="008425FE">
        <w:rPr>
          <w:rFonts w:ascii="Times" w:hAnsi="Times"/>
        </w:rPr>
        <w:fldChar w:fldCharType="separate"/>
      </w:r>
      <w:r w:rsidRPr="008425FE">
        <w:rPr>
          <w:rFonts w:ascii="Times" w:hAnsi="Times"/>
          <w:noProof/>
        </w:rPr>
        <w:t>(Porter-Bolland et al. 2012)</w:t>
      </w:r>
      <w:r w:rsidRPr="008425FE">
        <w:rPr>
          <w:rFonts w:ascii="Times" w:hAnsi="Times"/>
        </w:rPr>
        <w:fldChar w:fldCharType="end"/>
      </w:r>
      <w:r w:rsidRPr="008425FE">
        <w:rPr>
          <w:rFonts w:ascii="Times" w:hAnsi="Times"/>
        </w:rPr>
        <w:t xml:space="preserve">. According to another study, indigenous and community forests in Brazil exhibited 0.6 percent forest loss from 2000 to 2012, compared to 7 percent outside those lands. In terms of emissions, those indigenous and community forests emitted 27 times less carbon dioxide than forests not under community control </w:t>
      </w:r>
      <w:r w:rsidRPr="008425FE">
        <w:rPr>
          <w:rFonts w:ascii="Times" w:eastAsia="Times New Roman" w:hAnsi="Times"/>
        </w:rPr>
        <w:fldChar w:fldCharType="begin"/>
      </w:r>
      <w:r w:rsidRPr="008425FE">
        <w:rPr>
          <w:rFonts w:ascii="Times" w:eastAsia="Times New Roman" w:hAnsi="Times"/>
        </w:rPr>
        <w:instrText xml:space="preserve"> ADDIN ZOTERO_ITEM CSL_CITATION {"citationID":"0sTOMIpD","properties":{"formattedCitation":"(Stevens et al. 2014b)","plainCitation":"(Stevens et al. 2014b)"},"citationItems":[{"id":4257,"uris":["http://zotero.org/groups/277937/items/TCIINI3J"],"uri":["http://zotero.org/groups/277937/items/TCIINI3J"],"itemData":{"id":4257,"type":"report","title":"Securing Rights, Combating Climate Change: How Strengthening Community Forest Rights Mitigates Climate Change","publisher":"World Resources Institute","URL":"http://www.wri.org/sites/default/files/securingrights-full-report-english.pdf","author":[{"family":"Stevens","given":"Caleb"},{"family":"Winterbottom","given":"Robert"},{"family":"Springer","given":"Jenny"},{"family":"Reytar","given":"Katie"}],"issued":{"date-parts":[["2014",7]]}}}],"schema":"https://github.com/citation-style-language/schema/raw/master/csl-citation.json"} </w:instrText>
      </w:r>
      <w:r w:rsidRPr="008425FE">
        <w:rPr>
          <w:rFonts w:ascii="Times" w:eastAsia="Times New Roman" w:hAnsi="Times"/>
        </w:rPr>
        <w:fldChar w:fldCharType="separate"/>
      </w:r>
      <w:r w:rsidRPr="008425FE">
        <w:rPr>
          <w:rFonts w:ascii="Times" w:eastAsia="Times New Roman" w:hAnsi="Times"/>
          <w:noProof/>
        </w:rPr>
        <w:t>(Stevens et al. 2014b)</w:t>
      </w:r>
      <w:r w:rsidRPr="008425FE">
        <w:rPr>
          <w:rFonts w:ascii="Times" w:eastAsia="Times New Roman" w:hAnsi="Times"/>
        </w:rPr>
        <w:fldChar w:fldCharType="end"/>
      </w:r>
      <w:r w:rsidRPr="008425FE">
        <w:rPr>
          <w:rFonts w:ascii="Times" w:eastAsia="Times New Roman" w:hAnsi="Times"/>
        </w:rPr>
        <w:t>. Yet another study found deforestation rates 2.0 to 2.8 times lower on indigenous lands versus non-indigenous lands in Bolivia, Brazil, and Colombia (</w:t>
      </w:r>
      <w:hyperlink r:id="rId14" w:history="1">
        <w:r w:rsidRPr="008425FE">
          <w:rPr>
            <w:rStyle w:val="Hyperlink"/>
            <w:rFonts w:ascii="Times" w:eastAsia="Times New Roman" w:hAnsi="Times"/>
          </w:rPr>
          <w:t>WRI 2016</w:t>
        </w:r>
      </w:hyperlink>
      <w:r w:rsidRPr="008425FE">
        <w:rPr>
          <w:rFonts w:ascii="Times" w:eastAsia="Times New Roman" w:hAnsi="Times"/>
        </w:rPr>
        <w:t>). Still another found deforestation rates to be 11 times lower in the Brazilian Amazon, 6 times lower in the Bolivian Amazon, and 20 times lower in Guatemala on legally recognized community forests versus outside community forests in those locales.</w:t>
      </w:r>
    </w:p>
    <w:p w14:paraId="6B6E6D6A" w14:textId="250F9D6B" w:rsidR="008425FE" w:rsidRPr="008425FE" w:rsidRDefault="008425FE" w:rsidP="008425FE">
      <w:pPr>
        <w:rPr>
          <w:rFonts w:ascii="Times" w:hAnsi="Times"/>
        </w:rPr>
      </w:pPr>
      <w:r w:rsidRPr="008425FE">
        <w:rPr>
          <w:rFonts w:ascii="Times" w:hAnsi="Times"/>
        </w:rPr>
        <w:t xml:space="preserve">In Bolivia, from 2000 to 2010, of the 22 </w:t>
      </w:r>
      <w:proofErr w:type="spellStart"/>
      <w:r w:rsidRPr="008425FE">
        <w:rPr>
          <w:rFonts w:ascii="Times" w:hAnsi="Times"/>
        </w:rPr>
        <w:t>Mha</w:t>
      </w:r>
      <w:proofErr w:type="spellEnd"/>
      <w:r w:rsidRPr="008425FE">
        <w:rPr>
          <w:rFonts w:ascii="Times" w:hAnsi="Times"/>
        </w:rPr>
        <w:t xml:space="preserve"> of land held by indigenous peoples, only about 0.5 percent of land was deforested, compared to 3.2 percent deforestation in the Bolivian Amazon overall </w:t>
      </w:r>
      <w:r w:rsidRPr="008425FE">
        <w:rPr>
          <w:rFonts w:ascii="Times" w:eastAsia="Times New Roman" w:hAnsi="Times"/>
        </w:rPr>
        <w:fldChar w:fldCharType="begin"/>
      </w:r>
      <w:r w:rsidRPr="008425FE">
        <w:rPr>
          <w:rFonts w:ascii="Times" w:eastAsia="Times New Roman" w:hAnsi="Times"/>
        </w:rPr>
        <w:instrText xml:space="preserve"> ADDIN ZOTERO_ITEM CSL_CITATION {"citationID":"Zj1woJGL","properties":{"formattedCitation":"(Stevens et al. 2014b)","plainCitation":"(Stevens et al. 2014b)"},"citationItems":[{"id":4257,"uris":["http://zotero.org/groups/277937/items/TCIINI3J"],"uri":["http://zotero.org/groups/277937/items/TCIINI3J"],"itemData":{"id":4257,"type":"report","title":"Securing Rights, Combating Climate Change: How Strengthening Community Forest Rights Mitigates Climate Change","publisher":"World Resources Institute","URL":"http://www.wri.org/sites/default/files/securingrights-full-report-english.pdf","author":[{"family":"Stevens","given":"Caleb"},{"family":"Winterbottom","given":"Robert"},{"family":"Springer","given":"Jenny"},{"family":"Reytar","given":"Katie"}],"issued":{"date-parts":[["2014",7]]}}}],"schema":"https://github.com/citation-style-language/schema/raw/master/csl-citation.json"} </w:instrText>
      </w:r>
      <w:r w:rsidRPr="008425FE">
        <w:rPr>
          <w:rFonts w:ascii="Times" w:eastAsia="Times New Roman" w:hAnsi="Times"/>
        </w:rPr>
        <w:fldChar w:fldCharType="separate"/>
      </w:r>
      <w:r w:rsidRPr="008425FE">
        <w:rPr>
          <w:rFonts w:ascii="Times" w:eastAsia="Times New Roman" w:hAnsi="Times"/>
          <w:noProof/>
        </w:rPr>
        <w:t>(Stevens et al. 2014b)</w:t>
      </w:r>
      <w:r w:rsidRPr="008425FE">
        <w:rPr>
          <w:rFonts w:ascii="Times" w:eastAsia="Times New Roman" w:hAnsi="Times"/>
        </w:rPr>
        <w:fldChar w:fldCharType="end"/>
      </w:r>
      <w:r w:rsidRPr="008425FE">
        <w:rPr>
          <w:rFonts w:ascii="Times" w:hAnsi="Times"/>
        </w:rPr>
        <w:t xml:space="preserve">. In other words, deforestation rates were six times lower in lands to which indigenous peoples and local communities held title than in other forests. Comparing indigenous lands located near privately owned forest lands in Bolivia from 1986 to 2009, two indigenous areas covering 400,000 hectares each lost 3.5 percent and 0.25 percent of their forest lands respectively, while neighboring privately owned forest land lost about 25 percent </w:t>
      </w:r>
      <w:r w:rsidRPr="008425FE">
        <w:rPr>
          <w:rFonts w:ascii="Times" w:eastAsia="Times New Roman" w:hAnsi="Times"/>
        </w:rPr>
        <w:fldChar w:fldCharType="begin"/>
      </w:r>
      <w:r w:rsidRPr="008425FE">
        <w:rPr>
          <w:rFonts w:ascii="Times" w:eastAsia="Times New Roman" w:hAnsi="Times"/>
        </w:rPr>
        <w:instrText xml:space="preserve"> ADDIN ZOTERO_ITEM CSL_CITATION {"citationID":"UZEbaWFP","properties":{"formattedCitation":"(Stevens et al. 2014b)","plainCitation":"(Stevens et al. 2014b)"},"citationItems":[{"id":4257,"uris":["http://zotero.org/groups/277937/items/TCIINI3J"],"uri":["http://zotero.org/groups/277937/items/TCIINI3J"],"itemData":{"id":4257,"type":"report","title":"Securing Rights, Combating Climate Change: How Strengthening Community Forest Rights Mitigates Climate Change","publisher":"World Resources Institute","URL":"http://www.wri.org/sites/default/files/securingrights-full-report-english.pdf","author":[{"family":"Stevens","given":"Caleb"},{"family":"Winterbottom","given":"Robert"},{"family":"Springer","given":"Jenny"},{"family":"Reytar","given":"Katie"}],"issued":{"date-parts":[["2014",7]]}}}],"schema":"https://github.com/citation-style-language/schema/raw/master/csl-citation.json"} </w:instrText>
      </w:r>
      <w:r w:rsidRPr="008425FE">
        <w:rPr>
          <w:rFonts w:ascii="Times" w:eastAsia="Times New Roman" w:hAnsi="Times"/>
        </w:rPr>
        <w:fldChar w:fldCharType="separate"/>
      </w:r>
      <w:r w:rsidRPr="008425FE">
        <w:rPr>
          <w:rFonts w:ascii="Times" w:eastAsia="Times New Roman" w:hAnsi="Times"/>
          <w:noProof/>
        </w:rPr>
        <w:t>(Stevens et al. 2014b)</w:t>
      </w:r>
      <w:r w:rsidRPr="008425FE">
        <w:rPr>
          <w:rFonts w:ascii="Times" w:eastAsia="Times New Roman" w:hAnsi="Times"/>
        </w:rPr>
        <w:fldChar w:fldCharType="end"/>
      </w:r>
      <w:r w:rsidRPr="008425FE">
        <w:rPr>
          <w:rFonts w:ascii="Times" w:hAnsi="Times"/>
        </w:rPr>
        <w:t>.</w:t>
      </w:r>
      <w:bookmarkStart w:id="6" w:name="article1.body1.sec3.sec1.p3"/>
      <w:bookmarkEnd w:id="6"/>
    </w:p>
    <w:p w14:paraId="606CF383" w14:textId="15F0B95A" w:rsidR="008425FE" w:rsidRPr="008425FE" w:rsidRDefault="008425FE" w:rsidP="0067402A">
      <w:pPr>
        <w:rPr>
          <w:rFonts w:ascii="Times" w:hAnsi="Times"/>
        </w:rPr>
      </w:pPr>
      <w:r w:rsidRPr="008425FE">
        <w:rPr>
          <w:rFonts w:ascii="Times" w:hAnsi="Times"/>
        </w:rPr>
        <w:t xml:space="preserve">Notably, when deforestation pressures are high, indigenous land has been shown to be particularly effective at reducing deforestation pressure relative to protected areas not designated as indigenous peoples’ </w:t>
      </w:r>
      <w:r w:rsidRPr="008425FE">
        <w:rPr>
          <w:rFonts w:ascii="Times" w:hAnsi="Times"/>
        </w:rPr>
        <w:fldChar w:fldCharType="begin"/>
      </w:r>
      <w:r w:rsidRPr="008425FE">
        <w:rPr>
          <w:rFonts w:ascii="Times" w:hAnsi="Times"/>
        </w:rPr>
        <w:instrText xml:space="preserve"> ADDIN ZOTERO_ITEM CSL_CITATION {"citationID":"jXs9Wo1D","properties":{"formattedCitation":"(Nolte et al. 2013)","plainCitation":"(Nolte et al. 2013)"},"citationItems":[{"id":7241,"uris":["http://zotero.org/users/2682757/items/2UGF3T3A"],"uri":["http://zotero.org/users/2682757/items/2UGF3T3A"],"itemData":{"id":7241,"type":"article-journal","title":"Governance regime and location influence avoided deforestation success of protected areas in the Brazilian Amazon","container-title":"Proceedings of the National Academy of Sciences","page":"4956-4961","volume":"110","issue":"13","author":[{"family":"Nolte","given":"Christoph"},{"family":"Agrawal","given":"Arun"},{"family":"Silvius","given":"Kirsten M."},{"family":"Soares-Filho","given":"Britaldo S."}],"issued":{"date-parts":[["2013"]]}}}],"schema":"https://github.com/citation-style-language/schema/raw/master/csl-citation.json"} </w:instrText>
      </w:r>
      <w:r w:rsidRPr="008425FE">
        <w:rPr>
          <w:rFonts w:ascii="Times" w:hAnsi="Times"/>
        </w:rPr>
        <w:fldChar w:fldCharType="separate"/>
      </w:r>
      <w:r w:rsidRPr="008425FE">
        <w:rPr>
          <w:rFonts w:ascii="Times" w:hAnsi="Times"/>
        </w:rPr>
        <w:t>(Nolte et al. 2013)</w:t>
      </w:r>
      <w:r w:rsidRPr="008425FE">
        <w:rPr>
          <w:rFonts w:ascii="Times" w:hAnsi="Times"/>
        </w:rPr>
        <w:fldChar w:fldCharType="end"/>
      </w:r>
      <w:r w:rsidRPr="008425FE">
        <w:rPr>
          <w:rFonts w:ascii="Times" w:hAnsi="Times"/>
        </w:rPr>
        <w:t xml:space="preserve">. A 2013 study on the relationship between deforestation and governance—based on data from 292 strictly protected, sustainable-use, and indigenous land areas in the Brazilian Amazon—found that indigenous lands were most effective, compared to the other two kinds of protected areas, in inhibiting deforestation when deforestation pressures were high </w:t>
      </w:r>
      <w:r w:rsidRPr="008425FE">
        <w:rPr>
          <w:rFonts w:ascii="Times" w:hAnsi="Times"/>
        </w:rPr>
        <w:fldChar w:fldCharType="begin"/>
      </w:r>
      <w:r w:rsidRPr="008425FE">
        <w:rPr>
          <w:rFonts w:ascii="Times" w:hAnsi="Times"/>
        </w:rPr>
        <w:instrText xml:space="preserve"> ADDIN ZOTERO_ITEM CSL_CITATION {"citationID":"07ugIatf","properties":{"formattedCitation":"(Soares-Filho et al. 2010)","plainCitation":"(Soares-Filho et al. 2010)"},"citationItems":[{"id":10232,"uris":["http://zotero.org/groups/277937/items/VSC2H5K5"],"uri":["http://zotero.org/groups/277937/items/VSC2H5K5"],"itemData":{"id":10232,"type":"article-journal","title":"Role of Brazilian Amazon protected areas in climate change mitigation","container-title":"Proceedings of the National Academy of Sciences","page":"10821-10826","volume":"107","issue":"24","source":"www.pnas.org","abstract":"Protected areas (PAs) now shelter 54% of the remaining forests of the Brazilian Amazon and contain 56% of its forest carbon. However, the role of these PAs in reducing carbon fluxes to the atmosphere from deforestation and their associated costs are still uncertain. To fill this gap, we analyzed the effect of each of 595 Brazilian Amazon PAs on deforestation using a metric that accounts for differences in probability of deforestation in areas of pairwise comparison. We found that the three major categories of PA (indigenous land, strictly protected, and sustainable use) showed an inhibitory effect, on average, between 1997 and 2008. Of 206 PAs created after the year 1999, 115 showed increased effectiveness after their designation as protected. The recent expansion of PAs in the Brazilian Amazon was responsible for 37% of the region's total reduction in deforestation between 2004 and 2006 without provoking leakage. All PAs, if fully implemented, have the potential to avoid 8.0 ± 2.8 Pg of carbon emissions by 2050. Effectively implementing PAs in zones under high current or future anthropogenic threat offers high payoffs for reducing carbon emissions, and as a result should receive special attention in planning investments for regional conservation. Nevertheless, this strategy demands prompt and predictable resource streams. The Amazon PA network represents a cost of US$147 ± 53 billion (net present value) for Brazil in terms of forgone profits and investments needed for their consolidation. These costs could be partially compensated by an international climate accord that includes economic incentives for tropical countries that reduce their carbon emissions from deforestation and forest degradation.","DOI":"10.1073/pnas.0913048107","ISSN":"0027-8424, 1091-6490","note":"PMID: 20505122","journalAbbreviation":"PNAS","language":"en","author":[{"family":"Soares-Filho","given":"Britaldo"},{"family":"Moutinho","given":"Paulo"},{"family":"Nepstad","given":"Daniel"},{"family":"Anderson","given":"Anthony"},{"family":"Rodrigues","given":"Hermann"},{"family":"Garcia","given":"Ricardo"},{"family":"Dietzsch","given":"Laura"},{"family":"Merry","given":"Frank"},{"family":"Bowman","given":"Maria"},{"family":"Hissa","given":"Letícia"},{"family":"Silvestrini","given":"Rafaella"},{"family":"Maretti","given":"Cláudio"}],"issued":{"date-parts":[["2010",6,15]]},"PMID":"20505122"}}],"schema":"https://github.com/citation-style-language/schema/raw/master/csl-citation.json"} </w:instrText>
      </w:r>
      <w:r w:rsidRPr="008425FE">
        <w:rPr>
          <w:rFonts w:ascii="Times" w:hAnsi="Times"/>
        </w:rPr>
        <w:fldChar w:fldCharType="separate"/>
      </w:r>
      <w:r w:rsidRPr="008425FE">
        <w:rPr>
          <w:rFonts w:ascii="Times" w:hAnsi="Times"/>
          <w:noProof/>
        </w:rPr>
        <w:t>(Soares-Filho et al. 2010)</w:t>
      </w:r>
      <w:r w:rsidRPr="008425FE">
        <w:rPr>
          <w:rFonts w:ascii="Times" w:hAnsi="Times"/>
        </w:rPr>
        <w:fldChar w:fldCharType="end"/>
      </w:r>
      <w:r w:rsidRPr="008425FE">
        <w:rPr>
          <w:rFonts w:ascii="Times" w:hAnsi="Times"/>
        </w:rPr>
        <w:t>.</w:t>
      </w:r>
      <w:r w:rsidRPr="008425FE">
        <w:rPr>
          <w:rStyle w:val="FootnoteReference"/>
          <w:rFonts w:ascii="Times" w:hAnsi="Times"/>
        </w:rPr>
        <w:footnoteReference w:id="1"/>
      </w:r>
    </w:p>
    <w:p w14:paraId="4EC6DC0E" w14:textId="77777777" w:rsidR="008425FE" w:rsidRPr="008425FE" w:rsidRDefault="008425FE" w:rsidP="008425FE">
      <w:pPr>
        <w:rPr>
          <w:rFonts w:ascii="Times" w:hAnsi="Times"/>
        </w:rPr>
      </w:pPr>
      <w:r w:rsidRPr="008425FE">
        <w:rPr>
          <w:rFonts w:ascii="Times" w:hAnsi="Times"/>
        </w:rPr>
        <w:t>The potential benefit in terms of avoided CO</w:t>
      </w:r>
      <w:r w:rsidRPr="008425FE">
        <w:rPr>
          <w:rFonts w:ascii="Times" w:hAnsi="Times"/>
          <w:vertAlign w:val="subscript"/>
        </w:rPr>
        <w:t>2</w:t>
      </w:r>
      <w:r w:rsidRPr="008425FE">
        <w:rPr>
          <w:rFonts w:ascii="Times" w:hAnsi="Times"/>
        </w:rPr>
        <w:t xml:space="preserve"> emissions from avoided deforestation is significant. According to a 2015 study, 9.1 percent of the tropical forest carbon stored across Mesoamerica, Amazonia, the Democratic Republic of Congo, and Indonesia is in indigenous territories lacking official recognition. Keeping this land intact would equate to 76.4 fewer gigatons of CO</w:t>
      </w:r>
      <w:r w:rsidRPr="008425FE">
        <w:rPr>
          <w:rFonts w:ascii="Times" w:hAnsi="Times"/>
          <w:vertAlign w:val="subscript"/>
        </w:rPr>
        <w:t xml:space="preserve">2 </w:t>
      </w:r>
      <w:r w:rsidRPr="008425FE">
        <w:rPr>
          <w:rFonts w:ascii="Times" w:hAnsi="Times"/>
        </w:rPr>
        <w:t xml:space="preserve">emissions from avoided deforestation, </w:t>
      </w:r>
      <w:r w:rsidRPr="008425FE">
        <w:rPr>
          <w:rFonts w:ascii="Times" w:hAnsi="Times"/>
        </w:rPr>
        <w:lastRenderedPageBreak/>
        <w:t>or nearly 1.5 times the global greenhouse gas emissions in 2014 (Woods Hole Research Center and Environmental Defense Fund. 2015. Tropical Forest Carbon in Indigenous Territories: A Global Analysis). The figure below illustrates benefits of securing tenure to indigenous lands in terms of avoided CO</w:t>
      </w:r>
      <w:r w:rsidRPr="008425FE">
        <w:rPr>
          <w:rFonts w:ascii="Times" w:hAnsi="Times"/>
          <w:vertAlign w:val="subscript"/>
        </w:rPr>
        <w:t>2</w:t>
      </w:r>
      <w:r w:rsidRPr="008425FE">
        <w:rPr>
          <w:rFonts w:ascii="Times" w:hAnsi="Times"/>
        </w:rPr>
        <w:t xml:space="preserve"> emissions, as well as the equivalent number of passenger road vehicles.</w:t>
      </w:r>
    </w:p>
    <w:p w14:paraId="6316DC20" w14:textId="024872FC" w:rsidR="008425FE" w:rsidRDefault="004A4A7B" w:rsidP="004A4A7B">
      <w:pPr>
        <w:rPr>
          <w:rFonts w:ascii="Times" w:hAnsi="Times"/>
          <w:b/>
          <w:bCs/>
          <w:i/>
          <w:iCs/>
        </w:rPr>
      </w:pPr>
      <w:r w:rsidRPr="004A4A7B">
        <w:rPr>
          <w:rFonts w:ascii="Times" w:hAnsi="Times"/>
          <w:b/>
          <w:bCs/>
          <w:i/>
          <w:iCs/>
        </w:rPr>
        <w:t>Increased Carbon Seq</w:t>
      </w:r>
      <w:r w:rsidR="008D5595">
        <w:rPr>
          <w:rFonts w:ascii="Times" w:hAnsi="Times"/>
          <w:b/>
          <w:bCs/>
          <w:i/>
          <w:iCs/>
        </w:rPr>
        <w:t>u</w:t>
      </w:r>
      <w:r w:rsidRPr="004A4A7B">
        <w:rPr>
          <w:rFonts w:ascii="Times" w:hAnsi="Times"/>
          <w:b/>
          <w:bCs/>
          <w:i/>
          <w:iCs/>
        </w:rPr>
        <w:t>estration</w:t>
      </w:r>
    </w:p>
    <w:p w14:paraId="38DDDA4D" w14:textId="4F036924" w:rsidR="00721C43" w:rsidRPr="00721C43" w:rsidRDefault="00721C43" w:rsidP="0067402A">
      <w:pPr>
        <w:rPr>
          <w:rFonts w:ascii="Times" w:eastAsia="Times New Roman" w:hAnsi="Times"/>
        </w:rPr>
      </w:pPr>
      <w:r w:rsidRPr="00721C43">
        <w:rPr>
          <w:rFonts w:ascii="Times" w:hAnsi="Times"/>
        </w:rPr>
        <w:t xml:space="preserve">Beyond carbon benefits in the form of CO2 emissions reductions, “Indigenous Peoples and local communities with legal forest rights maintain or improve their forests’ carbon storage. </w:t>
      </w:r>
      <w:r w:rsidRPr="00721C43">
        <w:rPr>
          <w:rFonts w:ascii="Times" w:eastAsia="Times New Roman" w:hAnsi="Times"/>
        </w:rPr>
        <w:fldChar w:fldCharType="begin"/>
      </w:r>
      <w:r w:rsidRPr="00721C43">
        <w:rPr>
          <w:rFonts w:ascii="Times" w:eastAsia="Times New Roman" w:hAnsi="Times"/>
        </w:rPr>
        <w:instrText xml:space="preserve"> ADDIN ZOTERO_ITEM CSL_CITATION {"citationID":"6LDCa5uo","properties":{"formattedCitation":"(White et al. 2016)","plainCitation":"(White et al. 2016)"},"citationItems":[{"id":12327,"uris":["http://zotero.org/groups/277937/items/MDA56EM7"],"uri":["http://zotero.org/groups/277937/items/MDA56EM7"],"itemData":{"id":12327,"type":"article-journal","title":"INDIGENOUS PEOPLES AND LOCAL COMMUNITY TENURE IN THE INDCS","source":"Google Scholar","URL":"http://www.burness.com/wp-content/uploads/2016/04/INDC_v2_Embargo.pdf","author":[{"family":"White","given":"Andy"},{"family":"Schmidt","given":"Rodney"},{"family":"Coyle","given":"Ilona"},{"family":"Colley","given":"Jenna DiPaolo"},{"family":"Bigda","given":"Lindsay"}],"accessed":{"date-parts":[["2016",10,7]]}}}],"schema":"https://github.com/citation-style-language/schema/raw/master/csl-citation.json"} </w:instrText>
      </w:r>
      <w:r w:rsidRPr="00721C43">
        <w:rPr>
          <w:rFonts w:ascii="Times" w:eastAsia="Times New Roman" w:hAnsi="Times"/>
        </w:rPr>
        <w:fldChar w:fldCharType="separate"/>
      </w:r>
      <w:r w:rsidRPr="00721C43">
        <w:rPr>
          <w:rFonts w:ascii="Times" w:eastAsia="Times New Roman" w:hAnsi="Times"/>
          <w:noProof/>
        </w:rPr>
        <w:t>(White et al. 2016)</w:t>
      </w:r>
      <w:r w:rsidRPr="00721C43">
        <w:rPr>
          <w:rFonts w:ascii="Times" w:eastAsia="Times New Roman" w:hAnsi="Times"/>
        </w:rPr>
        <w:fldChar w:fldCharType="end"/>
      </w:r>
      <w:r w:rsidRPr="00721C43">
        <w:rPr>
          <w:rFonts w:ascii="Times" w:eastAsia="Times New Roman" w:hAnsi="Times"/>
        </w:rPr>
        <w:t>.</w:t>
      </w:r>
      <w:r w:rsidRPr="00721C43">
        <w:rPr>
          <w:rFonts w:ascii="Times" w:hAnsi="Times"/>
        </w:rPr>
        <w:t xml:space="preserve"> Indeed, the potential impacts of securing legal forest rights for indigenous peoples and local communities and government protection of those rights are “significant: legally recognized community forests contain approximately 37.7 billion tons of carbon, and much larger amounts are contained within forests held under customary rights without legal recognition.” </w:t>
      </w:r>
      <w:r w:rsidRPr="00721C43">
        <w:rPr>
          <w:rFonts w:ascii="Times" w:hAnsi="Times"/>
        </w:rPr>
        <w:fldChar w:fldCharType="begin"/>
      </w:r>
      <w:r w:rsidRPr="00721C43">
        <w:rPr>
          <w:rFonts w:ascii="Times" w:hAnsi="Times"/>
        </w:rPr>
        <w:instrText xml:space="preserve"> ADDIN ZOTERO_ITEM CSL_CITATION {"citationID":"sjr6GIYR","properties":{"formattedCitation":"(Rights and Resources Initiative 2015)","plainCitation":"(Rights and Resources Initiative 2015)"},"citationItems":[{"id":1564,"uris":["http://zotero.org/groups/277937/items/BDJ3G948"],"uri":["http://zotero.org/groups/277937/items/BDJ3G948"],"itemData":{"id":1564,"type":"report","title":"Who owns the world's land? A global baseline of formally recognized indigenous and community land rights","publisher":"Rights and Resources Initiative","URL":"http://www.rightsandresources.org/en/publication/whoownstheland/","author":[{"family":"Rights and Resources Initiative","given":""}],"issued":{"date-parts":[["2015",9,29]]}}}],"schema":"https://github.com/citation-style-language/schema/raw/master/csl-citation.json"} </w:instrText>
      </w:r>
      <w:r w:rsidRPr="00721C43">
        <w:rPr>
          <w:rFonts w:ascii="Times" w:hAnsi="Times"/>
        </w:rPr>
        <w:fldChar w:fldCharType="separate"/>
      </w:r>
      <w:r w:rsidRPr="00721C43">
        <w:rPr>
          <w:rFonts w:ascii="Times" w:hAnsi="Times"/>
          <w:noProof/>
        </w:rPr>
        <w:t>(Rights and Resources Initiative 2015)</w:t>
      </w:r>
      <w:r w:rsidRPr="00721C43">
        <w:rPr>
          <w:rFonts w:ascii="Times" w:hAnsi="Times"/>
        </w:rPr>
        <w:fldChar w:fldCharType="end"/>
      </w:r>
      <w:r w:rsidRPr="00721C43">
        <w:rPr>
          <w:rFonts w:ascii="Times" w:hAnsi="Times"/>
        </w:rPr>
        <w:t xml:space="preserve"> citing </w:t>
      </w:r>
      <w:r w:rsidRPr="00721C43">
        <w:rPr>
          <w:rFonts w:ascii="Times" w:eastAsia="Times New Roman" w:hAnsi="Times"/>
        </w:rPr>
        <w:fldChar w:fldCharType="begin"/>
      </w:r>
      <w:r w:rsidRPr="00721C43">
        <w:rPr>
          <w:rFonts w:ascii="Times" w:eastAsia="Times New Roman" w:hAnsi="Times"/>
        </w:rPr>
        <w:instrText xml:space="preserve"> ADDIN ZOTERO_ITEM CSL_CITATION {"citationID":"MQPLwrTS","properties":{"formattedCitation":"(Stevens et al. 2014b)","plainCitation":"(Stevens et al. 2014b)"},"citationItems":[{"id":4257,"uris":["http://zotero.org/groups/277937/items/TCIINI3J"],"uri":["http://zotero.org/groups/277937/items/TCIINI3J"],"itemData":{"id":4257,"type":"report","title":"Securing Rights, Combating Climate Change: How Strengthening Community Forest Rights Mitigates Climate Change","publisher":"World Resources Institute","URL":"http://www.wri.org/sites/default/files/securingrights-full-report-english.pdf","author":[{"family":"Stevens","given":"Caleb"},{"family":"Winterbottom","given":"Robert"},{"family":"Springer","given":"Jenny"},{"family":"Reytar","given":"Katie"}],"issued":{"date-parts":[["2014",7]]}}}],"schema":"https://github.com/citation-style-language/schema/raw/master/csl-citation.json"} </w:instrText>
      </w:r>
      <w:r w:rsidRPr="00721C43">
        <w:rPr>
          <w:rFonts w:ascii="Times" w:eastAsia="Times New Roman" w:hAnsi="Times"/>
        </w:rPr>
        <w:fldChar w:fldCharType="separate"/>
      </w:r>
      <w:r w:rsidRPr="00721C43">
        <w:rPr>
          <w:rFonts w:ascii="Times" w:eastAsia="Times New Roman" w:hAnsi="Times"/>
          <w:noProof/>
        </w:rPr>
        <w:t>(Stevens et al. 2014b)</w:t>
      </w:r>
      <w:r w:rsidRPr="00721C43">
        <w:rPr>
          <w:rFonts w:ascii="Times" w:eastAsia="Times New Roman" w:hAnsi="Times"/>
        </w:rPr>
        <w:fldChar w:fldCharType="end"/>
      </w:r>
      <w:r w:rsidRPr="00721C43">
        <w:rPr>
          <w:rFonts w:ascii="Times" w:eastAsia="Times New Roman" w:hAnsi="Times"/>
        </w:rPr>
        <w:t xml:space="preserve">. </w:t>
      </w:r>
    </w:p>
    <w:p w14:paraId="58D90903" w14:textId="4F743CDF" w:rsidR="00721C43" w:rsidRPr="00721C43" w:rsidRDefault="00721C43" w:rsidP="00721C43">
      <w:pPr>
        <w:rPr>
          <w:rFonts w:ascii="Times" w:eastAsia="Times New Roman" w:hAnsi="Times"/>
        </w:rPr>
      </w:pPr>
      <w:r w:rsidRPr="00721C43">
        <w:rPr>
          <w:rFonts w:ascii="Times" w:eastAsia="Times New Roman" w:hAnsi="Times"/>
        </w:rPr>
        <w:t xml:space="preserve">This is because </w:t>
      </w:r>
      <w:r w:rsidRPr="00721C43">
        <w:rPr>
          <w:rFonts w:ascii="Times" w:hAnsi="Times"/>
        </w:rPr>
        <w:t xml:space="preserve">forests “in particular act as an enormous carbon sink,” with the potential to increase carbon storage by as much as three to five gigatons of carbon per year with sufficient reforestation </w:t>
      </w:r>
      <w:r w:rsidRPr="00721C43">
        <w:rPr>
          <w:rFonts w:ascii="Times" w:eastAsia="Times New Roman" w:hAnsi="Times"/>
        </w:rPr>
        <w:fldChar w:fldCharType="begin"/>
      </w:r>
      <w:r w:rsidRPr="00721C43">
        <w:rPr>
          <w:rFonts w:ascii="Times" w:eastAsia="Times New Roman" w:hAnsi="Times"/>
        </w:rPr>
        <w:instrText xml:space="preserve"> ADDIN ZOTERO_ITEM CSL_CITATION {"citationID":"6plwd0qk","properties":{"formattedCitation":"(White et al. 2016)","plainCitation":"(White et al. 2016)"},"citationItems":[{"id":12327,"uris":["http://zotero.org/groups/277937/items/MDA56EM7"],"uri":["http://zotero.org/groups/277937/items/MDA56EM7"],"itemData":{"id":12327,"type":"article-journal","title":"INDIGENOUS PEOPLES AND LOCAL COMMUNITY TENURE IN THE INDCS","source":"Google Scholar","URL":"http://www.burness.com/wp-content/uploads/2016/04/INDC_v2_Embargo.pdf","author":[{"family":"White","given":"Andy"},{"family":"Schmidt","given":"Rodney"},{"family":"Coyle","given":"Ilona"},{"family":"Colley","given":"Jenna DiPaolo"},{"family":"Bigda","given":"Lindsay"}],"accessed":{"date-parts":[["2016",10,7]]}}}],"schema":"https://github.com/citation-style-language/schema/raw/master/csl-citation.json"} </w:instrText>
      </w:r>
      <w:r w:rsidRPr="00721C43">
        <w:rPr>
          <w:rFonts w:ascii="Times" w:eastAsia="Times New Roman" w:hAnsi="Times"/>
        </w:rPr>
        <w:fldChar w:fldCharType="separate"/>
      </w:r>
      <w:r w:rsidRPr="00721C43">
        <w:rPr>
          <w:rFonts w:ascii="Times" w:eastAsia="Times New Roman" w:hAnsi="Times"/>
          <w:noProof/>
        </w:rPr>
        <w:t>(White et al. 2016)</w:t>
      </w:r>
      <w:r w:rsidRPr="00721C43">
        <w:rPr>
          <w:rFonts w:ascii="Times" w:eastAsia="Times New Roman" w:hAnsi="Times"/>
        </w:rPr>
        <w:fldChar w:fldCharType="end"/>
      </w:r>
      <w:r w:rsidRPr="00721C43">
        <w:rPr>
          <w:rFonts w:ascii="Times" w:eastAsia="Times New Roman" w:hAnsi="Times"/>
        </w:rPr>
        <w:t xml:space="preserve"> citing (Houghton 2013)</w:t>
      </w:r>
      <w:r w:rsidRPr="00721C43">
        <w:rPr>
          <w:rFonts w:ascii="Times" w:hAnsi="Times"/>
        </w:rPr>
        <w:t xml:space="preserve">. As a result, “halting deforestation and land conversion in tropical forests is one of the most effective and immediate steps the global community can take to reduce emissions” </w:t>
      </w:r>
      <w:r w:rsidRPr="00721C43">
        <w:rPr>
          <w:rFonts w:ascii="Times" w:eastAsia="Times New Roman" w:hAnsi="Times"/>
        </w:rPr>
        <w:fldChar w:fldCharType="begin"/>
      </w:r>
      <w:r w:rsidRPr="00721C43">
        <w:rPr>
          <w:rFonts w:ascii="Times" w:eastAsia="Times New Roman" w:hAnsi="Times"/>
        </w:rPr>
        <w:instrText xml:space="preserve"> ADDIN ZOTERO_ITEM CSL_CITATION {"citationID":"9iqCBCUD","properties":{"formattedCitation":"(White et al. 2016)","plainCitation":"(White et al. 2016)"},"citationItems":[{"id":12327,"uris":["http://zotero.org/groups/277937/items/MDA56EM7"],"uri":["http://zotero.org/groups/277937/items/MDA56EM7"],"itemData":{"id":12327,"type":"article-journal","title":"INDIGENOUS PEOPLES AND LOCAL COMMUNITY TENURE IN THE INDCS","source":"Google Scholar","URL":"http://www.burness.com/wp-content/uploads/2016/04/INDC_v2_Embargo.pdf","author":[{"family":"White","given":"Andy"},{"family":"Schmidt","given":"Rodney"},{"family":"Coyle","given":"Ilona"},{"family":"Colley","given":"Jenna DiPaolo"},{"family":"Bigda","given":"Lindsay"}],"accessed":{"date-parts":[["2016",10,7]]}}}],"schema":"https://github.com/citation-style-language/schema/raw/master/csl-citation.json"} </w:instrText>
      </w:r>
      <w:r w:rsidRPr="00721C43">
        <w:rPr>
          <w:rFonts w:ascii="Times" w:eastAsia="Times New Roman" w:hAnsi="Times"/>
        </w:rPr>
        <w:fldChar w:fldCharType="separate"/>
      </w:r>
      <w:r w:rsidRPr="00721C43">
        <w:rPr>
          <w:rFonts w:ascii="Times" w:eastAsia="Times New Roman" w:hAnsi="Times"/>
          <w:noProof/>
        </w:rPr>
        <w:t>(White et al. 2016)</w:t>
      </w:r>
      <w:r w:rsidRPr="00721C43">
        <w:rPr>
          <w:rFonts w:ascii="Times" w:eastAsia="Times New Roman" w:hAnsi="Times"/>
        </w:rPr>
        <w:fldChar w:fldCharType="end"/>
      </w:r>
      <w:r w:rsidRPr="00721C43">
        <w:rPr>
          <w:rFonts w:ascii="Times" w:eastAsia="Times New Roman" w:hAnsi="Times"/>
        </w:rPr>
        <w:t xml:space="preserve"> citing (Houghton 2013). Given </w:t>
      </w:r>
      <w:r w:rsidRPr="00721C43">
        <w:rPr>
          <w:rFonts w:ascii="Times" w:hAnsi="Times"/>
        </w:rPr>
        <w:t xml:space="preserve">that </w:t>
      </w:r>
      <w:r w:rsidRPr="00721C43">
        <w:rPr>
          <w:rFonts w:ascii="Times" w:eastAsia="Times New Roman" w:hAnsi="Times"/>
        </w:rPr>
        <w:t>community-run forests store more carbon than other forests (as</w:t>
      </w:r>
      <w:r w:rsidRPr="00721C43">
        <w:rPr>
          <w:rFonts w:ascii="Times" w:hAnsi="Times"/>
        </w:rPr>
        <w:t xml:space="preserve"> shown by a review of 130 local studies in 14 countries</w:t>
      </w:r>
      <w:r w:rsidRPr="00721C43">
        <w:rPr>
          <w:rFonts w:ascii="Times" w:eastAsia="Times New Roman" w:hAnsi="Times"/>
        </w:rPr>
        <w:t>)</w:t>
      </w:r>
      <w:r w:rsidRPr="00721C43">
        <w:rPr>
          <w:rFonts w:ascii="Times" w:hAnsi="Times"/>
        </w:rPr>
        <w:t xml:space="preserve">, </w:t>
      </w:r>
      <w:r w:rsidRPr="00721C43">
        <w:rPr>
          <w:rFonts w:ascii="Times" w:eastAsia="Times New Roman" w:hAnsi="Times"/>
        </w:rPr>
        <w:t xml:space="preserve">and the vast area of forest land not currently under </w:t>
      </w:r>
      <w:r w:rsidRPr="00721C43">
        <w:rPr>
          <w:rFonts w:ascii="Times" w:hAnsi="Times"/>
        </w:rPr>
        <w:t>indigenous peoples and local communities’ control, securing tenure for indigenous peoples and local communities to manage additional forest land would help realize these potential gains in carbon sequestration ()</w:t>
      </w:r>
      <w:r w:rsidRPr="00721C43">
        <w:rPr>
          <w:rFonts w:ascii="Times" w:eastAsia="Times New Roman" w:hAnsi="Times"/>
        </w:rPr>
        <w:t xml:space="preserve"> </w:t>
      </w:r>
      <w:r w:rsidRPr="00721C43">
        <w:rPr>
          <w:rFonts w:ascii="Times" w:hAnsi="Times"/>
        </w:rPr>
        <w:t xml:space="preserve">citing </w:t>
      </w:r>
      <w:r w:rsidRPr="00721C43">
        <w:rPr>
          <w:rFonts w:ascii="Times" w:eastAsia="Times New Roman" w:hAnsi="Times"/>
        </w:rPr>
        <w:fldChar w:fldCharType="begin"/>
      </w:r>
      <w:r w:rsidRPr="00721C43">
        <w:rPr>
          <w:rFonts w:ascii="Times" w:eastAsia="Times New Roman" w:hAnsi="Times"/>
        </w:rPr>
        <w:instrText xml:space="preserve"> ADDIN ZOTERO_ITEM CSL_CITATION {"citationID":"T7Q2vNGI","properties":{"formattedCitation":"(Stevens et al. 2014b)","plainCitation":"(Stevens et al. 2014b)"},"citationItems":[{"id":4257,"uris":["http://zotero.org/groups/277937/items/TCIINI3J"],"uri":["http://zotero.org/groups/277937/items/TCIINI3J"],"itemData":{"id":4257,"type":"report","title":"Securing Rights, Combating Climate Change: How Strengthening Community Forest Rights Mitigates Climate Change","publisher":"World Resources Institute","URL":"http://www.wri.org/sites/default/files/securingrights-full-report-english.pdf","author":[{"family":"Stevens","given":"Caleb"},{"family":"Winterbottom","given":"Robert"},{"family":"Springer","given":"Jenny"},{"family":"Reytar","given":"Katie"}],"issued":{"date-parts":[["2014",7]]}}}],"schema":"https://github.com/citation-style-language/schema/raw/master/csl-citation.json"} </w:instrText>
      </w:r>
      <w:r w:rsidRPr="00721C43">
        <w:rPr>
          <w:rFonts w:ascii="Times" w:eastAsia="Times New Roman" w:hAnsi="Times"/>
        </w:rPr>
        <w:fldChar w:fldCharType="separate"/>
      </w:r>
      <w:r w:rsidRPr="00721C43">
        <w:rPr>
          <w:rFonts w:ascii="Times" w:eastAsia="Times New Roman" w:hAnsi="Times"/>
          <w:noProof/>
        </w:rPr>
        <w:t>(Stevens et al. 2014b)</w:t>
      </w:r>
      <w:r w:rsidRPr="00721C43">
        <w:rPr>
          <w:rFonts w:ascii="Times" w:eastAsia="Times New Roman" w:hAnsi="Times"/>
        </w:rPr>
        <w:fldChar w:fldCharType="end"/>
      </w:r>
      <w:r w:rsidRPr="00721C43">
        <w:rPr>
          <w:rFonts w:ascii="Times" w:hAnsi="Times"/>
        </w:rPr>
        <w:t xml:space="preserve">. </w:t>
      </w:r>
    </w:p>
    <w:p w14:paraId="1E87FB8E" w14:textId="50E573CD" w:rsidR="00721C43" w:rsidRPr="00721C43" w:rsidRDefault="00721C43" w:rsidP="0067402A">
      <w:pPr>
        <w:rPr>
          <w:rFonts w:ascii="Times" w:hAnsi="Times"/>
        </w:rPr>
      </w:pPr>
      <w:r w:rsidRPr="00721C43">
        <w:rPr>
          <w:rFonts w:ascii="Times" w:hAnsi="Times"/>
        </w:rPr>
        <w:t>To provide some examples, in Brazil, indigenous community forests “contain 36 percent more carbon per hectare than other areas of the Brazilian Amazon” (</w:t>
      </w:r>
      <w:r w:rsidRPr="00721C43">
        <w:rPr>
          <w:rFonts w:ascii="Times" w:eastAsia="Times New Roman" w:hAnsi="Times"/>
          <w:noProof/>
        </w:rPr>
        <w:t>Stevens et al. 2014b)</w:t>
      </w:r>
      <w:r w:rsidRPr="00721C43">
        <w:rPr>
          <w:rFonts w:ascii="Times" w:hAnsi="Times"/>
        </w:rPr>
        <w:t xml:space="preserve">. In Niger, government protection of communities’ forest rights added 200 million new trees, absorbing 30 million tons of carbon over the past 30 years </w:t>
      </w:r>
      <w:r w:rsidRPr="00721C43">
        <w:rPr>
          <w:rFonts w:ascii="Times" w:hAnsi="Times"/>
        </w:rPr>
        <w:fldChar w:fldCharType="begin"/>
      </w:r>
      <w:r w:rsidRPr="00721C43">
        <w:rPr>
          <w:rFonts w:ascii="Times" w:hAnsi="Times"/>
        </w:rPr>
        <w:instrText xml:space="preserve"> ADDIN ZOTERO_ITEM CSL_CITATION {"citationID":"CFNbGLq5","properties":{"formattedCitation":"(Stevens et al. 2014b)","plainCitation":"(Stevens et al. 2014b)"},"citationItems":[{"id":4257,"uris":["http://zotero.org/groups/277937/items/TCIINI3J"],"uri":["http://zotero.org/groups/277937/items/TCIINI3J"],"itemData":{"id":4257,"type":"report","title":"Securing Rights, Combating Climate Change: How Strengthening Community Forest Rights Mitigates Climate Change","publisher":"World Resources Institute","URL":"http://www.wri.org/sites/default/files/securingrights-full-report-english.pdf","author":[{"family":"Stevens","given":"Caleb"},{"family":"Winterbottom","given":"Robert"},{"family":"Springer","given":"Jenny"},{"family":"Reytar","given":"Katie"}],"issued":{"date-parts":[["2014",7]]}}}],"schema":"https://github.com/citation-style-language/schema/raw/master/csl-citation.json"} </w:instrText>
      </w:r>
      <w:r w:rsidRPr="00721C43">
        <w:rPr>
          <w:rFonts w:ascii="Times" w:hAnsi="Times"/>
        </w:rPr>
        <w:fldChar w:fldCharType="separate"/>
      </w:r>
      <w:r w:rsidRPr="00721C43">
        <w:rPr>
          <w:rFonts w:ascii="Times" w:hAnsi="Times"/>
          <w:noProof/>
        </w:rPr>
        <w:t>(Stevens et al. 2014b)</w:t>
      </w:r>
      <w:r w:rsidRPr="00721C43">
        <w:rPr>
          <w:rFonts w:ascii="Times" w:hAnsi="Times"/>
        </w:rPr>
        <w:fldChar w:fldCharType="end"/>
      </w:r>
      <w:r w:rsidRPr="00721C43">
        <w:rPr>
          <w:rFonts w:ascii="Times" w:hAnsi="Times"/>
        </w:rPr>
        <w:t xml:space="preserve">. In Nepal, support for community forestry has generated a carbon stock of more than 180 million tons across 1.6 million hectares </w:t>
      </w:r>
      <w:r w:rsidRPr="00721C43">
        <w:rPr>
          <w:rFonts w:ascii="Times" w:hAnsi="Times"/>
        </w:rPr>
        <w:fldChar w:fldCharType="begin"/>
      </w:r>
      <w:r w:rsidRPr="00721C43">
        <w:rPr>
          <w:rFonts w:ascii="Times" w:hAnsi="Times"/>
        </w:rPr>
        <w:instrText xml:space="preserve"> ADDIN ZOTERO_ITEM CSL_CITATION {"citationID":"CPwEfnTz","properties":{"formattedCitation":"(Stevens et al. 2014b)","plainCitation":"(Stevens et al. 2014b)"},"citationItems":[{"id":4257,"uris":["http://zotero.org/groups/277937/items/TCIINI3J"],"uri":["http://zotero.org/groups/277937/items/TCIINI3J"],"itemData":{"id":4257,"type":"report","title":"Securing Rights, Combating Climate Change: How Strengthening Community Forest Rights Mitigates Climate Change","publisher":"World Resources Institute","URL":"http://www.wri.org/sites/default/files/securingrights-full-report-english.pdf","author":[{"family":"Stevens","given":"Caleb"},{"family":"Winterbottom","given":"Robert"},{"family":"Springer","given":"Jenny"},{"family":"Reytar","given":"Katie"}],"issued":{"date-parts":[["2014",7]]}}}],"schema":"https://github.com/citation-style-language/schema/raw/master/csl-citation.json"} </w:instrText>
      </w:r>
      <w:r w:rsidRPr="00721C43">
        <w:rPr>
          <w:rFonts w:ascii="Times" w:hAnsi="Times"/>
        </w:rPr>
        <w:fldChar w:fldCharType="separate"/>
      </w:r>
      <w:r w:rsidRPr="00721C43">
        <w:rPr>
          <w:rFonts w:ascii="Times" w:hAnsi="Times"/>
          <w:noProof/>
        </w:rPr>
        <w:t>(Stevens et al. 2014b)</w:t>
      </w:r>
      <w:r w:rsidRPr="00721C43">
        <w:rPr>
          <w:rFonts w:ascii="Times" w:hAnsi="Times"/>
        </w:rPr>
        <w:fldChar w:fldCharType="end"/>
      </w:r>
      <w:r w:rsidRPr="00721C43">
        <w:rPr>
          <w:rFonts w:ascii="Times" w:hAnsi="Times"/>
        </w:rPr>
        <w:t xml:space="preserve">. Illustrating what is at stake, in the Amazon Basin, 22.2% of forest carbon is stored within indigenous territories lacking official recognition, with potential emissions of 23.0 Gt CO2 (Woods Hole 2015). In the Democratic Republic of Congo, indigenous territories—none of which are IPC land—store 31.4% of the aboveground forest carbon, equivalent to 25.4 Gt CO2 (Woods Hole 2015). In Indonesia, indigenous territories – only about 2 percent of which are IPC land—contain 36 percent of aboveground carbon stored in the country’s tropical forests, equivalent to 24.3 Gt CO2. According to a recent local study, an additional 26 Gt CO2 is stored in large, vulnerable carbon stocks below indigenous territories on highly threatened peat ecosystems (Woods Hole </w:t>
      </w:r>
      <w:r w:rsidRPr="00721C43">
        <w:rPr>
          <w:rFonts w:ascii="Times" w:hAnsi="Times"/>
        </w:rPr>
        <w:lastRenderedPageBreak/>
        <w:t>2015 citing Indigenous Peoples’ Alliance of the Archipelago (AMAN)). The figure below shows additional values for carbon storage of legally recognized community forests in Latin America.</w:t>
      </w:r>
    </w:p>
    <w:p w14:paraId="7D5E78C7" w14:textId="0C2C2337" w:rsidR="00721C43" w:rsidRPr="00721C43" w:rsidRDefault="00721C43" w:rsidP="00721C43">
      <w:pPr>
        <w:rPr>
          <w:rFonts w:ascii="Times" w:hAnsi="Times"/>
        </w:rPr>
      </w:pPr>
      <w:r w:rsidRPr="00721C43">
        <w:rPr>
          <w:rFonts w:ascii="Times" w:hAnsi="Times"/>
        </w:rPr>
        <w:t xml:space="preserve">Furthermore, analyzing 80 forests in 10 countries, </w:t>
      </w:r>
      <w:proofErr w:type="spellStart"/>
      <w:r w:rsidRPr="00721C43">
        <w:rPr>
          <w:rFonts w:ascii="Times" w:hAnsi="Times"/>
        </w:rPr>
        <w:t>Chhatre</w:t>
      </w:r>
      <w:proofErr w:type="spellEnd"/>
      <w:r w:rsidRPr="00721C43">
        <w:rPr>
          <w:rFonts w:ascii="Times" w:hAnsi="Times"/>
        </w:rPr>
        <w:t xml:space="preserve"> and Agrawal found a correlation between high carbon storage and community-owned forest land. More specifically, where communities had local autonomy in making rules about forest management, forest land provided above average carbon storage and livelihood benefits. This effect increased with forest size, indicating that large expanses of secure-tenure forest are more likely to yield high carbon storage rates than small patches of secure-tenure forest land </w:t>
      </w:r>
      <w:r w:rsidRPr="00721C43">
        <w:rPr>
          <w:rFonts w:ascii="Times" w:hAnsi="Times"/>
        </w:rPr>
        <w:fldChar w:fldCharType="begin"/>
      </w:r>
      <w:r w:rsidRPr="00721C43">
        <w:rPr>
          <w:rFonts w:ascii="Times" w:hAnsi="Times"/>
        </w:rPr>
        <w:instrText xml:space="preserve"> ADDIN ZOTERO_ITEM CSL_CITATION {"citationID":"6WihoBsb","properties":{"formattedCitation":"(Chhatre and Agrawal 2009)","plainCitation":"(Chhatre and Agrawal 2009)"},"citationItems":[{"id":"Ffn42guP/ldFUS0lI","uris":["http://zotero.org/users/2682757/items/TGTNW8V6"],"uri":["http://zotero.org/users/2682757/items/TGTNW8V6"],"itemData":{"id":"Ffn42guP/ldFUS0lI","type":"article-journal","title":"Trade-offs and synergies between carbon storage and livelihood benefits from forest commons","container-title":"Proceedings of the national Academy of sciences","page":"17667-17670","volume":"106","issue":"42","author":[{"family":"Chhatre","given":"Ashwini"},{"family":"Agrawal","given":"Arun"}],"issued":{"year":2009},"page-first":"17667","container-title-short":"Proc. Natl. Acad. Sci."}}],"schema":"https://github.com/citation-style-language/schema/raw/master/csl-citation.json"} </w:instrText>
      </w:r>
      <w:r w:rsidRPr="00721C43">
        <w:rPr>
          <w:rFonts w:ascii="Times" w:hAnsi="Times"/>
        </w:rPr>
        <w:fldChar w:fldCharType="separate"/>
      </w:r>
      <w:r w:rsidRPr="00721C43">
        <w:rPr>
          <w:rFonts w:ascii="Times" w:hAnsi="Times"/>
          <w:noProof/>
        </w:rPr>
        <w:t>(Chhatre and Agrawal 2009)</w:t>
      </w:r>
      <w:r w:rsidRPr="00721C43">
        <w:rPr>
          <w:rFonts w:ascii="Times" w:hAnsi="Times"/>
        </w:rPr>
        <w:fldChar w:fldCharType="end"/>
      </w:r>
      <w:r w:rsidRPr="00721C43">
        <w:rPr>
          <w:rFonts w:ascii="Times" w:hAnsi="Times"/>
        </w:rPr>
        <w:t xml:space="preserve">. Similarly, </w:t>
      </w:r>
      <w:proofErr w:type="spellStart"/>
      <w:r w:rsidRPr="00721C43">
        <w:rPr>
          <w:rFonts w:ascii="Times" w:hAnsi="Times"/>
        </w:rPr>
        <w:t>Chhatre</w:t>
      </w:r>
      <w:proofErr w:type="spellEnd"/>
      <w:r w:rsidRPr="00721C43">
        <w:rPr>
          <w:rFonts w:ascii="Times" w:hAnsi="Times"/>
        </w:rPr>
        <w:t xml:space="preserve"> and Agrawal found a positive association between government-owned forest commons and low carbon storage. Importantly, the study elaborated on the importance of secure tenure to carbon storage: “[W]hen local users perceive insecurity in their rights (because central government owns the forest land), they extract high levels of livelihood benefits from them, and when their tenure rights are safe, they conserve the biomass and carbon in such forests.” </w:t>
      </w:r>
      <w:r w:rsidRPr="00721C43">
        <w:rPr>
          <w:rFonts w:ascii="Times" w:hAnsi="Times"/>
        </w:rPr>
        <w:fldChar w:fldCharType="begin"/>
      </w:r>
      <w:r w:rsidRPr="00721C43">
        <w:rPr>
          <w:rFonts w:ascii="Times" w:hAnsi="Times"/>
        </w:rPr>
        <w:instrText xml:space="preserve"> ADDIN ZOTERO_ITEM CSL_CITATION {"citationID":"hg1ZhYFX","properties":{"formattedCitation":"(Chhatre and Agrawal 2009)","plainCitation":"(Chhatre and Agrawal 2009)"},"citationItems":[{"id":"Ffn42guP/ldFUS0lI","uris":["http://zotero.org/users/2682757/items/TGTNW8V6"],"uri":["http://zotero.org/users/2682757/items/TGTNW8V6"],"itemData":{"id":"Ffn42guP/ldFUS0lI","type":"article-journal","title":"Trade-offs and synergies between carbon storage and livelihood benefits from forest commons","container-title":"Proceedings of the national Academy of sciences","page":"17667-17670","volume":"106","issue":"42","author":[{"family":"Chhatre","given":"Ashwini"},{"family":"Agrawal","given":"Arun"}],"issued":{"year":2009},"page-first":"17667","container-title-short":"Proc. Natl. Acad. Sci."}}],"schema":"https://github.com/citation-style-language/schema/raw/master/csl-citation.json"} </w:instrText>
      </w:r>
      <w:r w:rsidRPr="00721C43">
        <w:rPr>
          <w:rFonts w:ascii="Times" w:hAnsi="Times"/>
        </w:rPr>
        <w:fldChar w:fldCharType="separate"/>
      </w:r>
      <w:r w:rsidRPr="00721C43">
        <w:rPr>
          <w:rFonts w:ascii="Times" w:hAnsi="Times"/>
          <w:noProof/>
        </w:rPr>
        <w:t>(Chhatre and Agrawal 2009)</w:t>
      </w:r>
      <w:r w:rsidRPr="00721C43">
        <w:rPr>
          <w:rFonts w:ascii="Times" w:hAnsi="Times"/>
        </w:rPr>
        <w:fldChar w:fldCharType="end"/>
      </w:r>
      <w:r w:rsidRPr="00721C43">
        <w:rPr>
          <w:rFonts w:ascii="Times" w:hAnsi="Times"/>
        </w:rPr>
        <w:t xml:space="preserve">. Thus, they concluded that affording </w:t>
      </w:r>
      <w:proofErr w:type="gramStart"/>
      <w:r w:rsidRPr="00721C43">
        <w:rPr>
          <w:rFonts w:ascii="Times" w:hAnsi="Times"/>
        </w:rPr>
        <w:t>communities</w:t>
      </w:r>
      <w:proofErr w:type="gramEnd"/>
      <w:r w:rsidRPr="00721C43">
        <w:rPr>
          <w:rFonts w:ascii="Times" w:hAnsi="Times"/>
        </w:rPr>
        <w:t xml:space="preserve"> greater rights local to make rules about how to govern forests can lead to improvements in carbon storage and livelihood benefits. </w:t>
      </w:r>
    </w:p>
    <w:p w14:paraId="306FF0FC" w14:textId="20272C57" w:rsidR="00721C43" w:rsidRPr="00173AB6" w:rsidRDefault="00173AB6" w:rsidP="004A4A7B">
      <w:pPr>
        <w:rPr>
          <w:rFonts w:ascii="Times" w:hAnsi="Times"/>
          <w:b/>
          <w:bCs/>
          <w:i/>
          <w:iCs/>
        </w:rPr>
      </w:pPr>
      <w:r w:rsidRPr="00173AB6">
        <w:rPr>
          <w:rFonts w:ascii="Times" w:hAnsi="Times"/>
          <w:b/>
          <w:bCs/>
          <w:i/>
          <w:iCs/>
        </w:rPr>
        <w:t>Co-Benefits</w:t>
      </w:r>
    </w:p>
    <w:p w14:paraId="59930942" w14:textId="43230D82" w:rsidR="00D87D0E" w:rsidRPr="00F803DC" w:rsidRDefault="00A769DA" w:rsidP="002853C8">
      <w:pPr>
        <w:rPr>
          <w:rFonts w:asciiTheme="minorHAnsi" w:hAnsiTheme="minorHAnsi"/>
        </w:rPr>
      </w:pPr>
      <w:r w:rsidRPr="00A769DA">
        <w:rPr>
          <w:rFonts w:ascii="Times" w:hAnsi="Times"/>
        </w:rPr>
        <w:t xml:space="preserve">Besides carbon benefits, secure tenure contributes numerous social and economic benefits to communities, including preservation of cultural identities, reduced resource conflicts, improved food security, and enhanced community development </w:t>
      </w:r>
      <w:r w:rsidRPr="00A769DA">
        <w:rPr>
          <w:rFonts w:ascii="Times" w:hAnsi="Times"/>
        </w:rPr>
        <w:fldChar w:fldCharType="begin"/>
      </w:r>
      <w:r w:rsidRPr="00A769DA">
        <w:rPr>
          <w:rFonts w:ascii="Times" w:hAnsi="Times"/>
        </w:rPr>
        <w:instrText xml:space="preserve"> ADDIN ZOTERO_ITEM CSL_CITATION {"citationID":"VwATysQ4","properties":{"formattedCitation":"(Sunderlin, Hatcher, and Liddle 2008; Ricketts et al. 2010)","plainCitation":"(Sunderlin, Hatcher, and Liddle 2008; Ricketts et al. 2010)"},"citationItems":[{"id":7283,"uris":["http://zotero.org/users/2682757/items/5BUXKH5H"],"uri":["http://zotero.org/users/2682757/items/5BUXKH5H"],"itemData":{"id":7283,"type":"book","title":"From exclusion to ownership? Challenges and opportunities in advancing forest tenure reform.","publisher":"Rights and Resources Initiative","ISBN":"0-615-21808-3","author":[{"family":"Sunderlin","given":"William D."},{"family":"Hatcher","given":"Jeffrey"},{"family":"Liddle","given":"Megan"}],"issued":{"date-parts":[["2008"]]}}},{"id":7288,"uris":["http://zotero.org/users/2682757/items/3NUSDDRU"],"uri":["http://zotero.org/users/2682757/items/3NUSDDRU"],"itemData":{"id":7288,"type":"article-journal","title":"Indigenous lands, protected areas, and slowing climate change","container-title":"PLoS Biology","volume":"8","issue":"3","author":[{"family":"Ricketts","given":"Taylor H."},{"family":"Soares-Filho","given":"Britaldo"},{"family":"Fonseca","given":"Gustavo AB","non-dropping-particle":"da"},{"family":"Nepstad","given":"Daniel"},{"family":"Pfaff","given":"Alexander"},{"family":"Petsonk","given":"Annie"},{"family":"Anderson","given":"Anthony"},{"family":"Boucher","given":"Doug"},{"family":"Cattaneo","given":"Andrea"},{"family":"Conte","given":"Marc"}],"issued":{"date-parts":[["2010"]]}}}],"schema":"https://github.com/citation-style-language/schema/raw/master/csl-citation.json"} </w:instrText>
      </w:r>
      <w:r w:rsidRPr="00A769DA">
        <w:rPr>
          <w:rFonts w:ascii="Times" w:hAnsi="Times"/>
        </w:rPr>
        <w:fldChar w:fldCharType="separate"/>
      </w:r>
      <w:r w:rsidRPr="00A769DA">
        <w:rPr>
          <w:rFonts w:ascii="Times" w:hAnsi="Times"/>
        </w:rPr>
        <w:t>(Sunderlin, Hatcher, and Liddle 2008; Ricketts et al. 2010)</w:t>
      </w:r>
      <w:r w:rsidRPr="00A769DA">
        <w:rPr>
          <w:rFonts w:ascii="Times" w:hAnsi="Times"/>
        </w:rPr>
        <w:fldChar w:fldCharType="end"/>
      </w:r>
      <w:r w:rsidRPr="003B2908">
        <w:rPr>
          <w:rFonts w:asciiTheme="minorHAnsi" w:hAnsiTheme="minorHAnsi"/>
        </w:rPr>
        <w:t xml:space="preserve">. </w:t>
      </w:r>
    </w:p>
    <w:p w14:paraId="38874BBE" w14:textId="57F7D0FC" w:rsidR="00140FC6" w:rsidRPr="00140FC6" w:rsidRDefault="551A77D0" w:rsidP="00140FC6">
      <w:pPr>
        <w:pStyle w:val="Heading2"/>
      </w:pPr>
      <w:bookmarkStart w:id="7" w:name="_Toc18438430"/>
      <w:r>
        <w:t>Adoption Path</w:t>
      </w:r>
      <w:bookmarkEnd w:id="7"/>
    </w:p>
    <w:p w14:paraId="2DE714B4" w14:textId="2C98453A" w:rsidR="00112479" w:rsidRDefault="551A77D0" w:rsidP="00DB4CC8">
      <w:pPr>
        <w:pStyle w:val="Heading3"/>
      </w:pPr>
      <w:bookmarkStart w:id="8" w:name="_Toc18438431"/>
      <w:r w:rsidRPr="00483FFA">
        <w:t>Current Adoption</w:t>
      </w:r>
      <w:bookmarkEnd w:id="8"/>
    </w:p>
    <w:p w14:paraId="14F83FDC" w14:textId="4BD5ED42" w:rsidR="00140FC6" w:rsidRDefault="00A673C2" w:rsidP="00AC4D1E">
      <w:pPr>
        <w:spacing w:after="0"/>
      </w:pPr>
      <w:r>
        <w:t xml:space="preserve">Current adoption is estimated at 5112.5 </w:t>
      </w:r>
      <w:proofErr w:type="spellStart"/>
      <w:r>
        <w:t>Mha</w:t>
      </w:r>
      <w:proofErr w:type="spellEnd"/>
      <w:r w:rsidR="00B6185E">
        <w:t>, some 15.4% of global forest lands</w:t>
      </w:r>
      <w:r>
        <w:t xml:space="preserve"> (Rights and Resources Initiative 2014).</w:t>
      </w:r>
    </w:p>
    <w:p w14:paraId="46DE3F8A" w14:textId="1A15570A" w:rsidR="008B48E7" w:rsidRPr="00831D33" w:rsidRDefault="551A77D0" w:rsidP="008B48E7">
      <w:pPr>
        <w:pStyle w:val="Heading3"/>
      </w:pPr>
      <w:bookmarkStart w:id="9" w:name="_Toc18438432"/>
      <w:r w:rsidRPr="0026327C">
        <w:t>Trends</w:t>
      </w:r>
      <w:r w:rsidR="000C3205" w:rsidRPr="0026327C">
        <w:t xml:space="preserve"> </w:t>
      </w:r>
      <w:r w:rsidR="00A53CDF" w:rsidRPr="0026327C">
        <w:t>to Accelerate Adoption</w:t>
      </w:r>
      <w:bookmarkEnd w:id="9"/>
    </w:p>
    <w:p w14:paraId="44327A3C" w14:textId="7F352DE9" w:rsidR="00402741" w:rsidRPr="00D175E0" w:rsidRDefault="00402741" w:rsidP="00402741">
      <w:pPr>
        <w:rPr>
          <w:rFonts w:ascii="Times" w:hAnsi="Times"/>
        </w:rPr>
      </w:pPr>
      <w:r w:rsidRPr="00D175E0">
        <w:rPr>
          <w:rFonts w:ascii="Times" w:hAnsi="Times"/>
        </w:rPr>
        <w:t xml:space="preserve">One indication of a country’s intention to increase forest tenure for indigenous peoples and local communities is whether they have pledged to do so in the context of an agreement. For instance, when countries submitted their Nationally Determined Contributions (NDCs) in relation to the United Nations Framework Convention on Climate Change (UNFCCC), some included clear commitments to implement community-based tenure or natural resource management strategies. However, only 21 countries, representing less than 13 percent of the world’s tropical and subtropical forest area, included such commitments. (Over 70% of those countries are in Africa.) Only one country, Cambodia, tied its </w:t>
      </w:r>
      <w:r w:rsidRPr="00D175E0">
        <w:rPr>
          <w:rFonts w:ascii="Times" w:hAnsi="Times"/>
        </w:rPr>
        <w:lastRenderedPageBreak/>
        <w:t xml:space="preserve">commitment to a quantity of forest land, setting a target to reclassify 2 </w:t>
      </w:r>
      <w:proofErr w:type="spellStart"/>
      <w:r w:rsidRPr="00D175E0">
        <w:rPr>
          <w:rFonts w:ascii="Times" w:hAnsi="Times"/>
        </w:rPr>
        <w:t>Mha</w:t>
      </w:r>
      <w:proofErr w:type="spellEnd"/>
      <w:r w:rsidRPr="00D175E0">
        <w:rPr>
          <w:rFonts w:ascii="Times" w:hAnsi="Times"/>
        </w:rPr>
        <w:t xml:space="preserve"> of forest, or 21% of Cambodia’s forested areas, as Community Forests—an almost tenfold increase in area of Community Forests recognized by 2013. These pledges can form the basis for a conservative adoption scenario. At the same time, under a more optimal scenario, the 110 countries with tropical and subtropical forest area that did not include these commitments in their NDCs could nonetheless increase forest tenure to indigenous peoples and local communities. Those 110 countries include many of the largest forested countries with high rates of deforestation, like Brazil and Indonesia (Rights and Resources 2016 </w:t>
      </w:r>
      <w:r w:rsidRPr="00D175E0">
        <w:rPr>
          <w:rFonts w:ascii="Times" w:eastAsia="Times New Roman" w:hAnsi="Times"/>
        </w:rPr>
        <w:t xml:space="preserve">citing Keenan, Rodney J., Gregory A. Reams, Frederic </w:t>
      </w:r>
      <w:proofErr w:type="spellStart"/>
      <w:r w:rsidRPr="00D175E0">
        <w:rPr>
          <w:rFonts w:ascii="Times" w:eastAsia="Times New Roman" w:hAnsi="Times"/>
        </w:rPr>
        <w:t>Achard</w:t>
      </w:r>
      <w:proofErr w:type="spellEnd"/>
      <w:r w:rsidRPr="00D175E0">
        <w:rPr>
          <w:rFonts w:ascii="Times" w:eastAsia="Times New Roman" w:hAnsi="Times"/>
        </w:rPr>
        <w:t xml:space="preserve">, </w:t>
      </w:r>
      <w:proofErr w:type="spellStart"/>
      <w:r w:rsidRPr="00D175E0">
        <w:rPr>
          <w:rFonts w:ascii="Times" w:eastAsia="Times New Roman" w:hAnsi="Times"/>
        </w:rPr>
        <w:t>Joberto</w:t>
      </w:r>
      <w:proofErr w:type="spellEnd"/>
      <w:r w:rsidRPr="00D175E0">
        <w:rPr>
          <w:rFonts w:ascii="Times" w:eastAsia="Times New Roman" w:hAnsi="Times"/>
        </w:rPr>
        <w:t xml:space="preserve"> V. de Freitas, Alan Grainger, and Erik Lindquist. 2015. Dynamics of global forest area: Results from the FAO Global Forest Resources Assessment 2015. Forest Ecology and Management 352, 9-20)</w:t>
      </w:r>
      <w:r w:rsidRPr="00D175E0">
        <w:rPr>
          <w:rFonts w:ascii="Times" w:hAnsi="Times"/>
        </w:rPr>
        <w:t>.</w:t>
      </w:r>
    </w:p>
    <w:p w14:paraId="4BFA8838" w14:textId="77777777" w:rsidR="0073684F" w:rsidRPr="00D175E0" w:rsidRDefault="0073684F" w:rsidP="0073684F">
      <w:pPr>
        <w:rPr>
          <w:rFonts w:ascii="Times" w:eastAsia="Times New Roman" w:hAnsi="Times"/>
        </w:rPr>
      </w:pPr>
      <w:r w:rsidRPr="00D175E0">
        <w:rPr>
          <w:rFonts w:ascii="Times" w:eastAsia="Times New Roman" w:hAnsi="Times"/>
        </w:rPr>
        <w:t xml:space="preserve">Similarly, United Nations Reducing Emissions from Deforestation and Forest Degradation (REDD+) </w:t>
      </w:r>
      <w:proofErr w:type="spellStart"/>
      <w:r w:rsidRPr="00D175E0">
        <w:rPr>
          <w:rFonts w:ascii="Times" w:eastAsia="Times New Roman" w:hAnsi="Times"/>
        </w:rPr>
        <w:t>Programme</w:t>
      </w:r>
      <w:proofErr w:type="spellEnd"/>
      <w:r w:rsidRPr="00D175E0">
        <w:rPr>
          <w:rFonts w:ascii="Times" w:eastAsia="Times New Roman" w:hAnsi="Times"/>
        </w:rPr>
        <w:t xml:space="preserve"> initiatives often recognize tenure security as a key requirement for success</w:t>
      </w:r>
      <w:r w:rsidRPr="00D175E0">
        <w:rPr>
          <w:rFonts w:ascii="Times" w:hAnsi="Times"/>
        </w:rPr>
        <w:t xml:space="preserve"> in 28 of the 33 countries participating in REDD+ (RRI 2014)</w:t>
      </w:r>
      <w:r w:rsidRPr="00D175E0">
        <w:rPr>
          <w:rFonts w:ascii="Times" w:eastAsia="Times New Roman" w:hAnsi="Times"/>
        </w:rPr>
        <w:t xml:space="preserve">. However, only 17 of 64 UN-REDD </w:t>
      </w:r>
      <w:proofErr w:type="spellStart"/>
      <w:r w:rsidRPr="00D175E0">
        <w:rPr>
          <w:rFonts w:ascii="Times" w:eastAsia="Times New Roman" w:hAnsi="Times"/>
        </w:rPr>
        <w:t>Programme</w:t>
      </w:r>
      <w:proofErr w:type="spellEnd"/>
      <w:r w:rsidRPr="00D175E0">
        <w:rPr>
          <w:rFonts w:ascii="Times" w:eastAsia="Times New Roman" w:hAnsi="Times"/>
        </w:rPr>
        <w:t xml:space="preserve"> Partners made clear commitments to implement natural resource management or tenure security for indigenous peoples and local communities in their climate change mitigation strategies (RRI 2016 citing UN-REDD </w:t>
      </w:r>
      <w:proofErr w:type="spellStart"/>
      <w:r w:rsidRPr="00D175E0">
        <w:rPr>
          <w:rFonts w:ascii="Times" w:eastAsia="Times New Roman" w:hAnsi="Times"/>
        </w:rPr>
        <w:t>Programme</w:t>
      </w:r>
      <w:proofErr w:type="spellEnd"/>
      <w:r w:rsidRPr="00D175E0">
        <w:rPr>
          <w:rFonts w:ascii="Times" w:eastAsia="Times New Roman" w:hAnsi="Times"/>
        </w:rPr>
        <w:t xml:space="preserve">, </w:t>
      </w:r>
      <w:r w:rsidRPr="00D175E0">
        <w:rPr>
          <w:rFonts w:ascii="Times" w:hAnsi="Times"/>
        </w:rPr>
        <w:t xml:space="preserve">UN-REDD </w:t>
      </w:r>
      <w:proofErr w:type="spellStart"/>
      <w:r w:rsidRPr="00D175E0">
        <w:rPr>
          <w:rFonts w:ascii="Times" w:hAnsi="Times"/>
        </w:rPr>
        <w:t>Programme</w:t>
      </w:r>
      <w:proofErr w:type="spellEnd"/>
      <w:r w:rsidRPr="00D175E0">
        <w:rPr>
          <w:rFonts w:ascii="Times" w:hAnsi="Times"/>
        </w:rPr>
        <w:t xml:space="preserve"> Collaborative Online Workspace</w:t>
      </w:r>
      <w:r w:rsidRPr="00D175E0">
        <w:rPr>
          <w:rFonts w:ascii="Times" w:eastAsia="Times New Roman" w:hAnsi="Times"/>
        </w:rPr>
        <w:t xml:space="preserve">, 2016). While these 17 countries’ commitments provide a plausible basis for inclusion under the conservative scenario, it is entirely plausible that additional countries of the 64 </w:t>
      </w:r>
      <w:proofErr w:type="gramStart"/>
      <w:r w:rsidRPr="00D175E0">
        <w:rPr>
          <w:rFonts w:ascii="Times" w:eastAsia="Times New Roman" w:hAnsi="Times"/>
        </w:rPr>
        <w:t>total</w:t>
      </w:r>
      <w:proofErr w:type="gramEnd"/>
      <w:r w:rsidRPr="00D175E0">
        <w:rPr>
          <w:rFonts w:ascii="Times" w:eastAsia="Times New Roman" w:hAnsi="Times"/>
        </w:rPr>
        <w:t xml:space="preserve"> will also implement tenure security in the next 30 years, under a more optimal scenario.</w:t>
      </w:r>
    </w:p>
    <w:p w14:paraId="776C417B" w14:textId="1D1DDBD2" w:rsidR="00A55A1A" w:rsidRPr="00D175E0" w:rsidRDefault="007D4F28" w:rsidP="008168E5">
      <w:pPr>
        <w:rPr>
          <w:rFonts w:ascii="Times" w:hAnsi="Times"/>
        </w:rPr>
      </w:pPr>
      <w:r w:rsidRPr="00D175E0">
        <w:rPr>
          <w:rFonts w:ascii="Times" w:hAnsi="Times"/>
        </w:rPr>
        <w:t>In</w:t>
      </w:r>
      <w:r w:rsidR="00463C56" w:rsidRPr="00D175E0">
        <w:rPr>
          <w:rFonts w:ascii="Times" w:hAnsi="Times"/>
        </w:rPr>
        <w:t xml:space="preserve"> Indonesia, 40 </w:t>
      </w:r>
      <w:proofErr w:type="spellStart"/>
      <w:r w:rsidR="00463C56" w:rsidRPr="00D175E0">
        <w:rPr>
          <w:rFonts w:ascii="Times" w:hAnsi="Times"/>
        </w:rPr>
        <w:t>Mha</w:t>
      </w:r>
      <w:proofErr w:type="spellEnd"/>
      <w:r w:rsidR="00463C56" w:rsidRPr="00D175E0">
        <w:rPr>
          <w:rFonts w:ascii="Times" w:hAnsi="Times"/>
        </w:rPr>
        <w:t xml:space="preserve"> of forest land could become IPC forest land with full implementation of a 2013 court decision invalidating a law that had claimed government ownership of customary forests (</w:t>
      </w:r>
      <w:r w:rsidR="00463C56" w:rsidRPr="00D175E0">
        <w:rPr>
          <w:rFonts w:ascii="Times" w:hAnsi="Times"/>
        </w:rPr>
        <w:fldChar w:fldCharType="begin"/>
      </w:r>
      <w:r w:rsidR="00463C56" w:rsidRPr="00D175E0">
        <w:rPr>
          <w:rFonts w:ascii="Times" w:hAnsi="Times"/>
        </w:rPr>
        <w:instrText xml:space="preserve"> ADDIN ZOTERO_ITEM CSL_CITATION {"citationID":"Yz93r7ij","properties":{"formattedCitation":"(Rights and Resources Initiative 2014b)","plainCitation":"(Rights and Resources Initiative 2014b)"},"citationItems":[{"id":"Ffn42guP/1kPZhLGD","uris":["http://zotero.org/users/2682757/items/3XSEJC25"],"uri":["http://zotero.org/users/2682757/items/3XSEJC25"],"itemData":{"id":"Ffn42guP/1kPZhLGD","type":"report","title":"What Future for Reform? Progress and slowdown in forest tenure reform since 2002. Washington DC: Rights and Resources Initiative","author":[{"family":"Rights and Resources Initiative","given":""}],"issued":{"year":2014}}}],"schema":"https://github.com/citation-style-language/schema/raw/master/csl-citation.json"} </w:instrText>
      </w:r>
      <w:r w:rsidR="00463C56" w:rsidRPr="00D175E0">
        <w:rPr>
          <w:rFonts w:ascii="Times" w:hAnsi="Times"/>
        </w:rPr>
        <w:fldChar w:fldCharType="separate"/>
      </w:r>
      <w:r w:rsidR="00463C56" w:rsidRPr="00D175E0">
        <w:rPr>
          <w:rFonts w:ascii="Times" w:hAnsi="Times"/>
          <w:noProof/>
        </w:rPr>
        <w:t>(Rights and Resources Initiative 2014b)</w:t>
      </w:r>
      <w:r w:rsidR="00463C56" w:rsidRPr="00D175E0">
        <w:rPr>
          <w:rFonts w:ascii="Times" w:hAnsi="Times"/>
        </w:rPr>
        <w:fldChar w:fldCharType="end"/>
      </w:r>
      <w:r w:rsidR="00463C56" w:rsidRPr="00D175E0">
        <w:rPr>
          <w:rFonts w:ascii="Times" w:hAnsi="Times"/>
        </w:rPr>
        <w:t xml:space="preserve">. In India, full implementation of its 2006 Forest Rights Act would transfer title to communities based on their customary ownership such that IPC forest land would comprise 40 percent of Indonesia’ forested lands. Signifying the largest ever land reform in the country, “[t]his could transform India” by putting almost half of India’s forests into the hands of the 150 million people (around half of its rural households) who depend on community or common lands for part of their livelihoods (Rights and Resources Common Ground April 2016). As a result, IPC forest land is projected to increase by at least 40 </w:t>
      </w:r>
      <w:proofErr w:type="spellStart"/>
      <w:r w:rsidR="00463C56" w:rsidRPr="00D175E0">
        <w:rPr>
          <w:rFonts w:ascii="Times" w:hAnsi="Times"/>
        </w:rPr>
        <w:t>Mha</w:t>
      </w:r>
      <w:proofErr w:type="spellEnd"/>
      <w:r w:rsidR="00463C56" w:rsidRPr="00D175E0">
        <w:rPr>
          <w:rFonts w:ascii="Times" w:hAnsi="Times"/>
        </w:rPr>
        <w:t xml:space="preserve"> (Rights and Resources 2015).</w:t>
      </w:r>
    </w:p>
    <w:p w14:paraId="0EEFB48C" w14:textId="2CE49108" w:rsidR="00156EE4" w:rsidRPr="00D175E0" w:rsidRDefault="00156EE4" w:rsidP="00156EE4">
      <w:pPr>
        <w:rPr>
          <w:rFonts w:ascii="Times" w:hAnsi="Times"/>
        </w:rPr>
      </w:pPr>
      <w:r w:rsidRPr="00D175E0">
        <w:rPr>
          <w:rFonts w:ascii="Times" w:hAnsi="Times"/>
        </w:rPr>
        <w:t>Even more promising,</w:t>
      </w:r>
      <w:r w:rsidRPr="00D175E0" w:rsidDel="00D57AEB">
        <w:rPr>
          <w:rFonts w:ascii="Times" w:hAnsi="Times"/>
        </w:rPr>
        <w:t xml:space="preserve"> </w:t>
      </w:r>
      <w:r w:rsidRPr="00D175E0">
        <w:rPr>
          <w:rFonts w:ascii="Times" w:hAnsi="Times"/>
        </w:rPr>
        <w:t>“[s]</w:t>
      </w:r>
      <w:proofErr w:type="spellStart"/>
      <w:r w:rsidRPr="00D175E0">
        <w:rPr>
          <w:rFonts w:ascii="Times" w:hAnsi="Times"/>
        </w:rPr>
        <w:t>everal</w:t>
      </w:r>
      <w:proofErr w:type="spellEnd"/>
      <w:r w:rsidRPr="00D175E0">
        <w:rPr>
          <w:rFonts w:ascii="Times" w:hAnsi="Times"/>
        </w:rPr>
        <w:t xml:space="preserve"> land and forest reform processes are underway, particularly in Africa. Reform of land law is currently being discussed in Cameroon, Democratic Republic of the Congo, Kenya, and Liberia, while forest law reform processes are underway in Cameroon, the Republic of the Congo, Kenya, Zambia, and Nigeria, as well as in Malaysia and Peru. The results of these processes are likely to </w:t>
      </w:r>
      <w:r w:rsidRPr="00D175E0">
        <w:rPr>
          <w:rFonts w:ascii="Times" w:hAnsi="Times"/>
        </w:rPr>
        <w:lastRenderedPageBreak/>
        <w:t xml:space="preserve">have a significant effect on the extent and quality of recognition of Indigenous Peoples and community rights to forest resources and land </w:t>
      </w:r>
      <w:proofErr w:type="gramStart"/>
      <w:r w:rsidRPr="00D175E0">
        <w:rPr>
          <w:rFonts w:ascii="Times" w:hAnsi="Times"/>
        </w:rPr>
        <w:t>in the near future</w:t>
      </w:r>
      <w:proofErr w:type="gramEnd"/>
      <w:r w:rsidRPr="00D175E0">
        <w:rPr>
          <w:rFonts w:ascii="Times" w:hAnsi="Times"/>
        </w:rPr>
        <w:t>.” (RRI 2014).</w:t>
      </w:r>
    </w:p>
    <w:p w14:paraId="32DDD029" w14:textId="77777777" w:rsidR="00A04FFB" w:rsidRPr="00D175E0" w:rsidRDefault="00A04FFB" w:rsidP="00A04FFB">
      <w:pPr>
        <w:rPr>
          <w:rFonts w:ascii="Times" w:hAnsi="Times"/>
        </w:rPr>
      </w:pPr>
      <w:r w:rsidRPr="00D175E0">
        <w:rPr>
          <w:rFonts w:ascii="Times" w:hAnsi="Times"/>
        </w:rPr>
        <w:t xml:space="preserve">While indigenous peoples and local communities living on forest land span the globe, a handful of countries account for </w:t>
      </w:r>
      <w:proofErr w:type="gramStart"/>
      <w:r w:rsidRPr="00D175E0">
        <w:rPr>
          <w:rFonts w:ascii="Times" w:hAnsi="Times"/>
        </w:rPr>
        <w:t>all of</w:t>
      </w:r>
      <w:proofErr w:type="gramEnd"/>
      <w:r w:rsidRPr="00D175E0">
        <w:rPr>
          <w:rFonts w:ascii="Times" w:hAnsi="Times"/>
        </w:rPr>
        <w:t xml:space="preserve"> the area under indigenous and community ownership or control. According to a Rights and Resources Initiative (RRI) study using data from 2002 to 2013, five countries accounted for 80 percent of the total forest area legally owned by indigenous peoples and local communities in 2013. “China and Brazil account[ed] for 55 percent of the global area, while Colombia, Mexico, and Papua New Guinea account[ed] for another 25 percent.” RRI 2016. Three countries – Brazil, India, and Tanzania – accounted for 84% of forest area designated for use by indigenous peoples and other communities. At the other end of the spectrum, another study found only 0.5% of forest land in sub-Saharan Africa to be community owned </w:t>
      </w:r>
      <w:r w:rsidRPr="00D175E0">
        <w:rPr>
          <w:rFonts w:ascii="Times" w:hAnsi="Times"/>
        </w:rPr>
        <w:fldChar w:fldCharType="begin"/>
      </w:r>
      <w:r w:rsidRPr="00D175E0">
        <w:rPr>
          <w:rFonts w:ascii="Times" w:hAnsi="Times"/>
        </w:rPr>
        <w:instrText xml:space="preserve"> ADDIN ZOTERO_ITEM CSL_CITATION {"citationID":"ll1BZtua","properties":{"formattedCitation":"(Alden Wily 2011)","plainCitation":"(Alden Wily 2011)"},"citationItems":[{"id":"Ffn42guP/WCJPderu","uris":["http://zotero.org/users/2682757/items/HSA6B7F7"],"uri":["http://zotero.org/users/2682757/items/HSA6B7F7"],"itemData":{"id":"Ffn42guP/WCJPderu","type":"article-journal","title":"The tragedy of public lands: The fate of the commons under global commercial pressure","container-title":"Alden Wily contribution to ILC Collaborative Research Project on Commercial Pressures on Land, Rome","author":[{"family":"Alden Wily","given":"Liz"}],"issued":{"year":2011},"container-title-short":"Alden Wily Contrib. ILC Collab. Res. Proj. Commer. Press. Land Rome"}}],"schema":"https://github.com/citation-style-language/schema/raw/master/csl-citation.json"} </w:instrText>
      </w:r>
      <w:r w:rsidRPr="00D175E0">
        <w:rPr>
          <w:rFonts w:ascii="Times" w:hAnsi="Times"/>
        </w:rPr>
        <w:fldChar w:fldCharType="separate"/>
      </w:r>
      <w:r w:rsidRPr="00D175E0">
        <w:rPr>
          <w:rFonts w:ascii="Times" w:hAnsi="Times"/>
          <w:noProof/>
        </w:rPr>
        <w:t>(Alden Wily 2011)</w:t>
      </w:r>
      <w:r w:rsidRPr="00D175E0">
        <w:rPr>
          <w:rFonts w:ascii="Times" w:hAnsi="Times"/>
        </w:rPr>
        <w:fldChar w:fldCharType="end"/>
      </w:r>
      <w:r w:rsidRPr="00D175E0">
        <w:rPr>
          <w:rFonts w:ascii="Times" w:hAnsi="Times"/>
        </w:rPr>
        <w:t xml:space="preserve">. Sampling 18 African states, that study found forest ownership by communities and indigenous groups in only three: Tanzania and Mozambique, each with about 2 </w:t>
      </w:r>
      <w:proofErr w:type="spellStart"/>
      <w:r w:rsidRPr="00D175E0">
        <w:rPr>
          <w:rFonts w:ascii="Times" w:hAnsi="Times"/>
        </w:rPr>
        <w:t>Mha</w:t>
      </w:r>
      <w:proofErr w:type="spellEnd"/>
      <w:r w:rsidRPr="00D175E0">
        <w:rPr>
          <w:rFonts w:ascii="Times" w:hAnsi="Times"/>
        </w:rPr>
        <w:t xml:space="preserve"> of community-owned forests, and the Gambia, with 0.03 </w:t>
      </w:r>
      <w:proofErr w:type="spellStart"/>
      <w:r w:rsidRPr="00D175E0">
        <w:rPr>
          <w:rFonts w:ascii="Times" w:hAnsi="Times"/>
        </w:rPr>
        <w:t>Mha</w:t>
      </w:r>
      <w:proofErr w:type="spellEnd"/>
      <w:r w:rsidRPr="00D175E0">
        <w:rPr>
          <w:rFonts w:ascii="Times" w:hAnsi="Times"/>
        </w:rPr>
        <w:t xml:space="preserve"> </w:t>
      </w:r>
      <w:r w:rsidRPr="00D175E0">
        <w:rPr>
          <w:rFonts w:ascii="Times" w:hAnsi="Times"/>
        </w:rPr>
        <w:fldChar w:fldCharType="begin"/>
      </w:r>
      <w:r w:rsidRPr="00D175E0">
        <w:rPr>
          <w:rFonts w:ascii="Times" w:hAnsi="Times"/>
        </w:rPr>
        <w:instrText xml:space="preserve"> ADDIN ZOTERO_ITEM CSL_CITATION {"citationID":"7zek44Ud","properties":{"formattedCitation":"(Alden Wily 2011)","plainCitation":"(Alden Wily 2011)"},"citationItems":[{"id":"Ffn42guP/WCJPderu","uris":["http://zotero.org/users/2682757/items/HSA6B7F7"],"uri":["http://zotero.org/users/2682757/items/HSA6B7F7"],"itemData":{"id":"Ffn42guP/WCJPderu","type":"article-journal","title":"The tragedy of public lands: The fate of the commons under global commercial pressure","container-title":"Alden Wily contribution to ILC Collaborative Research Project on Commercial Pressures on Land, Rome","author":[{"family":"Alden Wily","given":"Liz"}],"issued":{"year":2011},"container-title-short":"Alden Wily Contrib. ILC Collab. Res. Proj. Commer. Press. Land Rome"}}],"schema":"https://github.com/citation-style-language/schema/raw/master/csl-citation.json"} </w:instrText>
      </w:r>
      <w:r w:rsidRPr="00D175E0">
        <w:rPr>
          <w:rFonts w:ascii="Times" w:hAnsi="Times"/>
        </w:rPr>
        <w:fldChar w:fldCharType="separate"/>
      </w:r>
      <w:r w:rsidRPr="00D175E0">
        <w:rPr>
          <w:rFonts w:ascii="Times" w:hAnsi="Times"/>
          <w:noProof/>
        </w:rPr>
        <w:t>(Alden Wily 2011)</w:t>
      </w:r>
      <w:r w:rsidRPr="00D175E0">
        <w:rPr>
          <w:rFonts w:ascii="Times" w:hAnsi="Times"/>
        </w:rPr>
        <w:fldChar w:fldCharType="end"/>
      </w:r>
      <w:r w:rsidRPr="00D175E0">
        <w:rPr>
          <w:rFonts w:ascii="Times" w:hAnsi="Times"/>
        </w:rPr>
        <w:t xml:space="preserve">. In Madagascar, only 2 </w:t>
      </w:r>
      <w:proofErr w:type="spellStart"/>
      <w:r w:rsidRPr="00D175E0">
        <w:rPr>
          <w:rFonts w:ascii="Times" w:hAnsi="Times"/>
        </w:rPr>
        <w:t>Mha</w:t>
      </w:r>
      <w:proofErr w:type="spellEnd"/>
      <w:r w:rsidRPr="00D175E0">
        <w:rPr>
          <w:rFonts w:ascii="Times" w:hAnsi="Times"/>
        </w:rPr>
        <w:t xml:space="preserve"> of forests are community owned, compared to 12.7 </w:t>
      </w:r>
      <w:proofErr w:type="spellStart"/>
      <w:r w:rsidRPr="00D175E0">
        <w:rPr>
          <w:rFonts w:ascii="Times" w:hAnsi="Times"/>
        </w:rPr>
        <w:t>Mha</w:t>
      </w:r>
      <w:proofErr w:type="spellEnd"/>
      <w:r w:rsidRPr="00D175E0">
        <w:rPr>
          <w:rFonts w:ascii="Times" w:hAnsi="Times"/>
        </w:rPr>
        <w:t xml:space="preserve"> of forests that are government property (RRI).</w:t>
      </w:r>
    </w:p>
    <w:p w14:paraId="2CB34CD6" w14:textId="58D78C61" w:rsidR="00BD354D" w:rsidRPr="00D175E0" w:rsidRDefault="00BD354D" w:rsidP="00BD354D">
      <w:pPr>
        <w:rPr>
          <w:rFonts w:ascii="Times" w:hAnsi="Times"/>
        </w:rPr>
      </w:pPr>
      <w:r w:rsidRPr="00D175E0">
        <w:rPr>
          <w:rFonts w:ascii="Times" w:hAnsi="Times"/>
        </w:rPr>
        <w:t xml:space="preserve">In the past two decades, local communities and users acquired use and management rights to over 200 </w:t>
      </w:r>
      <w:proofErr w:type="spellStart"/>
      <w:r w:rsidRPr="00D175E0">
        <w:rPr>
          <w:rFonts w:ascii="Times" w:hAnsi="Times"/>
        </w:rPr>
        <w:t>Mha</w:t>
      </w:r>
      <w:proofErr w:type="spellEnd"/>
      <w:r w:rsidRPr="00D175E0">
        <w:rPr>
          <w:rFonts w:ascii="Times" w:hAnsi="Times"/>
        </w:rPr>
        <w:t xml:space="preserve"> of forest land across 60 countries (</w:t>
      </w:r>
      <w:proofErr w:type="spellStart"/>
      <w:r w:rsidRPr="00D175E0">
        <w:rPr>
          <w:rFonts w:ascii="Times" w:hAnsi="Times"/>
        </w:rPr>
        <w:t>Chhatre</w:t>
      </w:r>
      <w:proofErr w:type="spellEnd"/>
      <w:r w:rsidRPr="00D175E0">
        <w:rPr>
          <w:rFonts w:ascii="Times" w:hAnsi="Times"/>
        </w:rPr>
        <w:t xml:space="preserve"> and Agarwal citing </w:t>
      </w:r>
      <w:proofErr w:type="spellStart"/>
      <w:r w:rsidRPr="00D175E0">
        <w:rPr>
          <w:rFonts w:ascii="Times" w:hAnsi="Times"/>
        </w:rPr>
        <w:t>Sunderlin</w:t>
      </w:r>
      <w:proofErr w:type="spellEnd"/>
      <w:r w:rsidRPr="00D175E0">
        <w:rPr>
          <w:rFonts w:ascii="Times" w:hAnsi="Times"/>
        </w:rPr>
        <w:t>, Hatcher, Liddle).</w:t>
      </w:r>
    </w:p>
    <w:p w14:paraId="50CED596" w14:textId="2ED26774" w:rsidR="00BD354D" w:rsidRPr="00D175E0" w:rsidRDefault="00BD354D" w:rsidP="00BD354D">
      <w:pPr>
        <w:rPr>
          <w:rFonts w:ascii="Times" w:hAnsi="Times"/>
        </w:rPr>
      </w:pPr>
      <w:r w:rsidRPr="00D175E0">
        <w:rPr>
          <w:rFonts w:ascii="Times" w:hAnsi="Times"/>
        </w:rPr>
        <w:t xml:space="preserve">Examining forest trends from 2002 to 2013 in 52 countries representing 90% of global forest land area, the Rights and Resources Institute documented an increase in global IPC forest area from 385.24 </w:t>
      </w:r>
      <w:proofErr w:type="spellStart"/>
      <w:r w:rsidRPr="00D175E0">
        <w:rPr>
          <w:rFonts w:ascii="Times" w:hAnsi="Times"/>
        </w:rPr>
        <w:t>Mha</w:t>
      </w:r>
      <w:proofErr w:type="spellEnd"/>
      <w:r w:rsidRPr="00D175E0">
        <w:rPr>
          <w:rFonts w:ascii="Times" w:hAnsi="Times"/>
        </w:rPr>
        <w:t xml:space="preserve"> in 2002 to 512.64 </w:t>
      </w:r>
      <w:proofErr w:type="spellStart"/>
      <w:r w:rsidRPr="00D175E0">
        <w:rPr>
          <w:rFonts w:ascii="Times" w:hAnsi="Times"/>
        </w:rPr>
        <w:t>Mha</w:t>
      </w:r>
      <w:proofErr w:type="spellEnd"/>
      <w:r w:rsidRPr="00D175E0">
        <w:rPr>
          <w:rFonts w:ascii="Times" w:hAnsi="Times"/>
        </w:rPr>
        <w:t xml:space="preserve"> in 2013 </w:t>
      </w:r>
      <w:r w:rsidRPr="00D175E0">
        <w:rPr>
          <w:rFonts w:ascii="Times" w:hAnsi="Times"/>
        </w:rPr>
        <w:fldChar w:fldCharType="begin"/>
      </w:r>
      <w:r w:rsidRPr="00D175E0">
        <w:rPr>
          <w:rFonts w:ascii="Times" w:hAnsi="Times"/>
        </w:rPr>
        <w:instrText xml:space="preserve"> ADDIN ZOTERO_ITEM CSL_CITATION {"citationID":"6ujyTB4h","properties":{"formattedCitation":"(Rights and Resources Initiative 2014b; FAO 2010)","plainCitation":"(Rights and Resources Initiative 2014b; FAO 2010)"},"citationItems":[{"id":3417,"uris":["http://zotero.org/users/2682757/items/3XSEJC25"],"uri":["http://zotero.org/users/2682757/items/3XSEJC25"],"itemData":{"id":3417,"type":"report","title":"What Future for Reform? Progress and slowdown in forest tenure reform since 2002. Washington DC: Rights and Resources Initiative","author":[{"family":"Rights and Resources Initiative","given":""}],"issued":{"date-parts":[["2014"]]}}},{"id":7290,"uris":["http://zotero.org/users/2682757/items/CWSGRCPN"],"uri":["http://zotero.org/users/2682757/items/CWSGRCPN"],"itemData":{"id":7290,"type":"report","title":"Global forest resources assessment 2015: How are the world's forests changing?","publisher":"Food and Agriculture Organization of the United Nations","author":[{"family":"FAO","given":""}],"issued":{"date-parts":[["2010"]]}}}],"schema":"https://github.com/citation-style-language/schema/raw/master/csl-citation.json"} </w:instrText>
      </w:r>
      <w:r w:rsidRPr="00D175E0">
        <w:rPr>
          <w:rFonts w:ascii="Times" w:hAnsi="Times"/>
        </w:rPr>
        <w:fldChar w:fldCharType="separate"/>
      </w:r>
      <w:r w:rsidRPr="00D175E0">
        <w:rPr>
          <w:rFonts w:ascii="Times" w:hAnsi="Times"/>
        </w:rPr>
        <w:t>(Rights and Resources Initiative 2014b; FAO 2010)</w:t>
      </w:r>
      <w:r w:rsidRPr="00D175E0">
        <w:rPr>
          <w:rFonts w:ascii="Times" w:hAnsi="Times"/>
        </w:rPr>
        <w:fldChar w:fldCharType="end"/>
      </w:r>
      <w:r w:rsidRPr="00D175E0">
        <w:rPr>
          <w:rFonts w:ascii="Times" w:hAnsi="Times"/>
        </w:rPr>
        <w:t>. This corresponds to a percentage of IPC forest lands as a proportion of all forest lands from 10.8% to 15.4% during that period. Although this increase in IPC forest land largely resulted from states’ increased recognition of indigenous and community forest rights between 2002 and 2013, the security of new rights recognized since 2008 is qualitatively weaker. This outcome reinforces the need for IPC land with rights with effectively secure tenure.</w:t>
      </w:r>
    </w:p>
    <w:p w14:paraId="1D86D392" w14:textId="4ED905CB" w:rsidR="00156EE4" w:rsidRPr="00D175E0" w:rsidRDefault="00BD354D" w:rsidP="008168E5">
      <w:pPr>
        <w:rPr>
          <w:rFonts w:ascii="Times" w:hAnsi="Times"/>
        </w:rPr>
      </w:pPr>
      <w:r w:rsidRPr="00D175E0">
        <w:rPr>
          <w:rFonts w:ascii="Times" w:hAnsi="Times"/>
        </w:rPr>
        <w:t xml:space="preserve">Of 27 countries representing about 41% of global forest area, 24 had enacted at least one domestic legal regime recognizing some form of community forest tenure between 2002 and 2013. This represents a notable change, especially given that in 2002, nine of those countries did not recognize the rights of indigenous peoples and local communities to forest land and resources in their national laws </w:t>
      </w:r>
      <w:r w:rsidRPr="00D175E0">
        <w:rPr>
          <w:rFonts w:ascii="Times" w:hAnsi="Times"/>
        </w:rPr>
        <w:fldChar w:fldCharType="begin"/>
      </w:r>
      <w:r w:rsidRPr="00D175E0">
        <w:rPr>
          <w:rFonts w:ascii="Times" w:hAnsi="Times"/>
        </w:rPr>
        <w:instrText xml:space="preserve"> ADDIN ZOTERO_ITEM CSL_CITATION {"citationID":"V25tThDr","properties":{"formattedCitation":"(Rights and Resources Initiative 2014b)","plainCitation":"(Rights and Resources Initiative 2014b)"},"citationItems":[{"id":"Ffn42guP/1kPZhLGD","uris":["http://zotero.org/users/2682757/items/3XSEJC25"],"uri":["http://zotero.org/users/2682757/items/3XSEJC25"],"itemData":{"id":"Ffn42guP/1kPZhLGD","type":"report","title":"What Future for Reform? Progress and slowdown in forest tenure reform since 2002. Washington DC: Rights and Resources Initiative","author":[{"family":"Rights and Resources Initiative","given":""}],"issued":{"year":2014}}}],"schema":"https://github.com/citation-style-language/schema/raw/master/csl-citation.json"} </w:instrText>
      </w:r>
      <w:r w:rsidRPr="00D175E0">
        <w:rPr>
          <w:rFonts w:ascii="Times" w:hAnsi="Times"/>
        </w:rPr>
        <w:fldChar w:fldCharType="separate"/>
      </w:r>
      <w:r w:rsidRPr="00D175E0">
        <w:rPr>
          <w:rFonts w:ascii="Times" w:hAnsi="Times"/>
          <w:noProof/>
        </w:rPr>
        <w:t>(Rights and Resources Initiative 2014b)</w:t>
      </w:r>
      <w:r w:rsidRPr="00D175E0">
        <w:rPr>
          <w:rFonts w:ascii="Times" w:hAnsi="Times"/>
        </w:rPr>
        <w:fldChar w:fldCharType="end"/>
      </w:r>
      <w:r w:rsidRPr="00D175E0">
        <w:rPr>
          <w:rFonts w:ascii="Times" w:hAnsi="Times"/>
        </w:rPr>
        <w:t xml:space="preserve">. At the same time, of 280 </w:t>
      </w:r>
      <w:proofErr w:type="spellStart"/>
      <w:r w:rsidRPr="00D175E0">
        <w:rPr>
          <w:rFonts w:ascii="Times" w:hAnsi="Times"/>
        </w:rPr>
        <w:t>Mha</w:t>
      </w:r>
      <w:proofErr w:type="spellEnd"/>
      <w:r w:rsidRPr="00D175E0">
        <w:rPr>
          <w:rFonts w:ascii="Times" w:hAnsi="Times"/>
        </w:rPr>
        <w:t xml:space="preserve"> of protected forest area in 30 African states, less </w:t>
      </w:r>
      <w:r w:rsidRPr="00D175E0">
        <w:rPr>
          <w:rFonts w:ascii="Times" w:hAnsi="Times"/>
        </w:rPr>
        <w:lastRenderedPageBreak/>
        <w:t xml:space="preserve">than 5 </w:t>
      </w:r>
      <w:proofErr w:type="spellStart"/>
      <w:r w:rsidRPr="00D175E0">
        <w:rPr>
          <w:rFonts w:ascii="Times" w:hAnsi="Times"/>
        </w:rPr>
        <w:t>Mha</w:t>
      </w:r>
      <w:proofErr w:type="spellEnd"/>
      <w:r w:rsidRPr="00D175E0">
        <w:rPr>
          <w:rFonts w:ascii="Times" w:hAnsi="Times"/>
        </w:rPr>
        <w:t xml:space="preserve"> will become or is designated to become Community Forests due to new forest laws in those states.</w:t>
      </w:r>
      <w:r w:rsidRPr="00D175E0">
        <w:rPr>
          <w:rStyle w:val="FootnoteReference"/>
          <w:rFonts w:ascii="Times" w:hAnsi="Times"/>
        </w:rPr>
        <w:footnoteReference w:id="2"/>
      </w:r>
    </w:p>
    <w:p w14:paraId="0B8C3EFB" w14:textId="17452CC8" w:rsidR="00D1508C" w:rsidRDefault="551A77D0" w:rsidP="00DB4CC8">
      <w:pPr>
        <w:pStyle w:val="Heading3"/>
      </w:pPr>
      <w:bookmarkStart w:id="10" w:name="_Toc18438433"/>
      <w:r w:rsidRPr="008A130D">
        <w:t>Barriers to Adoption</w:t>
      </w:r>
      <w:bookmarkEnd w:id="10"/>
    </w:p>
    <w:p w14:paraId="7DD124E3" w14:textId="48F40978" w:rsidR="002A6956" w:rsidRPr="00D175E0" w:rsidRDefault="002A6956" w:rsidP="002A6956">
      <w:pPr>
        <w:rPr>
          <w:rFonts w:ascii="Times" w:hAnsi="Times"/>
        </w:rPr>
      </w:pPr>
      <w:r w:rsidRPr="00D175E0">
        <w:rPr>
          <w:rFonts w:ascii="Times" w:hAnsi="Times"/>
        </w:rPr>
        <w:t xml:space="preserve">The percentage of government-owned forests is high in several regions, for instance 85% in Europe, 95% in 17 sub-Saharan African countries, 99% in peninsular Southeast Asia and 73% in archipelagic Southeast Asia </w:t>
      </w:r>
      <w:r w:rsidRPr="00D175E0">
        <w:rPr>
          <w:rFonts w:ascii="Times" w:hAnsi="Times"/>
        </w:rPr>
        <w:fldChar w:fldCharType="begin"/>
      </w:r>
      <w:r w:rsidRPr="00D175E0">
        <w:rPr>
          <w:rFonts w:ascii="Times" w:hAnsi="Times"/>
        </w:rPr>
        <w:instrText xml:space="preserve"> ADDIN ZOTERO_ITEM CSL_CITATION {"citationID":"eUZGWfjc","properties":{"formattedCitation":"(Alden Wily 2011)","plainCitation":"(Alden Wily 2011)"},"citationItems":[{"id":"Ffn42guP/WCJPderu","uris":["http://zotero.org/users/2682757/items/HSA6B7F7"],"uri":["http://zotero.org/users/2682757/items/HSA6B7F7"],"itemData":{"id":"Ffn42guP/WCJPderu","type":"article-journal","title":"The tragedy of public lands: The fate of the commons under global commercial pressure","container-title":"Alden Wily contribution to ILC Collaborative Research Project on Commercial Pressures on Land, Rome","author":[{"family":"Alden Wily","given":"Liz"}],"issued":{"year":2011},"container-title-short":"Alden Wily Contrib. ILC Collab. Res. Proj. Commer. Press. Land Rome"}}],"schema":"https://github.com/citation-style-language/schema/raw/master/csl-citation.json"} </w:instrText>
      </w:r>
      <w:r w:rsidRPr="00D175E0">
        <w:rPr>
          <w:rFonts w:ascii="Times" w:hAnsi="Times"/>
        </w:rPr>
        <w:fldChar w:fldCharType="separate"/>
      </w:r>
      <w:r w:rsidRPr="00D175E0">
        <w:rPr>
          <w:rFonts w:ascii="Times" w:hAnsi="Times"/>
          <w:noProof/>
        </w:rPr>
        <w:t>(Alden Wily 2011)</w:t>
      </w:r>
      <w:r w:rsidRPr="00D175E0">
        <w:rPr>
          <w:rFonts w:ascii="Times" w:hAnsi="Times"/>
        </w:rPr>
        <w:fldChar w:fldCharType="end"/>
      </w:r>
      <w:r w:rsidRPr="00D175E0">
        <w:rPr>
          <w:rFonts w:ascii="Times" w:hAnsi="Times"/>
        </w:rPr>
        <w:t xml:space="preserve">; </w:t>
      </w:r>
      <w:r w:rsidRPr="00D175E0">
        <w:rPr>
          <w:rFonts w:ascii="Times" w:hAnsi="Times"/>
        </w:rPr>
        <w:fldChar w:fldCharType="begin"/>
      </w:r>
      <w:r w:rsidRPr="00D175E0">
        <w:rPr>
          <w:rFonts w:ascii="Times" w:hAnsi="Times"/>
        </w:rPr>
        <w:instrText xml:space="preserve"> ADDIN ZOTERO_ITEM CSL_CITATION {"citationID":"QpV1uYvU","properties":{"formattedCitation":"(Rights and Resources Initiative 2014b)","plainCitation":"(Rights and Resources Initiative 2014b)"},"citationItems":[{"id":"Ffn42guP/1kPZhLGD","uris":["http://zotero.org/users/2682757/items/3XSEJC25"],"uri":["http://zotero.org/users/2682757/items/3XSEJC25"],"itemData":{"id":"Ffn42guP/1kPZhLGD","type":"report","title":"What Future for Reform? Progress and slowdown in forest tenure reform since 2002. Washington DC: Rights and Resources Initiative","author":[{"family":"Rights and Resources Initiative","given":""}],"issued":{"year":2014}}}],"schema":"https://github.com/citation-style-language/schema/raw/master/csl-citation.json"} </w:instrText>
      </w:r>
      <w:r w:rsidRPr="00D175E0">
        <w:rPr>
          <w:rFonts w:ascii="Times" w:hAnsi="Times"/>
        </w:rPr>
        <w:fldChar w:fldCharType="separate"/>
      </w:r>
      <w:r w:rsidRPr="00D175E0">
        <w:rPr>
          <w:rFonts w:ascii="Times" w:hAnsi="Times"/>
          <w:noProof/>
        </w:rPr>
        <w:t>(Rights and Resources Initiative 2014b)</w:t>
      </w:r>
      <w:r w:rsidRPr="00D175E0">
        <w:rPr>
          <w:rFonts w:ascii="Times" w:hAnsi="Times"/>
        </w:rPr>
        <w:fldChar w:fldCharType="end"/>
      </w:r>
      <w:r w:rsidRPr="00D175E0">
        <w:rPr>
          <w:rFonts w:ascii="Times" w:hAnsi="Times"/>
        </w:rPr>
        <w:t xml:space="preserve">. Not counting China, (which alone accounts for 78% of Asia’s IPC forest land), only 10% of Asia’s forest land is under community ownership </w:t>
      </w:r>
      <w:r w:rsidRPr="00D175E0">
        <w:rPr>
          <w:rFonts w:ascii="Times" w:hAnsi="Times"/>
        </w:rPr>
        <w:fldChar w:fldCharType="begin"/>
      </w:r>
      <w:r w:rsidRPr="00D175E0">
        <w:rPr>
          <w:rFonts w:ascii="Times" w:hAnsi="Times"/>
        </w:rPr>
        <w:instrText xml:space="preserve"> ADDIN ZOTERO_ITEM CSL_CITATION {"citationID":"lZtRfWqL","properties":{"formattedCitation":"(Rights and Resources Initiative 2014b)","plainCitation":"(Rights and Resources Initiative 2014b)"},"citationItems":[{"id":"Ffn42guP/1kPZhLGD","uris":["http://zotero.org/users/2682757/items/3XSEJC25"],"uri":["http://zotero.org/users/2682757/items/3XSEJC25"],"itemData":{"id":"Ffn42guP/1kPZhLGD","type":"report","title":"What Future for Reform? Progress and slowdown in forest tenure reform since 2002. Washington DC: Rights and Resources Initiative","author":[{"family":"Rights and Resources Initiative","given":""}],"issued":{"year":2014}}}],"schema":"https://github.com/citation-style-language/schema/raw/master/csl-citation.json"} </w:instrText>
      </w:r>
      <w:r w:rsidRPr="00D175E0">
        <w:rPr>
          <w:rFonts w:ascii="Times" w:hAnsi="Times"/>
        </w:rPr>
        <w:fldChar w:fldCharType="separate"/>
      </w:r>
      <w:r w:rsidRPr="00D175E0">
        <w:rPr>
          <w:rFonts w:ascii="Times" w:hAnsi="Times"/>
          <w:noProof/>
        </w:rPr>
        <w:t>(Rights and Resources Initiative 2014b)</w:t>
      </w:r>
      <w:r w:rsidRPr="00D175E0">
        <w:rPr>
          <w:rFonts w:ascii="Times" w:hAnsi="Times"/>
        </w:rPr>
        <w:fldChar w:fldCharType="end"/>
      </w:r>
      <w:r w:rsidRPr="00D175E0">
        <w:rPr>
          <w:rFonts w:ascii="Times" w:hAnsi="Times"/>
        </w:rPr>
        <w:t xml:space="preserve">. Thus, “significant forest tenure reforms in peninsular … and archipelagic Southeast Asia … would be needed to shift the balance of government and community forest rights in Asia” </w:t>
      </w:r>
      <w:r w:rsidRPr="00D175E0">
        <w:rPr>
          <w:rFonts w:ascii="Times" w:hAnsi="Times"/>
        </w:rPr>
        <w:fldChar w:fldCharType="begin"/>
      </w:r>
      <w:r w:rsidRPr="00D175E0">
        <w:rPr>
          <w:rFonts w:ascii="Times" w:hAnsi="Times"/>
        </w:rPr>
        <w:instrText xml:space="preserve"> ADDIN ZOTERO_ITEM CSL_CITATION {"citationID":"urem4PpP","properties":{"formattedCitation":"(Rights and Resources Initiative 2014b)","plainCitation":"(Rights and Resources Initiative 2014b)"},"citationItems":[{"id":"Ffn42guP/1kPZhLGD","uris":["http://zotero.org/users/2682757/items/3XSEJC25"],"uri":["http://zotero.org/users/2682757/items/3XSEJC25"],"itemData":{"id":"Ffn42guP/1kPZhLGD","type":"report","title":"What Future for Reform? Progress and slowdown in forest tenure reform since 2002. Washington DC: Rights and Resources Initiative","author":[{"family":"Rights and Resources Initiative","given":""}],"issued":{"year":2014}}}],"schema":"https://github.com/citation-style-language/schema/raw/master/csl-citation.json"} </w:instrText>
      </w:r>
      <w:r w:rsidRPr="00D175E0">
        <w:rPr>
          <w:rFonts w:ascii="Times" w:hAnsi="Times"/>
        </w:rPr>
        <w:fldChar w:fldCharType="separate"/>
      </w:r>
      <w:r w:rsidRPr="00D175E0">
        <w:rPr>
          <w:rFonts w:ascii="Times" w:hAnsi="Times"/>
          <w:noProof/>
        </w:rPr>
        <w:t>(Rights and Resources Initiative 2014b)</w:t>
      </w:r>
      <w:r w:rsidRPr="00D175E0">
        <w:rPr>
          <w:rFonts w:ascii="Times" w:hAnsi="Times"/>
        </w:rPr>
        <w:fldChar w:fldCharType="end"/>
      </w:r>
      <w:r w:rsidRPr="00D175E0">
        <w:rPr>
          <w:rFonts w:ascii="Times" w:hAnsi="Times"/>
        </w:rPr>
        <w:t xml:space="preserve">. </w:t>
      </w:r>
    </w:p>
    <w:p w14:paraId="34FAA5CB" w14:textId="77777777" w:rsidR="00AC3D48" w:rsidRPr="00D175E0" w:rsidRDefault="00AC3D48" w:rsidP="00AC3D48">
      <w:pPr>
        <w:rPr>
          <w:rFonts w:ascii="Times" w:hAnsi="Times"/>
        </w:rPr>
      </w:pPr>
      <w:r w:rsidRPr="00D175E0">
        <w:rPr>
          <w:rFonts w:ascii="Times" w:hAnsi="Times"/>
        </w:rPr>
        <w:t xml:space="preserve">Differences in extent of forest land, existing land tenure laws, and government receptivity to enhancement of forest tenure policies can lead to differences in countries’ levels of IPC forest lands. Demonstrating the discrepancy between IPC and total forest land with country-level examples, the table below compares IPC forest land to community forest land without legal recognition in 14 countries collectively representing 68 percent of the estimated total IPC forest area in low- and middle-income countries (about 323 million hectares) </w:t>
      </w:r>
      <w:r w:rsidRPr="00D175E0">
        <w:rPr>
          <w:rFonts w:ascii="Times" w:hAnsi="Times"/>
        </w:rPr>
        <w:fldChar w:fldCharType="begin"/>
      </w:r>
      <w:r w:rsidRPr="00D175E0">
        <w:rPr>
          <w:rFonts w:ascii="Times" w:hAnsi="Times"/>
        </w:rPr>
        <w:instrText xml:space="preserve"> ADDIN ZOTERO_ITEM CSL_CITATION {"citationID":"EgrkDjxk","properties":{"formattedCitation":"(Stevens et al. 2014b)","plainCitation":"(Stevens et al. 2014b)"},"citationItems":[{"id":4257,"uris":["http://zotero.org/groups/277937/items/TCIINI3J"],"uri":["http://zotero.org/groups/277937/items/TCIINI3J"],"itemData":{"id":4257,"type":"report","title":"Securing Rights, Combating Climate Change: How Strengthening Community Forest Rights Mitigates Climate Change","publisher":"World Resources Institute","URL":"http://www.wri.org/sites/default/files/securingrights-full-report-english.pdf","author":[{"family":"Stevens","given":"Caleb"},{"family":"Winterbottom","given":"Robert"},{"family":"Springer","given":"Jenny"},{"family":"Reytar","given":"Katie"}],"issued":{"date-parts":[["2014",7]]}}}],"schema":"https://github.com/citation-style-language/schema/raw/master/csl-citation.json"} </w:instrText>
      </w:r>
      <w:r w:rsidRPr="00D175E0">
        <w:rPr>
          <w:rFonts w:ascii="Times" w:hAnsi="Times"/>
        </w:rPr>
        <w:fldChar w:fldCharType="separate"/>
      </w:r>
      <w:r w:rsidRPr="00D175E0">
        <w:rPr>
          <w:rFonts w:ascii="Times" w:hAnsi="Times"/>
          <w:noProof/>
        </w:rPr>
        <w:t>(Stevens et al. 2014b)</w:t>
      </w:r>
      <w:r w:rsidRPr="00D175E0">
        <w:rPr>
          <w:rFonts w:ascii="Times" w:hAnsi="Times"/>
        </w:rPr>
        <w:fldChar w:fldCharType="end"/>
      </w:r>
      <w:r w:rsidRPr="00D175E0">
        <w:rPr>
          <w:rFonts w:ascii="Times" w:hAnsi="Times"/>
        </w:rPr>
        <w:t xml:space="preserve">. </w:t>
      </w:r>
    </w:p>
    <w:p w14:paraId="6FE874A5" w14:textId="5F1EB7C5" w:rsidR="000D6C94" w:rsidRPr="00D175E0" w:rsidRDefault="000D6C94" w:rsidP="000D6C94">
      <w:pPr>
        <w:rPr>
          <w:rFonts w:ascii="Times" w:hAnsi="Times"/>
        </w:rPr>
      </w:pPr>
      <w:r w:rsidRPr="00D175E0">
        <w:rPr>
          <w:rFonts w:ascii="Times" w:hAnsi="Times"/>
        </w:rPr>
        <w:t xml:space="preserve">In four of the eight most-forested countries by area, governments own and control at least 90 percent of their respective forest lands </w:t>
      </w:r>
      <w:r w:rsidRPr="00D175E0">
        <w:rPr>
          <w:rFonts w:ascii="Times" w:hAnsi="Times"/>
        </w:rPr>
        <w:fldChar w:fldCharType="begin"/>
      </w:r>
      <w:r w:rsidRPr="00D175E0">
        <w:rPr>
          <w:rFonts w:ascii="Times" w:hAnsi="Times"/>
        </w:rPr>
        <w:instrText xml:space="preserve"> ADDIN ZOTERO_ITEM CSL_CITATION {"citationID":"r8DyHq9K","properties":{"formattedCitation":"(Rights and Resources Initiative 2014a)","plainCitation":"(Rights and Resources Initiative 2014a)"},"citationItems":[{"id":4202,"uris":["http://zotero.org/groups/277937/items/T3WZTFF2"],"uri":["http://zotero.org/groups/277937/items/T3WZTFF2"],"itemData":{"id":4202,"type":"report","title":"What Future for Reform? Progress and slowdown in forest tenure reform since 2002. Washington DC: Rights and Resources Initiative","author":[{"family":"Rights and Resources Initiative","given":""}],"issued":{"date-parts":[["2014"]]}}}],"schema":"https://github.com/citation-style-language/schema/raw/master/csl-citation.json"} </w:instrText>
      </w:r>
      <w:r w:rsidRPr="00D175E0">
        <w:rPr>
          <w:rFonts w:ascii="Times" w:hAnsi="Times"/>
        </w:rPr>
        <w:fldChar w:fldCharType="separate"/>
      </w:r>
      <w:r w:rsidRPr="00D175E0">
        <w:rPr>
          <w:rFonts w:ascii="Times" w:hAnsi="Times"/>
          <w:noProof/>
        </w:rPr>
        <w:t>(Rights and Resources Initiative 2014a)</w:t>
      </w:r>
      <w:r w:rsidRPr="00D175E0">
        <w:rPr>
          <w:rFonts w:ascii="Times" w:hAnsi="Times"/>
        </w:rPr>
        <w:fldChar w:fldCharType="end"/>
      </w:r>
      <w:r w:rsidRPr="00D175E0">
        <w:rPr>
          <w:rFonts w:ascii="Times" w:hAnsi="Times"/>
        </w:rPr>
        <w:t xml:space="preserve">. The Russian Federation, which holds nearly 20 percent of global forest land, and the Democratic Republic of the Congo each have 100 percent of their forests under government administration </w:t>
      </w:r>
      <w:r w:rsidRPr="00D175E0">
        <w:rPr>
          <w:rFonts w:ascii="Times" w:hAnsi="Times"/>
        </w:rPr>
        <w:fldChar w:fldCharType="begin"/>
      </w:r>
      <w:r w:rsidRPr="00D175E0">
        <w:rPr>
          <w:rFonts w:ascii="Times" w:hAnsi="Times"/>
        </w:rPr>
        <w:instrText xml:space="preserve"> ADDIN ZOTERO_ITEM CSL_CITATION {"citationID":"ilbGoRcV","properties":{"formattedCitation":"(Rights and Resources Initiative 2014a)","plainCitation":"(Rights and Resources Initiative 2014a)"},"citationItems":[{"id":4202,"uris":["http://zotero.org/groups/277937/items/T3WZTFF2"],"uri":["http://zotero.org/groups/277937/items/T3WZTFF2"],"itemData":{"id":4202,"type":"report","title":"What Future for Reform? Progress and slowdown in forest tenure reform since 2002. Washington DC: Rights and Resources Initiative","author":[{"family":"Rights and Resources Initiative","given":""}],"issued":{"date-parts":[["2014"]]}}}],"schema":"https://github.com/citation-style-language/schema/raw/master/csl-citation.json"} </w:instrText>
      </w:r>
      <w:r w:rsidRPr="00D175E0">
        <w:rPr>
          <w:rFonts w:ascii="Times" w:hAnsi="Times"/>
        </w:rPr>
        <w:fldChar w:fldCharType="separate"/>
      </w:r>
      <w:r w:rsidRPr="00D175E0">
        <w:rPr>
          <w:rFonts w:ascii="Times" w:hAnsi="Times"/>
          <w:noProof/>
        </w:rPr>
        <w:t>(Rights and Resources Initiative 2014a)</w:t>
      </w:r>
      <w:r w:rsidRPr="00D175E0">
        <w:rPr>
          <w:rFonts w:ascii="Times" w:hAnsi="Times"/>
        </w:rPr>
        <w:fldChar w:fldCharType="end"/>
      </w:r>
      <w:r w:rsidRPr="00D175E0">
        <w:rPr>
          <w:rFonts w:ascii="Times" w:hAnsi="Times"/>
        </w:rPr>
        <w:t xml:space="preserve">. Indonesia holds 96 percent, and Canada nearly 92 percent, of their respective forests under government control </w:t>
      </w:r>
      <w:r w:rsidRPr="00D175E0">
        <w:rPr>
          <w:rFonts w:ascii="Times" w:hAnsi="Times"/>
        </w:rPr>
        <w:fldChar w:fldCharType="begin"/>
      </w:r>
      <w:r w:rsidRPr="00D175E0">
        <w:rPr>
          <w:rFonts w:ascii="Times" w:hAnsi="Times"/>
        </w:rPr>
        <w:instrText xml:space="preserve"> ADDIN ZOTERO_ITEM CSL_CITATION {"citationID":"0v3qKp8p","properties":{"formattedCitation":"(Rights and Resources Initiative 2014a)","plainCitation":"(Rights and Resources Initiative 2014a)"},"citationItems":[{"id":4202,"uris":["http://zotero.org/groups/277937/items/T3WZTFF2"],"uri":["http://zotero.org/groups/277937/items/T3WZTFF2"],"itemData":{"id":4202,"type":"report","title":"What Future for Reform? Progress and slowdown in forest tenure reform since 2002. Washington DC: Rights and Resources Initiative","author":[{"family":"Rights and Resources Initiative","given":""}],"issued":{"date-parts":[["2014"]]}}}],"schema":"https://github.com/citation-style-language/schema/raw/master/csl-citation.json"} </w:instrText>
      </w:r>
      <w:r w:rsidRPr="00D175E0">
        <w:rPr>
          <w:rFonts w:ascii="Times" w:hAnsi="Times"/>
        </w:rPr>
        <w:fldChar w:fldCharType="separate"/>
      </w:r>
      <w:r w:rsidRPr="00D175E0">
        <w:rPr>
          <w:rFonts w:ascii="Times" w:hAnsi="Times"/>
          <w:noProof/>
        </w:rPr>
        <w:t>(Rights and Resources Initiative 2014a)</w:t>
      </w:r>
      <w:r w:rsidRPr="00D175E0">
        <w:rPr>
          <w:rFonts w:ascii="Times" w:hAnsi="Times"/>
        </w:rPr>
        <w:fldChar w:fldCharType="end"/>
      </w:r>
      <w:r w:rsidRPr="00D175E0">
        <w:rPr>
          <w:rFonts w:ascii="Times" w:hAnsi="Times"/>
        </w:rPr>
        <w:t xml:space="preserve">. These four countries hold over a third of the world’s forests and almost 57 percent of forest land area under government administration, signifying that “the absence of significant tenure reforms in these countries presents major impediments to global progress in the recognition of local rights to forest land” </w:t>
      </w:r>
      <w:r w:rsidRPr="00D175E0">
        <w:rPr>
          <w:rFonts w:ascii="Times" w:hAnsi="Times"/>
        </w:rPr>
        <w:fldChar w:fldCharType="begin"/>
      </w:r>
      <w:r w:rsidRPr="00D175E0">
        <w:rPr>
          <w:rFonts w:ascii="Times" w:hAnsi="Times"/>
        </w:rPr>
        <w:instrText xml:space="preserve"> ADDIN ZOTERO_ITEM CSL_CITATION {"citationID":"37u4voAX","properties":{"formattedCitation":"(Rights and Resources Initiative 2014a)","plainCitation":"(Rights and Resources Initiative 2014a)"},"citationItems":[{"id":4202,"uris":["http://zotero.org/groups/277937/items/T3WZTFF2"],"uri":["http://zotero.org/groups/277937/items/T3WZTFF2"],"itemData":{"id":4202,"type":"report","title":"What Future for Reform? Progress and slowdown in forest tenure reform since 2002. Washington DC: Rights and Resources Initiative","author":[{"family":"Rights and Resources Initiative","given":""}],"issued":{"date-parts":[["2014"]]}}}],"schema":"https://github.com/citation-style-language/schema/raw/master/csl-citation.json"} </w:instrText>
      </w:r>
      <w:r w:rsidRPr="00D175E0">
        <w:rPr>
          <w:rFonts w:ascii="Times" w:hAnsi="Times"/>
        </w:rPr>
        <w:fldChar w:fldCharType="separate"/>
      </w:r>
      <w:r w:rsidRPr="00D175E0">
        <w:rPr>
          <w:rFonts w:ascii="Times" w:hAnsi="Times"/>
          <w:noProof/>
        </w:rPr>
        <w:t>(Rights and Resources Initiative 2014a)</w:t>
      </w:r>
      <w:r w:rsidRPr="00D175E0">
        <w:rPr>
          <w:rFonts w:ascii="Times" w:hAnsi="Times"/>
        </w:rPr>
        <w:fldChar w:fldCharType="end"/>
      </w:r>
      <w:r w:rsidRPr="00D175E0">
        <w:rPr>
          <w:rFonts w:ascii="Times" w:hAnsi="Times"/>
        </w:rPr>
        <w:t>.</w:t>
      </w:r>
    </w:p>
    <w:p w14:paraId="43CFDA66" w14:textId="266BCDBC" w:rsidR="000D6C94" w:rsidRPr="00D175E0" w:rsidRDefault="000D6C94" w:rsidP="000D6C94">
      <w:pPr>
        <w:rPr>
          <w:rFonts w:ascii="Times" w:hAnsi="Times"/>
        </w:rPr>
      </w:pPr>
      <w:r w:rsidRPr="00D175E0">
        <w:rPr>
          <w:rFonts w:ascii="Times" w:hAnsi="Times"/>
        </w:rPr>
        <w:t>In some countries, implementation of laws remains limited, inhibiting communities from effectively realizing rights accorded to them by statutory laws or court decisions (RRI 2014). For instance, “[</w:t>
      </w:r>
      <w:proofErr w:type="spellStart"/>
      <w:r w:rsidRPr="00D175E0">
        <w:rPr>
          <w:rFonts w:ascii="Times" w:hAnsi="Times"/>
        </w:rPr>
        <w:t>i</w:t>
      </w:r>
      <w:proofErr w:type="spellEnd"/>
      <w:r w:rsidRPr="00D175E0">
        <w:rPr>
          <w:rFonts w:ascii="Times" w:hAnsi="Times"/>
        </w:rPr>
        <w:t xml:space="preserve">]n sub-Saharan Africa, only seven of 17 forest tenure regimes that recognize the rights of Indigenous Peoples and </w:t>
      </w:r>
      <w:r w:rsidRPr="00D175E0">
        <w:rPr>
          <w:rFonts w:ascii="Times" w:hAnsi="Times"/>
        </w:rPr>
        <w:lastRenderedPageBreak/>
        <w:t xml:space="preserve">local communities have been implemented on the ground, primarily due to a lack of implementing laws, regulations, and procedures. This explains, for example, why no area is allocated as local community forest concessions in the DRC, even though the legal basis for such concessions has been established for more than 10 years. The implementation of this regime requires a supplemental decree that has not yet been approved.” RRI 2014. Bureaucratic requirements to gain legal recognition of tenure also pose challenges for increasing land rights. For example, many forestry laws require approval of formal management plans before granting community-based use rights </w:t>
      </w:r>
      <w:r w:rsidRPr="00D175E0">
        <w:rPr>
          <w:rFonts w:ascii="Times" w:hAnsi="Times"/>
        </w:rPr>
        <w:fldChar w:fldCharType="begin"/>
      </w:r>
      <w:r w:rsidRPr="00D175E0">
        <w:rPr>
          <w:rFonts w:ascii="Times" w:hAnsi="Times"/>
        </w:rPr>
        <w:instrText xml:space="preserve"> ADDIN ZOTERO_ITEM CSL_CITATION {"citationID":"cLt4Meup","properties":{"formattedCitation":"(Alexiades et al. 2013)","plainCitation":"(Alexiades et al. 2013)"},"citationItems":[{"id":3460,"uris":["http://zotero.org/users/2682757/items/NDWFKA4T"],"uri":["http://zotero.org/users/2682757/items/NDWFKA4T"],"itemData":{"id":3460,"type":"article-journal","title":"The missing skill set in community management of tropical forests","container-title":"Conserv Biol","page":"635-7","volume":"27","author":[{"family":"Alexiades","given":"MIGUEL N."},{"family":"Peters","given":"Charles M."},{"family":"Laird","given":"Sarah A."},{"family":"Binnqüist","given":"CITLALLI LOPEZ"},{"family":"Castillo","given":"PATRICIA NEGREROS"}],"issued":{"date-parts":[["2013"]]}}}],"schema":"https://github.com/citation-style-language/schema/raw/master/csl-citation.json"} </w:instrText>
      </w:r>
      <w:r w:rsidRPr="00D175E0">
        <w:rPr>
          <w:rFonts w:ascii="Times" w:hAnsi="Times"/>
        </w:rPr>
        <w:fldChar w:fldCharType="separate"/>
      </w:r>
      <w:r w:rsidRPr="00D175E0">
        <w:rPr>
          <w:rFonts w:ascii="Times" w:hAnsi="Times"/>
        </w:rPr>
        <w:t>(Alexiades et al. 2013)</w:t>
      </w:r>
      <w:r w:rsidRPr="00D175E0">
        <w:rPr>
          <w:rFonts w:ascii="Times" w:hAnsi="Times"/>
        </w:rPr>
        <w:fldChar w:fldCharType="end"/>
      </w:r>
      <w:r w:rsidRPr="00D175E0">
        <w:rPr>
          <w:rFonts w:ascii="Times" w:hAnsi="Times"/>
        </w:rPr>
        <w:t xml:space="preserve">. </w:t>
      </w:r>
    </w:p>
    <w:p w14:paraId="53D3C248" w14:textId="7AAFFDAC" w:rsidR="002A6956" w:rsidRPr="00D175E0" w:rsidRDefault="000D6C94" w:rsidP="002A6956">
      <w:pPr>
        <w:rPr>
          <w:rFonts w:ascii="Times" w:hAnsi="Times"/>
        </w:rPr>
      </w:pPr>
      <w:r w:rsidRPr="00D175E0">
        <w:rPr>
          <w:rFonts w:ascii="Times" w:hAnsi="Times"/>
        </w:rPr>
        <w:t xml:space="preserve">Furthermore, pressure on forest land is mounting due to industry demands, and “dominant business models do not respect or promote local rights” </w:t>
      </w:r>
      <w:r w:rsidRPr="00D175E0">
        <w:rPr>
          <w:rFonts w:ascii="Times" w:hAnsi="Times"/>
        </w:rPr>
        <w:fldChar w:fldCharType="begin"/>
      </w:r>
      <w:r w:rsidRPr="00D175E0">
        <w:rPr>
          <w:rFonts w:ascii="Times" w:hAnsi="Times"/>
        </w:rPr>
        <w:instrText xml:space="preserve"> ADDIN ZOTERO_ITEM CSL_CITATION {"citationID":"D43kHrIH","properties":{"formattedCitation":"(Rights and Resources Initiative 2014a)","plainCitation":"(Rights and Resources Initiative 2014a)"},"citationItems":[{"id":4202,"uris":["http://zotero.org/groups/277937/items/T3WZTFF2"],"uri":["http://zotero.org/groups/277937/items/T3WZTFF2"],"itemData":{"id":4202,"type":"report","title":"What Future for Reform? Progress and slowdown in forest tenure reform since 2002. Washington DC: Rights and Resources Initiative","author":[{"family":"Rights and Resources Initiative","given":""}],"issued":{"date-parts":[["2014"]]}}}],"schema":"https://github.com/citation-style-language/schema/raw/master/csl-citation.json"} </w:instrText>
      </w:r>
      <w:r w:rsidRPr="00D175E0">
        <w:rPr>
          <w:rFonts w:ascii="Times" w:hAnsi="Times"/>
        </w:rPr>
        <w:fldChar w:fldCharType="separate"/>
      </w:r>
      <w:r w:rsidRPr="00D175E0">
        <w:rPr>
          <w:rFonts w:ascii="Times" w:hAnsi="Times"/>
          <w:noProof/>
        </w:rPr>
        <w:t>(Rights and Resources Initiative 2014a)</w:t>
      </w:r>
      <w:r w:rsidRPr="00D175E0">
        <w:rPr>
          <w:rFonts w:ascii="Times" w:hAnsi="Times"/>
        </w:rPr>
        <w:fldChar w:fldCharType="end"/>
      </w:r>
      <w:r w:rsidRPr="00D175E0">
        <w:rPr>
          <w:rFonts w:ascii="Times" w:hAnsi="Times"/>
        </w:rPr>
        <w:t>.</w:t>
      </w:r>
    </w:p>
    <w:p w14:paraId="4D92DDD2" w14:textId="4BA2B4C1" w:rsidR="00720F26" w:rsidRDefault="551A77D0" w:rsidP="00BB5D8F">
      <w:pPr>
        <w:pStyle w:val="Heading3"/>
      </w:pPr>
      <w:bookmarkStart w:id="11" w:name="_Toc18438434"/>
      <w:r w:rsidRPr="00034F3D">
        <w:t>Adoption</w:t>
      </w:r>
      <w:r w:rsidR="006E6C65" w:rsidRPr="00034F3D">
        <w:t xml:space="preserve"> </w:t>
      </w:r>
      <w:r w:rsidRPr="00034F3D">
        <w:t>Potential</w:t>
      </w:r>
      <w:bookmarkEnd w:id="11"/>
    </w:p>
    <w:p w14:paraId="7CA94B81" w14:textId="77777777" w:rsidR="002A6956" w:rsidRPr="00D175E0" w:rsidRDefault="002A6956" w:rsidP="002A6956">
      <w:pPr>
        <w:rPr>
          <w:rFonts w:ascii="Times" w:hAnsi="Times"/>
        </w:rPr>
      </w:pPr>
      <w:r w:rsidRPr="00D175E0">
        <w:rPr>
          <w:rFonts w:ascii="Times" w:hAnsi="Times"/>
        </w:rPr>
        <w:t xml:space="preserve">To implement this solution globally, indigenous peoples and local communities need recognition of their rights to manage additional land than is currently under their control. Conducting an assessment of lands in 52 countries whose land area constitutes nearly 90% of global forest area, the Rights and Resources Institute found that 15.4% of global forest lands (513 </w:t>
      </w:r>
      <w:proofErr w:type="spellStart"/>
      <w:r w:rsidRPr="00D175E0">
        <w:rPr>
          <w:rFonts w:ascii="Times" w:hAnsi="Times"/>
        </w:rPr>
        <w:t>Mha</w:t>
      </w:r>
      <w:proofErr w:type="spellEnd"/>
      <w:r w:rsidRPr="00D175E0">
        <w:rPr>
          <w:rFonts w:ascii="Times" w:hAnsi="Times"/>
        </w:rPr>
        <w:t xml:space="preserve">) are IPC lands </w:t>
      </w:r>
      <w:r w:rsidRPr="00D175E0">
        <w:rPr>
          <w:rFonts w:ascii="Times" w:hAnsi="Times"/>
        </w:rPr>
        <w:fldChar w:fldCharType="begin"/>
      </w:r>
      <w:r w:rsidRPr="00D175E0">
        <w:rPr>
          <w:rFonts w:ascii="Times" w:hAnsi="Times"/>
        </w:rPr>
        <w:instrText xml:space="preserve"> ADDIN ZOTERO_ITEM CSL_CITATION {"citationID":"c2Ag8O8T","properties":{"formattedCitation":"(Rights and Resources Initiative 2014b)","plainCitation":"(Rights and Resources Initiative 2014b)"},"citationItems":[{"id":"Ffn42guP/1kPZhLGD","uris":["http://zotero.org/users/2682757/items/3XSEJC25"],"uri":["http://zotero.org/users/2682757/items/3XSEJC25"],"itemData":{"id":"Ffn42guP/1kPZhLGD","type":"report","title":"What Future for Reform? Progress and slowdown in forest tenure reform since 2002. Washington DC: Rights and Resources Initiative","author":[{"family":"Rights and Resources Initiative","given":""}],"issued":{"year":2014}}}],"schema":"https://github.com/citation-style-language/schema/raw/master/csl-citation.json"} </w:instrText>
      </w:r>
      <w:r w:rsidRPr="00D175E0">
        <w:rPr>
          <w:rFonts w:ascii="Times" w:hAnsi="Times"/>
        </w:rPr>
        <w:fldChar w:fldCharType="separate"/>
      </w:r>
      <w:r w:rsidRPr="00D175E0">
        <w:rPr>
          <w:rFonts w:ascii="Times" w:hAnsi="Times"/>
        </w:rPr>
        <w:t>(Rights and Resources Initiative 2014b)</w:t>
      </w:r>
      <w:r w:rsidRPr="00D175E0">
        <w:rPr>
          <w:rFonts w:ascii="Times" w:hAnsi="Times"/>
        </w:rPr>
        <w:fldChar w:fldCharType="end"/>
      </w:r>
      <w:r w:rsidRPr="00D175E0">
        <w:rPr>
          <w:rFonts w:ascii="Times" w:hAnsi="Times"/>
        </w:rPr>
        <w:t xml:space="preserve">. Yet estimates of total forest lands under community management regardless of ownership reach up to 3320 </w:t>
      </w:r>
      <w:proofErr w:type="spellStart"/>
      <w:r w:rsidRPr="00D175E0">
        <w:rPr>
          <w:rFonts w:ascii="Times" w:hAnsi="Times"/>
        </w:rPr>
        <w:t>Mha</w:t>
      </w:r>
      <w:proofErr w:type="spellEnd"/>
      <w:r w:rsidRPr="00D175E0">
        <w:rPr>
          <w:rFonts w:ascii="Times" w:hAnsi="Times"/>
        </w:rPr>
        <w:t xml:space="preserve"> </w:t>
      </w:r>
      <w:r w:rsidRPr="00D175E0">
        <w:rPr>
          <w:rFonts w:ascii="Times" w:hAnsi="Times"/>
        </w:rPr>
        <w:fldChar w:fldCharType="begin"/>
      </w:r>
      <w:r w:rsidRPr="00D175E0">
        <w:rPr>
          <w:rFonts w:ascii="Times" w:hAnsi="Times"/>
        </w:rPr>
        <w:instrText xml:space="preserve"> ADDIN ZOTERO_ITEM CSL_CITATION {"citationID":"JtxcK438","properties":{"formattedCitation":"(Rights and Resources Initiative 2014b; Alden Wily 2011)","plainCitation":"(Rights and Resources Initiative 2014b; Alden Wily 2011)"},"citationItems":[{"id":3417,"uris":["http://zotero.org/users/2682757/items/3XSEJC25"],"uri":["http://zotero.org/users/2682757/items/3XSEJC25"],"itemData":{"id":3417,"type":"report","title":"What Future for Reform? Progress and slowdown in forest tenure reform since 2002. Washington DC: Rights and Resources Initiative","author":[{"family":"Rights and Resources Initiative","given":""}],"issued":{"date-parts":[["2014"]]}}},{"id":7282,"uris":["http://zotero.org/users/2682757/items/HSA6B7F7"],"uri":["http://zotero.org/users/2682757/items/HSA6B7F7"],"itemData":{"id":7282,"type":"article-journal","title":"The tragedy of public lands: The fate of the commons under global commercial pressure","container-title":"Alden Wily contribution to ILC Collaborative Research Project on Commercial Pressures on Land, Rome","author":[{"family":"Alden Wily","given":"Liz"}],"issued":{"date-parts":[["2011"]]}}}],"schema":"https://github.com/citation-style-language/schema/raw/master/csl-citation.json"} </w:instrText>
      </w:r>
      <w:r w:rsidRPr="00D175E0">
        <w:rPr>
          <w:rFonts w:ascii="Times" w:hAnsi="Times"/>
        </w:rPr>
        <w:fldChar w:fldCharType="separate"/>
      </w:r>
      <w:r w:rsidRPr="00D175E0">
        <w:rPr>
          <w:rFonts w:ascii="Times" w:hAnsi="Times"/>
        </w:rPr>
        <w:t>(Rights and Resources Initiative 2014b)</w:t>
      </w:r>
      <w:r w:rsidRPr="00D175E0">
        <w:rPr>
          <w:rFonts w:ascii="Times" w:hAnsi="Times"/>
        </w:rPr>
        <w:fldChar w:fldCharType="end"/>
      </w:r>
      <w:r w:rsidRPr="00D175E0">
        <w:rPr>
          <w:rFonts w:ascii="Times" w:hAnsi="Times"/>
        </w:rPr>
        <w:t xml:space="preserve"> </w:t>
      </w:r>
      <w:r w:rsidRPr="00D175E0">
        <w:rPr>
          <w:rFonts w:ascii="Times" w:hAnsi="Times"/>
        </w:rPr>
        <w:fldChar w:fldCharType="begin"/>
      </w:r>
      <w:r w:rsidRPr="00D175E0">
        <w:rPr>
          <w:rFonts w:ascii="Times" w:hAnsi="Times"/>
        </w:rPr>
        <w:instrText xml:space="preserve"> ADDIN ZOTERO_ITEM CSL_CITATION {"citationID":"eUZGWfjc","properties":{"formattedCitation":"(Alden Wily 2011)","plainCitation":"(Alden Wily 2011)"},"citationItems":[{"id":"Ffn42guP/WCJPderu","uris":["http://zotero.org/users/2682757/items/HSA6B7F7"],"uri":["http://zotero.org/users/2682757/items/HSA6B7F7"],"itemData":{"id":"Ffn42guP/WCJPderu","type":"article-journal","title":"The tragedy of public lands: The fate of the commons under global commercial pressure","container-title":"Alden Wily contribution to ILC Collaborative Research Project on Commercial Pressures on Land, Rome","author":[{"family":"Alden Wily","given":"Liz"}],"issued":{"year":2011},"container-title-short":"Alden Wily Contrib. ILC Collab. Res. Proj. Commer. Press. Land Rome"}}],"schema":"https://github.com/citation-style-language/schema/raw/master/csl-citation.json"} </w:instrText>
      </w:r>
      <w:r w:rsidRPr="00D175E0">
        <w:rPr>
          <w:rFonts w:ascii="Times" w:hAnsi="Times"/>
        </w:rPr>
        <w:fldChar w:fldCharType="separate"/>
      </w:r>
      <w:r w:rsidRPr="00D175E0">
        <w:rPr>
          <w:rFonts w:ascii="Times" w:hAnsi="Times"/>
          <w:noProof/>
        </w:rPr>
        <w:t>(Alden Wily 2011)</w:t>
      </w:r>
      <w:r w:rsidRPr="00D175E0">
        <w:rPr>
          <w:rFonts w:ascii="Times" w:hAnsi="Times"/>
        </w:rPr>
        <w:fldChar w:fldCharType="end"/>
      </w:r>
      <w:r w:rsidRPr="00D175E0">
        <w:rPr>
          <w:rFonts w:ascii="Times" w:hAnsi="Times"/>
        </w:rPr>
        <w:t xml:space="preserve">. </w:t>
      </w:r>
    </w:p>
    <w:p w14:paraId="3BFD3A10" w14:textId="77777777" w:rsidR="002A6956" w:rsidRPr="002A6956" w:rsidRDefault="002A6956" w:rsidP="002A6956"/>
    <w:p w14:paraId="12A2F24A" w14:textId="029D694A" w:rsidR="001C49CB" w:rsidRDefault="551A77D0" w:rsidP="001D6F00">
      <w:pPr>
        <w:pStyle w:val="Heading2"/>
        <w:numPr>
          <w:ilvl w:val="1"/>
          <w:numId w:val="4"/>
        </w:numPr>
      </w:pPr>
      <w:bookmarkStart w:id="12" w:name="_Toc18438435"/>
      <w:r w:rsidRPr="00483FFA">
        <w:t>Advantages and disadvantages of</w:t>
      </w:r>
      <w:r w:rsidR="00DB4CC8">
        <w:t xml:space="preserve"> </w:t>
      </w:r>
      <w:r w:rsidR="000B1629">
        <w:t>Forest plantations</w:t>
      </w:r>
      <w:bookmarkEnd w:id="12"/>
    </w:p>
    <w:p w14:paraId="40FEDE3F" w14:textId="6EE2D22B" w:rsidR="009A15A9" w:rsidRDefault="551A77D0" w:rsidP="00E03C0E">
      <w:pPr>
        <w:pStyle w:val="Heading3"/>
      </w:pPr>
      <w:bookmarkStart w:id="13" w:name="_Toc18438436"/>
      <w:r w:rsidRPr="00483FFA">
        <w:t>Similar Solutions</w:t>
      </w:r>
      <w:bookmarkEnd w:id="13"/>
    </w:p>
    <w:p w14:paraId="352B0E70" w14:textId="77777777" w:rsidR="00EF702D" w:rsidRPr="00D175E0" w:rsidRDefault="00EF702D" w:rsidP="00EF702D">
      <w:pPr>
        <w:rPr>
          <w:rFonts w:ascii="Times" w:hAnsi="Times"/>
        </w:rPr>
      </w:pPr>
      <w:r w:rsidRPr="00D175E0">
        <w:rPr>
          <w:rFonts w:ascii="Times" w:hAnsi="Times"/>
        </w:rPr>
        <w:t>The primary alternative to this solution is keeping forest land under government control rather than securing tenure for indigenous peoples and local communities. For forest land under government control, the likelihood and rates of deforestation are higher, and carbon storage rates are lower, compared to IPC forest land. Furthermore, from a human rights perspective, indigenous peoples have rights to their land, including lands they have traditionally occupied, and placing these lands under government control is inconsistent with those rights.</w:t>
      </w:r>
    </w:p>
    <w:p w14:paraId="476D3533" w14:textId="77777777" w:rsidR="00D175E0" w:rsidRPr="00D175E0" w:rsidRDefault="00D175E0" w:rsidP="00D175E0">
      <w:pPr>
        <w:rPr>
          <w:rFonts w:ascii="Times" w:hAnsi="Times"/>
        </w:rPr>
      </w:pPr>
      <w:r w:rsidRPr="00D175E0">
        <w:rPr>
          <w:rFonts w:ascii="Times" w:hAnsi="Times"/>
        </w:rPr>
        <w:t xml:space="preserve">The primary alternative to this solution is keeping forest land under government control rather than securing tenure for indigenous peoples and local communities. For forest land under government control, the likelihood and rates of deforestation are higher, and carbon storage rates are lower, compared to IPC forest land. Furthermore, from a human rights perspective, indigenous peoples have rights to their land, including </w:t>
      </w:r>
      <w:r w:rsidRPr="00D175E0">
        <w:rPr>
          <w:rFonts w:ascii="Times" w:hAnsi="Times"/>
        </w:rPr>
        <w:lastRenderedPageBreak/>
        <w:t>lands they have traditionally occupied, and placing these lands under government control is inconsistent with those rights.</w:t>
      </w:r>
    </w:p>
    <w:p w14:paraId="439EAFA2" w14:textId="77777777" w:rsidR="00D175E0" w:rsidRPr="00D175E0" w:rsidRDefault="00D175E0" w:rsidP="00D175E0">
      <w:pPr>
        <w:ind w:left="360"/>
        <w:rPr>
          <w:rFonts w:ascii="Times" w:hAnsi="Times"/>
        </w:rPr>
      </w:pPr>
    </w:p>
    <w:p w14:paraId="39C4A5FB" w14:textId="77777777" w:rsidR="00D175E0" w:rsidRPr="00D175E0" w:rsidRDefault="00D175E0" w:rsidP="00D175E0">
      <w:pPr>
        <w:rPr>
          <w:rFonts w:ascii="Times" w:hAnsi="Times"/>
        </w:rPr>
      </w:pPr>
      <w:r w:rsidRPr="00D175E0">
        <w:rPr>
          <w:rFonts w:ascii="Times" w:hAnsi="Times"/>
        </w:rPr>
        <w:t xml:space="preserve">Among the disadvantages of securing land tenure are that deforestation can be profitable for governments and/or indigenous peoples and local communities who can sell trees and forest resources. In addition, converting forest land to IPC land could displace deforestation to other forest land </w:t>
      </w:r>
      <w:r w:rsidRPr="00D175E0">
        <w:rPr>
          <w:rFonts w:ascii="Times" w:hAnsi="Times"/>
        </w:rPr>
        <w:fldChar w:fldCharType="begin"/>
      </w:r>
      <w:r w:rsidRPr="00D175E0">
        <w:rPr>
          <w:rFonts w:ascii="Times" w:hAnsi="Times"/>
        </w:rPr>
        <w:instrText xml:space="preserve"> ADDIN ZOTERO_ITEM CSL_CITATION {"citationID":"QIksOPLq","properties":{"formattedCitation":"(Nolte et al. 2013)","plainCitation":"(Nolte et al. 2013)"},"citationItems":[{"id":"Ffn42guP/gZrHhx16","uris":["http://zotero.org/users/2682757/items/2UGF3T3A"],"uri":["http://zotero.org/users/2682757/items/2UGF3T3A"],"itemData":{"id":"Ffn42guP/gZrHhx16","type":"article-journal","title":"Governance regime and location influence avoided deforestation success of protected areas in the Brazilian Amazon","container-title":"Proceedings of the National Academy of Sciences","page":"4956-4961","volume":"110","issue":"13","author":[{"family":"Nolte","given":"Christoph"},{"family":"Agrawal","given":"Arun"},{"family":"Silvius","given":"Kirsten M."},{"family":"Soares-Filho","given":"Britaldo S."}],"issued":{"year":2013},"page-first":"4956","container-title-short":"Proc. Natl. Acad. Sci."}}],"schema":"https://github.com/citation-style-language/schema/raw/master/csl-citation.json"} </w:instrText>
      </w:r>
      <w:r w:rsidRPr="00D175E0">
        <w:rPr>
          <w:rFonts w:ascii="Times" w:hAnsi="Times"/>
        </w:rPr>
        <w:fldChar w:fldCharType="separate"/>
      </w:r>
      <w:r w:rsidRPr="00D175E0">
        <w:rPr>
          <w:rFonts w:ascii="Times" w:hAnsi="Times"/>
          <w:noProof/>
        </w:rPr>
        <w:t>(Nolte et al. 2013)</w:t>
      </w:r>
      <w:r w:rsidRPr="00D175E0">
        <w:rPr>
          <w:rFonts w:ascii="Times" w:hAnsi="Times"/>
        </w:rPr>
        <w:fldChar w:fldCharType="end"/>
      </w:r>
      <w:r w:rsidRPr="00D175E0">
        <w:rPr>
          <w:rFonts w:ascii="Times" w:hAnsi="Times"/>
        </w:rPr>
        <w:t xml:space="preserve">. From a tactical perspective, securing land tenure can prove difficult given that a large amount of available forest land is in a handful of countries—some of which have difficult political climates for recognizing land rights. Additionally, while indigenous protected areas typically reduce deforestation, deforestation does continue to occur on them </w:t>
      </w:r>
      <w:r w:rsidRPr="00D175E0">
        <w:rPr>
          <w:rFonts w:ascii="Times" w:hAnsi="Times"/>
        </w:rPr>
        <w:fldChar w:fldCharType="begin"/>
      </w:r>
      <w:r w:rsidRPr="00D175E0">
        <w:rPr>
          <w:rFonts w:ascii="Times" w:hAnsi="Times"/>
        </w:rPr>
        <w:instrText xml:space="preserve"> ADDIN ZOTERO_ITEM CSL_CITATION {"citationID":"1CgaFuXz","properties":{"formattedCitation":"(Ricketts et al. 2010; Asner et al. 2005)","plainCitation":"(Ricketts et al. 2010; Asner et al. 2005)"},"citationItems":[{"id":7288,"uris":["http://zotero.org/users/2682757/items/3NUSDDRU"],"uri":["http://zotero.org/users/2682757/items/3NUSDDRU"],"itemData":{"id":7288,"type":"article-journal","title":"Indigenous lands, protected areas, and slowing climate change","container-title":"PLoS Biology","volume":"8","issue":"3","author":[{"family":"Ricketts","given":"Taylor H."},{"family":"Soares-Filho","given":"Britaldo"},{"family":"Fonseca","given":"Gustavo AB","non-dropping-particle":"da"},{"family":"Nepstad","given":"Daniel"},{"family":"Pfaff","given":"Alexander"},{"family":"Petsonk","given":"Annie"},{"family":"Anderson","given":"Anthony"},{"family":"Boucher","given":"Doug"},{"family":"Cattaneo","given":"Andrea"},{"family":"Conte","given":"Marc"}],"issued":{"date-parts":[["2010"]]}}},{"id":7296,"uris":["http://zotero.org/users/2682757/items/P29APAKH"],"uri":["http://zotero.org/users/2682757/items/P29APAKH"],"itemData":{"id":7296,"type":"article-journal","title":"Selective logging in the Brazilian Amazon","container-title":"Science","page":"480-482","volume":"310","issue":"5747","author":[{"family":"Asner","given":"Gregory P."},{"family":"Knapp","given":"David E."},{"family":"Broadbent","given":"Eben N."},{"family":"Oliveira","given":"Paulo JC"},{"family":"Keller","given":"Michael"},{"family":"Silva","given":"Jose N."}],"issued":{"date-parts":[["2005"]]}}}],"schema":"https://github.com/citation-style-language/schema/raw/master/csl-citation.json"} </w:instrText>
      </w:r>
      <w:r w:rsidRPr="00D175E0">
        <w:rPr>
          <w:rFonts w:ascii="Times" w:hAnsi="Times"/>
        </w:rPr>
        <w:fldChar w:fldCharType="separate"/>
      </w:r>
      <w:r w:rsidRPr="00D175E0">
        <w:rPr>
          <w:rFonts w:ascii="Times" w:hAnsi="Times"/>
        </w:rPr>
        <w:t>(Ricketts et al. 2010; Asner et al. 2005)</w:t>
      </w:r>
      <w:r w:rsidRPr="00D175E0">
        <w:rPr>
          <w:rFonts w:ascii="Times" w:hAnsi="Times"/>
        </w:rPr>
        <w:fldChar w:fldCharType="end"/>
      </w:r>
      <w:r w:rsidRPr="00D175E0">
        <w:rPr>
          <w:rFonts w:ascii="Times" w:hAnsi="Times"/>
        </w:rPr>
        <w:t>. Nonetheless, a robust amount of evidence indicates that granting indigenous peoples and local communities’ tenure over their forest lands is associated with carbon benefits, including avoided deforestation and enhanced carbon sequestration.</w:t>
      </w:r>
    </w:p>
    <w:p w14:paraId="2EBCB0F4" w14:textId="377DD9BD" w:rsidR="00D175E0" w:rsidRPr="00D175E0" w:rsidRDefault="00D175E0" w:rsidP="00D175E0">
      <w:pPr>
        <w:rPr>
          <w:rFonts w:ascii="Times" w:hAnsi="Times"/>
        </w:rPr>
      </w:pPr>
      <w:r w:rsidRPr="00D175E0">
        <w:rPr>
          <w:rFonts w:ascii="Times" w:hAnsi="Times"/>
        </w:rPr>
        <w:t xml:space="preserve">However, the advantages of securing tenure for indigenous peoples and local communities to manage their lands are significant. Correlating with carbon benefits, their lifestyles are low-carbon and thus contribute to climate change mitigation: “There are at least 370 million indigenous people throughout the world practicing mostly sustainable, carbon-neutral, or even carbon-negative, lifestyles, which have sustained them over thousands of years and which make a substantial contribution to the mitigation of climate change” </w:t>
      </w:r>
      <w:r w:rsidRPr="00D175E0">
        <w:rPr>
          <w:rFonts w:ascii="Times" w:hAnsi="Times"/>
        </w:rPr>
        <w:fldChar w:fldCharType="begin"/>
      </w:r>
      <w:r w:rsidRPr="00D175E0">
        <w:rPr>
          <w:rFonts w:ascii="Times" w:hAnsi="Times"/>
        </w:rPr>
        <w:instrText xml:space="preserve"> ADDIN ZOTERO_ITEM CSL_CITATION {"citationID":"EPjA3rNA","properties":{"formattedCitation":"(Tauli-Corpuz and Lynge 2008)","plainCitation":"(Tauli-Corpuz and Lynge 2008)"},"citationItems":[{"id":"Ffn42guP/6lwX2ka3","uris":["http://zotero.org/users/2682757/items/WISSC9XG"],"uri":["http://zotero.org/users/2682757/items/WISSC9XG"],"itemData":{"id":"Ffn42guP/6lwX2ka3","type":"report","title":"IMPACT OF CLIMATE CHANGE MITIGATION MEASURES ON  INDIGENOUS PEOPLES AND ON  THEIR TERRITORIES AND  LANDS","publisher":"United Nations Economic and Social Council","abstract":"At its Sixth Session, the UN Permanent Forum \non Indigneous Issues (UNPFII) appointed \nthe authors as \nSpecial Rapporteurs\n to prepare a report on the impact of “climate change \nmitigation measures on indigenous peoples”. In this paper, the authors summarize the \neffects of climate change on indigenous pe\noples, review mitigation and adaptation \nmeasures, and then analyze the impacts of th\nese measures on indige\nnous peoples.  This \npaper includes case studies of mitigation m\neasures under the Kyoto Protocol and other \nvoluntary measures that are a\nffecting indigenous peoples adve\nrsely. It also includes some \ngood practice models and identifies oppo\nrtunities for indigenous peoples. The \nrecommendations provide practical steps for th\ne UNPFII, as well as proposals for states, \nthe United Nations Framework Convention on\n Climate Change, other United Nations \nbodies, programs and agencies, and multilateral bodies on climate change mitigation \nmatters.","URL":"http://www.un.org/esa/socdev/unpfii/documents/E_C19_2008_10.pdf","author":[{"family":"Tauli-Corpuz","given":"Victoria"},{"family":"Lynge","given":"Aqqaluk"}],"issued":{"year":2008,"month":3,"day":19},"accessed":{"year":2015,"month":10,"day":15}}}],"schema":"https://github.com/citation-style-language/schema/raw/master/csl-citation.json"} </w:instrText>
      </w:r>
      <w:r w:rsidRPr="00D175E0">
        <w:rPr>
          <w:rFonts w:ascii="Times" w:hAnsi="Times"/>
        </w:rPr>
        <w:fldChar w:fldCharType="separate"/>
      </w:r>
      <w:r w:rsidRPr="00D175E0">
        <w:rPr>
          <w:rFonts w:ascii="Times" w:hAnsi="Times"/>
          <w:noProof/>
        </w:rPr>
        <w:t>(Tauli-Corpuz and Lynge 2008)</w:t>
      </w:r>
      <w:r w:rsidRPr="00D175E0">
        <w:rPr>
          <w:rFonts w:ascii="Times" w:hAnsi="Times"/>
        </w:rPr>
        <w:fldChar w:fldCharType="end"/>
      </w:r>
      <w:r w:rsidRPr="00D175E0">
        <w:rPr>
          <w:rFonts w:ascii="Times" w:hAnsi="Times"/>
        </w:rPr>
        <w:t xml:space="preserve">. Indigenous peoples’ tenure-secure land management has been shown to provide social and economic benefits to communities, including preservation of cultural identities. In addition, because many indigenous peoples and local communities depend on their lands as a food source, securing tenure for their management improves their food security. Other livelihood benefits include enhanced community development. Clear delineation of indigenous peoples’ rights to their land also creates incentives to conserve forests and helps to reduce resource conflicts. Moreover, lower deforestation rates on IPC land allow greater conservation of biodiversity, which is particularly important given the high contribution of forests, particularly tropical forests, to biodiversity. In addition, this Solution’s model underestimates carbon benefits because it does not account for the fact that indigenous peoples’ land has been shown to sequester carbon at a higher rate than non-indigenous peoples’ land. (See Section 1.1, “Increased Carbon Sequestration”; </w:t>
      </w:r>
      <w:r w:rsidRPr="00D175E0">
        <w:rPr>
          <w:rFonts w:ascii="Times" w:hAnsi="Times"/>
        </w:rPr>
        <w:fldChar w:fldCharType="begin"/>
      </w:r>
      <w:r w:rsidRPr="00D175E0">
        <w:rPr>
          <w:rFonts w:ascii="Times" w:hAnsi="Times"/>
        </w:rPr>
        <w:instrText xml:space="preserve"> ADDIN ZOTERO_ITEM CSL_CITATION {"citationID":"l7SOECTK","properties":{"formattedCitation":"(Stevens et al. 2014a; Skutsch and Solis 2012; Nolte et al. 2013; Blackman 2015; Asner et al. 2005; Nepstad et al. 2006; Porter-Bolland et al. 2012; Nelson and Chomitz 2011)","plainCitation":"(Stevens et al. 2014a; Skutsch and Solis 2012; Nolte et al. 2013; Blackman 2015; Asner et al. 2005; Nepstad et al. 2006; Porter-Bolland et al. 2012; Nelson and Chomitz 2011)"},"citationItems":[{"id":3458,"uris":["http://zotero.org/users/2682757/items/N8XWJFJI"],"uri":["http://zotero.org/users/2682757/items/N8XWJFJI"],"itemData":{"id":3458,"type":"report","title":"Securing Rights, Combating Climate Change: How Strengthening Community Forest Rights Mitigates Climate Change","publisher":"World Resources Institute","URL":"http://www.wri.org/sites/default/files/securingrights-full-report-english.pdf","author":[{"family":"Stevens","given":"Caleb"},{"family":"Winterbottom","given":"Robert"},{"family":"Springer","given":"Jenny"},{"family":"Reytar","given":"Katie"}],"issued":{"date-parts":[["2014",7]]}}},{"id":7294,"uris":["http://zotero.org/users/2682757/items/F2JI534X"],"uri":["http://zotero.org/users/2682757/items/F2JI534X"],"itemData":{"id":7294,"type":"chapter","title":"How Much Carbon Does Community Forest Management Save?","container-title":"Community forest monitoring for the carbon market: opportunities under REDD","publisher":"Routledge","ISBN":"1-136-53803-8","author":[{"family":"Skutsch","given":"Margaret"},{"family":"Solis","given":"Silvia"}],"issued":{"date-parts":[["2012"]]}}},{"id":7241,"uris":["http://zotero.org/users/2682757/items/2UGF3T3A"],"uri":["http://zotero.org/users/2682757/items/2UGF3T3A"],"itemData":{"id":7241,"type":"article-journal","title":"Governance regime and location influence avoided deforestation success of protected areas in the Brazilian Amazon","container-title":"Proceedings of the National Academy of Sciences","page":"4956-4961","volume":"110","issue":"13","author":[{"family":"Nolte","given":"Christoph"},{"family":"Agrawal","given":"Arun"},{"family":"Silvius","given":"Kirsten M."},{"family":"Soares-Filho","given":"Britaldo S."}],"issued":{"date-parts":[["2013"]]}}},{"id":7293,"uris":["http://zotero.org/users/2682757/items/VWQI5EIA"],"uri":["http://zotero.org/users/2682757/items/VWQI5EIA"],"itemData":{"id":7293,"type":"article-journal","title":"Strict versus mixed-use protected areas: Guatemala's Maya Biosphere Reserve","container-title":"Ecological Economics","page":"14-24","volume":"112","author":[{"family":"Blackman","given":"Allen"}],"issued":{"date-parts":[["2015"]]}}},{"id":7296,"uris":["http://zotero.org/users/2682757/items/P29APAKH"],"uri":["http://zotero.org/users/2682757/items/P29APAKH"],"itemData":{"id":7296,"type":"article-journal","title":"Selective logging in the Brazilian Amazon","container-title":"Science","page":"480-482","volume":"310","issue":"5747","author":[{"family":"Asner","given":"Gregory P."},{"family":"Knapp","given":"David E."},{"family":"Broadbent","given":"Eben N."},{"family":"Oliveira","given":"Paulo JC"},{"family":"Keller","given":"Michael"},{"family":"Silva","given":"Jose N."}],"issued":{"date-parts":[["2005"]]}}},{"id":7297,"uris":["http://zotero.org/users/2682757/items/RSIAEQGF"],"uri":["http://zotero.org/users/2682757/items/RSIAEQGF"],"itemData":{"id":7297,"type":"article-journal","title":"Inhibition of Amazon deforestation and fire by parks and indigenous lands","container-title":"Conservation Biology","page":"65-73","volume":"20","issue":"1","author":[{"family":"Nepstad","given":"Daniel"},{"family":"Schwartzman","given":"Stephan"},{"family":"Bamberger","given":"Barbara"},{"family":"Santilli","given":"Marcio"},{"family":"Ray","given":"D."},{"family":"Schlesinger","given":"Peter"},{"family":"Lefebvre","given":"P."},{"family":"Alencar","given":"Ane"},{"family":"Prinz","given":"Elaine"},{"family":"Fiske","given":"Greg"}],"issued":{"date-parts":[["2006"]]}}},{"id":3445,"uris":["http://zotero.org/users/2682757/items/D4MVJI8X"],"uri":["http://zotero.org/users/2682757/items/D4MVJI8X"],"itemData":{"id":3445,"type":"article-journal","title":"Community managed forests and forest protected areas: An assessment of their conservation effectiveness across the tropics","container-title":"Forest Ecology and Management","page":"6-17","volume":"268","author":[{"family":"Porter-Bolland","given":"Luciana"},{"family":"Ellis","given":"Edward A."},{"family":"Guariguata","given":"Manuel R."},{"family":"Ruiz-Mallén","given":"Isabel"},{"family":"Negrete-Yankelevich","given":"Simoneta"},{"family":"Reyes-García","given":"Victoria"}],"issued":{"date-parts":[["2012"]]}}},{"id":7242,"uris":["http://zotero.org/users/2682757/items/5JHRB7W6"],"uri":["http://zotero.org/users/2682757/items/5JHRB7W6"],"itemData":{"id":7242,"type":"article-journal","title":"Effectiveness of strict vs. multiple use protected areas in reducing tropical forest fires: a global analysis using matching methods","container-title":"PLoS One","page":"e22722","volume":"6","issue":"8","author":[{"family":"Nelson","given":"Andrew"},{"family":"Chomitz","given":"Kenneth M."}],"issued":{"date-parts":[["2011"]]}}}],"schema":"https://github.com/citation-style-language/schema/raw/master/csl-citation.json"} </w:instrText>
      </w:r>
      <w:r w:rsidRPr="00D175E0">
        <w:rPr>
          <w:rFonts w:ascii="Times" w:hAnsi="Times"/>
        </w:rPr>
        <w:fldChar w:fldCharType="separate"/>
      </w:r>
      <w:r w:rsidRPr="00D175E0">
        <w:rPr>
          <w:rFonts w:ascii="Times" w:hAnsi="Times"/>
        </w:rPr>
        <w:t>(Stevens et al. 2014a; Skutsch and Solis 2012)</w:t>
      </w:r>
      <w:r w:rsidRPr="00D175E0">
        <w:rPr>
          <w:rFonts w:ascii="Times" w:hAnsi="Times"/>
        </w:rPr>
        <w:fldChar w:fldCharType="end"/>
      </w:r>
      <w:r w:rsidRPr="00D175E0">
        <w:rPr>
          <w:rFonts w:ascii="Times" w:hAnsi="Times"/>
        </w:rPr>
        <w:t xml:space="preserve">). </w:t>
      </w:r>
    </w:p>
    <w:p w14:paraId="4646719B" w14:textId="7745614F" w:rsidR="003D2054" w:rsidRDefault="551A77D0" w:rsidP="00000959">
      <w:pPr>
        <w:pStyle w:val="Heading3"/>
      </w:pPr>
      <w:bookmarkStart w:id="14" w:name="_Toc18438437"/>
      <w:r w:rsidRPr="006B20C0">
        <w:t>Arguments for Adoptio</w:t>
      </w:r>
      <w:r w:rsidR="00000959" w:rsidRPr="006B20C0">
        <w:t>n</w:t>
      </w:r>
      <w:bookmarkEnd w:id="14"/>
    </w:p>
    <w:p w14:paraId="3BB2FE06" w14:textId="7F2BD00A" w:rsidR="00D175E0" w:rsidRPr="00D175E0" w:rsidRDefault="00D175E0" w:rsidP="00D175E0">
      <w:pPr>
        <w:rPr>
          <w:rFonts w:ascii="Times" w:hAnsi="Times"/>
        </w:rPr>
      </w:pPr>
      <w:r w:rsidRPr="00D175E0">
        <w:rPr>
          <w:rFonts w:ascii="Times" w:hAnsi="Times"/>
        </w:rPr>
        <w:t xml:space="preserve">For indigenous communities, the impacts of climate change go beyond impacts to physical landscapes, affecting human rights, cultural and traditional knowledge, and customary governance, as well as having age- and gender-differentiated impacts </w:t>
      </w:r>
      <w:r w:rsidRPr="00D175E0">
        <w:rPr>
          <w:rFonts w:ascii="Times" w:hAnsi="Times"/>
        </w:rPr>
        <w:fldChar w:fldCharType="begin"/>
      </w:r>
      <w:r w:rsidRPr="00D175E0">
        <w:rPr>
          <w:rFonts w:ascii="Times" w:hAnsi="Times"/>
        </w:rPr>
        <w:instrText xml:space="preserve"> ADDIN ZOTERO_ITEM CSL_CITATION {"citationID":"hanf23IZ","properties":{"formattedCitation":"(Tebtebba Foundation 2012)","plainCitation":"(Tebtebba Foundation 2012)"},"citationItems":[{"id":7301,"uris":["http://zotero.org/users/2682757/items/6CV2TH58"],"uri":["http://zotero.org/users/2682757/items/6CV2TH58"],"itemData":{"id":7301,"type":"report","title":"Knowledge, Innovation and Resilience: Indigenous Peoples' Climate Change Adaptation and Mitigation Measures","publisher":"Tebtebba Foundation","publisher-place":"Baguio City, Philippines","event-place":"Baguio City, Philippines","author":[{"family":"Tebtebba Foundation","given":""}],"issued":{"date-parts":[["2012"]]}}}],"schema":"https://github.com/citation-style-language/schema/raw/master/csl-citation.json"} </w:instrText>
      </w:r>
      <w:r w:rsidRPr="00D175E0">
        <w:rPr>
          <w:rFonts w:ascii="Times" w:hAnsi="Times"/>
        </w:rPr>
        <w:fldChar w:fldCharType="separate"/>
      </w:r>
      <w:r w:rsidRPr="00D175E0">
        <w:rPr>
          <w:rFonts w:ascii="Times" w:hAnsi="Times"/>
        </w:rPr>
        <w:t>(Tebtebba Foundation 2012)</w:t>
      </w:r>
      <w:r w:rsidRPr="00D175E0">
        <w:rPr>
          <w:rFonts w:ascii="Times" w:hAnsi="Times"/>
        </w:rPr>
        <w:fldChar w:fldCharType="end"/>
      </w:r>
      <w:r w:rsidRPr="00D175E0">
        <w:rPr>
          <w:rFonts w:ascii="Times" w:hAnsi="Times"/>
        </w:rPr>
        <w:t xml:space="preserve">. The IPCC has recognized the unique </w:t>
      </w:r>
      <w:r w:rsidRPr="00D175E0">
        <w:rPr>
          <w:rFonts w:ascii="Times" w:hAnsi="Times"/>
        </w:rPr>
        <w:lastRenderedPageBreak/>
        <w:t xml:space="preserve">impacts of climate change on indigenous communities, as well as the contributions of their traditional knowledge and science to the development of effective and culturally appropriate adaptation and mitigation strategies </w:t>
      </w:r>
      <w:r w:rsidRPr="00D175E0">
        <w:rPr>
          <w:rFonts w:ascii="Times" w:hAnsi="Times"/>
        </w:rPr>
        <w:fldChar w:fldCharType="begin"/>
      </w:r>
      <w:r w:rsidRPr="00D175E0">
        <w:rPr>
          <w:rFonts w:ascii="Times" w:hAnsi="Times"/>
        </w:rPr>
        <w:instrText xml:space="preserve"> ADDIN ZOTERO_ITEM CSL_CITATION {"citationID":"coB2dhDW","properties":{"formattedCitation":"(Field et al. 2014)","plainCitation":"(Field et al. 2014)"},"citationItems":[{"id":7302,"uris":["http://zotero.org/users/2682757/items/44BAX5VE"],"uri":["http://zotero.org/users/2682757/items/44BAX5VE"],"itemData":{"id":7302,"type":"report","title":"Climate Change 2014: Impacts, Adaptation, and Vulnerability. Part A: Global and Sectoral Aspects. Contribution of Working Group II to the Fifth Assessment Report of the Intergovernmental Panel on Climate Cha nge","publisher":"IPCC","publisher-place":"Cabridge, UK and New York, NY, USA","event-place":"Cabridge, UK and New York, NY, USA","author":[{"family":"Field","given":"C.B."},{"family":"Barros","given":"V.R."},{"family":"Dokken","given":"D.J."},{"family":"Mach","given":"K.J."},{"family":"Mastrandrea","given":"M.D."},{"family":"Bilir","given":"T.E."},{"family":"Chatterjee","given":"M."},{"family":"Ebi","given":"K.L."},{"family":"Estrada","given":"Y.O."},{"family":"Genova","given":"R.C."},{"family":"Girma","given":"B."},{"family":"Kissel","given":"E.S."},{"family":"Levy","given":"A.N."},{"family":"MacCracken","given":"S."},{"family":"Mastrandrea","given":"P.R."},{"family":"White","given":"L.L."}],"issued":{"date-parts":[["2014"]]}}}],"schema":"https://github.com/citation-style-language/schema/raw/master/csl-citation.json"} </w:instrText>
      </w:r>
      <w:r w:rsidRPr="00D175E0">
        <w:rPr>
          <w:rFonts w:ascii="Times" w:hAnsi="Times"/>
        </w:rPr>
        <w:fldChar w:fldCharType="separate"/>
      </w:r>
      <w:r w:rsidRPr="00D175E0">
        <w:rPr>
          <w:rFonts w:ascii="Times" w:hAnsi="Times"/>
        </w:rPr>
        <w:t>(Field et al. 2014)</w:t>
      </w:r>
      <w:r w:rsidRPr="00D175E0">
        <w:rPr>
          <w:rFonts w:ascii="Times" w:hAnsi="Times"/>
        </w:rPr>
        <w:fldChar w:fldCharType="end"/>
      </w:r>
      <w:r w:rsidRPr="00D175E0">
        <w:rPr>
          <w:rFonts w:ascii="Times" w:hAnsi="Times"/>
        </w:rPr>
        <w:t>. Numerous government agencies, non-governmental organizations (NGOs) and states across scales are integrating knowledge systems to provide more effective adaptation for vulnerable communities. Effective participation of indigenous and local communities and integration of traditional knowledge and practices in climate change adaptation and mitigation can ensure that climate change solutions are relevant to local contexts and responsive to the needs of the most vulnerable.</w:t>
      </w:r>
    </w:p>
    <w:p w14:paraId="60295058" w14:textId="5B93EAB6" w:rsidR="005F2550" w:rsidRDefault="005F2550" w:rsidP="005F2550">
      <w:pPr>
        <w:pStyle w:val="Heading3"/>
      </w:pPr>
      <w:bookmarkStart w:id="15" w:name="_Toc533862126"/>
      <w:bookmarkStart w:id="16" w:name="_Toc18438438"/>
      <w:r w:rsidRPr="551A77D0">
        <w:t>Additional Benefits and Burdens</w:t>
      </w:r>
      <w:bookmarkStart w:id="17" w:name="_Toc524993438"/>
      <w:bookmarkEnd w:id="15"/>
      <w:bookmarkEnd w:id="16"/>
    </w:p>
    <w:bookmarkEnd w:id="17"/>
    <w:p w14:paraId="4C08486F" w14:textId="68D3ADC7" w:rsidR="00D175E0" w:rsidRPr="00EF1970" w:rsidRDefault="00D175E0" w:rsidP="00D175E0">
      <w:r>
        <w:t>Here this solution is compared with other solutions in the land u</w:t>
      </w:r>
      <w:r w:rsidR="00290EEB">
        <w:t>s</w:t>
      </w:r>
      <w:r>
        <w:t xml:space="preserve">e sector for farm, ecosystem, and social impacts. Like other </w:t>
      </w:r>
      <w:r w:rsidR="00C13FB7">
        <w:t>ecosystem protection</w:t>
      </w:r>
      <w:r>
        <w:t xml:space="preserve">, </w:t>
      </w:r>
      <w:r w:rsidR="00536081">
        <w:rPr>
          <w:i/>
          <w:iCs/>
        </w:rPr>
        <w:t>Indigenous Peoples’ Forest Management</w:t>
      </w:r>
      <w:r w:rsidR="00536081">
        <w:t xml:space="preserve"> protects vast carbon stocks, but it offers the unique strength within the sector of being a targeted human rights solution.</w:t>
      </w:r>
      <w:r>
        <w:t xml:space="preserve"> </w:t>
      </w:r>
    </w:p>
    <w:p w14:paraId="74CFB3AC" w14:textId="47FBB6A6" w:rsidR="00D175E0" w:rsidRDefault="008F39AA" w:rsidP="008F39AA">
      <w:pPr>
        <w:pStyle w:val="Caption"/>
        <w:keepNext/>
      </w:pPr>
      <w:bookmarkStart w:id="18" w:name="_Toc18438514"/>
      <w:r>
        <w:t xml:space="preserve">Table </w:t>
      </w:r>
      <w:fldSimple w:instr=" STYLEREF 1 \s ">
        <w:r w:rsidR="0045643E">
          <w:rPr>
            <w:noProof/>
          </w:rPr>
          <w:t>1</w:t>
        </w:r>
      </w:fldSimple>
      <w:r>
        <w:t>.</w:t>
      </w:r>
      <w:fldSimple w:instr=" SEQ Table \* ARABIC \s 1 ">
        <w:r w:rsidR="0045643E">
          <w:rPr>
            <w:noProof/>
          </w:rPr>
          <w:t>1</w:t>
        </w:r>
      </w:fldSimple>
      <w:r w:rsidR="00D175E0" w:rsidRPr="009734C3">
        <w:t xml:space="preserve"> </w:t>
      </w:r>
      <w:r w:rsidR="00D175E0">
        <w:t>Land Use</w:t>
      </w:r>
      <w:r w:rsidR="00D175E0" w:rsidRPr="009734C3">
        <w:t xml:space="preserve"> Solutions Comparison: </w:t>
      </w:r>
      <w:r w:rsidR="00D175E0">
        <w:t>Economic</w:t>
      </w:r>
      <w:r w:rsidR="00D175E0" w:rsidRPr="009734C3">
        <w:t xml:space="preserve"> Impacts</w:t>
      </w:r>
      <w:bookmarkEnd w:id="18"/>
    </w:p>
    <w:p w14:paraId="5F2CB628" w14:textId="77777777" w:rsidR="00D175E0" w:rsidRPr="003016AA" w:rsidRDefault="00D175E0" w:rsidP="00D175E0">
      <w:r w:rsidRPr="00B34A39">
        <w:rPr>
          <w:rFonts w:cstheme="minorHAnsi"/>
          <w:b/>
          <w:color w:val="000000" w:themeColor="text1"/>
          <w:sz w:val="18"/>
          <w:szCs w:val="18"/>
        </w:rPr>
        <w:t>First Cost</w:t>
      </w:r>
      <w:r w:rsidRPr="00B34A39">
        <w:rPr>
          <w:rFonts w:cstheme="minorHAnsi"/>
          <w:color w:val="000000" w:themeColor="text1"/>
          <w:sz w:val="18"/>
          <w:szCs w:val="18"/>
        </w:rPr>
        <w:t>: Free is $0</w:t>
      </w:r>
      <w:r w:rsidRPr="00B34A39">
        <w:rPr>
          <w:rFonts w:cstheme="minorHAnsi"/>
          <w:b/>
          <w:color w:val="000000" w:themeColor="text1"/>
          <w:sz w:val="18"/>
          <w:szCs w:val="18"/>
        </w:rPr>
        <w:t xml:space="preserve">, </w:t>
      </w:r>
      <w:r w:rsidRPr="00B34A39">
        <w:rPr>
          <w:rFonts w:cstheme="minorHAnsi"/>
          <w:color w:val="000000" w:themeColor="text1"/>
          <w:sz w:val="18"/>
          <w:szCs w:val="18"/>
        </w:rPr>
        <w:t xml:space="preserve">Low is $1-100, Medium is $100-500, Expensive is $500+. </w:t>
      </w:r>
      <w:r w:rsidRPr="00B34A39">
        <w:rPr>
          <w:rFonts w:cstheme="minorHAnsi"/>
          <w:b/>
          <w:color w:val="000000" w:themeColor="text1"/>
          <w:sz w:val="18"/>
          <w:szCs w:val="18"/>
        </w:rPr>
        <w:t xml:space="preserve">Net Profit Margin: </w:t>
      </w:r>
      <w:r w:rsidRPr="00B34A39">
        <w:rPr>
          <w:rFonts w:cstheme="minorHAnsi"/>
          <w:color w:val="000000" w:themeColor="text1"/>
          <w:sz w:val="18"/>
          <w:szCs w:val="18"/>
        </w:rPr>
        <w:t xml:space="preserve">Low is $0-100/ha, Medium is $100-500, High is $500+. </w:t>
      </w:r>
      <w:r w:rsidRPr="00B34A39">
        <w:rPr>
          <w:rFonts w:cstheme="minorHAnsi"/>
          <w:b/>
          <w:color w:val="000000" w:themeColor="text1"/>
          <w:sz w:val="18"/>
          <w:szCs w:val="18"/>
        </w:rPr>
        <w:t xml:space="preserve">Value of Ecosystem Services: </w:t>
      </w:r>
      <w:r w:rsidRPr="00B34A39">
        <w:rPr>
          <w:rFonts w:cstheme="minorHAnsi"/>
          <w:color w:val="000000" w:themeColor="text1"/>
          <w:sz w:val="18"/>
          <w:szCs w:val="18"/>
        </w:rPr>
        <w:t xml:space="preserve">Set values for very high, high, medium, low. </w:t>
      </w:r>
      <w:r w:rsidRPr="00B34A39">
        <w:rPr>
          <w:rFonts w:cstheme="minorHAnsi"/>
          <w:b/>
          <w:bCs/>
          <w:color w:val="000000" w:themeColor="text1"/>
          <w:sz w:val="18"/>
          <w:szCs w:val="18"/>
        </w:rPr>
        <w:t xml:space="preserve">Timber and Biomass Production: </w:t>
      </w:r>
      <w:r w:rsidRPr="00B34A39">
        <w:rPr>
          <w:rFonts w:cstheme="minorHAnsi"/>
          <w:color w:val="000000" w:themeColor="text1"/>
          <w:sz w:val="18"/>
          <w:szCs w:val="18"/>
        </w:rPr>
        <w:t>Decrease indicates restriction of logging where it currently occurs; Increase indicates new commercial biomass production where it does not currently occur.</w:t>
      </w:r>
    </w:p>
    <w:tbl>
      <w:tblPr>
        <w:tblStyle w:val="TableGrid"/>
        <w:tblW w:w="9350" w:type="dxa"/>
        <w:tblLook w:val="04A0" w:firstRow="1" w:lastRow="0" w:firstColumn="1" w:lastColumn="0" w:noHBand="0" w:noVBand="1"/>
      </w:tblPr>
      <w:tblGrid>
        <w:gridCol w:w="2875"/>
        <w:gridCol w:w="1620"/>
        <w:gridCol w:w="1620"/>
        <w:gridCol w:w="1620"/>
        <w:gridCol w:w="1615"/>
      </w:tblGrid>
      <w:tr w:rsidR="00D175E0" w:rsidRPr="00E91BE1" w14:paraId="4BB4B0D7" w14:textId="77777777" w:rsidTr="00FD4F18">
        <w:trPr>
          <w:cantSplit/>
          <w:trHeight w:val="594"/>
          <w:tblHeader/>
        </w:trPr>
        <w:tc>
          <w:tcPr>
            <w:tcW w:w="2875" w:type="dxa"/>
            <w:shd w:val="clear" w:color="auto" w:fill="4F81BD" w:themeFill="accent1"/>
          </w:tcPr>
          <w:p w14:paraId="5155134B" w14:textId="77777777" w:rsidR="00D175E0" w:rsidRPr="00E91BE1" w:rsidRDefault="00D175E0" w:rsidP="00FD4F18">
            <w:pPr>
              <w:jc w:val="center"/>
              <w:rPr>
                <w:b/>
                <w:color w:val="FFFFFF" w:themeColor="background1"/>
                <w:sz w:val="20"/>
                <w:szCs w:val="20"/>
              </w:rPr>
            </w:pPr>
          </w:p>
        </w:tc>
        <w:tc>
          <w:tcPr>
            <w:tcW w:w="1620" w:type="dxa"/>
            <w:shd w:val="clear" w:color="auto" w:fill="4F81BD" w:themeFill="accent1"/>
          </w:tcPr>
          <w:p w14:paraId="47D1FA43" w14:textId="77777777" w:rsidR="00D175E0" w:rsidRPr="00E91BE1" w:rsidRDefault="00D175E0" w:rsidP="00FD4F18">
            <w:pPr>
              <w:jc w:val="center"/>
              <w:rPr>
                <w:b/>
                <w:color w:val="FFFFFF" w:themeColor="background1"/>
                <w:sz w:val="20"/>
                <w:szCs w:val="20"/>
              </w:rPr>
            </w:pPr>
            <w:r>
              <w:rPr>
                <w:b/>
                <w:color w:val="FFFFFF" w:themeColor="background1"/>
                <w:sz w:val="20"/>
                <w:szCs w:val="20"/>
              </w:rPr>
              <w:t>First Cost $/ha</w:t>
            </w:r>
          </w:p>
        </w:tc>
        <w:tc>
          <w:tcPr>
            <w:tcW w:w="1620" w:type="dxa"/>
            <w:shd w:val="clear" w:color="auto" w:fill="4F81BD" w:themeFill="accent1"/>
          </w:tcPr>
          <w:p w14:paraId="5D7ACA42" w14:textId="77777777" w:rsidR="00D175E0" w:rsidRPr="00E91BE1" w:rsidRDefault="00D175E0" w:rsidP="00FD4F18">
            <w:pPr>
              <w:jc w:val="center"/>
              <w:rPr>
                <w:b/>
                <w:color w:val="FFFFFF" w:themeColor="background1"/>
                <w:sz w:val="20"/>
                <w:szCs w:val="20"/>
              </w:rPr>
            </w:pPr>
            <w:r>
              <w:rPr>
                <w:b/>
                <w:color w:val="FFFFFF" w:themeColor="background1"/>
                <w:sz w:val="20"/>
                <w:szCs w:val="20"/>
              </w:rPr>
              <w:t>Net Profit $/ha</w:t>
            </w:r>
          </w:p>
        </w:tc>
        <w:tc>
          <w:tcPr>
            <w:tcW w:w="1620" w:type="dxa"/>
            <w:shd w:val="clear" w:color="auto" w:fill="4F81BD" w:themeFill="accent1"/>
          </w:tcPr>
          <w:p w14:paraId="4AAE31B9" w14:textId="77777777" w:rsidR="00D175E0" w:rsidRPr="00E91BE1" w:rsidRDefault="00D175E0" w:rsidP="00FD4F18">
            <w:pPr>
              <w:jc w:val="center"/>
              <w:rPr>
                <w:b/>
                <w:color w:val="FFFFFF" w:themeColor="background1"/>
                <w:sz w:val="20"/>
                <w:szCs w:val="20"/>
              </w:rPr>
            </w:pPr>
            <w:r>
              <w:rPr>
                <w:b/>
                <w:color w:val="FFFFFF" w:themeColor="background1"/>
                <w:sz w:val="20"/>
                <w:szCs w:val="20"/>
              </w:rPr>
              <w:t>Value of Ecosystem Services</w:t>
            </w:r>
          </w:p>
        </w:tc>
        <w:tc>
          <w:tcPr>
            <w:tcW w:w="1615" w:type="dxa"/>
            <w:shd w:val="clear" w:color="auto" w:fill="4F81BD" w:themeFill="accent1"/>
          </w:tcPr>
          <w:p w14:paraId="17B667B1" w14:textId="77777777" w:rsidR="00D175E0" w:rsidRDefault="00D175E0" w:rsidP="00FD4F18">
            <w:pPr>
              <w:jc w:val="center"/>
              <w:rPr>
                <w:b/>
                <w:color w:val="FFFFFF" w:themeColor="background1"/>
                <w:sz w:val="20"/>
                <w:szCs w:val="20"/>
              </w:rPr>
            </w:pPr>
            <w:r>
              <w:rPr>
                <w:b/>
                <w:color w:val="FFFFFF" w:themeColor="background1"/>
                <w:sz w:val="20"/>
                <w:szCs w:val="20"/>
              </w:rPr>
              <w:t>Timber and Biomass Production</w:t>
            </w:r>
          </w:p>
        </w:tc>
      </w:tr>
      <w:tr w:rsidR="00D175E0" w:rsidRPr="00E91BE1" w14:paraId="74614906" w14:textId="77777777" w:rsidTr="00FD4F18">
        <w:trPr>
          <w:trHeight w:val="315"/>
        </w:trPr>
        <w:tc>
          <w:tcPr>
            <w:tcW w:w="2875" w:type="dxa"/>
          </w:tcPr>
          <w:p w14:paraId="6DF10324" w14:textId="77777777" w:rsidR="00D175E0" w:rsidRDefault="00D175E0" w:rsidP="00FD4F18">
            <w:pPr>
              <w:rPr>
                <w:sz w:val="20"/>
                <w:szCs w:val="20"/>
              </w:rPr>
            </w:pPr>
            <w:r>
              <w:rPr>
                <w:sz w:val="20"/>
                <w:szCs w:val="20"/>
              </w:rPr>
              <w:t>Afforestation</w:t>
            </w:r>
          </w:p>
        </w:tc>
        <w:tc>
          <w:tcPr>
            <w:tcW w:w="1620" w:type="dxa"/>
          </w:tcPr>
          <w:p w14:paraId="52127084" w14:textId="77777777" w:rsidR="00D175E0" w:rsidRPr="003D2054" w:rsidRDefault="00D175E0" w:rsidP="00FD4F18">
            <w:pPr>
              <w:jc w:val="center"/>
              <w:rPr>
                <w:sz w:val="20"/>
                <w:szCs w:val="20"/>
              </w:rPr>
            </w:pPr>
            <w:r>
              <w:rPr>
                <w:sz w:val="20"/>
                <w:szCs w:val="20"/>
              </w:rPr>
              <w:t>Expensive</w:t>
            </w:r>
          </w:p>
        </w:tc>
        <w:tc>
          <w:tcPr>
            <w:tcW w:w="1620" w:type="dxa"/>
          </w:tcPr>
          <w:p w14:paraId="28735C49" w14:textId="77777777" w:rsidR="00D175E0" w:rsidRPr="003D2054" w:rsidRDefault="00D175E0" w:rsidP="00FD4F18">
            <w:pPr>
              <w:jc w:val="center"/>
              <w:rPr>
                <w:sz w:val="20"/>
                <w:szCs w:val="20"/>
              </w:rPr>
            </w:pPr>
            <w:r>
              <w:rPr>
                <w:sz w:val="20"/>
                <w:szCs w:val="20"/>
              </w:rPr>
              <w:t>Medium</w:t>
            </w:r>
          </w:p>
        </w:tc>
        <w:tc>
          <w:tcPr>
            <w:tcW w:w="1620" w:type="dxa"/>
          </w:tcPr>
          <w:p w14:paraId="6CA8184F" w14:textId="77777777" w:rsidR="00D175E0" w:rsidRPr="003D2054" w:rsidRDefault="00D175E0" w:rsidP="00FD4F18">
            <w:pPr>
              <w:jc w:val="center"/>
              <w:rPr>
                <w:sz w:val="20"/>
                <w:szCs w:val="20"/>
              </w:rPr>
            </w:pPr>
            <w:r>
              <w:rPr>
                <w:sz w:val="20"/>
                <w:szCs w:val="20"/>
              </w:rPr>
              <w:t>High</w:t>
            </w:r>
          </w:p>
        </w:tc>
        <w:tc>
          <w:tcPr>
            <w:tcW w:w="1615" w:type="dxa"/>
          </w:tcPr>
          <w:p w14:paraId="07B98CF5" w14:textId="77777777" w:rsidR="00D175E0" w:rsidRDefault="00D175E0" w:rsidP="00FD4F18">
            <w:pPr>
              <w:jc w:val="center"/>
              <w:rPr>
                <w:sz w:val="20"/>
                <w:szCs w:val="20"/>
              </w:rPr>
            </w:pPr>
            <w:r>
              <w:rPr>
                <w:sz w:val="20"/>
                <w:szCs w:val="20"/>
              </w:rPr>
              <w:t>Increase</w:t>
            </w:r>
          </w:p>
        </w:tc>
      </w:tr>
      <w:tr w:rsidR="00D175E0" w:rsidRPr="00E91BE1" w14:paraId="0D3F5F83" w14:textId="77777777" w:rsidTr="00FD4F18">
        <w:trPr>
          <w:trHeight w:val="334"/>
        </w:trPr>
        <w:tc>
          <w:tcPr>
            <w:tcW w:w="2875" w:type="dxa"/>
          </w:tcPr>
          <w:p w14:paraId="533B69F5" w14:textId="77777777" w:rsidR="00D175E0" w:rsidRDefault="00D175E0" w:rsidP="00FD4F18">
            <w:pPr>
              <w:rPr>
                <w:sz w:val="20"/>
                <w:szCs w:val="20"/>
              </w:rPr>
            </w:pPr>
            <w:r>
              <w:rPr>
                <w:sz w:val="20"/>
                <w:szCs w:val="20"/>
              </w:rPr>
              <w:t>Bamboo</w:t>
            </w:r>
          </w:p>
        </w:tc>
        <w:tc>
          <w:tcPr>
            <w:tcW w:w="1620" w:type="dxa"/>
          </w:tcPr>
          <w:p w14:paraId="295CC2BB" w14:textId="77777777" w:rsidR="00D175E0" w:rsidRPr="003D2054" w:rsidRDefault="00D175E0" w:rsidP="00FD4F18">
            <w:pPr>
              <w:jc w:val="center"/>
              <w:rPr>
                <w:sz w:val="20"/>
                <w:szCs w:val="20"/>
              </w:rPr>
            </w:pPr>
            <w:r>
              <w:rPr>
                <w:sz w:val="20"/>
                <w:szCs w:val="20"/>
              </w:rPr>
              <w:t>Expensive</w:t>
            </w:r>
          </w:p>
        </w:tc>
        <w:tc>
          <w:tcPr>
            <w:tcW w:w="1620" w:type="dxa"/>
          </w:tcPr>
          <w:p w14:paraId="66A75AE5" w14:textId="77777777" w:rsidR="00D175E0" w:rsidRPr="003D2054" w:rsidRDefault="00D175E0" w:rsidP="00FD4F18">
            <w:pPr>
              <w:jc w:val="center"/>
              <w:rPr>
                <w:sz w:val="20"/>
                <w:szCs w:val="20"/>
              </w:rPr>
            </w:pPr>
            <w:r>
              <w:rPr>
                <w:sz w:val="20"/>
                <w:szCs w:val="20"/>
              </w:rPr>
              <w:t>Medium</w:t>
            </w:r>
          </w:p>
        </w:tc>
        <w:tc>
          <w:tcPr>
            <w:tcW w:w="1620" w:type="dxa"/>
          </w:tcPr>
          <w:p w14:paraId="3D56F0AA" w14:textId="77777777" w:rsidR="00D175E0" w:rsidRPr="003D2054" w:rsidRDefault="00D175E0" w:rsidP="00FD4F18">
            <w:pPr>
              <w:jc w:val="center"/>
              <w:rPr>
                <w:sz w:val="20"/>
                <w:szCs w:val="20"/>
              </w:rPr>
            </w:pPr>
            <w:r>
              <w:rPr>
                <w:sz w:val="20"/>
                <w:szCs w:val="20"/>
              </w:rPr>
              <w:t>High</w:t>
            </w:r>
          </w:p>
        </w:tc>
        <w:tc>
          <w:tcPr>
            <w:tcW w:w="1615" w:type="dxa"/>
          </w:tcPr>
          <w:p w14:paraId="4B5B6BB2" w14:textId="77777777" w:rsidR="00D175E0" w:rsidRDefault="00D175E0" w:rsidP="00FD4F18">
            <w:pPr>
              <w:jc w:val="center"/>
              <w:rPr>
                <w:sz w:val="20"/>
                <w:szCs w:val="20"/>
              </w:rPr>
            </w:pPr>
            <w:r>
              <w:rPr>
                <w:sz w:val="20"/>
                <w:szCs w:val="20"/>
              </w:rPr>
              <w:t>Increase</w:t>
            </w:r>
          </w:p>
        </w:tc>
      </w:tr>
      <w:tr w:rsidR="00D175E0" w:rsidRPr="00E91BE1" w14:paraId="0B05B57D" w14:textId="77777777" w:rsidTr="00FD4F18">
        <w:trPr>
          <w:trHeight w:val="315"/>
        </w:trPr>
        <w:tc>
          <w:tcPr>
            <w:tcW w:w="2875" w:type="dxa"/>
          </w:tcPr>
          <w:p w14:paraId="533FE1E1" w14:textId="77777777" w:rsidR="00D175E0" w:rsidRDefault="00D175E0" w:rsidP="00FD4F18">
            <w:pPr>
              <w:rPr>
                <w:sz w:val="20"/>
                <w:szCs w:val="20"/>
              </w:rPr>
            </w:pPr>
            <w:r>
              <w:rPr>
                <w:sz w:val="20"/>
                <w:szCs w:val="20"/>
              </w:rPr>
              <w:t>Forest Protection</w:t>
            </w:r>
          </w:p>
        </w:tc>
        <w:tc>
          <w:tcPr>
            <w:tcW w:w="1620" w:type="dxa"/>
          </w:tcPr>
          <w:p w14:paraId="54C964E8" w14:textId="77777777" w:rsidR="00D175E0" w:rsidRPr="003D2054" w:rsidRDefault="00D175E0" w:rsidP="00FD4F18">
            <w:pPr>
              <w:jc w:val="center"/>
              <w:rPr>
                <w:sz w:val="20"/>
                <w:szCs w:val="20"/>
              </w:rPr>
            </w:pPr>
            <w:r>
              <w:rPr>
                <w:sz w:val="20"/>
                <w:szCs w:val="20"/>
              </w:rPr>
              <w:t>Not calculated</w:t>
            </w:r>
          </w:p>
        </w:tc>
        <w:tc>
          <w:tcPr>
            <w:tcW w:w="1620" w:type="dxa"/>
          </w:tcPr>
          <w:p w14:paraId="4D30EEE6" w14:textId="77777777" w:rsidR="00D175E0" w:rsidRPr="003D2054" w:rsidRDefault="00D175E0" w:rsidP="00FD4F18">
            <w:pPr>
              <w:jc w:val="center"/>
              <w:rPr>
                <w:sz w:val="20"/>
                <w:szCs w:val="20"/>
              </w:rPr>
            </w:pPr>
            <w:r>
              <w:rPr>
                <w:sz w:val="20"/>
                <w:szCs w:val="20"/>
              </w:rPr>
              <w:t>Not calculated</w:t>
            </w:r>
          </w:p>
        </w:tc>
        <w:tc>
          <w:tcPr>
            <w:tcW w:w="1620" w:type="dxa"/>
          </w:tcPr>
          <w:p w14:paraId="6949C67E" w14:textId="77777777" w:rsidR="00D175E0" w:rsidRPr="003D2054" w:rsidRDefault="00D175E0" w:rsidP="00FD4F18">
            <w:pPr>
              <w:jc w:val="center"/>
              <w:rPr>
                <w:sz w:val="20"/>
                <w:szCs w:val="20"/>
              </w:rPr>
            </w:pPr>
            <w:r>
              <w:rPr>
                <w:sz w:val="20"/>
                <w:szCs w:val="20"/>
              </w:rPr>
              <w:t>Very high</w:t>
            </w:r>
          </w:p>
        </w:tc>
        <w:tc>
          <w:tcPr>
            <w:tcW w:w="1615" w:type="dxa"/>
          </w:tcPr>
          <w:p w14:paraId="4E50C0EA" w14:textId="77777777" w:rsidR="00D175E0" w:rsidRPr="003D2054" w:rsidRDefault="00D175E0" w:rsidP="00FD4F18">
            <w:pPr>
              <w:jc w:val="center"/>
              <w:rPr>
                <w:sz w:val="20"/>
                <w:szCs w:val="20"/>
              </w:rPr>
            </w:pPr>
            <w:r>
              <w:rPr>
                <w:sz w:val="20"/>
                <w:szCs w:val="20"/>
              </w:rPr>
              <w:t>Decrease</w:t>
            </w:r>
          </w:p>
        </w:tc>
      </w:tr>
      <w:tr w:rsidR="00D175E0" w:rsidRPr="00E91BE1" w14:paraId="51BCED92" w14:textId="77777777" w:rsidTr="00FD4F18">
        <w:trPr>
          <w:trHeight w:val="315"/>
        </w:trPr>
        <w:tc>
          <w:tcPr>
            <w:tcW w:w="2875" w:type="dxa"/>
          </w:tcPr>
          <w:p w14:paraId="75104623" w14:textId="77777777" w:rsidR="00D175E0" w:rsidRPr="003D2054" w:rsidRDefault="00D175E0" w:rsidP="00FD4F18">
            <w:pPr>
              <w:rPr>
                <w:sz w:val="20"/>
                <w:szCs w:val="20"/>
              </w:rPr>
            </w:pPr>
            <w:r>
              <w:rPr>
                <w:sz w:val="20"/>
                <w:szCs w:val="20"/>
              </w:rPr>
              <w:t>Indigenous People’s Forest Management</w:t>
            </w:r>
          </w:p>
        </w:tc>
        <w:tc>
          <w:tcPr>
            <w:tcW w:w="1620" w:type="dxa"/>
          </w:tcPr>
          <w:p w14:paraId="0C5FA2BB" w14:textId="77777777" w:rsidR="00D175E0" w:rsidRPr="003D2054" w:rsidRDefault="00D175E0" w:rsidP="00FD4F18">
            <w:pPr>
              <w:jc w:val="center"/>
              <w:rPr>
                <w:sz w:val="20"/>
                <w:szCs w:val="20"/>
              </w:rPr>
            </w:pPr>
            <w:r>
              <w:rPr>
                <w:sz w:val="20"/>
                <w:szCs w:val="20"/>
              </w:rPr>
              <w:t>Not calculated</w:t>
            </w:r>
          </w:p>
        </w:tc>
        <w:tc>
          <w:tcPr>
            <w:tcW w:w="1620" w:type="dxa"/>
          </w:tcPr>
          <w:p w14:paraId="4BF296B5" w14:textId="77777777" w:rsidR="00D175E0" w:rsidRPr="003D2054" w:rsidRDefault="00D175E0" w:rsidP="00FD4F18">
            <w:pPr>
              <w:jc w:val="center"/>
              <w:rPr>
                <w:sz w:val="20"/>
                <w:szCs w:val="20"/>
              </w:rPr>
            </w:pPr>
            <w:r>
              <w:rPr>
                <w:sz w:val="20"/>
                <w:szCs w:val="20"/>
              </w:rPr>
              <w:t>Not calculated</w:t>
            </w:r>
          </w:p>
        </w:tc>
        <w:tc>
          <w:tcPr>
            <w:tcW w:w="1620" w:type="dxa"/>
          </w:tcPr>
          <w:p w14:paraId="348C6F21" w14:textId="77777777" w:rsidR="00D175E0" w:rsidRPr="003D2054" w:rsidRDefault="00D175E0" w:rsidP="00FD4F18">
            <w:pPr>
              <w:jc w:val="center"/>
              <w:rPr>
                <w:sz w:val="20"/>
                <w:szCs w:val="20"/>
              </w:rPr>
            </w:pPr>
            <w:r>
              <w:rPr>
                <w:sz w:val="20"/>
                <w:szCs w:val="20"/>
              </w:rPr>
              <w:t>Very high</w:t>
            </w:r>
          </w:p>
        </w:tc>
        <w:tc>
          <w:tcPr>
            <w:tcW w:w="1615" w:type="dxa"/>
          </w:tcPr>
          <w:p w14:paraId="0A900282" w14:textId="77777777" w:rsidR="00D175E0" w:rsidRDefault="00D175E0" w:rsidP="00FD4F18">
            <w:pPr>
              <w:jc w:val="center"/>
            </w:pPr>
            <w:r w:rsidRPr="00A839DF">
              <w:rPr>
                <w:sz w:val="20"/>
                <w:szCs w:val="20"/>
              </w:rPr>
              <w:t>Decrease</w:t>
            </w:r>
          </w:p>
        </w:tc>
      </w:tr>
      <w:tr w:rsidR="00D175E0" w:rsidRPr="00E91BE1" w14:paraId="3A20CBDD" w14:textId="77777777" w:rsidTr="00FD4F18">
        <w:trPr>
          <w:trHeight w:val="352"/>
        </w:trPr>
        <w:tc>
          <w:tcPr>
            <w:tcW w:w="2875" w:type="dxa"/>
          </w:tcPr>
          <w:p w14:paraId="57F2EAA8" w14:textId="77777777" w:rsidR="00D175E0" w:rsidRPr="003D2054" w:rsidRDefault="00D175E0" w:rsidP="00FD4F18">
            <w:pPr>
              <w:rPr>
                <w:sz w:val="20"/>
                <w:szCs w:val="20"/>
              </w:rPr>
            </w:pPr>
            <w:r>
              <w:rPr>
                <w:sz w:val="20"/>
                <w:szCs w:val="20"/>
              </w:rPr>
              <w:t>Peatland Protection</w:t>
            </w:r>
          </w:p>
        </w:tc>
        <w:tc>
          <w:tcPr>
            <w:tcW w:w="1620" w:type="dxa"/>
          </w:tcPr>
          <w:p w14:paraId="1D210919" w14:textId="77777777" w:rsidR="00D175E0" w:rsidRPr="003D2054" w:rsidRDefault="00D175E0" w:rsidP="00FD4F18">
            <w:pPr>
              <w:jc w:val="center"/>
              <w:rPr>
                <w:sz w:val="20"/>
                <w:szCs w:val="20"/>
              </w:rPr>
            </w:pPr>
            <w:r>
              <w:rPr>
                <w:sz w:val="20"/>
                <w:szCs w:val="20"/>
              </w:rPr>
              <w:t>Not calculated</w:t>
            </w:r>
          </w:p>
        </w:tc>
        <w:tc>
          <w:tcPr>
            <w:tcW w:w="1620" w:type="dxa"/>
          </w:tcPr>
          <w:p w14:paraId="1766C44C" w14:textId="77777777" w:rsidR="00D175E0" w:rsidRPr="003D2054" w:rsidRDefault="00D175E0" w:rsidP="00FD4F18">
            <w:pPr>
              <w:jc w:val="center"/>
              <w:rPr>
                <w:sz w:val="20"/>
                <w:szCs w:val="20"/>
              </w:rPr>
            </w:pPr>
            <w:r>
              <w:rPr>
                <w:sz w:val="20"/>
                <w:szCs w:val="20"/>
              </w:rPr>
              <w:t>Not calculated</w:t>
            </w:r>
          </w:p>
        </w:tc>
        <w:tc>
          <w:tcPr>
            <w:tcW w:w="1620" w:type="dxa"/>
          </w:tcPr>
          <w:p w14:paraId="5C8564A2" w14:textId="77777777" w:rsidR="00D175E0" w:rsidRPr="003D2054" w:rsidRDefault="00D175E0" w:rsidP="00FD4F18">
            <w:pPr>
              <w:jc w:val="center"/>
              <w:rPr>
                <w:sz w:val="20"/>
                <w:szCs w:val="20"/>
              </w:rPr>
            </w:pPr>
            <w:r>
              <w:rPr>
                <w:sz w:val="20"/>
                <w:szCs w:val="20"/>
              </w:rPr>
              <w:t>Very high</w:t>
            </w:r>
          </w:p>
        </w:tc>
        <w:tc>
          <w:tcPr>
            <w:tcW w:w="1615" w:type="dxa"/>
          </w:tcPr>
          <w:p w14:paraId="04729091" w14:textId="77777777" w:rsidR="00D175E0" w:rsidRDefault="00D175E0" w:rsidP="00FD4F18">
            <w:pPr>
              <w:jc w:val="center"/>
            </w:pPr>
            <w:r w:rsidRPr="00A839DF">
              <w:rPr>
                <w:sz w:val="20"/>
                <w:szCs w:val="20"/>
              </w:rPr>
              <w:t>Decrease</w:t>
            </w:r>
          </w:p>
        </w:tc>
      </w:tr>
      <w:tr w:rsidR="00D175E0" w:rsidRPr="00E91BE1" w14:paraId="4DA36623" w14:textId="77777777" w:rsidTr="00FD4F18">
        <w:trPr>
          <w:trHeight w:val="352"/>
        </w:trPr>
        <w:tc>
          <w:tcPr>
            <w:tcW w:w="2875" w:type="dxa"/>
          </w:tcPr>
          <w:p w14:paraId="1739B82D" w14:textId="77777777" w:rsidR="00D175E0" w:rsidRDefault="00D175E0" w:rsidP="00FD4F18">
            <w:pPr>
              <w:rPr>
                <w:sz w:val="20"/>
                <w:szCs w:val="20"/>
              </w:rPr>
            </w:pPr>
            <w:r>
              <w:rPr>
                <w:sz w:val="20"/>
                <w:szCs w:val="20"/>
              </w:rPr>
              <w:t>Perennial Biomass</w:t>
            </w:r>
          </w:p>
        </w:tc>
        <w:tc>
          <w:tcPr>
            <w:tcW w:w="1620" w:type="dxa"/>
          </w:tcPr>
          <w:p w14:paraId="1C5B567D" w14:textId="77777777" w:rsidR="00D175E0" w:rsidRPr="003D2054" w:rsidRDefault="00D175E0" w:rsidP="00FD4F18">
            <w:pPr>
              <w:jc w:val="center"/>
              <w:rPr>
                <w:sz w:val="20"/>
                <w:szCs w:val="20"/>
              </w:rPr>
            </w:pPr>
            <w:r>
              <w:rPr>
                <w:sz w:val="20"/>
                <w:szCs w:val="20"/>
              </w:rPr>
              <w:t>Expensive</w:t>
            </w:r>
          </w:p>
        </w:tc>
        <w:tc>
          <w:tcPr>
            <w:tcW w:w="1620" w:type="dxa"/>
          </w:tcPr>
          <w:p w14:paraId="7711BF77" w14:textId="77777777" w:rsidR="00D175E0" w:rsidRPr="003D2054" w:rsidRDefault="00D175E0" w:rsidP="00FD4F18">
            <w:pPr>
              <w:jc w:val="center"/>
              <w:rPr>
                <w:sz w:val="20"/>
                <w:szCs w:val="20"/>
              </w:rPr>
            </w:pPr>
            <w:r>
              <w:rPr>
                <w:sz w:val="20"/>
                <w:szCs w:val="20"/>
              </w:rPr>
              <w:t>Medium</w:t>
            </w:r>
          </w:p>
        </w:tc>
        <w:tc>
          <w:tcPr>
            <w:tcW w:w="1620" w:type="dxa"/>
          </w:tcPr>
          <w:p w14:paraId="7EEB320F" w14:textId="77777777" w:rsidR="00D175E0" w:rsidRPr="003D2054" w:rsidRDefault="00D175E0" w:rsidP="00FD4F18">
            <w:pPr>
              <w:jc w:val="center"/>
              <w:rPr>
                <w:sz w:val="20"/>
                <w:szCs w:val="20"/>
              </w:rPr>
            </w:pPr>
            <w:r>
              <w:rPr>
                <w:sz w:val="20"/>
                <w:szCs w:val="20"/>
              </w:rPr>
              <w:t>Medium</w:t>
            </w:r>
          </w:p>
        </w:tc>
        <w:tc>
          <w:tcPr>
            <w:tcW w:w="1615" w:type="dxa"/>
          </w:tcPr>
          <w:p w14:paraId="1FEC7724" w14:textId="77777777" w:rsidR="00D175E0" w:rsidRDefault="00D175E0" w:rsidP="00FD4F18">
            <w:pPr>
              <w:jc w:val="center"/>
              <w:rPr>
                <w:sz w:val="20"/>
                <w:szCs w:val="20"/>
              </w:rPr>
            </w:pPr>
            <w:r>
              <w:rPr>
                <w:sz w:val="20"/>
                <w:szCs w:val="20"/>
              </w:rPr>
              <w:t>Increase</w:t>
            </w:r>
          </w:p>
        </w:tc>
      </w:tr>
      <w:tr w:rsidR="00D175E0" w:rsidRPr="00E91BE1" w14:paraId="4189B76B" w14:textId="77777777" w:rsidTr="00FD4F18">
        <w:trPr>
          <w:trHeight w:val="352"/>
        </w:trPr>
        <w:tc>
          <w:tcPr>
            <w:tcW w:w="2875" w:type="dxa"/>
          </w:tcPr>
          <w:p w14:paraId="10922030" w14:textId="77777777" w:rsidR="00D175E0" w:rsidRPr="003D2054" w:rsidRDefault="00D175E0" w:rsidP="00FD4F18">
            <w:pPr>
              <w:rPr>
                <w:sz w:val="20"/>
                <w:szCs w:val="20"/>
              </w:rPr>
            </w:pPr>
            <w:r>
              <w:rPr>
                <w:sz w:val="20"/>
                <w:szCs w:val="20"/>
              </w:rPr>
              <w:t>Temperate Forest Restoration</w:t>
            </w:r>
          </w:p>
        </w:tc>
        <w:tc>
          <w:tcPr>
            <w:tcW w:w="1620" w:type="dxa"/>
          </w:tcPr>
          <w:p w14:paraId="50E99240" w14:textId="77777777" w:rsidR="00D175E0" w:rsidRPr="003D2054" w:rsidRDefault="00D175E0" w:rsidP="00FD4F18">
            <w:pPr>
              <w:jc w:val="center"/>
              <w:rPr>
                <w:sz w:val="20"/>
                <w:szCs w:val="20"/>
              </w:rPr>
            </w:pPr>
            <w:r>
              <w:rPr>
                <w:sz w:val="20"/>
                <w:szCs w:val="20"/>
              </w:rPr>
              <w:t>Not calculated</w:t>
            </w:r>
          </w:p>
        </w:tc>
        <w:tc>
          <w:tcPr>
            <w:tcW w:w="1620" w:type="dxa"/>
          </w:tcPr>
          <w:p w14:paraId="2B9C7FA9" w14:textId="77777777" w:rsidR="00D175E0" w:rsidRPr="003D2054" w:rsidRDefault="00D175E0" w:rsidP="00FD4F18">
            <w:pPr>
              <w:jc w:val="center"/>
              <w:rPr>
                <w:sz w:val="20"/>
                <w:szCs w:val="20"/>
              </w:rPr>
            </w:pPr>
            <w:r>
              <w:rPr>
                <w:sz w:val="20"/>
                <w:szCs w:val="20"/>
              </w:rPr>
              <w:t>Not calculated</w:t>
            </w:r>
          </w:p>
        </w:tc>
        <w:tc>
          <w:tcPr>
            <w:tcW w:w="1620" w:type="dxa"/>
          </w:tcPr>
          <w:p w14:paraId="2DDA4B24" w14:textId="77777777" w:rsidR="00D175E0" w:rsidRPr="003D2054" w:rsidRDefault="00D175E0" w:rsidP="00FD4F18">
            <w:pPr>
              <w:jc w:val="center"/>
              <w:rPr>
                <w:sz w:val="20"/>
                <w:szCs w:val="20"/>
              </w:rPr>
            </w:pPr>
            <w:r>
              <w:rPr>
                <w:sz w:val="20"/>
                <w:szCs w:val="20"/>
              </w:rPr>
              <w:t>High</w:t>
            </w:r>
          </w:p>
        </w:tc>
        <w:tc>
          <w:tcPr>
            <w:tcW w:w="1615" w:type="dxa"/>
          </w:tcPr>
          <w:p w14:paraId="2A816844" w14:textId="77777777" w:rsidR="00D175E0" w:rsidRPr="003D2054" w:rsidRDefault="00D175E0" w:rsidP="00FD4F18">
            <w:pPr>
              <w:jc w:val="center"/>
              <w:rPr>
                <w:sz w:val="20"/>
                <w:szCs w:val="20"/>
              </w:rPr>
            </w:pPr>
            <w:r>
              <w:rPr>
                <w:sz w:val="20"/>
                <w:szCs w:val="20"/>
              </w:rPr>
              <w:t>n/a</w:t>
            </w:r>
          </w:p>
        </w:tc>
      </w:tr>
      <w:tr w:rsidR="00D175E0" w:rsidRPr="00E91BE1" w14:paraId="2838CFE8" w14:textId="77777777" w:rsidTr="00FD4F18">
        <w:trPr>
          <w:trHeight w:val="352"/>
        </w:trPr>
        <w:tc>
          <w:tcPr>
            <w:tcW w:w="2875" w:type="dxa"/>
          </w:tcPr>
          <w:p w14:paraId="5B4E5EFC" w14:textId="77777777" w:rsidR="00D175E0" w:rsidRPr="003D2054" w:rsidRDefault="00D175E0" w:rsidP="00FD4F18">
            <w:pPr>
              <w:rPr>
                <w:sz w:val="20"/>
                <w:szCs w:val="20"/>
              </w:rPr>
            </w:pPr>
            <w:r>
              <w:rPr>
                <w:sz w:val="20"/>
                <w:szCs w:val="20"/>
              </w:rPr>
              <w:t>Tropical Forest Restoration</w:t>
            </w:r>
          </w:p>
        </w:tc>
        <w:tc>
          <w:tcPr>
            <w:tcW w:w="1620" w:type="dxa"/>
          </w:tcPr>
          <w:p w14:paraId="689EBE97" w14:textId="77777777" w:rsidR="00D175E0" w:rsidRPr="003D2054" w:rsidRDefault="00D175E0" w:rsidP="00FD4F18">
            <w:pPr>
              <w:jc w:val="center"/>
              <w:rPr>
                <w:sz w:val="20"/>
                <w:szCs w:val="20"/>
              </w:rPr>
            </w:pPr>
            <w:r>
              <w:rPr>
                <w:sz w:val="20"/>
                <w:szCs w:val="20"/>
              </w:rPr>
              <w:t>Not calculated</w:t>
            </w:r>
          </w:p>
        </w:tc>
        <w:tc>
          <w:tcPr>
            <w:tcW w:w="1620" w:type="dxa"/>
          </w:tcPr>
          <w:p w14:paraId="2D0286EA" w14:textId="77777777" w:rsidR="00D175E0" w:rsidRPr="003D2054" w:rsidRDefault="00D175E0" w:rsidP="00FD4F18">
            <w:pPr>
              <w:jc w:val="center"/>
              <w:rPr>
                <w:sz w:val="20"/>
                <w:szCs w:val="20"/>
              </w:rPr>
            </w:pPr>
            <w:r>
              <w:rPr>
                <w:sz w:val="20"/>
                <w:szCs w:val="20"/>
              </w:rPr>
              <w:t>Not calculated</w:t>
            </w:r>
          </w:p>
        </w:tc>
        <w:tc>
          <w:tcPr>
            <w:tcW w:w="1620" w:type="dxa"/>
          </w:tcPr>
          <w:p w14:paraId="54FE939A" w14:textId="77777777" w:rsidR="00D175E0" w:rsidRPr="003D2054" w:rsidRDefault="00D175E0" w:rsidP="00FD4F18">
            <w:pPr>
              <w:jc w:val="center"/>
              <w:rPr>
                <w:sz w:val="20"/>
                <w:szCs w:val="20"/>
              </w:rPr>
            </w:pPr>
            <w:r>
              <w:rPr>
                <w:sz w:val="20"/>
                <w:szCs w:val="20"/>
              </w:rPr>
              <w:t>High</w:t>
            </w:r>
          </w:p>
        </w:tc>
        <w:tc>
          <w:tcPr>
            <w:tcW w:w="1615" w:type="dxa"/>
          </w:tcPr>
          <w:p w14:paraId="4571578F" w14:textId="77777777" w:rsidR="00D175E0" w:rsidRPr="003D2054" w:rsidRDefault="00D175E0" w:rsidP="00FD4F18">
            <w:pPr>
              <w:jc w:val="center"/>
              <w:rPr>
                <w:sz w:val="20"/>
                <w:szCs w:val="20"/>
              </w:rPr>
            </w:pPr>
            <w:r>
              <w:rPr>
                <w:sz w:val="20"/>
                <w:szCs w:val="20"/>
              </w:rPr>
              <w:t>n/a</w:t>
            </w:r>
          </w:p>
        </w:tc>
      </w:tr>
    </w:tbl>
    <w:p w14:paraId="268CD1A6" w14:textId="77777777" w:rsidR="00D175E0" w:rsidRPr="00B34A39" w:rsidRDefault="00D175E0" w:rsidP="00D175E0">
      <w:pPr>
        <w:autoSpaceDE w:val="0"/>
        <w:spacing w:after="0"/>
        <w:rPr>
          <w:rFonts w:asciiTheme="majorHAnsi" w:eastAsiaTheme="majorEastAsia" w:hAnsiTheme="majorHAnsi" w:cstheme="majorBidi"/>
          <w:b/>
          <w:bCs/>
          <w:smallCaps/>
          <w:color w:val="000000" w:themeColor="text1"/>
          <w:sz w:val="36"/>
          <w:szCs w:val="36"/>
        </w:rPr>
      </w:pPr>
    </w:p>
    <w:p w14:paraId="03538308" w14:textId="660049AA" w:rsidR="00D175E0" w:rsidRDefault="008F39AA" w:rsidP="008F39AA">
      <w:pPr>
        <w:pStyle w:val="Caption"/>
        <w:keepNext/>
      </w:pPr>
      <w:bookmarkStart w:id="19" w:name="_Toc18438515"/>
      <w:r>
        <w:lastRenderedPageBreak/>
        <w:t xml:space="preserve">Table </w:t>
      </w:r>
      <w:fldSimple w:instr=" STYLEREF 1 \s ">
        <w:r w:rsidR="0045643E">
          <w:rPr>
            <w:noProof/>
          </w:rPr>
          <w:t>1</w:t>
        </w:r>
      </w:fldSimple>
      <w:r>
        <w:t>.</w:t>
      </w:r>
      <w:fldSimple w:instr=" SEQ Table \* ARABIC \s 1 ">
        <w:r w:rsidR="0045643E">
          <w:rPr>
            <w:noProof/>
          </w:rPr>
          <w:t>2</w:t>
        </w:r>
      </w:fldSimple>
      <w:r>
        <w:t xml:space="preserve">: </w:t>
      </w:r>
      <w:r w:rsidR="00D175E0">
        <w:t xml:space="preserve"> Land Use Solutions Comparison: Social and Climate Impacts</w:t>
      </w:r>
      <w:bookmarkEnd w:id="19"/>
    </w:p>
    <w:p w14:paraId="35D68673" w14:textId="77777777" w:rsidR="00D175E0" w:rsidRPr="00B34A39" w:rsidRDefault="00D175E0" w:rsidP="00D175E0">
      <w:pPr>
        <w:rPr>
          <w:b/>
          <w:sz w:val="18"/>
          <w:szCs w:val="18"/>
        </w:rPr>
      </w:pPr>
      <w:r w:rsidRPr="00B34A39">
        <w:rPr>
          <w:rFonts w:cstheme="minorHAnsi"/>
          <w:b/>
          <w:color w:val="000000" w:themeColor="text1"/>
          <w:sz w:val="18"/>
          <w:szCs w:val="18"/>
        </w:rPr>
        <w:t>Carbon Stock Protected:</w:t>
      </w:r>
      <w:r w:rsidRPr="00B34A39">
        <w:rPr>
          <w:rFonts w:cstheme="minorHAnsi"/>
          <w:color w:val="000000" w:themeColor="text1"/>
          <w:sz w:val="18"/>
          <w:szCs w:val="18"/>
        </w:rPr>
        <w:t xml:space="preserve"> Low 0-500 Gt CO2-eq, Medium is 500-1000 Gt CO2-eq, high is 1000+ Gt CO2-eq.</w:t>
      </w:r>
      <w:r>
        <w:rPr>
          <w:b/>
          <w:sz w:val="18"/>
          <w:szCs w:val="18"/>
        </w:rPr>
        <w:t xml:space="preserve"> </w:t>
      </w:r>
      <w:r w:rsidRPr="00B34A39">
        <w:rPr>
          <w:b/>
          <w:sz w:val="18"/>
          <w:szCs w:val="18"/>
        </w:rPr>
        <w:t>Ecosystem Services</w:t>
      </w:r>
      <w:r w:rsidRPr="00B34A39">
        <w:rPr>
          <w:sz w:val="18"/>
          <w:szCs w:val="18"/>
        </w:rPr>
        <w:t xml:space="preserve"> is subjective based on impacts on biodiversity, water quality, etc. </w:t>
      </w:r>
      <w:r w:rsidRPr="00B34A39">
        <w:rPr>
          <w:b/>
          <w:sz w:val="18"/>
          <w:szCs w:val="18"/>
        </w:rPr>
        <w:t xml:space="preserve">Social Justice Benefits: </w:t>
      </w:r>
      <w:r w:rsidRPr="00B34A39">
        <w:rPr>
          <w:sz w:val="18"/>
          <w:szCs w:val="18"/>
        </w:rPr>
        <w:t xml:space="preserve">Is solution Targeted to disadvantaged producers like smallholders and women, Relevant to them, or Not Applicable (n/a). </w:t>
      </w:r>
      <w:r w:rsidRPr="00B34A39">
        <w:rPr>
          <w:b/>
          <w:sz w:val="18"/>
          <w:szCs w:val="18"/>
        </w:rPr>
        <w:t xml:space="preserve">Climate Impacts per Hectare: </w:t>
      </w:r>
      <w:r w:rsidRPr="00B34A39">
        <w:rPr>
          <w:sz w:val="18"/>
          <w:szCs w:val="18"/>
        </w:rPr>
        <w:t>Low 0-3.7 t CO2-eq/ha/</w:t>
      </w:r>
      <w:proofErr w:type="spellStart"/>
      <w:r w:rsidRPr="00B34A39">
        <w:rPr>
          <w:sz w:val="18"/>
          <w:szCs w:val="18"/>
        </w:rPr>
        <w:t>yr</w:t>
      </w:r>
      <w:proofErr w:type="spellEnd"/>
      <w:r w:rsidRPr="00B34A39">
        <w:rPr>
          <w:sz w:val="18"/>
          <w:szCs w:val="18"/>
        </w:rPr>
        <w:t xml:space="preserve"> (0-1tC),</w:t>
      </w:r>
      <w:r w:rsidRPr="00B34A39">
        <w:rPr>
          <w:b/>
          <w:sz w:val="18"/>
          <w:szCs w:val="18"/>
        </w:rPr>
        <w:t xml:space="preserve"> </w:t>
      </w:r>
      <w:r w:rsidRPr="00B34A39">
        <w:rPr>
          <w:sz w:val="18"/>
          <w:szCs w:val="18"/>
        </w:rPr>
        <w:t>Medium 3.8-11.0 t CO2-eq/</w:t>
      </w:r>
      <w:proofErr w:type="spellStart"/>
      <w:r w:rsidRPr="00B34A39">
        <w:rPr>
          <w:sz w:val="18"/>
          <w:szCs w:val="18"/>
        </w:rPr>
        <w:t>yr</w:t>
      </w:r>
      <w:proofErr w:type="spellEnd"/>
      <w:r w:rsidRPr="00B34A39">
        <w:rPr>
          <w:sz w:val="18"/>
          <w:szCs w:val="18"/>
        </w:rPr>
        <w:t xml:space="preserve"> (1-3 </w:t>
      </w:r>
      <w:proofErr w:type="spellStart"/>
      <w:r w:rsidRPr="00B34A39">
        <w:rPr>
          <w:sz w:val="18"/>
          <w:szCs w:val="18"/>
        </w:rPr>
        <w:t>tC</w:t>
      </w:r>
      <w:proofErr w:type="spellEnd"/>
      <w:r w:rsidRPr="00B34A39">
        <w:rPr>
          <w:sz w:val="18"/>
          <w:szCs w:val="18"/>
        </w:rPr>
        <w:t>), High 11.1-18.0 tCO2-eq/</w:t>
      </w:r>
      <w:proofErr w:type="spellStart"/>
      <w:r w:rsidRPr="00B34A39">
        <w:rPr>
          <w:sz w:val="18"/>
          <w:szCs w:val="18"/>
        </w:rPr>
        <w:t>yr</w:t>
      </w:r>
      <w:proofErr w:type="spellEnd"/>
      <w:r w:rsidRPr="00B34A39">
        <w:rPr>
          <w:sz w:val="18"/>
          <w:szCs w:val="18"/>
        </w:rPr>
        <w:t xml:space="preserve"> (3-5 </w:t>
      </w:r>
      <w:proofErr w:type="spellStart"/>
      <w:r w:rsidRPr="00B34A39">
        <w:rPr>
          <w:sz w:val="18"/>
          <w:szCs w:val="18"/>
        </w:rPr>
        <w:t>tC</w:t>
      </w:r>
      <w:proofErr w:type="spellEnd"/>
      <w:r w:rsidRPr="00B34A39">
        <w:rPr>
          <w:sz w:val="18"/>
          <w:szCs w:val="18"/>
        </w:rPr>
        <w:t>), Very High 18.1 tCO2-eq/</w:t>
      </w:r>
      <w:proofErr w:type="spellStart"/>
      <w:r w:rsidRPr="00B34A39">
        <w:rPr>
          <w:sz w:val="18"/>
          <w:szCs w:val="18"/>
        </w:rPr>
        <w:t>yr</w:t>
      </w:r>
      <w:proofErr w:type="spellEnd"/>
      <w:r w:rsidRPr="00B34A39">
        <w:rPr>
          <w:sz w:val="18"/>
          <w:szCs w:val="18"/>
        </w:rPr>
        <w:t xml:space="preserve"> (5tC+). </w:t>
      </w:r>
      <w:r w:rsidRPr="00B34A39">
        <w:rPr>
          <w:rFonts w:cstheme="minorHAnsi"/>
          <w:b/>
          <w:color w:val="000000" w:themeColor="text1"/>
          <w:sz w:val="18"/>
          <w:szCs w:val="18"/>
        </w:rPr>
        <w:t>Global Adoption Potential:</w:t>
      </w:r>
      <w:r w:rsidRPr="00B34A39">
        <w:rPr>
          <w:rFonts w:cstheme="minorHAnsi"/>
          <w:color w:val="000000" w:themeColor="text1"/>
          <w:sz w:val="18"/>
          <w:szCs w:val="18"/>
        </w:rPr>
        <w:t xml:space="preserve"> Low 0-100Mha, Medium 101-500 </w:t>
      </w:r>
      <w:proofErr w:type="spellStart"/>
      <w:r w:rsidRPr="00B34A39">
        <w:rPr>
          <w:rFonts w:cstheme="minorHAnsi"/>
          <w:color w:val="000000" w:themeColor="text1"/>
          <w:sz w:val="18"/>
          <w:szCs w:val="18"/>
        </w:rPr>
        <w:t>Mha</w:t>
      </w:r>
      <w:proofErr w:type="spellEnd"/>
      <w:r w:rsidRPr="00B34A39">
        <w:rPr>
          <w:rFonts w:cstheme="minorHAnsi"/>
          <w:color w:val="000000" w:themeColor="text1"/>
          <w:sz w:val="18"/>
          <w:szCs w:val="18"/>
        </w:rPr>
        <w:t xml:space="preserve">, High 500+ </w:t>
      </w:r>
      <w:proofErr w:type="spellStart"/>
      <w:r w:rsidRPr="00B34A39">
        <w:rPr>
          <w:rFonts w:cstheme="minorHAnsi"/>
          <w:color w:val="000000" w:themeColor="text1"/>
          <w:sz w:val="18"/>
          <w:szCs w:val="18"/>
        </w:rPr>
        <w:t>Mha</w:t>
      </w:r>
      <w:proofErr w:type="spellEnd"/>
      <w:r w:rsidRPr="00B34A39">
        <w:rPr>
          <w:rFonts w:cstheme="minorHAnsi"/>
          <w:color w:val="000000" w:themeColor="text1"/>
          <w:sz w:val="18"/>
          <w:szCs w:val="18"/>
        </w:rPr>
        <w:t xml:space="preserve"> </w:t>
      </w:r>
    </w:p>
    <w:tbl>
      <w:tblPr>
        <w:tblStyle w:val="TableGrid"/>
        <w:tblW w:w="9350" w:type="dxa"/>
        <w:tblLook w:val="04A0" w:firstRow="1" w:lastRow="0" w:firstColumn="1" w:lastColumn="0" w:noHBand="0" w:noVBand="1"/>
      </w:tblPr>
      <w:tblGrid>
        <w:gridCol w:w="2873"/>
        <w:gridCol w:w="1620"/>
        <w:gridCol w:w="1619"/>
        <w:gridCol w:w="1620"/>
        <w:gridCol w:w="1618"/>
      </w:tblGrid>
      <w:tr w:rsidR="00D175E0" w:rsidRPr="00E91BE1" w14:paraId="3FECDAC6" w14:textId="77777777" w:rsidTr="00FD4F18">
        <w:trPr>
          <w:cantSplit/>
          <w:trHeight w:val="594"/>
          <w:tblHeader/>
        </w:trPr>
        <w:tc>
          <w:tcPr>
            <w:tcW w:w="2873" w:type="dxa"/>
            <w:shd w:val="clear" w:color="auto" w:fill="4F81BD" w:themeFill="accent1"/>
          </w:tcPr>
          <w:p w14:paraId="01F0BAA2" w14:textId="77777777" w:rsidR="00D175E0" w:rsidRPr="00E91BE1" w:rsidRDefault="00D175E0" w:rsidP="00FD4F18">
            <w:pPr>
              <w:jc w:val="center"/>
              <w:rPr>
                <w:b/>
                <w:color w:val="FFFFFF" w:themeColor="background1"/>
                <w:sz w:val="20"/>
                <w:szCs w:val="20"/>
              </w:rPr>
            </w:pPr>
          </w:p>
        </w:tc>
        <w:tc>
          <w:tcPr>
            <w:tcW w:w="1620" w:type="dxa"/>
            <w:shd w:val="clear" w:color="auto" w:fill="4F81BD" w:themeFill="accent1"/>
          </w:tcPr>
          <w:p w14:paraId="0B347C99" w14:textId="77777777" w:rsidR="00D175E0" w:rsidRPr="00E91BE1" w:rsidRDefault="00D175E0" w:rsidP="00FD4F18">
            <w:pPr>
              <w:jc w:val="center"/>
              <w:rPr>
                <w:b/>
                <w:color w:val="FFFFFF" w:themeColor="background1"/>
                <w:sz w:val="20"/>
                <w:szCs w:val="20"/>
              </w:rPr>
            </w:pPr>
            <w:r>
              <w:rPr>
                <w:b/>
                <w:color w:val="FFFFFF" w:themeColor="background1"/>
                <w:sz w:val="20"/>
                <w:szCs w:val="20"/>
              </w:rPr>
              <w:t>Carbon Stock Protected</w:t>
            </w:r>
          </w:p>
        </w:tc>
        <w:tc>
          <w:tcPr>
            <w:tcW w:w="1619" w:type="dxa"/>
            <w:shd w:val="clear" w:color="auto" w:fill="4F81BD" w:themeFill="accent1"/>
          </w:tcPr>
          <w:p w14:paraId="779C9F58" w14:textId="77777777" w:rsidR="00D175E0" w:rsidRPr="00E91BE1" w:rsidRDefault="00D175E0" w:rsidP="00FD4F18">
            <w:pPr>
              <w:jc w:val="center"/>
              <w:rPr>
                <w:b/>
                <w:color w:val="FFFFFF" w:themeColor="background1"/>
                <w:sz w:val="20"/>
                <w:szCs w:val="20"/>
              </w:rPr>
            </w:pPr>
            <w:r>
              <w:rPr>
                <w:b/>
                <w:color w:val="FFFFFF" w:themeColor="background1"/>
                <w:sz w:val="20"/>
                <w:szCs w:val="20"/>
              </w:rPr>
              <w:t>Social Justice Benefits</w:t>
            </w:r>
          </w:p>
        </w:tc>
        <w:tc>
          <w:tcPr>
            <w:tcW w:w="1620" w:type="dxa"/>
            <w:shd w:val="clear" w:color="auto" w:fill="4F81BD" w:themeFill="accent1"/>
          </w:tcPr>
          <w:p w14:paraId="4E99F8C8" w14:textId="77777777" w:rsidR="00D175E0" w:rsidRPr="00E91BE1" w:rsidRDefault="00D175E0" w:rsidP="00FD4F18">
            <w:pPr>
              <w:jc w:val="center"/>
              <w:rPr>
                <w:b/>
                <w:color w:val="FFFFFF" w:themeColor="background1"/>
                <w:sz w:val="20"/>
                <w:szCs w:val="20"/>
              </w:rPr>
            </w:pPr>
            <w:r>
              <w:rPr>
                <w:b/>
                <w:color w:val="FFFFFF" w:themeColor="background1"/>
                <w:sz w:val="20"/>
                <w:szCs w:val="20"/>
              </w:rPr>
              <w:t>Climate Impact/ha</w:t>
            </w:r>
          </w:p>
        </w:tc>
        <w:tc>
          <w:tcPr>
            <w:tcW w:w="1618" w:type="dxa"/>
            <w:shd w:val="clear" w:color="auto" w:fill="4F81BD" w:themeFill="accent1"/>
          </w:tcPr>
          <w:p w14:paraId="03E9EB19" w14:textId="77777777" w:rsidR="00D175E0" w:rsidRPr="00E91BE1" w:rsidRDefault="00D175E0" w:rsidP="00FD4F18">
            <w:pPr>
              <w:jc w:val="center"/>
              <w:rPr>
                <w:b/>
                <w:color w:val="FFFFFF" w:themeColor="background1"/>
                <w:sz w:val="20"/>
                <w:szCs w:val="20"/>
              </w:rPr>
            </w:pPr>
            <w:r>
              <w:rPr>
                <w:b/>
                <w:color w:val="FFFFFF" w:themeColor="background1"/>
                <w:sz w:val="20"/>
                <w:szCs w:val="20"/>
              </w:rPr>
              <w:t>Global Adoption Potential</w:t>
            </w:r>
          </w:p>
        </w:tc>
      </w:tr>
      <w:tr w:rsidR="00D175E0" w:rsidRPr="00E91BE1" w14:paraId="38C16C1A" w14:textId="77777777" w:rsidTr="00FD4F18">
        <w:trPr>
          <w:trHeight w:val="315"/>
        </w:trPr>
        <w:tc>
          <w:tcPr>
            <w:tcW w:w="2873" w:type="dxa"/>
          </w:tcPr>
          <w:p w14:paraId="7C91BCB6" w14:textId="77777777" w:rsidR="00D175E0" w:rsidRDefault="00D175E0" w:rsidP="00FD4F18">
            <w:pPr>
              <w:rPr>
                <w:sz w:val="20"/>
                <w:szCs w:val="20"/>
              </w:rPr>
            </w:pPr>
            <w:r>
              <w:rPr>
                <w:sz w:val="20"/>
                <w:szCs w:val="20"/>
              </w:rPr>
              <w:t>Afforestation</w:t>
            </w:r>
          </w:p>
        </w:tc>
        <w:tc>
          <w:tcPr>
            <w:tcW w:w="1620" w:type="dxa"/>
          </w:tcPr>
          <w:p w14:paraId="7E0189B3" w14:textId="77777777" w:rsidR="00D175E0" w:rsidRPr="003D2054" w:rsidRDefault="00D175E0" w:rsidP="00FD4F18">
            <w:pPr>
              <w:jc w:val="center"/>
              <w:rPr>
                <w:sz w:val="20"/>
                <w:szCs w:val="20"/>
              </w:rPr>
            </w:pPr>
            <w:r>
              <w:rPr>
                <w:sz w:val="20"/>
                <w:szCs w:val="20"/>
              </w:rPr>
              <w:t>Medium to High</w:t>
            </w:r>
          </w:p>
        </w:tc>
        <w:tc>
          <w:tcPr>
            <w:tcW w:w="1619" w:type="dxa"/>
          </w:tcPr>
          <w:p w14:paraId="1C0C9456" w14:textId="77777777" w:rsidR="00D175E0" w:rsidRPr="003D2054" w:rsidRDefault="00D175E0" w:rsidP="00FD4F18">
            <w:pPr>
              <w:jc w:val="center"/>
              <w:rPr>
                <w:sz w:val="20"/>
                <w:szCs w:val="20"/>
              </w:rPr>
            </w:pPr>
            <w:r>
              <w:rPr>
                <w:sz w:val="20"/>
                <w:szCs w:val="20"/>
              </w:rPr>
              <w:t>Relevant</w:t>
            </w:r>
          </w:p>
        </w:tc>
        <w:tc>
          <w:tcPr>
            <w:tcW w:w="1620" w:type="dxa"/>
          </w:tcPr>
          <w:p w14:paraId="29A367E8" w14:textId="77777777" w:rsidR="00D175E0" w:rsidRPr="003D2054" w:rsidRDefault="00D175E0" w:rsidP="00FD4F18">
            <w:pPr>
              <w:jc w:val="center"/>
              <w:rPr>
                <w:sz w:val="20"/>
                <w:szCs w:val="20"/>
              </w:rPr>
            </w:pPr>
            <w:r>
              <w:rPr>
                <w:sz w:val="20"/>
                <w:szCs w:val="20"/>
              </w:rPr>
              <w:t>High</w:t>
            </w:r>
          </w:p>
        </w:tc>
        <w:tc>
          <w:tcPr>
            <w:tcW w:w="1618" w:type="dxa"/>
          </w:tcPr>
          <w:p w14:paraId="7CD5FFC0" w14:textId="77777777" w:rsidR="00D175E0" w:rsidRDefault="00D175E0" w:rsidP="00FD4F18">
            <w:pPr>
              <w:jc w:val="center"/>
              <w:rPr>
                <w:sz w:val="20"/>
                <w:szCs w:val="20"/>
              </w:rPr>
            </w:pPr>
            <w:r>
              <w:rPr>
                <w:sz w:val="20"/>
                <w:szCs w:val="20"/>
              </w:rPr>
              <w:t>Medium</w:t>
            </w:r>
          </w:p>
        </w:tc>
      </w:tr>
      <w:tr w:rsidR="00D175E0" w:rsidRPr="00E91BE1" w14:paraId="4C941135" w14:textId="77777777" w:rsidTr="00FD4F18">
        <w:trPr>
          <w:trHeight w:val="334"/>
        </w:trPr>
        <w:tc>
          <w:tcPr>
            <w:tcW w:w="2873" w:type="dxa"/>
          </w:tcPr>
          <w:p w14:paraId="6F5CE4F4" w14:textId="77777777" w:rsidR="00D175E0" w:rsidRDefault="00D175E0" w:rsidP="00FD4F18">
            <w:pPr>
              <w:rPr>
                <w:sz w:val="20"/>
                <w:szCs w:val="20"/>
              </w:rPr>
            </w:pPr>
            <w:r>
              <w:rPr>
                <w:sz w:val="20"/>
                <w:szCs w:val="20"/>
              </w:rPr>
              <w:t>Bamboo</w:t>
            </w:r>
          </w:p>
        </w:tc>
        <w:tc>
          <w:tcPr>
            <w:tcW w:w="1620" w:type="dxa"/>
          </w:tcPr>
          <w:p w14:paraId="59C857BB" w14:textId="77777777" w:rsidR="00D175E0" w:rsidRPr="003D2054" w:rsidRDefault="00D175E0" w:rsidP="00FD4F18">
            <w:pPr>
              <w:jc w:val="center"/>
              <w:rPr>
                <w:sz w:val="20"/>
                <w:szCs w:val="20"/>
              </w:rPr>
            </w:pPr>
            <w:r>
              <w:rPr>
                <w:sz w:val="20"/>
                <w:szCs w:val="20"/>
              </w:rPr>
              <w:t>Medium</w:t>
            </w:r>
          </w:p>
        </w:tc>
        <w:tc>
          <w:tcPr>
            <w:tcW w:w="1619" w:type="dxa"/>
          </w:tcPr>
          <w:p w14:paraId="75DA7AC5" w14:textId="77777777" w:rsidR="00D175E0" w:rsidRPr="003D2054" w:rsidRDefault="00D175E0" w:rsidP="00FD4F18">
            <w:pPr>
              <w:jc w:val="center"/>
              <w:rPr>
                <w:sz w:val="20"/>
                <w:szCs w:val="20"/>
              </w:rPr>
            </w:pPr>
            <w:r>
              <w:rPr>
                <w:sz w:val="20"/>
                <w:szCs w:val="20"/>
              </w:rPr>
              <w:t>Relevant</w:t>
            </w:r>
          </w:p>
        </w:tc>
        <w:tc>
          <w:tcPr>
            <w:tcW w:w="1620" w:type="dxa"/>
          </w:tcPr>
          <w:p w14:paraId="59A4CF9A" w14:textId="77777777" w:rsidR="00D175E0" w:rsidRPr="003D2054" w:rsidRDefault="00D175E0" w:rsidP="00FD4F18">
            <w:pPr>
              <w:jc w:val="center"/>
              <w:rPr>
                <w:sz w:val="20"/>
                <w:szCs w:val="20"/>
              </w:rPr>
            </w:pPr>
            <w:r>
              <w:rPr>
                <w:sz w:val="20"/>
                <w:szCs w:val="20"/>
              </w:rPr>
              <w:t>High</w:t>
            </w:r>
          </w:p>
        </w:tc>
        <w:tc>
          <w:tcPr>
            <w:tcW w:w="1618" w:type="dxa"/>
          </w:tcPr>
          <w:p w14:paraId="22BD207D" w14:textId="77777777" w:rsidR="00D175E0" w:rsidRDefault="00D175E0" w:rsidP="00FD4F18">
            <w:pPr>
              <w:jc w:val="center"/>
              <w:rPr>
                <w:sz w:val="20"/>
                <w:szCs w:val="20"/>
              </w:rPr>
            </w:pPr>
            <w:r>
              <w:rPr>
                <w:sz w:val="20"/>
                <w:szCs w:val="20"/>
              </w:rPr>
              <w:t>Medium</w:t>
            </w:r>
          </w:p>
        </w:tc>
      </w:tr>
      <w:tr w:rsidR="00D175E0" w:rsidRPr="00E91BE1" w14:paraId="79D33133" w14:textId="77777777" w:rsidTr="00FD4F18">
        <w:trPr>
          <w:trHeight w:val="315"/>
        </w:trPr>
        <w:tc>
          <w:tcPr>
            <w:tcW w:w="2873" w:type="dxa"/>
          </w:tcPr>
          <w:p w14:paraId="67650820" w14:textId="77777777" w:rsidR="00D175E0" w:rsidRDefault="00D175E0" w:rsidP="00FD4F18">
            <w:pPr>
              <w:rPr>
                <w:sz w:val="20"/>
                <w:szCs w:val="20"/>
              </w:rPr>
            </w:pPr>
            <w:r>
              <w:rPr>
                <w:sz w:val="20"/>
                <w:szCs w:val="20"/>
              </w:rPr>
              <w:t>Forest Protection</w:t>
            </w:r>
          </w:p>
        </w:tc>
        <w:tc>
          <w:tcPr>
            <w:tcW w:w="1620" w:type="dxa"/>
          </w:tcPr>
          <w:p w14:paraId="29F5A6B7" w14:textId="77777777" w:rsidR="00D175E0" w:rsidRPr="003D2054" w:rsidRDefault="00D175E0" w:rsidP="00FD4F18">
            <w:pPr>
              <w:jc w:val="center"/>
              <w:rPr>
                <w:sz w:val="20"/>
                <w:szCs w:val="20"/>
              </w:rPr>
            </w:pPr>
            <w:r>
              <w:rPr>
                <w:sz w:val="20"/>
                <w:szCs w:val="20"/>
              </w:rPr>
              <w:t>High</w:t>
            </w:r>
          </w:p>
        </w:tc>
        <w:tc>
          <w:tcPr>
            <w:tcW w:w="1619" w:type="dxa"/>
          </w:tcPr>
          <w:p w14:paraId="50099452" w14:textId="77777777" w:rsidR="00D175E0" w:rsidRPr="003D2054" w:rsidRDefault="00D175E0" w:rsidP="00FD4F18">
            <w:pPr>
              <w:jc w:val="center"/>
              <w:rPr>
                <w:sz w:val="20"/>
                <w:szCs w:val="20"/>
              </w:rPr>
            </w:pPr>
            <w:r>
              <w:rPr>
                <w:sz w:val="20"/>
                <w:szCs w:val="20"/>
              </w:rPr>
              <w:t>Relevant</w:t>
            </w:r>
          </w:p>
        </w:tc>
        <w:tc>
          <w:tcPr>
            <w:tcW w:w="1620" w:type="dxa"/>
          </w:tcPr>
          <w:p w14:paraId="1A8BDF77" w14:textId="77777777" w:rsidR="00D175E0" w:rsidRPr="003D2054" w:rsidRDefault="00D175E0" w:rsidP="00FD4F18">
            <w:pPr>
              <w:jc w:val="center"/>
              <w:rPr>
                <w:sz w:val="20"/>
                <w:szCs w:val="20"/>
              </w:rPr>
            </w:pPr>
            <w:r>
              <w:rPr>
                <w:sz w:val="20"/>
                <w:szCs w:val="20"/>
              </w:rPr>
              <w:t>Very High</w:t>
            </w:r>
          </w:p>
        </w:tc>
        <w:tc>
          <w:tcPr>
            <w:tcW w:w="1618" w:type="dxa"/>
          </w:tcPr>
          <w:p w14:paraId="03088B43" w14:textId="77777777" w:rsidR="00D175E0" w:rsidRPr="003D2054" w:rsidRDefault="00D175E0" w:rsidP="00FD4F18">
            <w:pPr>
              <w:jc w:val="center"/>
              <w:rPr>
                <w:sz w:val="20"/>
                <w:szCs w:val="20"/>
              </w:rPr>
            </w:pPr>
            <w:r>
              <w:rPr>
                <w:sz w:val="20"/>
                <w:szCs w:val="20"/>
              </w:rPr>
              <w:t>Medium</w:t>
            </w:r>
          </w:p>
        </w:tc>
      </w:tr>
      <w:tr w:rsidR="00D175E0" w:rsidRPr="00E91BE1" w14:paraId="44C4B6FF" w14:textId="77777777" w:rsidTr="00FD4F18">
        <w:trPr>
          <w:trHeight w:val="315"/>
        </w:trPr>
        <w:tc>
          <w:tcPr>
            <w:tcW w:w="2873" w:type="dxa"/>
          </w:tcPr>
          <w:p w14:paraId="361363A5" w14:textId="77777777" w:rsidR="00D175E0" w:rsidRPr="003D2054" w:rsidRDefault="00D175E0" w:rsidP="00FD4F18">
            <w:pPr>
              <w:rPr>
                <w:sz w:val="20"/>
                <w:szCs w:val="20"/>
              </w:rPr>
            </w:pPr>
            <w:r>
              <w:rPr>
                <w:sz w:val="20"/>
                <w:szCs w:val="20"/>
              </w:rPr>
              <w:t>Indigenous People’s Forest Management</w:t>
            </w:r>
          </w:p>
        </w:tc>
        <w:tc>
          <w:tcPr>
            <w:tcW w:w="1620" w:type="dxa"/>
          </w:tcPr>
          <w:p w14:paraId="20E293ED" w14:textId="77777777" w:rsidR="00D175E0" w:rsidRDefault="00D175E0" w:rsidP="00FD4F18">
            <w:pPr>
              <w:jc w:val="center"/>
              <w:rPr>
                <w:sz w:val="20"/>
                <w:szCs w:val="20"/>
              </w:rPr>
            </w:pPr>
            <w:r>
              <w:rPr>
                <w:sz w:val="20"/>
                <w:szCs w:val="20"/>
              </w:rPr>
              <w:t>High</w:t>
            </w:r>
          </w:p>
        </w:tc>
        <w:tc>
          <w:tcPr>
            <w:tcW w:w="1619" w:type="dxa"/>
          </w:tcPr>
          <w:p w14:paraId="2F519C8D" w14:textId="77777777" w:rsidR="00D175E0" w:rsidRPr="003D2054" w:rsidRDefault="00D175E0" w:rsidP="00FD4F18">
            <w:pPr>
              <w:jc w:val="center"/>
              <w:rPr>
                <w:sz w:val="20"/>
                <w:szCs w:val="20"/>
              </w:rPr>
            </w:pPr>
            <w:r>
              <w:rPr>
                <w:sz w:val="20"/>
                <w:szCs w:val="20"/>
              </w:rPr>
              <w:t>Targeted</w:t>
            </w:r>
          </w:p>
        </w:tc>
        <w:tc>
          <w:tcPr>
            <w:tcW w:w="1620" w:type="dxa"/>
          </w:tcPr>
          <w:p w14:paraId="68EFA290" w14:textId="77777777" w:rsidR="00D175E0" w:rsidRPr="003D2054" w:rsidRDefault="00D175E0" w:rsidP="00FD4F18">
            <w:pPr>
              <w:jc w:val="center"/>
              <w:rPr>
                <w:sz w:val="20"/>
                <w:szCs w:val="20"/>
              </w:rPr>
            </w:pPr>
            <w:r>
              <w:rPr>
                <w:sz w:val="20"/>
                <w:szCs w:val="20"/>
              </w:rPr>
              <w:t>Very High</w:t>
            </w:r>
          </w:p>
        </w:tc>
        <w:tc>
          <w:tcPr>
            <w:tcW w:w="1618" w:type="dxa"/>
          </w:tcPr>
          <w:p w14:paraId="4C3C6A3E" w14:textId="77777777" w:rsidR="00D175E0" w:rsidRPr="003D2054" w:rsidRDefault="00D175E0" w:rsidP="00FD4F18">
            <w:pPr>
              <w:jc w:val="center"/>
              <w:rPr>
                <w:sz w:val="20"/>
                <w:szCs w:val="20"/>
              </w:rPr>
            </w:pPr>
            <w:r>
              <w:rPr>
                <w:sz w:val="20"/>
                <w:szCs w:val="20"/>
              </w:rPr>
              <w:t>Medium to High</w:t>
            </w:r>
          </w:p>
        </w:tc>
      </w:tr>
      <w:tr w:rsidR="00D175E0" w:rsidRPr="00E91BE1" w14:paraId="7082799D" w14:textId="77777777" w:rsidTr="00FD4F18">
        <w:trPr>
          <w:trHeight w:val="352"/>
        </w:trPr>
        <w:tc>
          <w:tcPr>
            <w:tcW w:w="2873" w:type="dxa"/>
          </w:tcPr>
          <w:p w14:paraId="49AD32BF" w14:textId="77777777" w:rsidR="00D175E0" w:rsidRPr="003D2054" w:rsidRDefault="00D175E0" w:rsidP="00FD4F18">
            <w:pPr>
              <w:rPr>
                <w:sz w:val="20"/>
                <w:szCs w:val="20"/>
              </w:rPr>
            </w:pPr>
            <w:r>
              <w:rPr>
                <w:sz w:val="20"/>
                <w:szCs w:val="20"/>
              </w:rPr>
              <w:t>Peatland Protection</w:t>
            </w:r>
          </w:p>
        </w:tc>
        <w:tc>
          <w:tcPr>
            <w:tcW w:w="1620" w:type="dxa"/>
          </w:tcPr>
          <w:p w14:paraId="1480A8A0" w14:textId="77777777" w:rsidR="00D175E0" w:rsidRPr="003D2054" w:rsidRDefault="00D175E0" w:rsidP="00FD4F18">
            <w:pPr>
              <w:jc w:val="center"/>
              <w:rPr>
                <w:sz w:val="20"/>
                <w:szCs w:val="20"/>
              </w:rPr>
            </w:pPr>
            <w:r>
              <w:rPr>
                <w:sz w:val="20"/>
                <w:szCs w:val="20"/>
              </w:rPr>
              <w:t>n/a</w:t>
            </w:r>
          </w:p>
        </w:tc>
        <w:tc>
          <w:tcPr>
            <w:tcW w:w="1619" w:type="dxa"/>
          </w:tcPr>
          <w:p w14:paraId="26D1B06F" w14:textId="77777777" w:rsidR="00D175E0" w:rsidRPr="003D2054" w:rsidRDefault="00D175E0" w:rsidP="00FD4F18">
            <w:pPr>
              <w:jc w:val="center"/>
              <w:rPr>
                <w:sz w:val="20"/>
                <w:szCs w:val="20"/>
              </w:rPr>
            </w:pPr>
            <w:r>
              <w:rPr>
                <w:sz w:val="20"/>
                <w:szCs w:val="20"/>
              </w:rPr>
              <w:t>Relevant</w:t>
            </w:r>
          </w:p>
        </w:tc>
        <w:tc>
          <w:tcPr>
            <w:tcW w:w="1620" w:type="dxa"/>
          </w:tcPr>
          <w:p w14:paraId="556A4F8A" w14:textId="77777777" w:rsidR="00D175E0" w:rsidRPr="003D2054" w:rsidRDefault="00D175E0" w:rsidP="00FD4F18">
            <w:pPr>
              <w:jc w:val="center"/>
              <w:rPr>
                <w:sz w:val="20"/>
                <w:szCs w:val="20"/>
              </w:rPr>
            </w:pPr>
            <w:r>
              <w:rPr>
                <w:sz w:val="20"/>
                <w:szCs w:val="20"/>
              </w:rPr>
              <w:t>Very High</w:t>
            </w:r>
          </w:p>
        </w:tc>
        <w:tc>
          <w:tcPr>
            <w:tcW w:w="1618" w:type="dxa"/>
          </w:tcPr>
          <w:p w14:paraId="6A7A4A54" w14:textId="77777777" w:rsidR="00D175E0" w:rsidRPr="003D2054" w:rsidRDefault="00D175E0" w:rsidP="00FD4F18">
            <w:pPr>
              <w:jc w:val="center"/>
              <w:rPr>
                <w:sz w:val="20"/>
                <w:szCs w:val="20"/>
              </w:rPr>
            </w:pPr>
            <w:r>
              <w:rPr>
                <w:sz w:val="20"/>
                <w:szCs w:val="20"/>
              </w:rPr>
              <w:t>High</w:t>
            </w:r>
          </w:p>
        </w:tc>
      </w:tr>
      <w:tr w:rsidR="00D175E0" w:rsidRPr="00E91BE1" w14:paraId="547902CE" w14:textId="77777777" w:rsidTr="00FD4F18">
        <w:trPr>
          <w:trHeight w:val="352"/>
        </w:trPr>
        <w:tc>
          <w:tcPr>
            <w:tcW w:w="2873" w:type="dxa"/>
          </w:tcPr>
          <w:p w14:paraId="58807AF6" w14:textId="77777777" w:rsidR="00D175E0" w:rsidRDefault="00D175E0" w:rsidP="00FD4F18">
            <w:pPr>
              <w:rPr>
                <w:sz w:val="20"/>
                <w:szCs w:val="20"/>
              </w:rPr>
            </w:pPr>
            <w:r>
              <w:rPr>
                <w:sz w:val="20"/>
                <w:szCs w:val="20"/>
              </w:rPr>
              <w:t>Perennial Biomass</w:t>
            </w:r>
          </w:p>
        </w:tc>
        <w:tc>
          <w:tcPr>
            <w:tcW w:w="1620" w:type="dxa"/>
          </w:tcPr>
          <w:p w14:paraId="53FA242E" w14:textId="77777777" w:rsidR="00D175E0" w:rsidRPr="003D2054" w:rsidRDefault="00D175E0" w:rsidP="00FD4F18">
            <w:pPr>
              <w:jc w:val="center"/>
              <w:rPr>
                <w:sz w:val="20"/>
                <w:szCs w:val="20"/>
              </w:rPr>
            </w:pPr>
            <w:r>
              <w:rPr>
                <w:sz w:val="20"/>
                <w:szCs w:val="20"/>
              </w:rPr>
              <w:t>n/a</w:t>
            </w:r>
          </w:p>
        </w:tc>
        <w:tc>
          <w:tcPr>
            <w:tcW w:w="1619" w:type="dxa"/>
          </w:tcPr>
          <w:p w14:paraId="3E4AD95E" w14:textId="77777777" w:rsidR="00D175E0" w:rsidRPr="003D2054" w:rsidRDefault="00D175E0" w:rsidP="00FD4F18">
            <w:pPr>
              <w:jc w:val="center"/>
              <w:rPr>
                <w:sz w:val="20"/>
                <w:szCs w:val="20"/>
              </w:rPr>
            </w:pPr>
            <w:r>
              <w:rPr>
                <w:sz w:val="20"/>
                <w:szCs w:val="20"/>
              </w:rPr>
              <w:t>Relevant</w:t>
            </w:r>
          </w:p>
        </w:tc>
        <w:tc>
          <w:tcPr>
            <w:tcW w:w="1620" w:type="dxa"/>
          </w:tcPr>
          <w:p w14:paraId="5881D120" w14:textId="77777777" w:rsidR="00D175E0" w:rsidRPr="003D2054" w:rsidRDefault="00D175E0" w:rsidP="00FD4F18">
            <w:pPr>
              <w:jc w:val="center"/>
              <w:rPr>
                <w:sz w:val="20"/>
                <w:szCs w:val="20"/>
              </w:rPr>
            </w:pPr>
            <w:r>
              <w:rPr>
                <w:sz w:val="20"/>
                <w:szCs w:val="20"/>
              </w:rPr>
              <w:t>Low</w:t>
            </w:r>
          </w:p>
        </w:tc>
        <w:tc>
          <w:tcPr>
            <w:tcW w:w="1618" w:type="dxa"/>
          </w:tcPr>
          <w:p w14:paraId="07409AA3" w14:textId="77777777" w:rsidR="00D175E0" w:rsidRDefault="00D175E0" w:rsidP="00FD4F18">
            <w:pPr>
              <w:jc w:val="center"/>
              <w:rPr>
                <w:sz w:val="20"/>
                <w:szCs w:val="20"/>
              </w:rPr>
            </w:pPr>
            <w:r>
              <w:rPr>
                <w:sz w:val="20"/>
                <w:szCs w:val="20"/>
              </w:rPr>
              <w:t>Medium</w:t>
            </w:r>
          </w:p>
        </w:tc>
      </w:tr>
      <w:tr w:rsidR="00D175E0" w:rsidRPr="00E91BE1" w14:paraId="1F9B8ACA" w14:textId="77777777" w:rsidTr="00FD4F18">
        <w:trPr>
          <w:trHeight w:val="352"/>
        </w:trPr>
        <w:tc>
          <w:tcPr>
            <w:tcW w:w="2873" w:type="dxa"/>
          </w:tcPr>
          <w:p w14:paraId="416D7D64" w14:textId="77777777" w:rsidR="00D175E0" w:rsidRPr="003D2054" w:rsidRDefault="00D175E0" w:rsidP="00FD4F18">
            <w:pPr>
              <w:rPr>
                <w:sz w:val="20"/>
                <w:szCs w:val="20"/>
              </w:rPr>
            </w:pPr>
            <w:r>
              <w:rPr>
                <w:sz w:val="20"/>
                <w:szCs w:val="20"/>
              </w:rPr>
              <w:t>Temperate Forest Restoration</w:t>
            </w:r>
          </w:p>
        </w:tc>
        <w:tc>
          <w:tcPr>
            <w:tcW w:w="1620" w:type="dxa"/>
          </w:tcPr>
          <w:p w14:paraId="20703607" w14:textId="77777777" w:rsidR="00D175E0" w:rsidRPr="003D2054" w:rsidRDefault="00D175E0" w:rsidP="00FD4F18">
            <w:pPr>
              <w:jc w:val="center"/>
              <w:rPr>
                <w:sz w:val="20"/>
                <w:szCs w:val="20"/>
              </w:rPr>
            </w:pPr>
            <w:r>
              <w:rPr>
                <w:sz w:val="20"/>
                <w:szCs w:val="20"/>
              </w:rPr>
              <w:t>n/a</w:t>
            </w:r>
          </w:p>
        </w:tc>
        <w:tc>
          <w:tcPr>
            <w:tcW w:w="1619" w:type="dxa"/>
          </w:tcPr>
          <w:p w14:paraId="0BD57613" w14:textId="77777777" w:rsidR="00D175E0" w:rsidRPr="003D2054" w:rsidRDefault="00D175E0" w:rsidP="00FD4F18">
            <w:pPr>
              <w:jc w:val="center"/>
              <w:rPr>
                <w:sz w:val="20"/>
                <w:szCs w:val="20"/>
              </w:rPr>
            </w:pPr>
            <w:r>
              <w:rPr>
                <w:sz w:val="20"/>
                <w:szCs w:val="20"/>
              </w:rPr>
              <w:t>Relevant</w:t>
            </w:r>
          </w:p>
        </w:tc>
        <w:tc>
          <w:tcPr>
            <w:tcW w:w="1620" w:type="dxa"/>
          </w:tcPr>
          <w:p w14:paraId="171F6DFA" w14:textId="77777777" w:rsidR="00D175E0" w:rsidRPr="003D2054" w:rsidRDefault="00D175E0" w:rsidP="00FD4F18">
            <w:pPr>
              <w:jc w:val="center"/>
              <w:rPr>
                <w:sz w:val="20"/>
                <w:szCs w:val="20"/>
              </w:rPr>
            </w:pPr>
            <w:r>
              <w:rPr>
                <w:sz w:val="20"/>
                <w:szCs w:val="20"/>
              </w:rPr>
              <w:t>Medium</w:t>
            </w:r>
          </w:p>
        </w:tc>
        <w:tc>
          <w:tcPr>
            <w:tcW w:w="1618" w:type="dxa"/>
          </w:tcPr>
          <w:p w14:paraId="2BCAD6B4" w14:textId="77777777" w:rsidR="00D175E0" w:rsidRPr="003D2054" w:rsidRDefault="00D175E0" w:rsidP="00FD4F18">
            <w:pPr>
              <w:jc w:val="center"/>
              <w:rPr>
                <w:sz w:val="20"/>
                <w:szCs w:val="20"/>
              </w:rPr>
            </w:pPr>
            <w:r>
              <w:rPr>
                <w:sz w:val="20"/>
                <w:szCs w:val="20"/>
              </w:rPr>
              <w:t>Low to Medium</w:t>
            </w:r>
          </w:p>
        </w:tc>
      </w:tr>
      <w:tr w:rsidR="00D175E0" w:rsidRPr="00E91BE1" w14:paraId="233F6D82" w14:textId="77777777" w:rsidTr="00FD4F18">
        <w:trPr>
          <w:trHeight w:val="352"/>
        </w:trPr>
        <w:tc>
          <w:tcPr>
            <w:tcW w:w="2873" w:type="dxa"/>
          </w:tcPr>
          <w:p w14:paraId="2D28213B" w14:textId="77777777" w:rsidR="00D175E0" w:rsidRPr="003D2054" w:rsidRDefault="00D175E0" w:rsidP="00FD4F18">
            <w:pPr>
              <w:rPr>
                <w:sz w:val="20"/>
                <w:szCs w:val="20"/>
              </w:rPr>
            </w:pPr>
            <w:r>
              <w:rPr>
                <w:sz w:val="20"/>
                <w:szCs w:val="20"/>
              </w:rPr>
              <w:t>Tropical Forest Restoration</w:t>
            </w:r>
          </w:p>
        </w:tc>
        <w:tc>
          <w:tcPr>
            <w:tcW w:w="1620" w:type="dxa"/>
          </w:tcPr>
          <w:p w14:paraId="778F9099" w14:textId="77777777" w:rsidR="00D175E0" w:rsidRPr="003D2054" w:rsidRDefault="00D175E0" w:rsidP="00FD4F18">
            <w:pPr>
              <w:jc w:val="center"/>
              <w:rPr>
                <w:sz w:val="20"/>
                <w:szCs w:val="20"/>
              </w:rPr>
            </w:pPr>
            <w:r>
              <w:rPr>
                <w:sz w:val="20"/>
                <w:szCs w:val="20"/>
              </w:rPr>
              <w:t>n/a</w:t>
            </w:r>
          </w:p>
        </w:tc>
        <w:tc>
          <w:tcPr>
            <w:tcW w:w="1619" w:type="dxa"/>
          </w:tcPr>
          <w:p w14:paraId="59AB3850" w14:textId="77777777" w:rsidR="00D175E0" w:rsidRPr="003D2054" w:rsidRDefault="00D175E0" w:rsidP="00FD4F18">
            <w:pPr>
              <w:jc w:val="center"/>
              <w:rPr>
                <w:sz w:val="20"/>
                <w:szCs w:val="20"/>
              </w:rPr>
            </w:pPr>
            <w:r>
              <w:rPr>
                <w:sz w:val="20"/>
                <w:szCs w:val="20"/>
              </w:rPr>
              <w:t>Relevant</w:t>
            </w:r>
          </w:p>
        </w:tc>
        <w:tc>
          <w:tcPr>
            <w:tcW w:w="1620" w:type="dxa"/>
          </w:tcPr>
          <w:p w14:paraId="189C4349" w14:textId="77777777" w:rsidR="00D175E0" w:rsidRPr="003D2054" w:rsidRDefault="00D175E0" w:rsidP="00FD4F18">
            <w:pPr>
              <w:jc w:val="center"/>
              <w:rPr>
                <w:sz w:val="20"/>
                <w:szCs w:val="20"/>
              </w:rPr>
            </w:pPr>
            <w:r>
              <w:rPr>
                <w:sz w:val="20"/>
                <w:szCs w:val="20"/>
              </w:rPr>
              <w:t>High</w:t>
            </w:r>
          </w:p>
        </w:tc>
        <w:tc>
          <w:tcPr>
            <w:tcW w:w="1618" w:type="dxa"/>
          </w:tcPr>
          <w:p w14:paraId="3DCE026A" w14:textId="77777777" w:rsidR="00D175E0" w:rsidRPr="003D2054" w:rsidRDefault="00D175E0" w:rsidP="00FD4F18">
            <w:pPr>
              <w:jc w:val="center"/>
              <w:rPr>
                <w:sz w:val="20"/>
                <w:szCs w:val="20"/>
              </w:rPr>
            </w:pPr>
            <w:r>
              <w:rPr>
                <w:sz w:val="20"/>
                <w:szCs w:val="20"/>
              </w:rPr>
              <w:t>Medium</w:t>
            </w:r>
          </w:p>
        </w:tc>
      </w:tr>
    </w:tbl>
    <w:p w14:paraId="149705AE" w14:textId="0DCF60A4" w:rsidR="612E61F0" w:rsidRDefault="612E61F0">
      <w:r>
        <w:br w:type="page"/>
      </w:r>
    </w:p>
    <w:p w14:paraId="756DEC01" w14:textId="2A9B7491" w:rsidR="00966563" w:rsidRDefault="551A77D0" w:rsidP="001D6F00">
      <w:pPr>
        <w:pStyle w:val="Heading1"/>
        <w:numPr>
          <w:ilvl w:val="0"/>
          <w:numId w:val="4"/>
        </w:numPr>
      </w:pPr>
      <w:bookmarkStart w:id="20" w:name="_Toc18438439"/>
      <w:r>
        <w:lastRenderedPageBreak/>
        <w:t>Methodology</w:t>
      </w:r>
      <w:bookmarkEnd w:id="20"/>
    </w:p>
    <w:p w14:paraId="567926D6" w14:textId="2E842B8D" w:rsidR="00BD136D" w:rsidRDefault="00686965" w:rsidP="001D6F00">
      <w:pPr>
        <w:pStyle w:val="Heading2"/>
        <w:numPr>
          <w:ilvl w:val="1"/>
          <w:numId w:val="5"/>
        </w:numPr>
      </w:pPr>
      <w:bookmarkStart w:id="21" w:name="_Toc18438440"/>
      <w:r>
        <w:t>Introduction</w:t>
      </w:r>
      <w:bookmarkEnd w:id="21"/>
    </w:p>
    <w:p w14:paraId="38283840" w14:textId="77777777" w:rsidR="002D744F" w:rsidRDefault="002D744F" w:rsidP="002D744F">
      <w:r w:rsidRPr="00F84690">
        <w:t xml:space="preserve">Project Drawdown’s models are developed in Microsoft Excel using standard templates that allow easier integration </w:t>
      </w:r>
      <w:r>
        <w:t xml:space="preserve">with each other </w:t>
      </w:r>
      <w:r w:rsidRPr="00F84690">
        <w:t>since integration is critical to the bottom-up approach used.</w:t>
      </w:r>
      <w:r>
        <w:t xml:space="preserve"> The template used for this solution was the Land Model, which accounts for:</w:t>
      </w:r>
    </w:p>
    <w:p w14:paraId="7A02B801" w14:textId="77777777" w:rsidR="002D744F" w:rsidRDefault="002D744F" w:rsidP="002D744F">
      <w:pPr>
        <w:pStyle w:val="ListParagraph"/>
        <w:numPr>
          <w:ilvl w:val="0"/>
          <w:numId w:val="12"/>
        </w:numPr>
      </w:pPr>
      <w:r>
        <w:t xml:space="preserve">Sequestration of carbon dioxide from the atmosphere into plant biomass and soil; and </w:t>
      </w:r>
    </w:p>
    <w:p w14:paraId="5559E683" w14:textId="77777777" w:rsidR="002D744F" w:rsidRDefault="002D744F" w:rsidP="002D744F">
      <w:pPr>
        <w:pStyle w:val="ListParagraph"/>
        <w:numPr>
          <w:ilvl w:val="0"/>
          <w:numId w:val="12"/>
        </w:numPr>
      </w:pPr>
      <w:r>
        <w:t xml:space="preserve">Reduction of emissions for a solution relative to a conventional practice. </w:t>
      </w:r>
    </w:p>
    <w:p w14:paraId="74ED1C02" w14:textId="2CD40AAB" w:rsidR="002D744F" w:rsidRDefault="002D744F" w:rsidP="002D744F">
      <w:r>
        <w:t>These practices are assumed to use land of a specific type that may be shared across several solutions.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2A01C7">
        <w:rPr>
          <w:vertAlign w:val="superscript"/>
        </w:rPr>
        <w:footnoteReference w:id="3"/>
      </w:r>
      <w:r>
        <w:t xml:space="preserve">) is what constituted the results. </w:t>
      </w:r>
    </w:p>
    <w:p w14:paraId="5DAA1C8C" w14:textId="2BE53929" w:rsidR="002D744F" w:rsidRPr="00E477E1" w:rsidRDefault="00964E93" w:rsidP="00964E93">
      <w:pPr>
        <w:rPr>
          <w:color w:val="000000"/>
        </w:rPr>
      </w:pPr>
      <w:r w:rsidRPr="00964E93">
        <w:t xml:space="preserve">In order to maximize climate, environmental, economic and social benefits, </w:t>
      </w:r>
      <w:r w:rsidR="002D744F" w:rsidRPr="00964E93">
        <w:t xml:space="preserve">Drawdown’s </w:t>
      </w:r>
      <w:r w:rsidR="003A2678" w:rsidRPr="00964E93">
        <w:rPr>
          <w:i/>
        </w:rPr>
        <w:t>bamboo</w:t>
      </w:r>
      <w:r w:rsidR="002D744F" w:rsidRPr="00964E93">
        <w:t xml:space="preserve"> solution models future adoption </w:t>
      </w:r>
      <w:r w:rsidR="00272A49" w:rsidRPr="00964E93">
        <w:t xml:space="preserve">on marginal, degraded, </w:t>
      </w:r>
      <w:r w:rsidR="001242F9">
        <w:t>forest and grass</w:t>
      </w:r>
      <w:r w:rsidR="00272A49" w:rsidRPr="00964E93">
        <w:t>lands,</w:t>
      </w:r>
      <w:r w:rsidRPr="00964E93">
        <w:t xml:space="preserve"> </w:t>
      </w:r>
      <w:proofErr w:type="gramStart"/>
      <w:r w:rsidRPr="00964E93">
        <w:t>in particular</w:t>
      </w:r>
      <w:r w:rsidR="00272A49" w:rsidRPr="00964E93">
        <w:t xml:space="preserve"> </w:t>
      </w:r>
      <w:r w:rsidRPr="00964E93">
        <w:t>sloped</w:t>
      </w:r>
      <w:proofErr w:type="gramEnd"/>
      <w:r w:rsidRPr="00964E93">
        <w:t xml:space="preserve"> or eroded lands that could benefit from stabilization while boosting or maintaining economic productivity</w:t>
      </w:r>
      <w:r w:rsidR="002D744F" w:rsidRPr="00DF18AE">
        <w:t xml:space="preserve">. </w:t>
      </w:r>
      <w:r w:rsidR="002D744F" w:rsidRPr="00E477E1">
        <w:t>Current adoption is estimated at about</w:t>
      </w:r>
      <w:r w:rsidR="002D744F" w:rsidRPr="00E477E1">
        <w:rPr>
          <w:color w:val="000000"/>
        </w:rPr>
        <w:t xml:space="preserve"> </w:t>
      </w:r>
      <w:r w:rsidR="00BF5FFF" w:rsidRPr="00E477E1">
        <w:rPr>
          <w:color w:val="000000"/>
        </w:rPr>
        <w:t>34</w:t>
      </w:r>
      <w:r w:rsidR="002D744F" w:rsidRPr="00E477E1">
        <w:rPr>
          <w:color w:val="000000"/>
        </w:rPr>
        <w:t xml:space="preserve"> million hectares</w:t>
      </w:r>
      <w:r w:rsidR="001242F9">
        <w:rPr>
          <w:color w:val="000000"/>
        </w:rPr>
        <w:t>, all allocated on the forest AEZs</w:t>
      </w:r>
      <w:r w:rsidR="00E477E1" w:rsidRPr="00E477E1">
        <w:rPr>
          <w:color w:val="000000"/>
        </w:rPr>
        <w:t xml:space="preserve"> </w:t>
      </w:r>
      <w:r w:rsidR="00E477E1">
        <w:rPr>
          <w:color w:val="000000"/>
        </w:rPr>
        <w:fldChar w:fldCharType="begin"/>
      </w:r>
      <w:r w:rsidR="00E477E1" w:rsidRPr="00E477E1">
        <w:rPr>
          <w:color w:val="000000"/>
        </w:rPr>
        <w:instrText xml:space="preserve"> ADDIN ZOTERO_ITEM CSL_CITATION {"citationID":"zdmYxMtH","properties":{"formattedCitation":"(Du et al., 2018; FAO, 2010a; Lobovikov et al., 2012)","plainCitation":"(Du et al., 2018; FAO, 2010a; Lobovikov et al., 2012)","noteIndex":0},"citationItems":[{"id":3190,"uris":["http://zotero.org/groups/2241939/items/CWDYTDC6"],"uri":["http://zotero.org/groups/2241939/items/CWDYTDC6"],"itemData":{"id":3190,"type":"article-journal","title":"Mapping Global Bamboo Forest Distribution Using Multisource Remote Sensing Data","container-title":"IEEE Journal of Selected Topics in Applied Earth Observations and Remote Sensing","page":"1458–1471","volume":"11","issue":"5","author":[{"family":"Du","given":"Huaqiang"},{"family":"Mao","given":"Fangjie"},{"family":"Li","given":"Xuejian"},{"family":"Zhou","given":"Guomo"},{"family":"Xu","given":"Xiaojun"},{"family":"Han","given":"Ning"},{"family":"Sun","given":"Shaobo"},{"family":"Gao","given":"Guolong"},{"family":"Cui","given":"Lu"},{"family":"Li","given":"Yangguang"},{"literal":"others"}],"issued":{"date-parts":[["2018"]]}}},{"id":1388,"uris":["http://zotero.org/groups/2241939/items/RA3R4NND"],"uri":["http://zotero.org/groups/2241939/items/RA3R4NND"],"itemData":{"id":1388,"type":"report","title":"Global Forest Resources Assessment 2010","URL":"http://www.fao.org/docrep/013/i1757e/i1757e.pdf","author":[{"literal":"FAO"}],"issued":{"date-parts":[["2010"]]},"accessed":{"date-parts":[["2016",11,12]]}}},{"id":2973,"uris":["http://zotero.org/groups/2241939/items/VEQUKPRE"],"uri":["http://zotero.org/groups/2241939/items/VEQUKPRE"],"itemData":{"id":2973,"type":"article-journal","title":"Bamboo in climate change and rural livelihoods","container-title":"Mitigation and Adaptation Strategies for Global Change","page":"261-276","volume":"17","issue":"3","source":"Crossref","DOI":"10.1007/s11027-011-9324-8","ISSN":"1381-2386, 1573-1596","language":"en","author":[{"family":"Lobovikov","given":"Maxim"},{"family":"Schoene","given":"Dieter"},{"family":"Yping","given":"Lou"}],"issued":{"date-parts":[["2012",3]]}}}],"schema":"https://github.com/citation-style-language/schema/raw/master/csl-citation.json"} </w:instrText>
      </w:r>
      <w:r w:rsidR="00E477E1">
        <w:rPr>
          <w:color w:val="000000"/>
        </w:rPr>
        <w:fldChar w:fldCharType="separate"/>
      </w:r>
      <w:r w:rsidR="00E477E1" w:rsidRPr="00E477E1">
        <w:rPr>
          <w:rFonts w:cs="Times New Roman"/>
        </w:rPr>
        <w:t>(Du et al., 2018; FAO, 2010a; Lobovikov et al., 2012)</w:t>
      </w:r>
      <w:r w:rsidR="00E477E1">
        <w:rPr>
          <w:color w:val="000000"/>
        </w:rPr>
        <w:fldChar w:fldCharType="end"/>
      </w:r>
      <w:r w:rsidR="002D744F" w:rsidRPr="004E5F77">
        <w:rPr>
          <w:color w:val="000000"/>
        </w:rPr>
        <w:t xml:space="preserve">. </w:t>
      </w:r>
    </w:p>
    <w:p w14:paraId="4DBDB822" w14:textId="77777777" w:rsidR="00882559" w:rsidRPr="00D57049" w:rsidRDefault="00882559" w:rsidP="00882559">
      <w:pPr>
        <w:rPr>
          <w:i/>
          <w:color w:val="000000" w:themeColor="text1"/>
        </w:rPr>
      </w:pPr>
      <w:r w:rsidRPr="00D57049">
        <w:rPr>
          <w:i/>
          <w:color w:val="000000" w:themeColor="text1"/>
        </w:rPr>
        <w:t>Agency Level</w:t>
      </w:r>
    </w:p>
    <w:p w14:paraId="7F34CC75" w14:textId="77777777" w:rsidR="00273773" w:rsidRPr="00722A53" w:rsidRDefault="00273773" w:rsidP="00273773">
      <w:pPr>
        <w:rPr>
          <w:color w:val="000000" w:themeColor="text1"/>
        </w:rPr>
      </w:pPr>
      <w:r w:rsidRPr="00722A53">
        <w:rPr>
          <w:color w:val="000000" w:themeColor="text1"/>
        </w:rPr>
        <w:t xml:space="preserve">Government is selected as the agency level for this solution. Though certainly other agents can, do, and should play an important role in this solution, government is the most critical player in implementation. </w:t>
      </w:r>
    </w:p>
    <w:p w14:paraId="298F46AB" w14:textId="7012C091" w:rsidR="00F52595" w:rsidRDefault="00686965" w:rsidP="001D6F00">
      <w:pPr>
        <w:pStyle w:val="Heading2"/>
        <w:numPr>
          <w:ilvl w:val="1"/>
          <w:numId w:val="4"/>
        </w:numPr>
      </w:pPr>
      <w:bookmarkStart w:id="22" w:name="_Toc18438441"/>
      <w:r>
        <w:t>Data Sources</w:t>
      </w:r>
      <w:bookmarkEnd w:id="22"/>
    </w:p>
    <w:p w14:paraId="3B1FFC59" w14:textId="6BB89D57" w:rsidR="00273773" w:rsidRPr="0057159C" w:rsidRDefault="00273773" w:rsidP="00273773">
      <w:r>
        <w:t xml:space="preserve">Key data sources include the GAEZ database, FAO forest area data, Right and Resource Institute publications. Data from 19 peer-reviewed papers was used in the model. </w:t>
      </w:r>
    </w:p>
    <w:p w14:paraId="3F6B79A0" w14:textId="450C76FD" w:rsidR="00DF4904" w:rsidRPr="00882559" w:rsidRDefault="00686965" w:rsidP="001D6F00">
      <w:pPr>
        <w:pStyle w:val="Heading2"/>
        <w:numPr>
          <w:ilvl w:val="1"/>
          <w:numId w:val="4"/>
        </w:numPr>
      </w:pPr>
      <w:bookmarkStart w:id="23" w:name="_Toc18438442"/>
      <w:r w:rsidRPr="00882559">
        <w:lastRenderedPageBreak/>
        <w:t xml:space="preserve">Total </w:t>
      </w:r>
      <w:r w:rsidR="00882559" w:rsidRPr="00882559">
        <w:t>Available Land</w:t>
      </w:r>
      <w:bookmarkEnd w:id="23"/>
    </w:p>
    <w:p w14:paraId="323A0B1D" w14:textId="77777777" w:rsidR="00E12CAB" w:rsidRDefault="00E12CAB" w:rsidP="00E12CAB">
      <w:pPr>
        <w:spacing w:after="0"/>
        <w:rPr>
          <w:rFonts w:eastAsia="Times New Roman" w:cstheme="minorHAnsi"/>
          <w:color w:val="000000" w:themeColor="text1"/>
          <w:lang w:eastAsia="zh-CN"/>
        </w:rPr>
      </w:pPr>
      <w:r w:rsidRPr="00D57049">
        <w:rPr>
          <w:rFonts w:eastAsia="Times New Roman" w:cstheme="minorHAnsi"/>
          <w:color w:val="000000" w:themeColor="text1"/>
          <w:shd w:val="clear" w:color="auto" w:fill="FFFFFF"/>
          <w:lang w:eastAsia="zh-CN"/>
        </w:rPr>
        <w:t>Drawdown’s agricultural production and land use model approach defines the Total Land Area</w:t>
      </w:r>
      <w:r>
        <w:rPr>
          <w:rFonts w:eastAsia="Times New Roman" w:cstheme="minorHAnsi"/>
          <w:color w:val="000000" w:themeColor="text1"/>
          <w:shd w:val="clear" w:color="auto" w:fill="FFFFFF"/>
          <w:lang w:eastAsia="zh-CN"/>
        </w:rPr>
        <w:t xml:space="preserve"> for each solution</w:t>
      </w:r>
      <w:r w:rsidRPr="00D57049">
        <w:rPr>
          <w:rFonts w:eastAsia="Times New Roman" w:cstheme="minorHAnsi"/>
          <w:color w:val="000000" w:themeColor="text1"/>
          <w:shd w:val="clear" w:color="auto" w:fill="FFFFFF"/>
          <w:lang w:eastAsia="zh-CN"/>
        </w:rPr>
        <w:t xml:space="preserve"> as the area of land (in million hectares) suitable for adoption a given solution. </w:t>
      </w:r>
      <w:r w:rsidRPr="00D57049">
        <w:rPr>
          <w:rFonts w:eastAsia="Times New Roman" w:cstheme="minorHAnsi"/>
          <w:color w:val="000000" w:themeColor="text1"/>
          <w:lang w:eastAsia="zh-CN"/>
        </w:rPr>
        <w:t>Determining th</w:t>
      </w:r>
      <w:r>
        <w:rPr>
          <w:rFonts w:eastAsia="Times New Roman" w:cstheme="minorHAnsi"/>
          <w:color w:val="000000" w:themeColor="text1"/>
          <w:lang w:eastAsia="zh-CN"/>
        </w:rPr>
        <w:t>is figure for Total Land Area i</w:t>
      </w:r>
      <w:r w:rsidRPr="00D57049">
        <w:rPr>
          <w:rFonts w:eastAsia="Times New Roman" w:cstheme="minorHAnsi"/>
          <w:color w:val="000000" w:themeColor="text1"/>
          <w:lang w:eastAsia="zh-CN"/>
        </w:rPr>
        <w:t>s a two-part process</w:t>
      </w:r>
      <w:r>
        <w:rPr>
          <w:rFonts w:eastAsia="Times New Roman" w:cstheme="minorHAnsi"/>
          <w:color w:val="000000" w:themeColor="text1"/>
          <w:lang w:eastAsia="zh-CN"/>
        </w:rPr>
        <w:t>.</w:t>
      </w:r>
      <w:r w:rsidRPr="00D57049">
        <w:rPr>
          <w:rFonts w:eastAsia="Times New Roman" w:cstheme="minorHAnsi"/>
          <w:color w:val="000000" w:themeColor="text1"/>
          <w:lang w:eastAsia="zh-CN"/>
        </w:rPr>
        <w:t xml:space="preserve"> </w:t>
      </w:r>
    </w:p>
    <w:p w14:paraId="77C929CE" w14:textId="77777777" w:rsidR="00E12CAB" w:rsidRDefault="00E12CAB" w:rsidP="00E12CAB">
      <w:pPr>
        <w:spacing w:after="0"/>
        <w:rPr>
          <w:rFonts w:eastAsia="Times New Roman" w:cstheme="minorHAnsi"/>
          <w:color w:val="000000" w:themeColor="text1"/>
          <w:lang w:eastAsia="zh-CN"/>
        </w:rPr>
      </w:pPr>
    </w:p>
    <w:p w14:paraId="7B55AE9B" w14:textId="77777777" w:rsidR="00E12CAB" w:rsidRPr="003970F9" w:rsidRDefault="00E12CAB" w:rsidP="00E12CAB">
      <w:pPr>
        <w:pStyle w:val="ListParagraph"/>
        <w:numPr>
          <w:ilvl w:val="0"/>
          <w:numId w:val="13"/>
        </w:numPr>
        <w:spacing w:after="0"/>
        <w:rPr>
          <w:rFonts w:eastAsia="Times New Roman" w:cstheme="minorHAnsi"/>
          <w:color w:val="000000" w:themeColor="text1"/>
          <w:lang w:eastAsia="zh-CN"/>
        </w:rPr>
      </w:pPr>
      <w:r>
        <w:rPr>
          <w:rFonts w:eastAsia="Times New Roman" w:cstheme="minorHAnsi"/>
          <w:color w:val="000000" w:themeColor="text1"/>
          <w:lang w:eastAsia="zh-CN"/>
        </w:rPr>
        <w:t>First, t</w:t>
      </w:r>
      <w:r w:rsidRPr="003970F9">
        <w:rPr>
          <w:rFonts w:eastAsia="Times New Roman" w:cstheme="minorHAnsi"/>
          <w:color w:val="000000" w:themeColor="text1"/>
          <w:lang w:eastAsia="zh-CN"/>
        </w:rPr>
        <w:t>he technical potential is</w:t>
      </w:r>
      <w:r>
        <w:rPr>
          <w:rFonts w:eastAsia="Times New Roman" w:cstheme="minorHAnsi"/>
          <w:color w:val="000000" w:themeColor="text1"/>
          <w:lang w:eastAsia="zh-CN"/>
        </w:rPr>
        <w:t xml:space="preserve"> determined,</w:t>
      </w:r>
      <w:r w:rsidRPr="003970F9">
        <w:rPr>
          <w:rFonts w:eastAsia="Times New Roman" w:cstheme="minorHAnsi"/>
          <w:color w:val="000000" w:themeColor="text1"/>
          <w:lang w:eastAsia="zh-CN"/>
        </w:rPr>
        <w:t xml:space="preserve"> based </w:t>
      </w:r>
      <w:proofErr w:type="gramStart"/>
      <w:r w:rsidRPr="003970F9">
        <w:rPr>
          <w:rFonts w:eastAsia="Times New Roman" w:cstheme="minorHAnsi"/>
          <w:color w:val="000000" w:themeColor="text1"/>
          <w:lang w:eastAsia="zh-CN"/>
        </w:rPr>
        <w:t>on:</w:t>
      </w:r>
      <w:proofErr w:type="gramEnd"/>
      <w:r w:rsidRPr="003970F9">
        <w:rPr>
          <w:rFonts w:eastAsia="Times New Roman" w:cstheme="minorHAnsi"/>
          <w:color w:val="000000" w:themeColor="text1"/>
          <w:lang w:eastAsia="zh-CN"/>
        </w:rPr>
        <w:t xml:space="preserve"> current land cover or land use; the suitability of climate, soils, and slopes; and degraded or non-degraded status. </w:t>
      </w:r>
      <w:r>
        <w:rPr>
          <w:rFonts w:eastAsia="Times New Roman" w:cstheme="minorHAnsi"/>
          <w:color w:val="000000" w:themeColor="text1"/>
          <w:lang w:eastAsia="zh-CN"/>
        </w:rPr>
        <w:t>Relevant d</w:t>
      </w:r>
      <w:r w:rsidRPr="003970F9">
        <w:rPr>
          <w:rFonts w:eastAsia="Times New Roman" w:cstheme="minorHAnsi"/>
          <w:color w:val="000000" w:themeColor="text1"/>
          <w:lang w:eastAsia="zh-CN"/>
        </w:rPr>
        <w:t xml:space="preserve">ata on global land-use and availability is acquired from Global </w:t>
      </w:r>
      <w:proofErr w:type="spellStart"/>
      <w:r w:rsidRPr="003970F9">
        <w:rPr>
          <w:rFonts w:eastAsia="Times New Roman" w:cstheme="minorHAnsi"/>
          <w:color w:val="000000" w:themeColor="text1"/>
          <w:lang w:eastAsia="zh-CN"/>
        </w:rPr>
        <w:t>Agro</w:t>
      </w:r>
      <w:proofErr w:type="spellEnd"/>
      <w:r w:rsidRPr="003970F9">
        <w:rPr>
          <w:rFonts w:eastAsia="Times New Roman" w:cstheme="minorHAnsi"/>
          <w:color w:val="000000" w:themeColor="text1"/>
          <w:lang w:eastAsia="zh-CN"/>
        </w:rPr>
        <w:t>-Ecological Zones database, developed by the Food and Agriculture Organization of the United Nations (FAO) and the International Institute for Applied Systems Analysis (IIASA).</w:t>
      </w:r>
    </w:p>
    <w:p w14:paraId="21186A5E" w14:textId="77777777" w:rsidR="00E12CAB" w:rsidRDefault="00E12CAB" w:rsidP="00E12CAB">
      <w:pPr>
        <w:pStyle w:val="ListParagraph"/>
        <w:numPr>
          <w:ilvl w:val="0"/>
          <w:numId w:val="13"/>
        </w:numPr>
        <w:spacing w:after="0"/>
        <w:rPr>
          <w:rFonts w:eastAsia="Times New Roman" w:cstheme="minorHAnsi"/>
          <w:color w:val="000000" w:themeColor="text1"/>
          <w:lang w:eastAsia="zh-CN"/>
        </w:rPr>
      </w:pPr>
      <w:r w:rsidRPr="003970F9">
        <w:rPr>
          <w:rFonts w:eastAsia="Times New Roman" w:cstheme="minorHAnsi"/>
          <w:color w:val="000000" w:themeColor="text1"/>
          <w:lang w:eastAsia="zh-CN"/>
        </w:rPr>
        <w:t xml:space="preserve">In the second stage, land is allocated using the Drawdown </w:t>
      </w:r>
      <w:proofErr w:type="spellStart"/>
      <w:r w:rsidRPr="003970F9">
        <w:rPr>
          <w:rFonts w:eastAsia="Times New Roman" w:cstheme="minorHAnsi"/>
          <w:color w:val="000000" w:themeColor="text1"/>
          <w:lang w:eastAsia="zh-CN"/>
        </w:rPr>
        <w:t>Agro</w:t>
      </w:r>
      <w:proofErr w:type="spellEnd"/>
      <w:r w:rsidRPr="003970F9">
        <w:rPr>
          <w:rFonts w:eastAsia="Times New Roman" w:cstheme="minorHAnsi"/>
          <w:color w:val="000000" w:themeColor="text1"/>
          <w:lang w:eastAsia="zh-CN"/>
        </w:rPr>
        <w:t>-Ecological Zone model, based on priorities for each class of land.</w:t>
      </w:r>
      <w:r>
        <w:rPr>
          <w:rFonts w:eastAsia="Times New Roman" w:cstheme="minorHAnsi"/>
          <w:color w:val="000000" w:themeColor="text1"/>
          <w:lang w:eastAsia="zh-CN"/>
        </w:rPr>
        <w:t xml:space="preserve"> </w:t>
      </w:r>
      <w:r w:rsidRPr="00C8776D">
        <w:rPr>
          <w:rFonts w:eastAsia="Times New Roman" w:cstheme="minorHAnsi"/>
          <w:color w:val="000000" w:themeColor="text1"/>
          <w:lang w:eastAsia="zh-CN"/>
        </w:rPr>
        <w:t xml:space="preserve">The Drawdown Land-Use Model categorizes and allocates land according to </w:t>
      </w:r>
      <w:proofErr w:type="spellStart"/>
      <w:r w:rsidRPr="00C8776D">
        <w:rPr>
          <w:rFonts w:eastAsia="Times New Roman" w:cstheme="minorHAnsi"/>
          <w:color w:val="000000" w:themeColor="text1"/>
          <w:lang w:eastAsia="zh-CN"/>
        </w:rPr>
        <w:t>agro</w:t>
      </w:r>
      <w:proofErr w:type="spellEnd"/>
      <w:r w:rsidRPr="00C8776D">
        <w:rPr>
          <w:rFonts w:eastAsia="Times New Roman" w:cstheme="minorHAnsi"/>
          <w:color w:val="000000" w:themeColor="text1"/>
          <w:lang w:eastAsia="zh-CN"/>
        </w:rPr>
        <w:t>-ecological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r>
        <w:rPr>
          <w:rFonts w:eastAsia="Times New Roman" w:cstheme="minorHAnsi"/>
          <w:color w:val="000000" w:themeColor="text1"/>
          <w:lang w:eastAsia="zh-CN"/>
        </w:rPr>
        <w:t xml:space="preserve"> (see Section 2.7 for more details)</w:t>
      </w:r>
      <w:r w:rsidRPr="00C8776D">
        <w:rPr>
          <w:rFonts w:eastAsia="Times New Roman" w:cstheme="minorHAnsi"/>
          <w:color w:val="000000" w:themeColor="text1"/>
          <w:lang w:eastAsia="zh-CN"/>
        </w:rPr>
        <w:t>.</w:t>
      </w:r>
    </w:p>
    <w:p w14:paraId="40B56DF1" w14:textId="77777777" w:rsidR="00E12CAB" w:rsidRPr="00D86BE9" w:rsidRDefault="00E12CAB" w:rsidP="00E12CAB">
      <w:pPr>
        <w:spacing w:after="0"/>
        <w:contextualSpacing/>
        <w:rPr>
          <w:rFonts w:eastAsia="Times New Roman" w:cs="Times New Roman"/>
          <w:color w:val="000000" w:themeColor="text1"/>
          <w:lang w:eastAsia="zh-CN"/>
        </w:rPr>
      </w:pPr>
    </w:p>
    <w:p w14:paraId="25DEEBF9" w14:textId="03433B19" w:rsidR="00273773" w:rsidRPr="00722A53" w:rsidRDefault="00E12CAB" w:rsidP="00273773">
      <w:pPr>
        <w:rPr>
          <w:rFonts w:eastAsia="Helvetica Neue" w:cs="Times New Roman"/>
          <w:color w:val="000000" w:themeColor="text1"/>
          <w:highlight w:val="white"/>
        </w:rPr>
      </w:pPr>
      <w:r w:rsidRPr="00D8218B">
        <w:rPr>
          <w:rFonts w:eastAsia="Times New Roman" w:cs="Times New Roman"/>
          <w:color w:val="000000" w:themeColor="text1"/>
          <w:lang w:eastAsia="zh-CN"/>
        </w:rPr>
        <w:t>The total land allocated for each solution is capped at the solution’s maximum adoption in the </w:t>
      </w:r>
      <w:r w:rsidRPr="00457A0E">
        <w:rPr>
          <w:rFonts w:eastAsia="Times New Roman" w:cs="Times New Roman"/>
          <w:i/>
          <w:iCs/>
          <w:color w:val="000000" w:themeColor="text1"/>
          <w:lang w:eastAsia="zh-CN"/>
        </w:rPr>
        <w:t>Optimum</w:t>
      </w:r>
      <w:r w:rsidRPr="00457A0E">
        <w:rPr>
          <w:rFonts w:eastAsia="Times New Roman" w:cs="Times New Roman"/>
          <w:color w:val="000000" w:themeColor="text1"/>
          <w:lang w:eastAsia="zh-CN"/>
        </w:rPr>
        <w:t xml:space="preserve"> Scenario. </w:t>
      </w:r>
      <w:r w:rsidRPr="003970F9">
        <w:rPr>
          <w:rFonts w:eastAsia="Times New Roman" w:cstheme="minorHAnsi"/>
          <w:color w:val="000000" w:themeColor="text1"/>
          <w:lang w:eastAsia="zh-CN"/>
        </w:rPr>
        <w:t>Thus, Drawdown estimates of total available land are very conservative as final allocation numbers are less than those determined purely through technical potential.</w:t>
      </w:r>
      <w:r w:rsidR="009A6148">
        <w:t xml:space="preserve"> </w:t>
      </w:r>
      <w:proofErr w:type="gramStart"/>
      <w:r w:rsidR="00273773" w:rsidRPr="00722A53">
        <w:rPr>
          <w:rFonts w:eastAsia="Helvetica Neue" w:cs="Times New Roman"/>
          <w:color w:val="000000" w:themeColor="text1"/>
          <w:highlight w:val="white"/>
        </w:rPr>
        <w:t>Th</w:t>
      </w:r>
      <w:r w:rsidR="00273773">
        <w:rPr>
          <w:rFonts w:eastAsia="Helvetica Neue" w:cs="Times New Roman"/>
          <w:color w:val="000000" w:themeColor="text1"/>
          <w:highlight w:val="white"/>
        </w:rPr>
        <w:t>u</w:t>
      </w:r>
      <w:r w:rsidR="00273773" w:rsidRPr="00722A53">
        <w:rPr>
          <w:rFonts w:eastAsia="Helvetica Neue" w:cs="Times New Roman"/>
          <w:color w:val="000000" w:themeColor="text1"/>
          <w:highlight w:val="white"/>
        </w:rPr>
        <w:t>s</w:t>
      </w:r>
      <w:proofErr w:type="gramEnd"/>
      <w:r w:rsidR="00273773" w:rsidRPr="00722A53">
        <w:rPr>
          <w:rFonts w:eastAsia="Helvetica Neue" w:cs="Times New Roman"/>
          <w:color w:val="000000" w:themeColor="text1"/>
          <w:highlight w:val="white"/>
        </w:rPr>
        <w:t xml:space="preserve"> maximum area allocated to </w:t>
      </w:r>
      <w:r w:rsidR="00273773" w:rsidRPr="00273773">
        <w:rPr>
          <w:rFonts w:eastAsia="Helvetica Neue" w:cs="Times New Roman"/>
          <w:i/>
          <w:color w:val="000000" w:themeColor="text1"/>
        </w:rPr>
        <w:t>Indigenous Peoples' Land Management</w:t>
      </w:r>
      <w:r w:rsidR="00273773" w:rsidRPr="00273773">
        <w:rPr>
          <w:rFonts w:eastAsia="Helvetica Neue" w:cs="Times New Roman"/>
          <w:i/>
          <w:color w:val="000000" w:themeColor="text1"/>
          <w:highlight w:val="white"/>
        </w:rPr>
        <w:t xml:space="preserve"> </w:t>
      </w:r>
      <w:r w:rsidR="00273773" w:rsidRPr="00722A53">
        <w:rPr>
          <w:rFonts w:eastAsia="Helvetica Neue" w:cs="Times New Roman"/>
          <w:color w:val="000000" w:themeColor="text1"/>
          <w:highlight w:val="white"/>
        </w:rPr>
        <w:t>is 1,0</w:t>
      </w:r>
      <w:r w:rsidR="00273773">
        <w:rPr>
          <w:rFonts w:eastAsia="Helvetica Neue" w:cs="Times New Roman"/>
          <w:color w:val="000000" w:themeColor="text1"/>
          <w:highlight w:val="white"/>
        </w:rPr>
        <w:t>57</w:t>
      </w:r>
      <w:r w:rsidR="00273773" w:rsidRPr="00722A53">
        <w:rPr>
          <w:rFonts w:eastAsia="Helvetica Neue" w:cs="Times New Roman"/>
          <w:color w:val="000000" w:themeColor="text1"/>
          <w:highlight w:val="white"/>
        </w:rPr>
        <w:t xml:space="preserve"> million hectares.  </w:t>
      </w:r>
    </w:p>
    <w:p w14:paraId="4303D5C0" w14:textId="73B6CC64" w:rsidR="00B144E5" w:rsidRPr="00CB3D7C" w:rsidRDefault="00686965" w:rsidP="001D6F00">
      <w:pPr>
        <w:pStyle w:val="Heading2"/>
        <w:numPr>
          <w:ilvl w:val="1"/>
          <w:numId w:val="4"/>
        </w:numPr>
      </w:pPr>
      <w:bookmarkStart w:id="24" w:name="_Toc18438443"/>
      <w:r w:rsidRPr="00CB3D7C">
        <w:t>Adoption Scenarios</w:t>
      </w:r>
      <w:bookmarkEnd w:id="24"/>
    </w:p>
    <w:p w14:paraId="6DF8D5A3" w14:textId="527DE101" w:rsidR="00D31A16" w:rsidRDefault="003C7139" w:rsidP="00A3451A">
      <w:pPr>
        <w:rPr>
          <w:rFonts w:ascii="Times" w:hAnsi="Times"/>
        </w:rPr>
      </w:pPr>
      <w:bookmarkStart w:id="25" w:name="_Hlk525033174"/>
      <w:r w:rsidRPr="00B542A9">
        <w:rPr>
          <w:rFonts w:ascii="Times" w:hAnsi="Times"/>
        </w:rPr>
        <w:t>Two different types of adoption scenarios were developed: 1) a Reference (REF) Case which was considered the baseline, where not much changes in the world; and 2) a set of Project Drawdown Scenarios (PDS) with varying levels of ambitious adoption of the solution. Published results show the comparison of one PDS to the REF, and therefore focus on the change to the world relative to a baseline.</w:t>
      </w:r>
      <w:r w:rsidR="00D31A16" w:rsidRPr="00B542A9">
        <w:rPr>
          <w:rFonts w:ascii="Times" w:hAnsi="Times"/>
        </w:rPr>
        <w:t xml:space="preserve"> </w:t>
      </w:r>
    </w:p>
    <w:p w14:paraId="6EC910AF" w14:textId="77777777" w:rsidR="00273773" w:rsidRPr="000E5E76" w:rsidRDefault="00273773" w:rsidP="00273773">
      <w:pPr>
        <w:rPr>
          <w:i/>
          <w:iCs/>
        </w:rPr>
      </w:pPr>
      <w:r w:rsidRPr="000E5E76">
        <w:rPr>
          <w:i/>
          <w:iCs/>
        </w:rPr>
        <w:t xml:space="preserve">The estimation of future protected and unprotected land for peatland was estimated based on the following </w:t>
      </w:r>
      <w:r>
        <w:rPr>
          <w:i/>
          <w:iCs/>
        </w:rPr>
        <w:t>indicators</w:t>
      </w:r>
      <w:r w:rsidRPr="000E5E76">
        <w:rPr>
          <w:i/>
          <w:iCs/>
        </w:rPr>
        <w:t xml:space="preserve">. </w:t>
      </w:r>
    </w:p>
    <w:p w14:paraId="3291EC1B" w14:textId="77777777" w:rsidR="00273773" w:rsidRDefault="00273773" w:rsidP="00273773">
      <w:pPr>
        <w:pStyle w:val="ListParagraph"/>
        <w:numPr>
          <w:ilvl w:val="0"/>
          <w:numId w:val="28"/>
        </w:numPr>
        <w:rPr>
          <w:b/>
          <w:bCs/>
          <w:i/>
          <w:iCs/>
        </w:rPr>
      </w:pPr>
      <w:r w:rsidRPr="0093120C">
        <w:rPr>
          <w:u w:val="single"/>
        </w:rPr>
        <w:t>Cumulative degraded land that is unprotected in the PDS</w:t>
      </w:r>
      <w:r>
        <w:t xml:space="preserve"> - This represents the total land degraded that was never protected in the PDS considering the rate of annual degradation. This rate is applied only to the land that is not covered by the solution (</w:t>
      </w:r>
      <w:proofErr w:type="spellStart"/>
      <w:r>
        <w:t>ie</w:t>
      </w:r>
      <w:proofErr w:type="spellEnd"/>
      <w:r>
        <w:t xml:space="preserve"> land not artificially protected) and that is not degraded. </w:t>
      </w:r>
    </w:p>
    <w:p w14:paraId="231B9C41" w14:textId="77777777" w:rsidR="00273773" w:rsidRDefault="00273773" w:rsidP="00273773">
      <w:pPr>
        <w:pStyle w:val="ListParagraph"/>
        <w:numPr>
          <w:ilvl w:val="0"/>
          <w:numId w:val="28"/>
        </w:numPr>
      </w:pPr>
      <w:r w:rsidRPr="0093120C">
        <w:rPr>
          <w:u w:val="single"/>
        </w:rPr>
        <w:lastRenderedPageBreak/>
        <w:t>Total at risk land in the PDS</w:t>
      </w:r>
      <w:r>
        <w:t xml:space="preserve"> - This represents the total land that is neither covered by the solution nor degraded in the PDS. It's land that is potentially at risk of degradation by anthropogenic or other means. It is calculated by identifying how much land is degraded, and how much is under the solution. </w:t>
      </w:r>
    </w:p>
    <w:p w14:paraId="75463849" w14:textId="77777777" w:rsidR="00273773" w:rsidRDefault="00273773" w:rsidP="00273773">
      <w:pPr>
        <w:pStyle w:val="ListParagraph"/>
        <w:numPr>
          <w:ilvl w:val="0"/>
          <w:numId w:val="28"/>
        </w:numPr>
      </w:pPr>
      <w:r w:rsidRPr="008364BB">
        <w:rPr>
          <w:u w:val="single"/>
        </w:rPr>
        <w:t>Total undegraded land in the PDS</w:t>
      </w:r>
      <w:r>
        <w:t xml:space="preserve"> - </w:t>
      </w:r>
      <w:r w:rsidRPr="008364BB">
        <w:t xml:space="preserve">This represents the total land that is not degraded in any particular year of the PDS. It takes the </w:t>
      </w:r>
      <w:r>
        <w:t>total land area</w:t>
      </w:r>
      <w:r w:rsidRPr="008364BB">
        <w:t xml:space="preserve"> and removes the degraded land, which is the same as summing the undegraded land under the </w:t>
      </w:r>
      <w:r>
        <w:t>solution</w:t>
      </w:r>
      <w:r w:rsidRPr="008364BB">
        <w:t xml:space="preserve"> and </w:t>
      </w:r>
      <w:r>
        <w:t>at-risk</w:t>
      </w:r>
      <w:r w:rsidRPr="008364BB">
        <w:t xml:space="preserve"> land.  </w:t>
      </w:r>
    </w:p>
    <w:p w14:paraId="21EA3E16" w14:textId="77777777" w:rsidR="00273773" w:rsidRDefault="00273773" w:rsidP="00273773">
      <w:pPr>
        <w:pStyle w:val="ListParagraph"/>
        <w:numPr>
          <w:ilvl w:val="0"/>
          <w:numId w:val="28"/>
        </w:numPr>
      </w:pPr>
      <w:r w:rsidRPr="008364BB">
        <w:rPr>
          <w:u w:val="single"/>
        </w:rPr>
        <w:t>Cumulative Degraded Land Under Protection in the PDS</w:t>
      </w:r>
      <w:r>
        <w:t xml:space="preserve"> - </w:t>
      </w:r>
      <w:r w:rsidRPr="008364BB">
        <w:t xml:space="preserve">Even protected land suffers from degradation via disturbances (perhaps due to natural or anthropogenic means such as logging, storms, fires or human settlement). </w:t>
      </w:r>
      <w:r>
        <w:t>T</w:t>
      </w:r>
      <w:r w:rsidRPr="008364BB">
        <w:t xml:space="preserve">he rate of this disturbance is assumed equal </w:t>
      </w:r>
      <w:r>
        <w:t xml:space="preserve">both </w:t>
      </w:r>
      <w:r w:rsidRPr="008364BB">
        <w:t>in the PDS and REF. This disturbance rate affects annually, the degradation of protected land, but is expected to be much less than the degradation rate of unprotected land</w:t>
      </w:r>
      <w:r>
        <w:t>.</w:t>
      </w:r>
    </w:p>
    <w:p w14:paraId="325C8552" w14:textId="77777777" w:rsidR="00273773" w:rsidRDefault="00273773" w:rsidP="00273773">
      <w:pPr>
        <w:pStyle w:val="ListParagraph"/>
      </w:pPr>
    </w:p>
    <w:p w14:paraId="22735E87" w14:textId="77777777" w:rsidR="00273773" w:rsidRDefault="00273773" w:rsidP="00273773">
      <w:pPr>
        <w:pStyle w:val="ListParagraph"/>
        <w:ind w:left="0"/>
      </w:pPr>
      <w:r w:rsidRPr="008364BB">
        <w:rPr>
          <w:i/>
          <w:iCs/>
        </w:rPr>
        <w:t xml:space="preserve">The above four variables were also calculated for the REF case and the net area protected in the future under the PDS is estimated based on the following </w:t>
      </w:r>
      <w:r>
        <w:rPr>
          <w:i/>
          <w:iCs/>
        </w:rPr>
        <w:t>indicators</w:t>
      </w:r>
      <w:r>
        <w:t xml:space="preserve">. </w:t>
      </w:r>
    </w:p>
    <w:p w14:paraId="3EFE1C50" w14:textId="77777777" w:rsidR="00273773" w:rsidRPr="008364BB" w:rsidRDefault="00273773" w:rsidP="00273773">
      <w:pPr>
        <w:pStyle w:val="ListParagraph"/>
        <w:ind w:left="0"/>
      </w:pPr>
    </w:p>
    <w:p w14:paraId="3590F68A" w14:textId="77777777" w:rsidR="00273773" w:rsidRDefault="00273773" w:rsidP="00273773">
      <w:pPr>
        <w:pStyle w:val="ListParagraph"/>
        <w:numPr>
          <w:ilvl w:val="0"/>
          <w:numId w:val="28"/>
        </w:numPr>
      </w:pPr>
      <w:r w:rsidRPr="000E5E76">
        <w:rPr>
          <w:u w:val="single"/>
        </w:rPr>
        <w:t>Annual reduction in total degraded land (or annual increase in total undegraded land) (protected and unprotected)</w:t>
      </w:r>
      <w:r>
        <w:t xml:space="preserve"> - This is the decrease in total degraded land in the PDS versus the REF in each year.</w:t>
      </w:r>
    </w:p>
    <w:p w14:paraId="154EDEEE" w14:textId="77777777" w:rsidR="00273773" w:rsidRDefault="00273773" w:rsidP="00273773">
      <w:pPr>
        <w:pStyle w:val="ListParagraph"/>
        <w:numPr>
          <w:ilvl w:val="0"/>
          <w:numId w:val="28"/>
        </w:numPr>
      </w:pPr>
      <w:r w:rsidRPr="000E5E76">
        <w:rPr>
          <w:u w:val="single"/>
        </w:rPr>
        <w:t xml:space="preserve">Net </w:t>
      </w:r>
      <w:r>
        <w:rPr>
          <w:u w:val="single"/>
        </w:rPr>
        <w:t>at-r</w:t>
      </w:r>
      <w:r w:rsidRPr="000E5E76">
        <w:rPr>
          <w:u w:val="single"/>
        </w:rPr>
        <w:t xml:space="preserve">isk </w:t>
      </w:r>
      <w:r>
        <w:rPr>
          <w:u w:val="single"/>
        </w:rPr>
        <w:t>l</w:t>
      </w:r>
      <w:r w:rsidRPr="000E5E76">
        <w:rPr>
          <w:u w:val="single"/>
        </w:rPr>
        <w:t>and</w:t>
      </w:r>
      <w:r>
        <w:t xml:space="preserve"> - This is the increase in land that is neither under the solution nor degraded (</w:t>
      </w:r>
      <w:proofErr w:type="spellStart"/>
      <w:r>
        <w:t>ie</w:t>
      </w:r>
      <w:proofErr w:type="spellEnd"/>
      <w:r>
        <w:t xml:space="preserve"> open to nature and at risk of degradation) in the PDS versus the REF.</w:t>
      </w:r>
    </w:p>
    <w:p w14:paraId="0DCB1F4A" w14:textId="77777777" w:rsidR="00273773" w:rsidRPr="0093120C" w:rsidRDefault="00273773" w:rsidP="00273773">
      <w:pPr>
        <w:pStyle w:val="ListParagraph"/>
        <w:numPr>
          <w:ilvl w:val="0"/>
          <w:numId w:val="28"/>
        </w:numPr>
        <w:jc w:val="left"/>
        <w:rPr>
          <w:u w:val="single"/>
        </w:rPr>
      </w:pPr>
      <w:r w:rsidRPr="0093120C">
        <w:rPr>
          <w:u w:val="single"/>
        </w:rPr>
        <w:t xml:space="preserve">Cumulative reduction in total degraded land (or cumulative increase in undegraded land) over base year (protected and unprotected) </w:t>
      </w:r>
      <w:r w:rsidRPr="0093120C">
        <w:t xml:space="preserve">- This is the increase in undegraded land in the PDS versus the REF (cumulatively in any year) and can be traced to the direct action of increasing </w:t>
      </w:r>
      <w:r>
        <w:t>solution</w:t>
      </w:r>
      <w:r w:rsidRPr="0093120C">
        <w:t xml:space="preserve"> adoption</w:t>
      </w:r>
      <w:r>
        <w:t>.</w:t>
      </w:r>
    </w:p>
    <w:p w14:paraId="51E9D65B" w14:textId="3B2F2464" w:rsidR="00B542A9" w:rsidRPr="00B542A9" w:rsidRDefault="006E7B19" w:rsidP="00A3451A">
      <w:pPr>
        <w:rPr>
          <w:rFonts w:ascii="Times" w:hAnsi="Times"/>
          <w:color w:val="000000" w:themeColor="text1"/>
        </w:rPr>
      </w:pPr>
      <w:r>
        <w:rPr>
          <w:rFonts w:ascii="Times" w:hAnsi="Times"/>
        </w:rPr>
        <w:t>Six</w:t>
      </w:r>
      <w:r w:rsidRPr="006E7B19">
        <w:rPr>
          <w:rFonts w:ascii="Times" w:hAnsi="Times"/>
        </w:rPr>
        <w:t xml:space="preserve"> custom adoption scenarios were developed. All begin with current adoption of </w:t>
      </w:r>
      <w:r>
        <w:rPr>
          <w:rFonts w:ascii="Times" w:hAnsi="Times"/>
        </w:rPr>
        <w:t>466.87</w:t>
      </w:r>
      <w:r w:rsidRPr="006E7B19">
        <w:rPr>
          <w:rFonts w:ascii="Times" w:hAnsi="Times"/>
        </w:rPr>
        <w:t xml:space="preserve"> million hectares (61 percent of the total area allocated to this solution). A total of 1,0</w:t>
      </w:r>
      <w:r>
        <w:rPr>
          <w:rFonts w:ascii="Times" w:hAnsi="Times"/>
        </w:rPr>
        <w:t>57</w:t>
      </w:r>
      <w:r w:rsidRPr="006E7B19">
        <w:rPr>
          <w:rFonts w:ascii="Times" w:hAnsi="Times"/>
        </w:rPr>
        <w:t xml:space="preserve"> million hectares of non-degraded forest area was allocated to this solution</w:t>
      </w:r>
      <w:r w:rsidR="00B542A9" w:rsidRPr="00B542A9">
        <w:rPr>
          <w:rFonts w:ascii="Times" w:hAnsi="Times"/>
          <w:color w:val="000000" w:themeColor="text1"/>
        </w:rPr>
        <w:t>.</w:t>
      </w:r>
    </w:p>
    <w:p w14:paraId="1A46EEB3" w14:textId="07EE4B51" w:rsidR="00F37319" w:rsidRPr="00B542A9" w:rsidRDefault="006235B0" w:rsidP="001A1B90">
      <w:pPr>
        <w:pStyle w:val="ListParagraph"/>
        <w:numPr>
          <w:ilvl w:val="0"/>
          <w:numId w:val="17"/>
        </w:numPr>
        <w:rPr>
          <w:rFonts w:ascii="Times" w:eastAsia="Helvetica Neue" w:hAnsi="Times" w:cs="Helvetica Neue"/>
          <w:color w:val="000000" w:themeColor="text1"/>
        </w:rPr>
      </w:pPr>
      <w:r w:rsidRPr="00B542A9">
        <w:rPr>
          <w:rFonts w:ascii="Times" w:eastAsia="Helvetica Neue" w:hAnsi="Times" w:cs="Helvetica Neue"/>
          <w:b/>
          <w:i/>
          <w:color w:val="000000" w:themeColor="text1"/>
        </w:rPr>
        <w:t>Custom adoption scenario one:</w:t>
      </w:r>
      <w:r w:rsidRPr="00B542A9">
        <w:rPr>
          <w:rFonts w:ascii="Times" w:eastAsia="Helvetica Neue" w:hAnsi="Times" w:cs="Helvetica Neue"/>
          <w:color w:val="000000" w:themeColor="text1"/>
        </w:rPr>
        <w:t xml:space="preserve"> </w:t>
      </w:r>
      <w:r w:rsidR="006E7B19" w:rsidRPr="006E7B19">
        <w:rPr>
          <w:rFonts w:ascii="Times" w:hAnsi="Times"/>
          <w:color w:val="000000" w:themeColor="text1"/>
        </w:rPr>
        <w:t xml:space="preserve">Future adoption of forest area under Indigenous People management was built based on the adoption in </w:t>
      </w:r>
      <w:proofErr w:type="gramStart"/>
      <w:r w:rsidR="006E7B19" w:rsidRPr="006E7B19">
        <w:rPr>
          <w:rFonts w:ascii="Times" w:hAnsi="Times"/>
          <w:color w:val="000000" w:themeColor="text1"/>
        </w:rPr>
        <w:t>Low and Middle Income</w:t>
      </w:r>
      <w:proofErr w:type="gramEnd"/>
      <w:r w:rsidR="006E7B19" w:rsidRPr="006E7B19">
        <w:rPr>
          <w:rFonts w:ascii="Times" w:hAnsi="Times"/>
          <w:color w:val="000000" w:themeColor="text1"/>
        </w:rPr>
        <w:t xml:space="preserve"> Countries given for the year 2002, 2008, 2013, and targeted percentage for the year 2030 by Rights and Resources 2018 publication</w:t>
      </w:r>
      <w:r w:rsidR="00273773">
        <w:rPr>
          <w:rStyle w:val="FootnoteReference"/>
          <w:rFonts w:ascii="Times" w:hAnsi="Times"/>
          <w:color w:val="000000" w:themeColor="text1"/>
        </w:rPr>
        <w:footnoteReference w:id="4"/>
      </w:r>
      <w:r w:rsidR="00B542A9" w:rsidRPr="00B542A9">
        <w:rPr>
          <w:rFonts w:ascii="Times" w:hAnsi="Times"/>
          <w:color w:val="000000" w:themeColor="text1"/>
        </w:rPr>
        <w:t>.</w:t>
      </w:r>
    </w:p>
    <w:p w14:paraId="15459D24" w14:textId="05722B28" w:rsidR="004C7B75" w:rsidRPr="00B542A9" w:rsidRDefault="00F37319" w:rsidP="001A1B90">
      <w:pPr>
        <w:pStyle w:val="ListParagraph"/>
        <w:numPr>
          <w:ilvl w:val="0"/>
          <w:numId w:val="17"/>
        </w:numPr>
        <w:rPr>
          <w:rFonts w:ascii="Times" w:eastAsia="Helvetica Neue" w:hAnsi="Times" w:cs="Helvetica Neue"/>
          <w:color w:val="000000" w:themeColor="text1"/>
        </w:rPr>
      </w:pPr>
      <w:r w:rsidRPr="00B542A9">
        <w:rPr>
          <w:rFonts w:ascii="Times" w:eastAsia="Helvetica Neue" w:hAnsi="Times" w:cs="Helvetica Neue"/>
          <w:color w:val="000000" w:themeColor="text1"/>
        </w:rPr>
        <w:lastRenderedPageBreak/>
        <w:t xml:space="preserve"> </w:t>
      </w:r>
      <w:r w:rsidR="004C7B75" w:rsidRPr="00B542A9">
        <w:rPr>
          <w:rFonts w:ascii="Times" w:eastAsia="Helvetica Neue" w:hAnsi="Times" w:cs="Helvetica Neue"/>
          <w:b/>
          <w:i/>
          <w:color w:val="000000" w:themeColor="text1"/>
        </w:rPr>
        <w:t>Custom adoption scenario two:</w:t>
      </w:r>
      <w:r w:rsidR="002D5C7D" w:rsidRPr="00B542A9">
        <w:rPr>
          <w:rFonts w:ascii="Times" w:eastAsia="Helvetica Neue" w:hAnsi="Times" w:cs="Helvetica Neue"/>
          <w:b/>
          <w:i/>
          <w:color w:val="000000" w:themeColor="text1"/>
        </w:rPr>
        <w:t xml:space="preserve"> </w:t>
      </w:r>
      <w:r w:rsidR="006E7B19" w:rsidRPr="006E7B19">
        <w:rPr>
          <w:rFonts w:ascii="Times" w:hAnsi="Times"/>
          <w:iCs/>
          <w:color w:val="000000" w:themeColor="text1"/>
        </w:rPr>
        <w:t xml:space="preserve">Future adoption of forest area under Indigenous People </w:t>
      </w:r>
      <w:r w:rsidR="00273773">
        <w:rPr>
          <w:rFonts w:ascii="Times" w:hAnsi="Times"/>
          <w:iCs/>
          <w:color w:val="000000" w:themeColor="text1"/>
        </w:rPr>
        <w:t>m</w:t>
      </w:r>
      <w:r w:rsidR="006E7B19" w:rsidRPr="006E7B19">
        <w:rPr>
          <w:rFonts w:ascii="Times" w:hAnsi="Times"/>
          <w:iCs/>
          <w:color w:val="000000" w:themeColor="text1"/>
        </w:rPr>
        <w:t xml:space="preserve">anagement was built based on the adoption in Low and Middle Income Countries given for the year 2002, 2008, 2013, and targeted percentage for the year 2030 by Rights and Resources </w:t>
      </w:r>
      <w:proofErr w:type="gramStart"/>
      <w:r w:rsidR="006E7B19" w:rsidRPr="006E7B19">
        <w:rPr>
          <w:rFonts w:ascii="Times" w:hAnsi="Times"/>
          <w:iCs/>
          <w:color w:val="000000" w:themeColor="text1"/>
        </w:rPr>
        <w:t>2018  publication</w:t>
      </w:r>
      <w:proofErr w:type="gramEnd"/>
      <w:r w:rsidR="006E7B19" w:rsidRPr="006E7B19">
        <w:rPr>
          <w:rFonts w:ascii="Times" w:hAnsi="Times"/>
          <w:iCs/>
          <w:color w:val="000000" w:themeColor="text1"/>
        </w:rPr>
        <w:t xml:space="preserve">. Further assumption was made that the forest area under indigenous people management will increase to 75% by 2050 in </w:t>
      </w:r>
      <w:proofErr w:type="gramStart"/>
      <w:r w:rsidR="006E7B19" w:rsidRPr="006E7B19">
        <w:rPr>
          <w:rFonts w:ascii="Times" w:hAnsi="Times"/>
          <w:iCs/>
          <w:color w:val="000000" w:themeColor="text1"/>
        </w:rPr>
        <w:t>Low and Middle Income</w:t>
      </w:r>
      <w:proofErr w:type="gramEnd"/>
      <w:r w:rsidR="006E7B19" w:rsidRPr="006E7B19">
        <w:rPr>
          <w:rFonts w:ascii="Times" w:hAnsi="Times"/>
          <w:iCs/>
          <w:color w:val="000000" w:themeColor="text1"/>
        </w:rPr>
        <w:t xml:space="preserve"> Countries</w:t>
      </w:r>
      <w:r w:rsidR="00B542A9" w:rsidRPr="00B542A9">
        <w:rPr>
          <w:rFonts w:ascii="Times" w:hAnsi="Times"/>
        </w:rPr>
        <w:t>.</w:t>
      </w:r>
    </w:p>
    <w:p w14:paraId="248FCA68" w14:textId="51A7E1B1" w:rsidR="00CB3D7C" w:rsidRPr="00B542A9" w:rsidRDefault="004C7B75" w:rsidP="00A21E7F">
      <w:pPr>
        <w:pStyle w:val="ListParagraph"/>
        <w:numPr>
          <w:ilvl w:val="0"/>
          <w:numId w:val="17"/>
        </w:numPr>
        <w:rPr>
          <w:rFonts w:ascii="Times" w:eastAsia="Helvetica Neue" w:hAnsi="Times" w:cs="Helvetica Neue"/>
          <w:color w:val="000000" w:themeColor="text1"/>
        </w:rPr>
      </w:pPr>
      <w:r w:rsidRPr="00B542A9">
        <w:rPr>
          <w:rFonts w:ascii="Times" w:eastAsia="Helvetica Neue" w:hAnsi="Times" w:cs="Helvetica Neue"/>
          <w:b/>
          <w:i/>
          <w:color w:val="000000" w:themeColor="text1"/>
        </w:rPr>
        <w:t>Custom adoption scenario three:</w:t>
      </w:r>
      <w:r w:rsidR="003855B8" w:rsidRPr="00B542A9">
        <w:rPr>
          <w:rFonts w:ascii="Times" w:eastAsia="Helvetica Neue" w:hAnsi="Times" w:cs="Helvetica Neue"/>
          <w:b/>
          <w:i/>
          <w:color w:val="000000" w:themeColor="text1"/>
        </w:rPr>
        <w:t xml:space="preserve"> </w:t>
      </w:r>
      <w:r w:rsidR="006E7B19" w:rsidRPr="006E7B19">
        <w:rPr>
          <w:rFonts w:ascii="Times" w:hAnsi="Times"/>
          <w:iCs/>
          <w:color w:val="000000" w:themeColor="text1"/>
        </w:rPr>
        <w:t xml:space="preserve">Future adoption of forest area under Indigenous People management was built based on the adoption in Low and Middle Income Countries given for the year 2002, 2008, 2013, and targeted percentage for the year 2030 by Rights and Resources </w:t>
      </w:r>
      <w:proofErr w:type="gramStart"/>
      <w:r w:rsidR="006E7B19" w:rsidRPr="006E7B19">
        <w:rPr>
          <w:rFonts w:ascii="Times" w:hAnsi="Times"/>
          <w:iCs/>
          <w:color w:val="000000" w:themeColor="text1"/>
        </w:rPr>
        <w:t>2018  publication</w:t>
      </w:r>
      <w:proofErr w:type="gramEnd"/>
      <w:r w:rsidR="006E7B19" w:rsidRPr="006E7B19">
        <w:rPr>
          <w:rFonts w:ascii="Times" w:hAnsi="Times"/>
          <w:iCs/>
          <w:color w:val="000000" w:themeColor="text1"/>
        </w:rPr>
        <w:t xml:space="preserve">. Further assumption was made that the forest area under indigenous people management will increase to 100% by 2050 in </w:t>
      </w:r>
      <w:proofErr w:type="gramStart"/>
      <w:r w:rsidR="006E7B19" w:rsidRPr="006E7B19">
        <w:rPr>
          <w:rFonts w:ascii="Times" w:hAnsi="Times"/>
          <w:iCs/>
          <w:color w:val="000000" w:themeColor="text1"/>
        </w:rPr>
        <w:t>Low and Middle Income</w:t>
      </w:r>
      <w:proofErr w:type="gramEnd"/>
      <w:r w:rsidR="006E7B19" w:rsidRPr="006E7B19">
        <w:rPr>
          <w:rFonts w:ascii="Times" w:hAnsi="Times"/>
          <w:iCs/>
          <w:color w:val="000000" w:themeColor="text1"/>
        </w:rPr>
        <w:t xml:space="preserve"> Countries</w:t>
      </w:r>
      <w:r w:rsidR="00B542A9" w:rsidRPr="00B542A9">
        <w:rPr>
          <w:rFonts w:ascii="Times" w:hAnsi="Times"/>
        </w:rPr>
        <w:t>.</w:t>
      </w:r>
    </w:p>
    <w:p w14:paraId="0FC5E178" w14:textId="3D3112A8" w:rsidR="004A371A" w:rsidRPr="006E7B19" w:rsidRDefault="004A371A" w:rsidP="00A21E7F">
      <w:pPr>
        <w:pStyle w:val="ListParagraph"/>
        <w:numPr>
          <w:ilvl w:val="0"/>
          <w:numId w:val="17"/>
        </w:numPr>
        <w:rPr>
          <w:rFonts w:ascii="Times" w:eastAsia="Helvetica Neue" w:hAnsi="Times" w:cs="Helvetica Neue"/>
          <w:color w:val="000000" w:themeColor="text1"/>
        </w:rPr>
      </w:pPr>
      <w:r w:rsidRPr="00B542A9">
        <w:rPr>
          <w:rFonts w:ascii="Times" w:eastAsia="Helvetica Neue" w:hAnsi="Times" w:cs="Helvetica Neue"/>
          <w:b/>
          <w:i/>
          <w:color w:val="000000" w:themeColor="text1"/>
        </w:rPr>
        <w:t>Custom adoption scenario four:</w:t>
      </w:r>
      <w:r w:rsidRPr="00B542A9">
        <w:rPr>
          <w:rFonts w:ascii="Times" w:eastAsia="Helvetica Neue" w:hAnsi="Times" w:cs="Helvetica Neue"/>
          <w:color w:val="000000" w:themeColor="text1"/>
        </w:rPr>
        <w:t xml:space="preserve"> </w:t>
      </w:r>
      <w:r w:rsidR="006E7B19" w:rsidRPr="006E7B19">
        <w:rPr>
          <w:rFonts w:ascii="Times" w:hAnsi="Times"/>
          <w:iCs/>
          <w:color w:val="000000" w:themeColor="text1"/>
        </w:rPr>
        <w:t xml:space="preserve">Future adoption of forest area under Indigenous People management was built based on the adoption in Low and Middle Income Countries given for the year 2002, 2008, 2013, and targeted percentage for the year 2030 by Rights and Resources </w:t>
      </w:r>
      <w:proofErr w:type="gramStart"/>
      <w:r w:rsidR="006E7B19" w:rsidRPr="006E7B19">
        <w:rPr>
          <w:rFonts w:ascii="Times" w:hAnsi="Times"/>
          <w:iCs/>
          <w:color w:val="000000" w:themeColor="text1"/>
        </w:rPr>
        <w:t>2018  publication</w:t>
      </w:r>
      <w:proofErr w:type="gramEnd"/>
      <w:r w:rsidR="006E7B19" w:rsidRPr="006E7B19">
        <w:rPr>
          <w:rFonts w:ascii="Times" w:hAnsi="Times"/>
          <w:iCs/>
          <w:color w:val="000000" w:themeColor="text1"/>
        </w:rPr>
        <w:t>. However, the 2030 projected area is calculated with reference to the assigned TLA of the solution and not by the total area as calculated for the</w:t>
      </w:r>
      <w:r w:rsidR="006E7B19">
        <w:rPr>
          <w:rFonts w:ascii="Times" w:hAnsi="Times"/>
          <w:iCs/>
          <w:color w:val="000000" w:themeColor="text1"/>
        </w:rPr>
        <w:t xml:space="preserve"> </w:t>
      </w:r>
      <w:proofErr w:type="gramStart"/>
      <w:r w:rsidR="006E7B19" w:rsidRPr="006E7B19">
        <w:rPr>
          <w:rFonts w:ascii="Times" w:hAnsi="Times"/>
          <w:iCs/>
          <w:color w:val="000000" w:themeColor="text1"/>
        </w:rPr>
        <w:t>Low and Middle Income</w:t>
      </w:r>
      <w:proofErr w:type="gramEnd"/>
      <w:r w:rsidR="006E7B19" w:rsidRPr="006E7B19">
        <w:rPr>
          <w:rFonts w:ascii="Times" w:hAnsi="Times"/>
          <w:iCs/>
          <w:color w:val="000000" w:themeColor="text1"/>
        </w:rPr>
        <w:t xml:space="preserve"> Countries</w:t>
      </w:r>
      <w:r w:rsidR="00B542A9" w:rsidRPr="00B542A9">
        <w:rPr>
          <w:rFonts w:ascii="Times" w:hAnsi="Times"/>
          <w:color w:val="000000" w:themeColor="text1"/>
        </w:rPr>
        <w:t>.</w:t>
      </w:r>
    </w:p>
    <w:p w14:paraId="167CED6E" w14:textId="11B43A61" w:rsidR="006E7B19" w:rsidRDefault="006E7B19" w:rsidP="00A21E7F">
      <w:pPr>
        <w:pStyle w:val="ListParagraph"/>
        <w:numPr>
          <w:ilvl w:val="0"/>
          <w:numId w:val="17"/>
        </w:numPr>
        <w:rPr>
          <w:rFonts w:ascii="Times" w:eastAsia="Helvetica Neue" w:hAnsi="Times" w:cs="Helvetica Neue"/>
          <w:color w:val="000000" w:themeColor="text1"/>
        </w:rPr>
      </w:pPr>
      <w:r w:rsidRPr="00273773">
        <w:rPr>
          <w:rFonts w:ascii="Times" w:eastAsia="Helvetica Neue" w:hAnsi="Times" w:cs="Helvetica Neue"/>
          <w:b/>
          <w:bCs/>
          <w:i/>
          <w:iCs/>
          <w:color w:val="000000" w:themeColor="text1"/>
        </w:rPr>
        <w:t>Custom adoption scenario five:</w:t>
      </w:r>
      <w:r>
        <w:rPr>
          <w:rFonts w:ascii="Times" w:eastAsia="Helvetica Neue" w:hAnsi="Times" w:cs="Helvetica Neue"/>
          <w:color w:val="000000" w:themeColor="text1"/>
        </w:rPr>
        <w:t xml:space="preserve"> </w:t>
      </w:r>
      <w:r w:rsidRPr="006E7B19">
        <w:rPr>
          <w:rFonts w:ascii="Times" w:eastAsia="Helvetica Neue" w:hAnsi="Times" w:cs="Helvetica Neue"/>
          <w:color w:val="000000" w:themeColor="text1"/>
        </w:rPr>
        <w:t xml:space="preserve">Future adoption of forest area under Indigenous People management was built based on the adoption in Low and Middle Income Countries given for the year 2002, 2008, 2013, and targeted percentage for the year 2030 by Rights and Resources </w:t>
      </w:r>
      <w:proofErr w:type="gramStart"/>
      <w:r w:rsidRPr="006E7B19">
        <w:rPr>
          <w:rFonts w:ascii="Times" w:eastAsia="Helvetica Neue" w:hAnsi="Times" w:cs="Helvetica Neue"/>
          <w:color w:val="000000" w:themeColor="text1"/>
        </w:rPr>
        <w:t>2018  publication</w:t>
      </w:r>
      <w:proofErr w:type="gramEnd"/>
      <w:r w:rsidRPr="006E7B19">
        <w:rPr>
          <w:rFonts w:ascii="Times" w:eastAsia="Helvetica Neue" w:hAnsi="Times" w:cs="Helvetica Neue"/>
          <w:color w:val="000000" w:themeColor="text1"/>
        </w:rPr>
        <w:t xml:space="preserve">. Further assumption was made that the forest area under indigenous people management will increase to 75% by 2050 in </w:t>
      </w:r>
      <w:proofErr w:type="gramStart"/>
      <w:r w:rsidRPr="006E7B19">
        <w:rPr>
          <w:rFonts w:ascii="Times" w:eastAsia="Helvetica Neue" w:hAnsi="Times" w:cs="Helvetica Neue"/>
          <w:color w:val="000000" w:themeColor="text1"/>
        </w:rPr>
        <w:t>Low and Middle Income</w:t>
      </w:r>
      <w:proofErr w:type="gramEnd"/>
      <w:r w:rsidRPr="006E7B19">
        <w:rPr>
          <w:rFonts w:ascii="Times" w:eastAsia="Helvetica Neue" w:hAnsi="Times" w:cs="Helvetica Neue"/>
          <w:color w:val="000000" w:themeColor="text1"/>
        </w:rPr>
        <w:t xml:space="preserve"> Countries.  However, the 2030 and 2050 projected area is calculated with reference to the assigned TLA of the solution and not by the total area as calculated for the </w:t>
      </w:r>
      <w:proofErr w:type="gramStart"/>
      <w:r w:rsidRPr="006E7B19">
        <w:rPr>
          <w:rFonts w:ascii="Times" w:eastAsia="Helvetica Neue" w:hAnsi="Times" w:cs="Helvetica Neue"/>
          <w:color w:val="000000" w:themeColor="text1"/>
        </w:rPr>
        <w:t>Low and Middle Income</w:t>
      </w:r>
      <w:proofErr w:type="gramEnd"/>
      <w:r w:rsidRPr="006E7B19">
        <w:rPr>
          <w:rFonts w:ascii="Times" w:eastAsia="Helvetica Neue" w:hAnsi="Times" w:cs="Helvetica Neue"/>
          <w:color w:val="000000" w:themeColor="text1"/>
        </w:rPr>
        <w:t xml:space="preserve"> Countries.</w:t>
      </w:r>
    </w:p>
    <w:p w14:paraId="5D3C48FB" w14:textId="6D7FD5C6" w:rsidR="00273773" w:rsidRPr="00B542A9" w:rsidRDefault="00273773" w:rsidP="00A21E7F">
      <w:pPr>
        <w:pStyle w:val="ListParagraph"/>
        <w:numPr>
          <w:ilvl w:val="0"/>
          <w:numId w:val="17"/>
        </w:numPr>
        <w:rPr>
          <w:rFonts w:ascii="Times" w:eastAsia="Helvetica Neue" w:hAnsi="Times" w:cs="Helvetica Neue"/>
          <w:color w:val="000000" w:themeColor="text1"/>
        </w:rPr>
      </w:pPr>
      <w:r>
        <w:rPr>
          <w:rFonts w:ascii="Times" w:eastAsia="Helvetica Neue" w:hAnsi="Times" w:cs="Helvetica Neue"/>
          <w:b/>
          <w:bCs/>
          <w:i/>
          <w:iCs/>
          <w:color w:val="000000" w:themeColor="text1"/>
        </w:rPr>
        <w:t>Custom adoption scenario six:</w:t>
      </w:r>
      <w:r>
        <w:rPr>
          <w:rFonts w:ascii="Times" w:eastAsia="Helvetica Neue" w:hAnsi="Times" w:cs="Helvetica Neue"/>
          <w:color w:val="000000" w:themeColor="text1"/>
        </w:rPr>
        <w:t xml:space="preserve"> </w:t>
      </w:r>
      <w:r w:rsidRPr="00273773">
        <w:rPr>
          <w:rFonts w:ascii="Times" w:eastAsia="Helvetica Neue" w:hAnsi="Times" w:cs="Helvetica Neue"/>
          <w:color w:val="000000" w:themeColor="text1"/>
        </w:rPr>
        <w:t xml:space="preserve">Future adoption of forest area under Indigenous People management was built based on the adoption in Low and Middle Income Countries given for the year 2002, 2008, 2013, and targeted percentage for the year 2030 by Rights and Resources </w:t>
      </w:r>
      <w:proofErr w:type="gramStart"/>
      <w:r w:rsidRPr="00273773">
        <w:rPr>
          <w:rFonts w:ascii="Times" w:eastAsia="Helvetica Neue" w:hAnsi="Times" w:cs="Helvetica Neue"/>
          <w:color w:val="000000" w:themeColor="text1"/>
        </w:rPr>
        <w:t>2018  publication</w:t>
      </w:r>
      <w:proofErr w:type="gramEnd"/>
      <w:r w:rsidRPr="00273773">
        <w:rPr>
          <w:rFonts w:ascii="Times" w:eastAsia="Helvetica Neue" w:hAnsi="Times" w:cs="Helvetica Neue"/>
          <w:color w:val="000000" w:themeColor="text1"/>
        </w:rPr>
        <w:t xml:space="preserve">. Further assumption was made that the forest area under indigenous people management will increase to 100% by 2050 in </w:t>
      </w:r>
      <w:proofErr w:type="gramStart"/>
      <w:r w:rsidRPr="00273773">
        <w:rPr>
          <w:rFonts w:ascii="Times" w:eastAsia="Helvetica Neue" w:hAnsi="Times" w:cs="Helvetica Neue"/>
          <w:color w:val="000000" w:themeColor="text1"/>
        </w:rPr>
        <w:t>Low and Middle Income</w:t>
      </w:r>
      <w:proofErr w:type="gramEnd"/>
      <w:r w:rsidRPr="00273773">
        <w:rPr>
          <w:rFonts w:ascii="Times" w:eastAsia="Helvetica Neue" w:hAnsi="Times" w:cs="Helvetica Neue"/>
          <w:color w:val="000000" w:themeColor="text1"/>
        </w:rPr>
        <w:t xml:space="preserve"> Countries.  However, the 2030 and 2050 projected area is calculated with reference to the assigned TLA of the solution and not by the total area as calculated for the </w:t>
      </w:r>
      <w:proofErr w:type="gramStart"/>
      <w:r w:rsidRPr="00273773">
        <w:rPr>
          <w:rFonts w:ascii="Times" w:eastAsia="Helvetica Neue" w:hAnsi="Times" w:cs="Helvetica Neue"/>
          <w:color w:val="000000" w:themeColor="text1"/>
        </w:rPr>
        <w:t>Low and Middle Income</w:t>
      </w:r>
      <w:proofErr w:type="gramEnd"/>
      <w:r w:rsidRPr="00273773">
        <w:rPr>
          <w:rFonts w:ascii="Times" w:eastAsia="Helvetica Neue" w:hAnsi="Times" w:cs="Helvetica Neue"/>
          <w:color w:val="000000" w:themeColor="text1"/>
        </w:rPr>
        <w:t xml:space="preserve"> Countries.</w:t>
      </w:r>
    </w:p>
    <w:p w14:paraId="5BB095A5" w14:textId="53BE72E5" w:rsidR="000875B5" w:rsidRDefault="000875B5" w:rsidP="00DB4CC8">
      <w:pPr>
        <w:pStyle w:val="Heading3"/>
      </w:pPr>
      <w:bookmarkStart w:id="26" w:name="_Toc18438444"/>
      <w:bookmarkEnd w:id="25"/>
      <w:r w:rsidRPr="00662B31">
        <w:lastRenderedPageBreak/>
        <w:t>Reference Case / Current Adoption</w:t>
      </w:r>
      <w:bookmarkEnd w:id="26"/>
    </w:p>
    <w:p w14:paraId="4C4A9122" w14:textId="42E606A2" w:rsidR="008F39AA" w:rsidRPr="008F39AA" w:rsidRDefault="008F39AA" w:rsidP="008F39AA">
      <w:r>
        <w:t xml:space="preserve">Current adoption was calculated as </w:t>
      </w:r>
      <w:proofErr w:type="gramStart"/>
      <w:r>
        <w:t xml:space="preserve">466.87  </w:t>
      </w:r>
      <w:proofErr w:type="spellStart"/>
      <w:r>
        <w:t>Mha</w:t>
      </w:r>
      <w:proofErr w:type="spellEnd"/>
      <w:proofErr w:type="gramEnd"/>
      <w:r>
        <w:t xml:space="preserve"> based on the </w:t>
      </w:r>
      <w:r>
        <w:rPr>
          <w:rFonts w:ascii="Times" w:hAnsi="Times"/>
          <w:iCs/>
          <w:color w:val="000000" w:themeColor="text1"/>
        </w:rPr>
        <w:t>area under IP management</w:t>
      </w:r>
      <w:r w:rsidRPr="006E7B19">
        <w:rPr>
          <w:rFonts w:ascii="Times" w:hAnsi="Times"/>
          <w:iCs/>
          <w:color w:val="000000" w:themeColor="text1"/>
        </w:rPr>
        <w:t xml:space="preserve"> in Low and Middle Income Countries given for the year 2002, 2008, 2013, and targeted percentage for the year 2030 by Rights and Resources 2018 publication</w:t>
      </w:r>
      <w:r>
        <w:rPr>
          <w:rFonts w:ascii="Times" w:hAnsi="Times"/>
          <w:iCs/>
          <w:color w:val="000000" w:themeColor="text1"/>
        </w:rPr>
        <w:t>.</w:t>
      </w:r>
    </w:p>
    <w:p w14:paraId="2FE0BC9D" w14:textId="730D5F1F" w:rsidR="000875B5" w:rsidRPr="00D2050B" w:rsidRDefault="00D2050B" w:rsidP="008F39AA">
      <w:pPr>
        <w:pStyle w:val="Heading3"/>
      </w:pPr>
      <w:bookmarkStart w:id="27" w:name="_Toc18438445"/>
      <w:r w:rsidRPr="0031581B">
        <w:t>Project Drawdown</w:t>
      </w:r>
      <w:r w:rsidR="000875B5" w:rsidRPr="0031581B">
        <w:t xml:space="preserve"> Scenarios</w:t>
      </w:r>
      <w:bookmarkEnd w:id="27"/>
    </w:p>
    <w:p w14:paraId="2D0D37BE" w14:textId="4E269765" w:rsidR="00FB2C53" w:rsidRDefault="000875B5" w:rsidP="007219F0">
      <w:r w:rsidRPr="00D2050B">
        <w:t>Three Project Dr</w:t>
      </w:r>
      <w:r w:rsidR="005A6986" w:rsidRPr="00D2050B">
        <w:t xml:space="preserve">awdown </w:t>
      </w:r>
      <w:r w:rsidR="007546C9" w:rsidRPr="00D2050B">
        <w:t xml:space="preserve">scenarios (PDS) </w:t>
      </w:r>
      <w:r w:rsidR="005A6986" w:rsidRPr="00D2050B">
        <w:t>were developed</w:t>
      </w:r>
      <w:r w:rsidR="005A6986" w:rsidRPr="005A6986">
        <w:t xml:space="preserve"> for each solution</w:t>
      </w:r>
      <w:r w:rsidR="005A6986">
        <w:t>, to compare the impact of an increase</w:t>
      </w:r>
      <w:r w:rsidR="00AC493E">
        <w:t>d</w:t>
      </w:r>
      <w:r w:rsidR="005A6986">
        <w:t xml:space="preserve"> adoption of the solution to a reference case scenario</w:t>
      </w:r>
      <w:r w:rsidR="008E6B1D">
        <w:t>, being:</w:t>
      </w:r>
    </w:p>
    <w:p w14:paraId="07D866B7" w14:textId="6E4A65AE" w:rsidR="00A3451A" w:rsidRPr="0031581B" w:rsidRDefault="00AC493E" w:rsidP="00D45F43">
      <w:pPr>
        <w:pStyle w:val="Heading4"/>
        <w:ind w:left="0" w:firstLine="0"/>
      </w:pPr>
      <w:bookmarkStart w:id="28" w:name="_Toc507486009"/>
      <w:r w:rsidRPr="0031581B">
        <w:t>Plausible Scenario</w:t>
      </w:r>
      <w:bookmarkEnd w:id="28"/>
      <w:r w:rsidR="00FB2C53" w:rsidRPr="0031581B">
        <w:t xml:space="preserve"> </w:t>
      </w:r>
      <w:r w:rsidR="004276A3" w:rsidRPr="0031581B">
        <w:t xml:space="preserve">– </w:t>
      </w:r>
      <w:r w:rsidR="006E7B19" w:rsidRPr="00A15A1F">
        <w:rPr>
          <w:rFonts w:ascii="Times New Roman" w:eastAsia="Helvetica Neue" w:hAnsi="Times New Roman" w:cs="Times New Roman"/>
          <w:b w:val="0"/>
          <w:i w:val="0"/>
          <w:color w:val="000000" w:themeColor="text1"/>
        </w:rPr>
        <w:t>A conservative approach is adopted for the plausible scenario, and future growth of the solution is estimated based on the “average of all” custom adoption scenarios as listed above</w:t>
      </w:r>
    </w:p>
    <w:p w14:paraId="63A69AC2" w14:textId="73CDE940" w:rsidR="00A3451A" w:rsidRPr="0031581B" w:rsidRDefault="00AC493E" w:rsidP="0031581B">
      <w:pPr>
        <w:pStyle w:val="Heading4"/>
        <w:ind w:left="0" w:firstLine="0"/>
      </w:pPr>
      <w:bookmarkStart w:id="29" w:name="_Toc507486010"/>
      <w:r w:rsidRPr="0031581B">
        <w:t>Drawdown Scenario</w:t>
      </w:r>
      <w:bookmarkEnd w:id="29"/>
      <w:r w:rsidR="00FB2C53" w:rsidRPr="0031581B">
        <w:t xml:space="preserve"> </w:t>
      </w:r>
      <w:r w:rsidR="00A3451A" w:rsidRPr="0031581B">
        <w:t>–</w:t>
      </w:r>
      <w:r w:rsidR="00FB2C53" w:rsidRPr="0031581B">
        <w:t xml:space="preserve"> </w:t>
      </w:r>
      <w:r w:rsidR="006E7B19" w:rsidRPr="00A15A1F">
        <w:rPr>
          <w:rFonts w:ascii="Times New Roman" w:eastAsia="Helvetica Neue" w:hAnsi="Times New Roman" w:cs="Times New Roman"/>
          <w:b w:val="0"/>
          <w:i w:val="0"/>
          <w:color w:val="auto"/>
        </w:rPr>
        <w:t xml:space="preserve">For the </w:t>
      </w:r>
      <w:r w:rsidR="006E7B19">
        <w:rPr>
          <w:rFonts w:ascii="Times New Roman" w:eastAsia="Helvetica Neue" w:hAnsi="Times New Roman" w:cs="Times New Roman"/>
          <w:b w:val="0"/>
          <w:i w:val="0"/>
          <w:color w:val="auto"/>
        </w:rPr>
        <w:t>optimum</w:t>
      </w:r>
      <w:r w:rsidR="006E7B19" w:rsidRPr="00A15A1F">
        <w:rPr>
          <w:rFonts w:ascii="Times New Roman" w:eastAsia="Helvetica Neue" w:hAnsi="Times New Roman" w:cs="Times New Roman"/>
          <w:b w:val="0"/>
          <w:i w:val="0"/>
          <w:color w:val="auto"/>
        </w:rPr>
        <w:t xml:space="preserve"> scenario, </w:t>
      </w:r>
      <w:r w:rsidR="006E7B19">
        <w:rPr>
          <w:rFonts w:ascii="Times New Roman" w:eastAsia="Helvetica Neue" w:hAnsi="Times New Roman" w:cs="Times New Roman"/>
          <w:b w:val="0"/>
          <w:i w:val="0"/>
          <w:color w:val="auto"/>
        </w:rPr>
        <w:t>highly</w:t>
      </w:r>
      <w:r w:rsidR="006E7B19" w:rsidRPr="00A15A1F">
        <w:rPr>
          <w:rFonts w:ascii="Times New Roman" w:eastAsia="Helvetica Neue" w:hAnsi="Times New Roman" w:cs="Times New Roman"/>
          <w:b w:val="0"/>
          <w:i w:val="0"/>
          <w:color w:val="auto"/>
        </w:rPr>
        <w:t xml:space="preserve"> ambitious approach is adopted, and future growth of the solution is estimated based on the “high of all” custom adoption scenarios as listed above</w:t>
      </w:r>
    </w:p>
    <w:p w14:paraId="0291C3B2" w14:textId="393D608F" w:rsidR="00FB2C53" w:rsidRPr="00FB2C53" w:rsidRDefault="00AC493E" w:rsidP="0031581B">
      <w:pPr>
        <w:pStyle w:val="Heading4"/>
        <w:ind w:left="0" w:firstLine="0"/>
      </w:pPr>
      <w:bookmarkStart w:id="30" w:name="_Toc507486011"/>
      <w:r w:rsidRPr="0031581B">
        <w:t>Optimum Scenario</w:t>
      </w:r>
      <w:bookmarkEnd w:id="30"/>
      <w:r w:rsidR="00FB2C53" w:rsidRPr="0031581B">
        <w:t xml:space="preserve"> </w:t>
      </w:r>
      <w:r w:rsidR="0047128C" w:rsidRPr="0031581B">
        <w:t>–</w:t>
      </w:r>
      <w:r w:rsidR="00FB2C53" w:rsidRPr="0031581B">
        <w:rPr>
          <w:color w:val="000000" w:themeColor="text1"/>
        </w:rPr>
        <w:t xml:space="preserve"> </w:t>
      </w:r>
      <w:r w:rsidR="006E7B19" w:rsidRPr="00A15A1F">
        <w:rPr>
          <w:rFonts w:ascii="Times New Roman" w:eastAsia="Helvetica Neue" w:hAnsi="Times New Roman" w:cs="Times New Roman"/>
          <w:b w:val="0"/>
          <w:i w:val="0"/>
          <w:color w:val="auto"/>
        </w:rPr>
        <w:t xml:space="preserve">For the </w:t>
      </w:r>
      <w:r w:rsidR="006E7B19">
        <w:rPr>
          <w:rFonts w:ascii="Times New Roman" w:eastAsia="Helvetica Neue" w:hAnsi="Times New Roman" w:cs="Times New Roman"/>
          <w:b w:val="0"/>
          <w:i w:val="0"/>
          <w:color w:val="auto"/>
        </w:rPr>
        <w:t>optimum</w:t>
      </w:r>
      <w:r w:rsidR="006E7B19" w:rsidRPr="00A15A1F">
        <w:rPr>
          <w:rFonts w:ascii="Times New Roman" w:eastAsia="Helvetica Neue" w:hAnsi="Times New Roman" w:cs="Times New Roman"/>
          <w:b w:val="0"/>
          <w:i w:val="0"/>
          <w:color w:val="auto"/>
        </w:rPr>
        <w:t xml:space="preserve"> scenario, </w:t>
      </w:r>
      <w:r w:rsidR="006E7B19">
        <w:rPr>
          <w:rFonts w:ascii="Times New Roman" w:eastAsia="Helvetica Neue" w:hAnsi="Times New Roman" w:cs="Times New Roman"/>
          <w:b w:val="0"/>
          <w:i w:val="0"/>
          <w:color w:val="auto"/>
        </w:rPr>
        <w:t>highly</w:t>
      </w:r>
      <w:r w:rsidR="006E7B19" w:rsidRPr="00A15A1F">
        <w:rPr>
          <w:rFonts w:ascii="Times New Roman" w:eastAsia="Helvetica Neue" w:hAnsi="Times New Roman" w:cs="Times New Roman"/>
          <w:b w:val="0"/>
          <w:i w:val="0"/>
          <w:color w:val="auto"/>
        </w:rPr>
        <w:t xml:space="preserve"> ambitious approach is adopted, and future growth of the solution is estimated based on the “</w:t>
      </w:r>
      <w:r w:rsidR="006E7B19">
        <w:rPr>
          <w:rFonts w:ascii="Times New Roman" w:eastAsia="Helvetica Neue" w:hAnsi="Times New Roman" w:cs="Times New Roman"/>
          <w:b w:val="0"/>
          <w:i w:val="0"/>
          <w:color w:val="auto"/>
        </w:rPr>
        <w:t>custom adoption scenario 3</w:t>
      </w:r>
      <w:r w:rsidR="006E7B19" w:rsidRPr="00A15A1F">
        <w:rPr>
          <w:rFonts w:ascii="Times New Roman" w:eastAsia="Helvetica Neue" w:hAnsi="Times New Roman" w:cs="Times New Roman"/>
          <w:b w:val="0"/>
          <w:i w:val="0"/>
          <w:color w:val="auto"/>
        </w:rPr>
        <w:t>”</w:t>
      </w:r>
      <w:r w:rsidR="006E7B19">
        <w:rPr>
          <w:rFonts w:ascii="Times New Roman" w:eastAsia="Helvetica Neue" w:hAnsi="Times New Roman" w:cs="Times New Roman"/>
          <w:b w:val="0"/>
          <w:i w:val="0"/>
          <w:color w:val="auto"/>
        </w:rPr>
        <w:t>, scenario with high adoption and low degradation rate</w:t>
      </w:r>
    </w:p>
    <w:p w14:paraId="5B61B0F2" w14:textId="6885410F" w:rsidR="00FB2C53" w:rsidRPr="00E35075" w:rsidRDefault="00686965" w:rsidP="00025E1E">
      <w:pPr>
        <w:pStyle w:val="Heading2"/>
        <w:numPr>
          <w:ilvl w:val="1"/>
          <w:numId w:val="4"/>
        </w:numPr>
      </w:pPr>
      <w:bookmarkStart w:id="31" w:name="_Toc18438446"/>
      <w:r w:rsidRPr="00E35075">
        <w:t>Inputs</w:t>
      </w:r>
      <w:bookmarkEnd w:id="31"/>
    </w:p>
    <w:p w14:paraId="3EBCEF57" w14:textId="728BDF7E" w:rsidR="00FB3AB3" w:rsidRPr="00E35075" w:rsidRDefault="00686965" w:rsidP="00DB4CC8">
      <w:pPr>
        <w:pStyle w:val="Heading3"/>
      </w:pPr>
      <w:bookmarkStart w:id="32" w:name="_Toc18438447"/>
      <w:r w:rsidRPr="00E35075">
        <w:t>Climate Inputs</w:t>
      </w:r>
      <w:bookmarkEnd w:id="32"/>
    </w:p>
    <w:p w14:paraId="74581F4C" w14:textId="77777777" w:rsidR="006E7B19" w:rsidRPr="00BD3A68" w:rsidRDefault="006E7B19" w:rsidP="006E7B19">
      <w:pPr>
        <w:spacing w:after="0"/>
        <w:jc w:val="left"/>
        <w:rPr>
          <w:rFonts w:eastAsia="Times New Roman" w:cs="Times New Roman"/>
          <w:color w:val="000000" w:themeColor="text1"/>
        </w:rPr>
      </w:pPr>
      <w:r w:rsidRPr="00BD3A68">
        <w:rPr>
          <w:rFonts w:eastAsia="Helvetica Neue" w:cs="Times New Roman"/>
          <w:color w:val="000000" w:themeColor="text1"/>
          <w:highlight w:val="white"/>
        </w:rPr>
        <w:t xml:space="preserve">One-time emissions from deforestation </w:t>
      </w:r>
      <w:r>
        <w:rPr>
          <w:rFonts w:eastAsia="Helvetica Neue" w:cs="Times New Roman"/>
          <w:color w:val="000000" w:themeColor="text1"/>
          <w:highlight w:val="white"/>
        </w:rPr>
        <w:t xml:space="preserve">(above and below- ground carbon) </w:t>
      </w:r>
      <w:r w:rsidRPr="00BD3A68">
        <w:rPr>
          <w:rFonts w:eastAsia="Helvetica Neue" w:cs="Times New Roman"/>
          <w:color w:val="000000" w:themeColor="text1"/>
          <w:highlight w:val="white"/>
        </w:rPr>
        <w:t xml:space="preserve">are set at </w:t>
      </w:r>
      <w:r>
        <w:rPr>
          <w:rFonts w:eastAsia="Helvetica Neue" w:cs="Times New Roman"/>
          <w:color w:val="000000" w:themeColor="text1"/>
          <w:highlight w:val="white"/>
        </w:rPr>
        <w:t xml:space="preserve">280.87 </w:t>
      </w:r>
      <w:r w:rsidRPr="00BD3A68">
        <w:rPr>
          <w:rFonts w:eastAsia="Helvetica Neue" w:cs="Times New Roman"/>
          <w:color w:val="000000" w:themeColor="text1"/>
          <w:highlight w:val="white"/>
        </w:rPr>
        <w:t>tons of carbon dioxide-equivalent per hectare,</w:t>
      </w:r>
      <w:r>
        <w:rPr>
          <w:rFonts w:eastAsia="Helvetica Neue" w:cs="Times New Roman"/>
          <w:color w:val="000000" w:themeColor="text1"/>
          <w:highlight w:val="white"/>
        </w:rPr>
        <w:t xml:space="preserve"> a low conservative estimate</w:t>
      </w:r>
      <w:r w:rsidRPr="00BD3A68">
        <w:rPr>
          <w:rFonts w:eastAsia="Helvetica Neue" w:cs="Times New Roman"/>
          <w:color w:val="000000" w:themeColor="text1"/>
          <w:highlight w:val="white"/>
        </w:rPr>
        <w:t xml:space="preserve"> based on meta-analysis of </w:t>
      </w:r>
      <w:r>
        <w:rPr>
          <w:rFonts w:eastAsia="Helvetica Neue" w:cs="Times New Roman"/>
          <w:color w:val="000000" w:themeColor="text1"/>
          <w:highlight w:val="white"/>
        </w:rPr>
        <w:t>19</w:t>
      </w:r>
      <w:r w:rsidRPr="00BD3A68">
        <w:rPr>
          <w:rFonts w:eastAsia="Helvetica Neue" w:cs="Times New Roman"/>
          <w:color w:val="000000" w:themeColor="text1"/>
          <w:highlight w:val="white"/>
        </w:rPr>
        <w:t xml:space="preserve"> data points from </w:t>
      </w:r>
      <w:r>
        <w:rPr>
          <w:rFonts w:eastAsia="Helvetica Neue" w:cs="Times New Roman"/>
          <w:color w:val="000000" w:themeColor="text1"/>
          <w:highlight w:val="white"/>
        </w:rPr>
        <w:t xml:space="preserve">6 </w:t>
      </w:r>
      <w:r w:rsidRPr="00BD3A68">
        <w:rPr>
          <w:rFonts w:eastAsia="Helvetica Neue" w:cs="Times New Roman"/>
          <w:color w:val="000000" w:themeColor="text1"/>
          <w:highlight w:val="white"/>
        </w:rPr>
        <w:t>source</w:t>
      </w:r>
      <w:r>
        <w:rPr>
          <w:rFonts w:eastAsia="Helvetica Neue" w:cs="Times New Roman"/>
          <w:color w:val="000000" w:themeColor="text1"/>
        </w:rPr>
        <w:t>s was considered.</w:t>
      </w:r>
    </w:p>
    <w:p w14:paraId="4A78AFFC" w14:textId="77777777" w:rsidR="008F39AA" w:rsidRDefault="008F39AA" w:rsidP="00D45F43">
      <w:pPr>
        <w:shd w:val="clear" w:color="auto" w:fill="FFFFFF"/>
        <w:spacing w:after="180" w:line="240" w:lineRule="auto"/>
        <w:rPr>
          <w:b/>
          <w:i/>
          <w:sz w:val="20"/>
        </w:rPr>
      </w:pPr>
    </w:p>
    <w:p w14:paraId="67ED68E5" w14:textId="619883B1" w:rsidR="0021082B" w:rsidRPr="00D45F43" w:rsidRDefault="004F5425" w:rsidP="00D45F43">
      <w:pPr>
        <w:shd w:val="clear" w:color="auto" w:fill="FFFFFF"/>
        <w:spacing w:after="180" w:line="240" w:lineRule="auto"/>
        <w:rPr>
          <w:b/>
          <w:i/>
          <w:sz w:val="20"/>
        </w:rPr>
      </w:pPr>
      <w:bookmarkStart w:id="33" w:name="_Toc18438516"/>
      <w:r w:rsidRPr="00D45F43">
        <w:rPr>
          <w:b/>
          <w:i/>
          <w:sz w:val="20"/>
        </w:rPr>
        <w:t xml:space="preserve">Table </w:t>
      </w:r>
      <w:r w:rsidR="008F39AA">
        <w:rPr>
          <w:b/>
          <w:i/>
          <w:sz w:val="20"/>
        </w:rPr>
        <w:fldChar w:fldCharType="begin"/>
      </w:r>
      <w:r w:rsidR="008F39AA">
        <w:rPr>
          <w:b/>
          <w:i/>
          <w:sz w:val="20"/>
        </w:rPr>
        <w:instrText xml:space="preserve"> STYLEREF 1 \s </w:instrText>
      </w:r>
      <w:r w:rsidR="008F39AA">
        <w:rPr>
          <w:b/>
          <w:i/>
          <w:sz w:val="20"/>
        </w:rPr>
        <w:fldChar w:fldCharType="separate"/>
      </w:r>
      <w:r w:rsidR="0045643E">
        <w:rPr>
          <w:b/>
          <w:i/>
          <w:noProof/>
          <w:sz w:val="20"/>
        </w:rPr>
        <w:t>2</w:t>
      </w:r>
      <w:r w:rsidR="008F39AA">
        <w:rPr>
          <w:b/>
          <w:i/>
          <w:sz w:val="20"/>
        </w:rPr>
        <w:fldChar w:fldCharType="end"/>
      </w:r>
      <w:r w:rsidR="008F39AA">
        <w:rPr>
          <w:b/>
          <w:i/>
          <w:sz w:val="20"/>
        </w:rPr>
        <w:t>.</w:t>
      </w:r>
      <w:r w:rsidR="008F39AA">
        <w:rPr>
          <w:b/>
          <w:i/>
          <w:sz w:val="20"/>
        </w:rPr>
        <w:fldChar w:fldCharType="begin"/>
      </w:r>
      <w:r w:rsidR="008F39AA">
        <w:rPr>
          <w:b/>
          <w:i/>
          <w:sz w:val="20"/>
        </w:rPr>
        <w:instrText xml:space="preserve"> SEQ Table \* ARABIC \s 1 </w:instrText>
      </w:r>
      <w:r w:rsidR="008F39AA">
        <w:rPr>
          <w:b/>
          <w:i/>
          <w:sz w:val="20"/>
        </w:rPr>
        <w:fldChar w:fldCharType="separate"/>
      </w:r>
      <w:r w:rsidR="0045643E">
        <w:rPr>
          <w:b/>
          <w:i/>
          <w:noProof/>
          <w:sz w:val="20"/>
        </w:rPr>
        <w:t>1</w:t>
      </w:r>
      <w:r w:rsidR="008F39AA">
        <w:rPr>
          <w:b/>
          <w:i/>
          <w:sz w:val="20"/>
        </w:rPr>
        <w:fldChar w:fldCharType="end"/>
      </w:r>
      <w:r w:rsidRPr="00D45F43">
        <w:rPr>
          <w:b/>
          <w:i/>
          <w:sz w:val="20"/>
        </w:rPr>
        <w:t xml:space="preserve"> Climate Inputs</w:t>
      </w:r>
      <w:bookmarkEnd w:id="33"/>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FB3AB3" w14:paraId="077EA588" w14:textId="77777777" w:rsidTr="00DA57F1">
        <w:trPr>
          <w:cantSplit/>
          <w:trHeight w:val="393"/>
          <w:tblHeader/>
        </w:trPr>
        <w:tc>
          <w:tcPr>
            <w:tcW w:w="2076" w:type="dxa"/>
            <w:shd w:val="clear" w:color="auto" w:fill="4F81BD" w:themeFill="accent1"/>
            <w:vAlign w:val="center"/>
          </w:tcPr>
          <w:p w14:paraId="19DDFB6D" w14:textId="0C336947" w:rsidR="003922A1" w:rsidRPr="00FB649C" w:rsidRDefault="006C0FF7" w:rsidP="00DB4CC8">
            <w:pPr>
              <w:spacing w:after="180"/>
              <w:jc w:val="center"/>
              <w:rPr>
                <w:rFonts w:eastAsia="Helvetica,Times New Roman" w:cstheme="minorHAnsi"/>
                <w:b/>
                <w:color w:val="FFFFFF" w:themeColor="background1"/>
                <w:sz w:val="20"/>
                <w:szCs w:val="20"/>
              </w:rPr>
            </w:pPr>
            <w:r w:rsidRPr="006C0FF7">
              <w:rPr>
                <w:rFonts w:eastAsia="Helvetica,Times New Roman" w:cstheme="minorHAnsi"/>
                <w:b/>
                <w:color w:val="FFFFFF" w:themeColor="background1"/>
                <w:sz w:val="20"/>
                <w:szCs w:val="20"/>
              </w:rPr>
              <w:t>Indigenous Peoples' Land Management</w:t>
            </w:r>
          </w:p>
        </w:tc>
        <w:tc>
          <w:tcPr>
            <w:tcW w:w="1427" w:type="dxa"/>
            <w:shd w:val="clear" w:color="auto" w:fill="4F81BD" w:themeFill="accent1"/>
            <w:vAlign w:val="center"/>
          </w:tcPr>
          <w:p w14:paraId="045E9FB2" w14:textId="6F4F4480" w:rsidR="003922A1" w:rsidRDefault="003922A1" w:rsidP="00DB4CC8">
            <w:pPr>
              <w:spacing w:after="180"/>
              <w:jc w:val="center"/>
              <w:rPr>
                <w:b/>
                <w:bCs/>
                <w:color w:val="FFFFFF" w:themeColor="background1"/>
                <w:sz w:val="20"/>
                <w:szCs w:val="20"/>
              </w:rPr>
            </w:pPr>
            <w:r>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FB649C" w:rsidRDefault="003922A1"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F81BD" w:themeFill="accent1"/>
            <w:vAlign w:val="center"/>
          </w:tcPr>
          <w:p w14:paraId="20C382D3" w14:textId="577A2C8A"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6C0FF7" w:rsidRPr="00FA5114" w14:paraId="2A24A00A" w14:textId="77777777" w:rsidTr="003922A1">
        <w:trPr>
          <w:trHeight w:val="508"/>
        </w:trPr>
        <w:tc>
          <w:tcPr>
            <w:tcW w:w="2076" w:type="dxa"/>
            <w:vAlign w:val="center"/>
          </w:tcPr>
          <w:p w14:paraId="4F2A39BC" w14:textId="6F4B0A8B" w:rsidR="006C0FF7" w:rsidRPr="00FA5114" w:rsidRDefault="006C0FF7" w:rsidP="006C0FF7">
            <w:pPr>
              <w:spacing w:after="180"/>
              <w:rPr>
                <w:rFonts w:eastAsia="Helvetica,Times New Roman" w:cstheme="minorHAnsi"/>
                <w:color w:val="000000" w:themeColor="text1"/>
                <w:sz w:val="20"/>
                <w:szCs w:val="20"/>
              </w:rPr>
            </w:pPr>
            <w:r>
              <w:t>Avoided emissions from deforestation</w:t>
            </w:r>
          </w:p>
        </w:tc>
        <w:tc>
          <w:tcPr>
            <w:tcW w:w="1427" w:type="dxa"/>
            <w:shd w:val="clear" w:color="auto" w:fill="auto"/>
            <w:vAlign w:val="center"/>
          </w:tcPr>
          <w:p w14:paraId="48D37B75" w14:textId="2CE06B50" w:rsidR="006C0FF7" w:rsidRPr="003922A1" w:rsidRDefault="006C0FF7" w:rsidP="006C0FF7">
            <w:pPr>
              <w:spacing w:after="180"/>
              <w:jc w:val="center"/>
              <w:rPr>
                <w:rFonts w:eastAsia="Helvetica,Times New Roman" w:cstheme="minorHAnsi"/>
                <w:i/>
                <w:sz w:val="20"/>
                <w:szCs w:val="20"/>
              </w:rPr>
            </w:pPr>
            <w:r>
              <w:rPr>
                <w:rFonts w:eastAsia="Helvetica,Times New Roman" w:cstheme="minorHAnsi"/>
                <w:i/>
                <w:sz w:val="20"/>
                <w:szCs w:val="20"/>
              </w:rPr>
              <w:t>tCO2-e (one-time)</w:t>
            </w:r>
          </w:p>
        </w:tc>
        <w:tc>
          <w:tcPr>
            <w:tcW w:w="1486" w:type="dxa"/>
            <w:vAlign w:val="center"/>
          </w:tcPr>
          <w:p w14:paraId="21F5B106" w14:textId="3881966F" w:rsidR="006C0FF7" w:rsidRPr="00FA5114" w:rsidRDefault="006C0FF7" w:rsidP="006C0FF7">
            <w:pPr>
              <w:spacing w:after="180"/>
              <w:jc w:val="center"/>
              <w:rPr>
                <w:rFonts w:eastAsia="Helvetica,Times New Roman" w:cstheme="minorHAnsi"/>
                <w:color w:val="000000" w:themeColor="text1"/>
                <w:sz w:val="20"/>
                <w:szCs w:val="20"/>
              </w:rPr>
            </w:pPr>
            <w:r w:rsidRPr="00A15A1F">
              <w:rPr>
                <w:rFonts w:eastAsia="Helvetica,Times New Roman" w:cstheme="minorHAnsi"/>
                <w:color w:val="000000" w:themeColor="text1"/>
                <w:sz w:val="20"/>
                <w:szCs w:val="20"/>
              </w:rPr>
              <w:t>280.87</w:t>
            </w:r>
            <w:r>
              <w:rPr>
                <w:rFonts w:eastAsia="Helvetica,Times New Roman" w:cstheme="minorHAnsi"/>
                <w:color w:val="000000" w:themeColor="text1"/>
                <w:sz w:val="20"/>
                <w:szCs w:val="20"/>
              </w:rPr>
              <w:t xml:space="preserve"> - </w:t>
            </w:r>
            <w:r w:rsidRPr="00A15A1F">
              <w:rPr>
                <w:rFonts w:eastAsia="Helvetica,Times New Roman" w:cstheme="minorHAnsi"/>
                <w:color w:val="000000" w:themeColor="text1"/>
                <w:sz w:val="20"/>
                <w:szCs w:val="20"/>
              </w:rPr>
              <w:t>578.34</w:t>
            </w:r>
          </w:p>
        </w:tc>
        <w:tc>
          <w:tcPr>
            <w:tcW w:w="1467" w:type="dxa"/>
            <w:vAlign w:val="center"/>
          </w:tcPr>
          <w:p w14:paraId="11E87B1E" w14:textId="5E74E6E8" w:rsidR="006C0FF7" w:rsidRPr="00FA5114" w:rsidRDefault="006C0FF7" w:rsidP="006C0FF7">
            <w:pPr>
              <w:spacing w:after="180"/>
              <w:jc w:val="center"/>
              <w:rPr>
                <w:rFonts w:eastAsia="Helvetica,Times New Roman" w:cstheme="minorHAnsi"/>
                <w:color w:val="000000" w:themeColor="text1"/>
                <w:sz w:val="20"/>
                <w:szCs w:val="20"/>
              </w:rPr>
            </w:pPr>
            <w:r w:rsidRPr="00A15A1F">
              <w:rPr>
                <w:rFonts w:eastAsia="Helvetica,Times New Roman" w:cstheme="minorHAnsi"/>
                <w:color w:val="000000" w:themeColor="text1"/>
                <w:sz w:val="20"/>
                <w:szCs w:val="20"/>
              </w:rPr>
              <w:t>280.87</w:t>
            </w:r>
          </w:p>
        </w:tc>
        <w:tc>
          <w:tcPr>
            <w:tcW w:w="1366" w:type="dxa"/>
            <w:vAlign w:val="center"/>
          </w:tcPr>
          <w:p w14:paraId="1EC7EFEA" w14:textId="45CB302B" w:rsidR="006C0FF7" w:rsidRPr="00FA5114" w:rsidRDefault="006C0FF7" w:rsidP="006C0FF7">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19</w:t>
            </w:r>
          </w:p>
        </w:tc>
        <w:tc>
          <w:tcPr>
            <w:tcW w:w="1528" w:type="dxa"/>
            <w:vAlign w:val="center"/>
          </w:tcPr>
          <w:p w14:paraId="774B9874" w14:textId="1F03ABF4" w:rsidR="006C0FF7" w:rsidRPr="00FB649C" w:rsidRDefault="006C0FF7" w:rsidP="006C0FF7">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r>
      <w:tr w:rsidR="006C0FF7" w:rsidRPr="00FA5114" w14:paraId="00591392" w14:textId="77777777" w:rsidTr="003922A1">
        <w:trPr>
          <w:trHeight w:val="508"/>
        </w:trPr>
        <w:tc>
          <w:tcPr>
            <w:tcW w:w="2076" w:type="dxa"/>
            <w:vAlign w:val="center"/>
          </w:tcPr>
          <w:p w14:paraId="650D49E4" w14:textId="6AE86A4F" w:rsidR="006C0FF7" w:rsidRPr="00FA5114" w:rsidRDefault="006C0FF7" w:rsidP="006C0FF7">
            <w:pPr>
              <w:spacing w:after="180"/>
              <w:rPr>
                <w:rFonts w:eastAsia="Helvetica,Times New Roman" w:cstheme="minorHAnsi"/>
                <w:color w:val="000000" w:themeColor="text1"/>
                <w:sz w:val="20"/>
                <w:szCs w:val="20"/>
              </w:rPr>
            </w:pPr>
            <w:proofErr w:type="spellStart"/>
            <w:r>
              <w:t>Biosequestration</w:t>
            </w:r>
            <w:proofErr w:type="spellEnd"/>
          </w:p>
        </w:tc>
        <w:tc>
          <w:tcPr>
            <w:tcW w:w="1427" w:type="dxa"/>
            <w:shd w:val="clear" w:color="auto" w:fill="auto"/>
            <w:vAlign w:val="center"/>
          </w:tcPr>
          <w:p w14:paraId="49D88A44" w14:textId="71433B27" w:rsidR="006C0FF7" w:rsidRPr="003922A1" w:rsidRDefault="006C0FF7" w:rsidP="006C0FF7">
            <w:pPr>
              <w:spacing w:after="180"/>
              <w:jc w:val="center"/>
              <w:rPr>
                <w:rFonts w:eastAsia="Helvetica,Times New Roman" w:cstheme="minorHAnsi"/>
                <w:i/>
                <w:sz w:val="20"/>
                <w:szCs w:val="20"/>
              </w:rPr>
            </w:pPr>
            <w:proofErr w:type="spellStart"/>
            <w:r>
              <w:rPr>
                <w:rFonts w:eastAsia="Helvetica,Times New Roman" w:cstheme="minorHAnsi"/>
                <w:i/>
                <w:sz w:val="20"/>
                <w:szCs w:val="20"/>
              </w:rPr>
              <w:t>tC</w:t>
            </w:r>
            <w:proofErr w:type="spellEnd"/>
            <w:r>
              <w:rPr>
                <w:rFonts w:eastAsia="Helvetica,Times New Roman" w:cstheme="minorHAnsi"/>
                <w:i/>
                <w:sz w:val="20"/>
                <w:szCs w:val="20"/>
              </w:rPr>
              <w:t>/ha/</w:t>
            </w:r>
            <w:proofErr w:type="spellStart"/>
            <w:r>
              <w:rPr>
                <w:rFonts w:eastAsia="Helvetica,Times New Roman" w:cstheme="minorHAnsi"/>
                <w:i/>
                <w:sz w:val="20"/>
                <w:szCs w:val="20"/>
              </w:rPr>
              <w:t>yr</w:t>
            </w:r>
            <w:proofErr w:type="spellEnd"/>
          </w:p>
        </w:tc>
        <w:tc>
          <w:tcPr>
            <w:tcW w:w="1486" w:type="dxa"/>
            <w:vAlign w:val="center"/>
          </w:tcPr>
          <w:p w14:paraId="133D35C3" w14:textId="115B9537" w:rsidR="006C0FF7" w:rsidRPr="00FA5114" w:rsidRDefault="006E7B19" w:rsidP="006E7B19">
            <w:pPr>
              <w:spacing w:after="180"/>
              <w:jc w:val="center"/>
              <w:rPr>
                <w:rFonts w:eastAsia="Helvetica,Times New Roman" w:cstheme="minorHAnsi"/>
                <w:color w:val="000000" w:themeColor="text1"/>
                <w:sz w:val="20"/>
                <w:szCs w:val="20"/>
              </w:rPr>
            </w:pPr>
            <w:r w:rsidRPr="006E7B19">
              <w:rPr>
                <w:rFonts w:eastAsia="Helvetica,Times New Roman" w:cstheme="minorHAnsi"/>
                <w:color w:val="000000" w:themeColor="text1"/>
                <w:sz w:val="20"/>
                <w:szCs w:val="20"/>
              </w:rPr>
              <w:t>0.38</w:t>
            </w:r>
            <w:r>
              <w:rPr>
                <w:rFonts w:eastAsia="Helvetica,Times New Roman" w:cstheme="minorHAnsi"/>
                <w:color w:val="000000" w:themeColor="text1"/>
                <w:sz w:val="20"/>
                <w:szCs w:val="20"/>
              </w:rPr>
              <w:t xml:space="preserve"> – 0.97</w:t>
            </w:r>
          </w:p>
        </w:tc>
        <w:tc>
          <w:tcPr>
            <w:tcW w:w="1467" w:type="dxa"/>
            <w:vAlign w:val="center"/>
          </w:tcPr>
          <w:p w14:paraId="2E443243" w14:textId="37E18038" w:rsidR="006C0FF7" w:rsidRPr="00FA5114" w:rsidRDefault="006C0FF7" w:rsidP="006C0FF7">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r w:rsidR="006E7B19">
              <w:rPr>
                <w:rFonts w:eastAsia="Helvetica,Times New Roman" w:cstheme="minorHAnsi"/>
                <w:color w:val="000000" w:themeColor="text1"/>
                <w:sz w:val="20"/>
                <w:szCs w:val="20"/>
              </w:rPr>
              <w:t>68</w:t>
            </w:r>
          </w:p>
        </w:tc>
        <w:tc>
          <w:tcPr>
            <w:tcW w:w="1366" w:type="dxa"/>
            <w:vAlign w:val="center"/>
          </w:tcPr>
          <w:p w14:paraId="09490591" w14:textId="5147D35A" w:rsidR="006C0FF7" w:rsidRPr="00FA5114" w:rsidRDefault="006E7B19" w:rsidP="006C0FF7">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c>
          <w:tcPr>
            <w:tcW w:w="1528" w:type="dxa"/>
            <w:vAlign w:val="center"/>
          </w:tcPr>
          <w:p w14:paraId="51673B41" w14:textId="16E5E118" w:rsidR="006C0FF7" w:rsidRPr="00FB649C" w:rsidRDefault="006C0FF7" w:rsidP="006C0FF7">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p>
        </w:tc>
      </w:tr>
    </w:tbl>
    <w:p w14:paraId="44CA1A82" w14:textId="321FC07E" w:rsidR="005C6EC2" w:rsidRPr="00113D12" w:rsidRDefault="003922A1" w:rsidP="00113D12">
      <w:pPr>
        <w:spacing w:line="240" w:lineRule="auto"/>
        <w:rPr>
          <w:sz w:val="20"/>
        </w:rPr>
      </w:pPr>
      <w:r w:rsidRPr="00113D12">
        <w:rPr>
          <w:sz w:val="20"/>
        </w:rPr>
        <w:lastRenderedPageBreak/>
        <w:t xml:space="preserve">Note: </w:t>
      </w:r>
      <w:r w:rsidR="00D25FC7" w:rsidRPr="00113D12">
        <w:rPr>
          <w:sz w:val="20"/>
        </w:rPr>
        <w:t>Project Drawdown data</w:t>
      </w:r>
      <w:r w:rsidRPr="00113D12">
        <w:rPr>
          <w:sz w:val="20"/>
        </w:rPr>
        <w:t xml:space="preserve"> set range </w:t>
      </w:r>
      <w:r w:rsidR="005C6EC2" w:rsidRPr="00113D12">
        <w:rPr>
          <w:sz w:val="20"/>
        </w:rPr>
        <w:t xml:space="preserve">is </w:t>
      </w:r>
      <w:r w:rsidR="0069014F" w:rsidRPr="00113D12">
        <w:rPr>
          <w:sz w:val="20"/>
        </w:rPr>
        <w:t xml:space="preserve">defined by </w:t>
      </w:r>
      <w:r w:rsidR="00AB783D" w:rsidRPr="00113D12">
        <w:rPr>
          <w:sz w:val="20"/>
        </w:rPr>
        <w:t xml:space="preserve">the low and high boundaries which are respectively 1 standard deviation below and above the mean of the </w:t>
      </w:r>
      <w:r w:rsidR="004C2EA3" w:rsidRPr="00113D12">
        <w:rPr>
          <w:sz w:val="20"/>
        </w:rPr>
        <w:t>collected data</w:t>
      </w:r>
      <w:r w:rsidR="00AB783D" w:rsidRPr="00113D12">
        <w:rPr>
          <w:sz w:val="20"/>
        </w:rPr>
        <w:t xml:space="preserve"> points</w:t>
      </w:r>
      <w:r w:rsidR="0069014F" w:rsidRPr="00113D12">
        <w:rPr>
          <w:rStyle w:val="FootnoteReference"/>
          <w:sz w:val="20"/>
        </w:rPr>
        <w:footnoteReference w:id="5"/>
      </w:r>
      <w:r w:rsidR="00AB783D" w:rsidRPr="00113D12">
        <w:rPr>
          <w:sz w:val="20"/>
        </w:rPr>
        <w:t>.</w:t>
      </w:r>
    </w:p>
    <w:p w14:paraId="716BC78D" w14:textId="77777777" w:rsidR="00113D12" w:rsidRDefault="00113D12" w:rsidP="00F44C6D">
      <w:pPr>
        <w:shd w:val="clear" w:color="auto" w:fill="FFFFFF"/>
        <w:spacing w:after="135"/>
        <w:rPr>
          <w:rFonts w:eastAsia="Times New Roman" w:cs="Times New Roman"/>
          <w:i/>
          <w:iCs/>
          <w:color w:val="000000" w:themeColor="text1"/>
          <w:lang w:eastAsia="zh-CN"/>
        </w:rPr>
      </w:pPr>
    </w:p>
    <w:p w14:paraId="24C491B8" w14:textId="37AE3730" w:rsidR="00F52595" w:rsidRDefault="00686965" w:rsidP="00DB4CC8">
      <w:pPr>
        <w:pStyle w:val="Heading3"/>
      </w:pPr>
      <w:bookmarkStart w:id="34" w:name="_Toc18438448"/>
      <w:r w:rsidRPr="007F49A0">
        <w:t>Financial Inputs</w:t>
      </w:r>
      <w:bookmarkEnd w:id="34"/>
    </w:p>
    <w:p w14:paraId="1BFFAC2F" w14:textId="54A7D5D4" w:rsidR="00B14C4E" w:rsidRPr="00B14C4E" w:rsidRDefault="006C0FF7" w:rsidP="006C0FF7">
      <w:pPr>
        <w:spacing w:after="0"/>
        <w:rPr>
          <w:rFonts w:ascii="Times" w:hAnsi="Times"/>
        </w:rPr>
      </w:pPr>
      <w:r w:rsidRPr="001D6C44">
        <w:rPr>
          <w:rFonts w:eastAsia="Helvetica Neue" w:cs="Times New Roman"/>
          <w:color w:val="000000" w:themeColor="text1"/>
          <w:highlight w:val="white"/>
        </w:rPr>
        <w:t>It is assumed that</w:t>
      </w:r>
      <w:r w:rsidR="00B14C4E" w:rsidRPr="00B14C4E">
        <w:rPr>
          <w:rFonts w:ascii="Times" w:hAnsi="Times"/>
        </w:rPr>
        <w:t xml:space="preserve">, the costs of securing legal recognition of indigenous and community forest under national land tenure regimes, including administrative costs, legal costs, staff, and equipment, are largely borne by the government, not at the land-manager level, and thus are outside the scope of this Solution and its model. In addition, this model does not account for revenues from ecosystem services or forest management, such as potential revenues from timber or non-timber forest products, nor does it put a price on carbon. </w:t>
      </w:r>
    </w:p>
    <w:p w14:paraId="4E32D218" w14:textId="12B11079" w:rsidR="00B144E5" w:rsidRDefault="00686965" w:rsidP="001D6F00">
      <w:pPr>
        <w:pStyle w:val="Heading2"/>
        <w:numPr>
          <w:ilvl w:val="1"/>
          <w:numId w:val="4"/>
        </w:numPr>
      </w:pPr>
      <w:bookmarkStart w:id="35" w:name="_Toc18438449"/>
      <w:r>
        <w:t>Assumptions</w:t>
      </w:r>
      <w:bookmarkEnd w:id="35"/>
    </w:p>
    <w:p w14:paraId="1C71D5EB" w14:textId="5DFCDC28" w:rsidR="00E33621" w:rsidRPr="00975D80" w:rsidRDefault="00E33621" w:rsidP="00DB4CC8">
      <w:pPr>
        <w:spacing w:after="240"/>
        <w:rPr>
          <w:rFonts w:ascii="Times" w:hAnsi="Times"/>
        </w:rPr>
      </w:pPr>
      <w:r w:rsidRPr="00D8238F">
        <w:t>Six overarching assumptions have been made for Project Drawdown models</w:t>
      </w:r>
      <w:r>
        <w:t xml:space="preserve"> to enable the development and integration of individual model solutions. These are that infrastructure required for solution is available and in-place, policies required are already in-place, no carbon price is modeled, all costs accrue at the level of agency </w:t>
      </w:r>
      <w:r w:rsidRPr="005C77F5">
        <w:t xml:space="preserve">modeled, improvements in technology are not modeled, and that first costs may change according to learning. Full details of core assumptions and methodology will be available at </w:t>
      </w:r>
      <w:hyperlink r:id="rId15" w:history="1">
        <w:r w:rsidRPr="005C77F5">
          <w:rPr>
            <w:rStyle w:val="Hyperlink"/>
          </w:rPr>
          <w:t>www.drawdown.org</w:t>
        </w:r>
      </w:hyperlink>
      <w:r w:rsidRPr="005C77F5">
        <w:t xml:space="preserve">. Beyond these core assumptions, there are other important assumptions made for the modeling of this </w:t>
      </w:r>
      <w:r w:rsidRPr="00975D80">
        <w:rPr>
          <w:rFonts w:ascii="Times" w:hAnsi="Times"/>
        </w:rPr>
        <w:t>specific solution. These are detailed below.</w:t>
      </w:r>
    </w:p>
    <w:p w14:paraId="7C93CEA8" w14:textId="20C2E365" w:rsidR="00FD4F18" w:rsidRPr="00975D80" w:rsidRDefault="0077310E" w:rsidP="008F39AA">
      <w:bookmarkStart w:id="36" w:name="_Toc18438450"/>
      <w:r w:rsidRPr="00975D80">
        <w:rPr>
          <w:b/>
          <w:bCs/>
          <w:u w:val="single"/>
        </w:rPr>
        <w:t>Assumption 1:</w:t>
      </w:r>
      <w:r w:rsidRPr="00975D80">
        <w:rPr>
          <w:bCs/>
        </w:rPr>
        <w:t xml:space="preserve"> </w:t>
      </w:r>
      <w:r w:rsidR="00FD4F18" w:rsidRPr="00975D80">
        <w:t xml:space="preserve">IPC forest expansion will follow a linear or an exponential trajectory over the next 30 years. However, IPC forest expansion is highly dependent on national policy climates for forest tenure policy, and most forest land exists in a handful of countries. In some </w:t>
      </w:r>
      <w:proofErr w:type="gramStart"/>
      <w:r w:rsidR="00FD4F18" w:rsidRPr="00975D80">
        <w:t>instances</w:t>
      </w:r>
      <w:proofErr w:type="gramEnd"/>
      <w:r w:rsidR="00FD4F18" w:rsidRPr="00975D80">
        <w:t xml:space="preserve"> countries have dramatically increased the amount of formally recognized indigenous and community forest over the last decade or so, and in other cases IPC forest extent has declined. Many countries also still have not formally recognized any IPC forest.</w:t>
      </w:r>
      <w:bookmarkEnd w:id="36"/>
    </w:p>
    <w:p w14:paraId="47CAF8D1" w14:textId="293E606B" w:rsidR="00AF74AC" w:rsidRPr="00975D80" w:rsidRDefault="0077310E" w:rsidP="00AF74AC">
      <w:pPr>
        <w:spacing w:after="240"/>
        <w:rPr>
          <w:rFonts w:ascii="Times" w:hAnsi="Times"/>
          <w:bCs/>
        </w:rPr>
      </w:pPr>
      <w:r w:rsidRPr="00975D80">
        <w:rPr>
          <w:rFonts w:ascii="Times" w:hAnsi="Times"/>
          <w:b/>
          <w:bCs/>
          <w:u w:val="single"/>
        </w:rPr>
        <w:t>Assumption 2:</w:t>
      </w:r>
      <w:r w:rsidRPr="00975D80">
        <w:rPr>
          <w:rFonts w:ascii="Times" w:hAnsi="Times"/>
          <w:bCs/>
        </w:rPr>
        <w:t xml:space="preserve"> </w:t>
      </w:r>
      <w:r w:rsidR="00FD4F18" w:rsidRPr="00975D80">
        <w:rPr>
          <w:rFonts w:ascii="Times" w:eastAsia="SimSun" w:hAnsi="Times" w:cs="Arial"/>
          <w:bCs/>
        </w:rPr>
        <w:t>Indigenous peoples and local communities have statutory or customary tenure to 65% of each land class (including forests)</w:t>
      </w:r>
      <w:r w:rsidR="00FD4F18" w:rsidRPr="00975D80">
        <w:rPr>
          <w:rFonts w:ascii="Times" w:hAnsi="Times"/>
        </w:rPr>
        <w:t xml:space="preserve">. This is based on evidence that </w:t>
      </w:r>
      <w:r w:rsidR="00FD4F18" w:rsidRPr="00975D80">
        <w:rPr>
          <w:rFonts w:ascii="Times" w:hAnsi="Times"/>
          <w:bCs/>
        </w:rPr>
        <w:t xml:space="preserve">Indigenous peoples and local communities </w:t>
      </w:r>
      <w:r w:rsidR="00FD4F18" w:rsidRPr="00975D80">
        <w:rPr>
          <w:rFonts w:ascii="Times" w:eastAsia="SimSun" w:hAnsi="Times" w:cs="Arial"/>
          <w:bCs/>
        </w:rPr>
        <w:t xml:space="preserve">have statutory or customary tenure to </w:t>
      </w:r>
      <w:r w:rsidR="00FD4F18" w:rsidRPr="00975D80">
        <w:rPr>
          <w:rFonts w:ascii="Times" w:hAnsi="Times"/>
          <w:bCs/>
        </w:rPr>
        <w:t xml:space="preserve">65% of </w:t>
      </w:r>
      <w:proofErr w:type="gramStart"/>
      <w:r w:rsidR="00FD4F18" w:rsidRPr="00975D80">
        <w:rPr>
          <w:rFonts w:ascii="Times" w:hAnsi="Times"/>
          <w:bCs/>
        </w:rPr>
        <w:t>all of</w:t>
      </w:r>
      <w:proofErr w:type="gramEnd"/>
      <w:r w:rsidR="00FD4F18" w:rsidRPr="00975D80">
        <w:rPr>
          <w:rFonts w:ascii="Times" w:hAnsi="Times"/>
          <w:bCs/>
        </w:rPr>
        <w:t xml:space="preserve"> the world’s land.</w:t>
      </w:r>
    </w:p>
    <w:p w14:paraId="480F1222" w14:textId="65677D6A" w:rsidR="000B100B" w:rsidRDefault="00B945E7" w:rsidP="000B100B">
      <w:pPr>
        <w:spacing w:after="240"/>
        <w:rPr>
          <w:rFonts w:ascii="Times" w:hAnsi="Times"/>
          <w:bCs/>
        </w:rPr>
      </w:pPr>
      <w:r w:rsidRPr="00975D80">
        <w:rPr>
          <w:rFonts w:ascii="Times" w:hAnsi="Times"/>
          <w:b/>
          <w:bCs/>
          <w:u w:val="single"/>
        </w:rPr>
        <w:t>Assumption 3:</w:t>
      </w:r>
      <w:r w:rsidR="00B65BF1" w:rsidRPr="00975D80">
        <w:rPr>
          <w:rFonts w:ascii="Times" w:hAnsi="Times"/>
          <w:b/>
          <w:bCs/>
        </w:rPr>
        <w:t xml:space="preserve"> </w:t>
      </w:r>
      <w:r w:rsidR="000B100B" w:rsidRPr="00975D80">
        <w:rPr>
          <w:rFonts w:ascii="Times" w:hAnsi="Times"/>
          <w:bCs/>
        </w:rPr>
        <w:t xml:space="preserve"> </w:t>
      </w:r>
      <w:r w:rsidR="00FD4F18" w:rsidRPr="00975D80">
        <w:rPr>
          <w:rFonts w:ascii="Times" w:hAnsi="Times"/>
          <w:bCs/>
        </w:rPr>
        <w:t xml:space="preserve">It is assumed that IP forest management will be given priority over forest protection. This is because a) indigenous people are already living in, and sustainably managing, many of these forests, b) </w:t>
      </w:r>
      <w:r w:rsidR="00FD4F18" w:rsidRPr="00975D80">
        <w:rPr>
          <w:rFonts w:ascii="Times" w:hAnsi="Times"/>
          <w:bCs/>
        </w:rPr>
        <w:lastRenderedPageBreak/>
        <w:t>other social co-benefits, and c) avoiding displacement of indigenous people in the name of climate change mitigation.</w:t>
      </w:r>
    </w:p>
    <w:p w14:paraId="3C6BB364" w14:textId="77777777" w:rsidR="006C0FF7" w:rsidRDefault="006C0FF7" w:rsidP="006C0FF7">
      <w:pPr>
        <w:spacing w:after="240"/>
        <w:rPr>
          <w:b/>
        </w:rPr>
      </w:pPr>
      <w:r w:rsidRPr="006C0FF7">
        <w:rPr>
          <w:rFonts w:ascii="Times" w:hAnsi="Times"/>
          <w:b/>
          <w:u w:val="single"/>
        </w:rPr>
        <w:t>Assumptions 4:</w:t>
      </w:r>
      <w:r>
        <w:rPr>
          <w:rFonts w:ascii="Times" w:hAnsi="Times"/>
          <w:bCs/>
        </w:rPr>
        <w:t xml:space="preserve"> </w:t>
      </w:r>
      <w:r>
        <w:t>A lower rate of carbon sequestration is observed and used in the model, as it is believed that these primary forests have already reached or are near saturation of their carbon sequestration saturation level.</w:t>
      </w:r>
    </w:p>
    <w:p w14:paraId="0B24C8FF" w14:textId="06455F3D" w:rsidR="00BA70F6" w:rsidRPr="00975D80" w:rsidRDefault="00982227" w:rsidP="0072178A">
      <w:pPr>
        <w:rPr>
          <w:rFonts w:ascii="Times" w:hAnsi="Times"/>
        </w:rPr>
      </w:pPr>
      <w:r w:rsidRPr="00975D80">
        <w:rPr>
          <w:rFonts w:ascii="Times" w:hAnsi="Times"/>
          <w:b/>
          <w:bCs/>
          <w:u w:val="single"/>
        </w:rPr>
        <w:t>Assumption 5:</w:t>
      </w:r>
      <w:r w:rsidRPr="00975D80">
        <w:rPr>
          <w:rFonts w:ascii="Times" w:hAnsi="Times"/>
          <w:bCs/>
        </w:rPr>
        <w:t xml:space="preserve"> </w:t>
      </w:r>
      <w:r w:rsidR="00BA70F6" w:rsidRPr="00975D80">
        <w:rPr>
          <w:rFonts w:ascii="Times" w:eastAsia="Times New Roman" w:hAnsi="Times" w:cs="Arial"/>
          <w:color w:val="222222"/>
        </w:rPr>
        <w:t>CO2 emissions from deforestation are assumed to be (and calculated as) one-time emissions per unit area of deforestation.</w:t>
      </w:r>
    </w:p>
    <w:p w14:paraId="6C4B6689" w14:textId="22AD966B" w:rsidR="00982227" w:rsidRDefault="00982227" w:rsidP="00453539">
      <w:pPr>
        <w:spacing w:after="240"/>
        <w:rPr>
          <w:rFonts w:ascii="Times" w:eastAsia="Times New Roman" w:hAnsi="Times" w:cs="Arial"/>
          <w:color w:val="222222"/>
        </w:rPr>
      </w:pPr>
      <w:r w:rsidRPr="00975D80">
        <w:rPr>
          <w:rFonts w:ascii="Times" w:hAnsi="Times"/>
          <w:b/>
          <w:bCs/>
          <w:u w:val="single"/>
        </w:rPr>
        <w:t>Assumption 6:</w:t>
      </w:r>
      <w:r w:rsidRPr="00975D80">
        <w:rPr>
          <w:rFonts w:ascii="Times" w:hAnsi="Times"/>
          <w:bCs/>
        </w:rPr>
        <w:t xml:space="preserve"> </w:t>
      </w:r>
      <w:r w:rsidR="00BA70F6" w:rsidRPr="00975D80">
        <w:rPr>
          <w:rFonts w:ascii="Times" w:eastAsia="Times New Roman" w:hAnsi="Times" w:cs="Arial"/>
          <w:color w:val="222222"/>
        </w:rPr>
        <w:t>It is assumed that there will be no first (establishment) cost for the IP forest management solution as the indigenous people are already living in and managing the forest ecosystem (though this may not always be the case).</w:t>
      </w:r>
    </w:p>
    <w:p w14:paraId="78703A45" w14:textId="10BB5E20" w:rsidR="006E7B19" w:rsidRPr="00975D80" w:rsidRDefault="006E7B19" w:rsidP="00453539">
      <w:pPr>
        <w:spacing w:after="240"/>
        <w:rPr>
          <w:rFonts w:ascii="Times" w:hAnsi="Times"/>
          <w:bCs/>
        </w:rPr>
      </w:pPr>
      <w:r w:rsidRPr="006E7B19">
        <w:rPr>
          <w:rFonts w:ascii="Times" w:hAnsi="Times"/>
          <w:b/>
          <w:bCs/>
          <w:u w:val="single"/>
        </w:rPr>
        <w:t>Assumption 7:</w:t>
      </w:r>
      <w:r>
        <w:rPr>
          <w:rFonts w:ascii="Times" w:eastAsia="Times New Roman" w:hAnsi="Times" w:cs="Arial"/>
          <w:color w:val="222222"/>
        </w:rPr>
        <w:t xml:space="preserve"> </w:t>
      </w:r>
      <w:r>
        <w:t>The deforestation and disturbance will continue with the current rate of deforestation and disturbance both under the solution and the conventional case.</w:t>
      </w:r>
    </w:p>
    <w:p w14:paraId="04FBF2E3" w14:textId="6267BB18" w:rsidR="009D118F" w:rsidRDefault="00686965" w:rsidP="001D6F00">
      <w:pPr>
        <w:pStyle w:val="Heading2"/>
        <w:numPr>
          <w:ilvl w:val="1"/>
          <w:numId w:val="4"/>
        </w:numPr>
      </w:pPr>
      <w:bookmarkStart w:id="37" w:name="_Toc18438451"/>
      <w:r>
        <w:t>Integration</w:t>
      </w:r>
      <w:bookmarkEnd w:id="37"/>
    </w:p>
    <w:p w14:paraId="2D12C69F" w14:textId="77777777" w:rsidR="00E40378" w:rsidRDefault="00E40378" w:rsidP="00E40378">
      <w:r w:rsidRPr="00DC3559">
        <w:t xml:space="preserve">The </w:t>
      </w:r>
      <w:r>
        <w:t xml:space="preserve">complete Project Drawdown integration documentation (will be available at </w:t>
      </w:r>
      <w:hyperlink r:id="rId16" w:history="1">
        <w:r w:rsidRPr="00835538">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3601A88E" w14:textId="38B3A1A2" w:rsidR="001B7170" w:rsidRPr="00B93C45" w:rsidRDefault="00B7749F" w:rsidP="00B93C45">
      <w:pPr>
        <w:rPr>
          <w:color w:val="000000" w:themeColor="text1"/>
        </w:rPr>
      </w:pPr>
      <w:r>
        <w:rPr>
          <w:i/>
          <w:color w:val="000000" w:themeColor="text1"/>
        </w:rPr>
        <w:t>Indigenous Peoples’ Forest Management</w:t>
      </w:r>
      <w:r w:rsidR="00E40378" w:rsidRPr="00E40378">
        <w:rPr>
          <w:i/>
          <w:color w:val="000000" w:themeColor="text1"/>
        </w:rPr>
        <w:t xml:space="preserve"> </w:t>
      </w:r>
      <w:r w:rsidR="00E40378" w:rsidRPr="00E40378">
        <w:rPr>
          <w:color w:val="000000" w:themeColor="text1"/>
        </w:rPr>
        <w:t xml:space="preserve">is part of Drawdown’s </w:t>
      </w:r>
      <w:r w:rsidR="004E5C1B">
        <w:rPr>
          <w:color w:val="000000" w:themeColor="text1"/>
        </w:rPr>
        <w:t>land-use</w:t>
      </w:r>
      <w:r w:rsidR="00E40378" w:rsidRPr="00E40378">
        <w:rPr>
          <w:color w:val="000000" w:themeColor="text1"/>
        </w:rPr>
        <w:t xml:space="preserve"> sector. </w:t>
      </w:r>
    </w:p>
    <w:p w14:paraId="63A1FB63" w14:textId="4DCFBFE6" w:rsidR="001B7170" w:rsidRDefault="00E40378" w:rsidP="00E40378">
      <w:pPr>
        <w:shd w:val="clear" w:color="auto" w:fill="FFFFFF"/>
        <w:spacing w:after="135"/>
        <w:rPr>
          <w:rFonts w:eastAsia="Times New Roman" w:cstheme="minorHAnsi"/>
          <w:b/>
          <w:i/>
          <w:color w:val="000000" w:themeColor="text1"/>
          <w:lang w:eastAsia="zh-CN"/>
        </w:rPr>
      </w:pPr>
      <w:r w:rsidRPr="00E40378">
        <w:rPr>
          <w:rFonts w:eastAsia="Times New Roman" w:cstheme="minorHAnsi"/>
          <w:b/>
          <w:i/>
          <w:color w:val="000000" w:themeColor="text1"/>
          <w:lang w:eastAsia="zh-CN"/>
        </w:rPr>
        <w:t>The Agroecological Zone model</w:t>
      </w:r>
    </w:p>
    <w:p w14:paraId="552D22BE" w14:textId="3B987A8B" w:rsidR="00E40378" w:rsidRPr="001B7170" w:rsidRDefault="00E40378" w:rsidP="00E40378">
      <w:pPr>
        <w:shd w:val="clear" w:color="auto" w:fill="FFFFFF"/>
        <w:spacing w:after="135"/>
        <w:rPr>
          <w:rFonts w:eastAsia="Times New Roman" w:cstheme="minorHAnsi"/>
          <w:b/>
          <w:i/>
          <w:color w:val="000000" w:themeColor="text1"/>
          <w:lang w:eastAsia="zh-CN"/>
        </w:rPr>
      </w:pPr>
      <w:r w:rsidRPr="00E40378">
        <w:rPr>
          <w:rFonts w:eastAsia="Times New Roman" w:cstheme="minorHAnsi"/>
          <w:color w:val="000000" w:themeColor="text1"/>
          <w:lang w:eastAsia="zh-CN"/>
        </w:rPr>
        <w:t xml:space="preserve">Drawdown’s approach seeks to model integration between and within sectors and avoid double counting. Several tools were developed to assist in this effort. The Agroecological Zone (AEZ) model categorizes the world’s land </w:t>
      </w:r>
      <w:proofErr w:type="gramStart"/>
      <w:r w:rsidRPr="00E40378">
        <w:rPr>
          <w:rFonts w:eastAsia="Times New Roman" w:cstheme="minorHAnsi"/>
          <w:color w:val="000000" w:themeColor="text1"/>
          <w:lang w:eastAsia="zh-CN"/>
        </w:rPr>
        <w:t>by:</w:t>
      </w:r>
      <w:proofErr w:type="gramEnd"/>
      <w:r w:rsidRPr="00E40378">
        <w:rPr>
          <w:rFonts w:eastAsia="Times New Roman" w:cstheme="minorHAnsi"/>
          <w:color w:val="000000" w:themeColor="text1"/>
          <w:lang w:eastAsia="zh-CN"/>
        </w:rPr>
        <w:t xml:space="preserve"> current cover (e.g. forest, grassland, cropland), thermal climate, moisture regime, soil quality, slope, and state of degradation.  Both Food (supply-side) and Land Use solutions were assigned to AEZs based on suitability. Once current solution adoption was allocated for each zone (e.g. semi-arid cropland of minimal slopes), zone priorities were </w:t>
      </w:r>
      <w:proofErr w:type="gramStart"/>
      <w:r w:rsidRPr="00E40378">
        <w:rPr>
          <w:rFonts w:eastAsia="Times New Roman" w:cstheme="minorHAnsi"/>
          <w:color w:val="000000" w:themeColor="text1"/>
          <w:lang w:eastAsia="zh-CN"/>
        </w:rPr>
        <w:t>generated</w:t>
      </w:r>
      <w:proofErr w:type="gramEnd"/>
      <w:r w:rsidRPr="00E40378">
        <w:rPr>
          <w:rFonts w:eastAsia="Times New Roman" w:cstheme="minorHAnsi"/>
          <w:color w:val="000000" w:themeColor="text1"/>
          <w:lang w:eastAsia="zh-CN"/>
        </w:rPr>
        <w:t xml:space="preserve"> and available land was allocated for new adoption. Priorities were determined based on an evaluation of suitability, consideration of social and ecological co-benefits, mitigation impact, yield impact, etc. For example, </w:t>
      </w:r>
      <w:r w:rsidRPr="00E40378">
        <w:rPr>
          <w:rFonts w:eastAsia="Times New Roman" w:cstheme="minorHAnsi"/>
          <w:i/>
          <w:iCs/>
          <w:color w:val="000000" w:themeColor="text1"/>
          <w:lang w:eastAsia="zh-CN"/>
        </w:rPr>
        <w:t>Indigenous peoples’ land management</w:t>
      </w:r>
      <w:r w:rsidRPr="00E40378">
        <w:rPr>
          <w:rFonts w:eastAsia="Times New Roman" w:cstheme="minorHAnsi"/>
          <w:color w:val="000000" w:themeColor="text1"/>
          <w:lang w:eastAsia="zh-CN"/>
        </w:rPr>
        <w:t> is given a higher priority than </w:t>
      </w:r>
      <w:r w:rsidRPr="00E40378">
        <w:rPr>
          <w:rFonts w:eastAsia="Times New Roman" w:cstheme="minorHAnsi"/>
          <w:i/>
          <w:iCs/>
          <w:color w:val="000000" w:themeColor="text1"/>
          <w:lang w:eastAsia="zh-CN"/>
        </w:rPr>
        <w:t>forest protection</w:t>
      </w:r>
      <w:r w:rsidRPr="00E40378">
        <w:rPr>
          <w:rFonts w:eastAsia="Times New Roman" w:cstheme="minorHAnsi"/>
          <w:color w:val="000000" w:themeColor="text1"/>
          <w:lang w:eastAsia="zh-CN"/>
        </w:rPr>
        <w:t xml:space="preserve"> for AEZs with forest cover, in recognition of </w:t>
      </w:r>
      <w:r w:rsidRPr="00E40378">
        <w:rPr>
          <w:rFonts w:eastAsia="Times New Roman" w:cstheme="minorHAnsi"/>
          <w:color w:val="000000" w:themeColor="text1"/>
          <w:lang w:eastAsia="zh-CN"/>
        </w:rPr>
        <w:lastRenderedPageBreak/>
        <w:t>indigenous peoples’ rights and livelihoods. </w:t>
      </w:r>
      <w:proofErr w:type="spellStart"/>
      <w:r w:rsidRPr="00E40378">
        <w:rPr>
          <w:rFonts w:eastAsia="Times New Roman" w:cstheme="minorHAnsi"/>
          <w:i/>
          <w:iCs/>
          <w:color w:val="000000" w:themeColor="text1"/>
          <w:lang w:eastAsia="zh-CN"/>
        </w:rPr>
        <w:t>Multistrata</w:t>
      </w:r>
      <w:proofErr w:type="spellEnd"/>
      <w:r w:rsidRPr="00E40378">
        <w:rPr>
          <w:rFonts w:eastAsia="Times New Roman" w:cstheme="minorHAnsi"/>
          <w:i/>
          <w:iCs/>
          <w:color w:val="000000" w:themeColor="text1"/>
          <w:lang w:eastAsia="zh-CN"/>
        </w:rPr>
        <w:t xml:space="preserve"> agroforestry</w:t>
      </w:r>
      <w:r w:rsidRPr="00E40378">
        <w:rPr>
          <w:rFonts w:eastAsia="Times New Roman" w:cstheme="minorHAnsi"/>
          <w:color w:val="000000" w:themeColor="text1"/>
          <w:lang w:eastAsia="zh-CN"/>
        </w:rPr>
        <w:t> is highly prioritized in tropical humid climates due to its high sequestration rate, food production, and highly limited climate constraints.</w:t>
      </w:r>
    </w:p>
    <w:p w14:paraId="3F9AA419" w14:textId="77777777" w:rsidR="00E40378" w:rsidRPr="00E40378" w:rsidRDefault="00E40378" w:rsidP="00E40378">
      <w:pPr>
        <w:shd w:val="clear" w:color="auto" w:fill="FFFFFF"/>
        <w:spacing w:after="135"/>
        <w:rPr>
          <w:rFonts w:eastAsia="Times New Roman" w:cstheme="minorHAnsi"/>
          <w:color w:val="000000" w:themeColor="text1"/>
          <w:lang w:eastAsia="zh-CN"/>
        </w:rPr>
      </w:pPr>
      <w:r w:rsidRPr="00E40378">
        <w:rPr>
          <w:rFonts w:eastAsia="Times New Roman" w:cstheme="minorHAnsi"/>
          <w:color w:val="000000" w:themeColor="text1"/>
          <w:lang w:eastAsia="zh-CN"/>
        </w:rPr>
        <w:t xml:space="preserve">Each unit of land was allocated to a separate solution to avoid overlap between practices. The exception to this </w:t>
      </w:r>
      <w:proofErr w:type="gramStart"/>
      <w:r w:rsidRPr="00E40378">
        <w:rPr>
          <w:rFonts w:eastAsia="Times New Roman" w:cstheme="minorHAnsi"/>
          <w:color w:val="000000" w:themeColor="text1"/>
          <w:lang w:eastAsia="zh-CN"/>
        </w:rPr>
        <w:t>are</w:t>
      </w:r>
      <w:proofErr w:type="gramEnd"/>
      <w:r w:rsidRPr="00E40378">
        <w:rPr>
          <w:rFonts w:eastAsia="Times New Roman" w:cstheme="minorHAnsi"/>
          <w:color w:val="000000" w:themeColor="text1"/>
          <w:lang w:eastAsia="zh-CN"/>
        </w:rPr>
        <w:t> </w:t>
      </w:r>
      <w:r w:rsidRPr="00E40378">
        <w:rPr>
          <w:rFonts w:eastAsia="Times New Roman" w:cstheme="minorHAnsi"/>
          <w:i/>
          <w:iCs/>
          <w:color w:val="000000" w:themeColor="text1"/>
          <w:lang w:eastAsia="zh-CN"/>
        </w:rPr>
        <w:t>farmland irrigation</w:t>
      </w:r>
      <w:r w:rsidRPr="00E40378">
        <w:rPr>
          <w:rFonts w:eastAsia="Times New Roman" w:cstheme="minorHAnsi"/>
          <w:color w:val="000000" w:themeColor="text1"/>
          <w:lang w:eastAsia="zh-CN"/>
        </w:rPr>
        <w:t>, </w:t>
      </w:r>
      <w:r w:rsidRPr="00E40378">
        <w:rPr>
          <w:rFonts w:eastAsia="Times New Roman" w:cstheme="minorHAnsi"/>
          <w:i/>
          <w:iCs/>
          <w:color w:val="000000" w:themeColor="text1"/>
          <w:lang w:eastAsia="zh-CN"/>
        </w:rPr>
        <w:t>nutrient management</w:t>
      </w:r>
      <w:r w:rsidRPr="00E40378">
        <w:rPr>
          <w:rFonts w:eastAsia="Times New Roman" w:cstheme="minorHAnsi"/>
          <w:color w:val="000000" w:themeColor="text1"/>
          <w:lang w:eastAsia="zh-CN"/>
        </w:rPr>
        <w:t>, and </w:t>
      </w:r>
      <w:r w:rsidRPr="00E40378">
        <w:rPr>
          <w:rFonts w:eastAsia="Times New Roman" w:cstheme="minorHAnsi"/>
          <w:i/>
          <w:iCs/>
          <w:color w:val="000000" w:themeColor="text1"/>
          <w:lang w:eastAsia="zh-CN"/>
        </w:rPr>
        <w:t>women smallholders</w:t>
      </w:r>
      <w:r w:rsidRPr="00E40378">
        <w:rPr>
          <w:rFonts w:eastAsia="Times New Roman" w:cstheme="minorHAnsi"/>
          <w:color w:val="000000" w:themeColor="text1"/>
          <w:lang w:eastAsia="zh-CN"/>
        </w:rPr>
        <w:t>, which can be implemented in addition to other practices. The constraint of limited available land meant that many solutions could not reach their technical adoption potential. The AEZ model thus prevents double-counting for adoption of agricultural and land use solutions.</w:t>
      </w:r>
    </w:p>
    <w:p w14:paraId="2A961B17" w14:textId="78AC2CCB" w:rsidR="00E40378" w:rsidRDefault="00E40378" w:rsidP="00E40378">
      <w:pPr>
        <w:spacing w:after="0"/>
        <w:rPr>
          <w:rFonts w:eastAsia="Times New Roman" w:cstheme="minorHAnsi"/>
          <w:color w:val="000000" w:themeColor="text1"/>
          <w:shd w:val="clear" w:color="auto" w:fill="FFFFFF"/>
          <w:lang w:eastAsia="zh-CN"/>
        </w:rPr>
      </w:pPr>
      <w:r w:rsidRPr="00E40378">
        <w:rPr>
          <w:rFonts w:eastAsia="Times New Roman" w:cstheme="minorHAnsi"/>
          <w:color w:val="000000" w:themeColor="text1"/>
          <w:shd w:val="clear" w:color="auto" w:fill="FFFFFF"/>
          <w:lang w:eastAsia="zh-CN"/>
        </w:rPr>
        <w:t xml:space="preserve">Drawdown’s agricultural production and land use model approach defines the Total Land Area as the area of land (in million hectares) suitable for adoption a given solution. Data on global land is acquired from Global </w:t>
      </w:r>
      <w:proofErr w:type="spellStart"/>
      <w:r w:rsidRPr="00E40378">
        <w:rPr>
          <w:rFonts w:eastAsia="Times New Roman" w:cstheme="minorHAnsi"/>
          <w:color w:val="000000" w:themeColor="text1"/>
          <w:shd w:val="clear" w:color="auto" w:fill="FFFFFF"/>
          <w:lang w:eastAsia="zh-CN"/>
        </w:rPr>
        <w:t>Agro</w:t>
      </w:r>
      <w:proofErr w:type="spellEnd"/>
      <w:r w:rsidRPr="00E40378">
        <w:rPr>
          <w:rFonts w:eastAsia="Times New Roman" w:cstheme="minorHAnsi"/>
          <w:color w:val="000000" w:themeColor="text1"/>
          <w:shd w:val="clear" w:color="auto" w:fill="FFFFFF"/>
          <w:lang w:eastAsia="zh-CN"/>
        </w:rPr>
        <w:t xml:space="preserve">-Ecological Zones database, developed by the Food and Agriculture Organization of the United Nations (FAO) and the International Institute for Applied Systems Analysis (IIASA). The Drawdown Land-Use Model categorizes and allocates land according to </w:t>
      </w:r>
      <w:proofErr w:type="spellStart"/>
      <w:r w:rsidRPr="00E40378">
        <w:rPr>
          <w:rFonts w:eastAsia="Times New Roman" w:cstheme="minorHAnsi"/>
          <w:color w:val="000000" w:themeColor="text1"/>
          <w:shd w:val="clear" w:color="auto" w:fill="FFFFFF"/>
          <w:lang w:eastAsia="zh-CN"/>
        </w:rPr>
        <w:t>agro</w:t>
      </w:r>
      <w:proofErr w:type="spellEnd"/>
      <w:r w:rsidRPr="00E40378">
        <w:rPr>
          <w:rFonts w:eastAsia="Times New Roman" w:cstheme="minorHAnsi"/>
          <w:color w:val="000000" w:themeColor="text1"/>
          <w:shd w:val="clear" w:color="auto" w:fill="FFFFFF"/>
          <w:lang w:eastAsia="zh-CN"/>
        </w:rPr>
        <w:t>-ecological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003F6674" w14:textId="77777777" w:rsidR="001B7170" w:rsidRPr="00E40378" w:rsidRDefault="001B7170" w:rsidP="00E40378">
      <w:pPr>
        <w:spacing w:after="0"/>
        <w:rPr>
          <w:rFonts w:eastAsia="Times New Roman" w:cstheme="minorHAnsi"/>
          <w:color w:val="000000" w:themeColor="text1"/>
          <w:shd w:val="clear" w:color="auto" w:fill="FFFFFF"/>
          <w:lang w:eastAsia="zh-CN"/>
        </w:rPr>
      </w:pPr>
    </w:p>
    <w:p w14:paraId="219F5F4A" w14:textId="5CBEF40E" w:rsidR="00BD7079" w:rsidRPr="00F76747" w:rsidRDefault="612E61F0" w:rsidP="612E61F0">
      <w:pPr>
        <w:spacing w:after="0"/>
        <w:rPr>
          <w:rFonts w:eastAsia="Times New Roman"/>
          <w:color w:val="000000" w:themeColor="text1"/>
          <w:lang w:eastAsia="zh-CN"/>
        </w:rPr>
      </w:pPr>
      <w:r w:rsidRPr="612E61F0">
        <w:rPr>
          <w:rFonts w:eastAsia="Times New Roman"/>
          <w:color w:val="000000" w:themeColor="text1"/>
          <w:lang w:eastAsia="zh-CN"/>
        </w:rPr>
        <w:t xml:space="preserve">Determining the total available land for a solution is a two-part process. The technical potential is based </w:t>
      </w:r>
      <w:proofErr w:type="gramStart"/>
      <w:r w:rsidRPr="612E61F0">
        <w:rPr>
          <w:rFonts w:eastAsia="Times New Roman"/>
          <w:color w:val="000000" w:themeColor="text1"/>
          <w:lang w:eastAsia="zh-CN"/>
        </w:rPr>
        <w:t>on:</w:t>
      </w:r>
      <w:proofErr w:type="gramEnd"/>
      <w:r w:rsidRPr="612E61F0">
        <w:rPr>
          <w:rFonts w:eastAsia="Times New Roman"/>
          <w:color w:val="000000" w:themeColor="text1"/>
          <w:lang w:eastAsia="zh-CN"/>
        </w:rPr>
        <w:t xml:space="preserve"> current land cover or land use; the suitability of climate, soils, and slopes; and on degraded or non-degraded status. In the second stage, land is allocated using the Drawdown </w:t>
      </w:r>
      <w:proofErr w:type="spellStart"/>
      <w:r w:rsidRPr="612E61F0">
        <w:rPr>
          <w:rFonts w:eastAsia="Times New Roman"/>
          <w:color w:val="000000" w:themeColor="text1"/>
          <w:lang w:eastAsia="zh-CN"/>
        </w:rPr>
        <w:t>Agro</w:t>
      </w:r>
      <w:proofErr w:type="spellEnd"/>
      <w:r w:rsidRPr="612E61F0">
        <w:rPr>
          <w:rFonts w:eastAsia="Times New Roman"/>
          <w:color w:val="000000" w:themeColor="text1"/>
          <w:lang w:eastAsia="zh-CN"/>
        </w:rPr>
        <w:t>-Ecological Zone model, based on priorities for each class of land. The total land allocated for each solution is capped at the solution’s maximum adoption in the </w:t>
      </w:r>
      <w:r w:rsidRPr="612E61F0">
        <w:rPr>
          <w:rFonts w:eastAsia="Times New Roman"/>
          <w:i/>
          <w:iCs/>
          <w:color w:val="000000" w:themeColor="text1"/>
          <w:lang w:eastAsia="zh-CN"/>
        </w:rPr>
        <w:t>Optimum</w:t>
      </w:r>
      <w:r w:rsidRPr="612E61F0">
        <w:rPr>
          <w:rFonts w:eastAsia="Times New Roman"/>
          <w:color w:val="000000" w:themeColor="text1"/>
          <w:lang w:eastAsia="zh-CN"/>
        </w:rPr>
        <w:t> Scenario. Thus, in most cases the total available land is less than the technical potential.</w:t>
      </w:r>
    </w:p>
    <w:p w14:paraId="4CB07551" w14:textId="05898657" w:rsidR="612E61F0" w:rsidRDefault="612E61F0" w:rsidP="612E61F0">
      <w:pPr>
        <w:spacing w:line="330" w:lineRule="exact"/>
      </w:pPr>
      <w:r w:rsidRPr="612E61F0">
        <w:rPr>
          <w:rFonts w:eastAsia="Times New Roman" w:cs="Times New Roman"/>
          <w:b/>
          <w:bCs/>
          <w:i/>
          <w:iCs/>
          <w:color w:val="000000" w:themeColor="text1"/>
        </w:rPr>
        <w:t>The Biomass Model</w:t>
      </w:r>
    </w:p>
    <w:p w14:paraId="371F733B" w14:textId="3A1488C0" w:rsidR="612E61F0" w:rsidRDefault="612E61F0" w:rsidP="612E61F0">
      <w:pPr>
        <w:spacing w:line="330" w:lineRule="exact"/>
      </w:pPr>
      <w:r w:rsidRPr="612E61F0">
        <w:rPr>
          <w:rFonts w:eastAsia="Times New Roman" w:cs="Times New Roman"/>
          <w:color w:val="000000" w:themeColor="text1"/>
        </w:rPr>
        <w:t xml:space="preserve">Drawdown’s Biomass model begins with projected global biomass demand through 2060, based on FAO historical data and other sources, in categories including </w:t>
      </w:r>
      <w:proofErr w:type="spellStart"/>
      <w:r w:rsidRPr="612E61F0">
        <w:rPr>
          <w:rFonts w:eastAsia="Times New Roman" w:cs="Times New Roman"/>
          <w:color w:val="000000" w:themeColor="text1"/>
        </w:rPr>
        <w:t>sawnwood</w:t>
      </w:r>
      <w:proofErr w:type="spellEnd"/>
      <w:r w:rsidRPr="612E61F0">
        <w:rPr>
          <w:rFonts w:eastAsia="Times New Roman" w:cs="Times New Roman"/>
          <w:color w:val="000000" w:themeColor="text1"/>
        </w:rPr>
        <w:t xml:space="preserve">, other woody biomass, and herbaceous biomass (which includes crop residues). It determines the impact of demand reduction solutions including </w:t>
      </w:r>
      <w:r w:rsidRPr="612E61F0">
        <w:rPr>
          <w:rFonts w:eastAsia="Times New Roman" w:cs="Times New Roman"/>
          <w:i/>
          <w:iCs/>
          <w:color w:val="000000" w:themeColor="text1"/>
        </w:rPr>
        <w:t>clean cookstoves</w:t>
      </w:r>
      <w:r w:rsidRPr="612E61F0">
        <w:rPr>
          <w:rFonts w:eastAsia="Times New Roman" w:cs="Times New Roman"/>
          <w:color w:val="000000" w:themeColor="text1"/>
        </w:rPr>
        <w:t xml:space="preserve"> and </w:t>
      </w:r>
      <w:r w:rsidRPr="612E61F0">
        <w:rPr>
          <w:rFonts w:eastAsia="Times New Roman" w:cs="Times New Roman"/>
          <w:i/>
          <w:iCs/>
          <w:color w:val="000000" w:themeColor="text1"/>
        </w:rPr>
        <w:t>recycled paper</w:t>
      </w:r>
      <w:r w:rsidRPr="612E61F0">
        <w:rPr>
          <w:rFonts w:eastAsia="Times New Roman" w:cs="Times New Roman"/>
          <w:color w:val="000000" w:themeColor="text1"/>
        </w:rPr>
        <w:t>, resulting in an adjusted demand projection through 2060. Biomass supply reductions are modeled as well, which result from protection of forests</w:t>
      </w:r>
      <w:r w:rsidR="00493B34">
        <w:rPr>
          <w:rFonts w:eastAsia="Times New Roman" w:cs="Times New Roman"/>
          <w:color w:val="000000" w:themeColor="text1"/>
        </w:rPr>
        <w:t xml:space="preserve"> including </w:t>
      </w:r>
      <w:r w:rsidR="00493B34">
        <w:rPr>
          <w:rFonts w:eastAsia="Times New Roman" w:cs="Times New Roman"/>
          <w:i/>
          <w:iCs/>
          <w:color w:val="000000" w:themeColor="text1"/>
        </w:rPr>
        <w:t>Indigenous Peoples’ forest management</w:t>
      </w:r>
      <w:r w:rsidRPr="612E61F0">
        <w:rPr>
          <w:rFonts w:eastAsia="Times New Roman" w:cs="Times New Roman"/>
          <w:color w:val="000000" w:themeColor="text1"/>
        </w:rPr>
        <w:t xml:space="preserve">, reducing biomass availability. Biomass supply increases are modeled through the increased adoption of solutions including </w:t>
      </w:r>
      <w:r w:rsidRPr="612E61F0">
        <w:rPr>
          <w:rFonts w:eastAsia="Times New Roman" w:cs="Times New Roman"/>
          <w:i/>
          <w:iCs/>
          <w:color w:val="000000" w:themeColor="text1"/>
        </w:rPr>
        <w:t xml:space="preserve">afforestation, bamboo, perennial biomass </w:t>
      </w:r>
      <w:r w:rsidRPr="612E61F0">
        <w:rPr>
          <w:rFonts w:eastAsia="Times New Roman" w:cs="Times New Roman"/>
          <w:color w:val="000000" w:themeColor="text1"/>
        </w:rPr>
        <w:t>and</w:t>
      </w:r>
      <w:r w:rsidRPr="612E61F0">
        <w:rPr>
          <w:rFonts w:eastAsia="Times New Roman" w:cs="Times New Roman"/>
          <w:i/>
          <w:iCs/>
          <w:color w:val="000000" w:themeColor="text1"/>
        </w:rPr>
        <w:t xml:space="preserve"> </w:t>
      </w:r>
      <w:r w:rsidRPr="612E61F0">
        <w:rPr>
          <w:rFonts w:eastAsia="Times New Roman" w:cs="Times New Roman"/>
          <w:color w:val="000000" w:themeColor="text1"/>
        </w:rPr>
        <w:t xml:space="preserve">agroforestry solutions like </w:t>
      </w:r>
      <w:r w:rsidRPr="612E61F0">
        <w:rPr>
          <w:rFonts w:eastAsia="Times New Roman" w:cs="Times New Roman"/>
          <w:i/>
          <w:iCs/>
          <w:color w:val="000000" w:themeColor="text1"/>
        </w:rPr>
        <w:t xml:space="preserve">tree intercropping, </w:t>
      </w:r>
      <w:proofErr w:type="spellStart"/>
      <w:r w:rsidRPr="612E61F0">
        <w:rPr>
          <w:rFonts w:eastAsia="Times New Roman" w:cs="Times New Roman"/>
          <w:i/>
          <w:iCs/>
          <w:color w:val="000000" w:themeColor="text1"/>
        </w:rPr>
        <w:t>silvopasture</w:t>
      </w:r>
      <w:proofErr w:type="spellEnd"/>
      <w:r w:rsidRPr="612E61F0">
        <w:rPr>
          <w:rFonts w:eastAsia="Times New Roman" w:cs="Times New Roman"/>
          <w:i/>
          <w:iCs/>
          <w:color w:val="000000" w:themeColor="text1"/>
        </w:rPr>
        <w:t xml:space="preserve">, </w:t>
      </w:r>
      <w:r w:rsidRPr="612E61F0">
        <w:rPr>
          <w:rFonts w:eastAsia="Times New Roman" w:cs="Times New Roman"/>
          <w:color w:val="000000" w:themeColor="text1"/>
        </w:rPr>
        <w:t xml:space="preserve">and </w:t>
      </w:r>
      <w:proofErr w:type="spellStart"/>
      <w:r w:rsidRPr="612E61F0">
        <w:rPr>
          <w:rFonts w:eastAsia="Times New Roman" w:cs="Times New Roman"/>
          <w:i/>
          <w:iCs/>
          <w:color w:val="000000" w:themeColor="text1"/>
        </w:rPr>
        <w:t>multistrata</w:t>
      </w:r>
      <w:proofErr w:type="spellEnd"/>
      <w:r w:rsidRPr="612E61F0">
        <w:rPr>
          <w:rFonts w:eastAsia="Times New Roman" w:cs="Times New Roman"/>
          <w:i/>
          <w:iCs/>
          <w:color w:val="000000" w:themeColor="text1"/>
        </w:rPr>
        <w:t xml:space="preserve"> agroforestry. </w:t>
      </w:r>
      <w:r w:rsidRPr="612E61F0">
        <w:rPr>
          <w:rFonts w:eastAsia="Times New Roman" w:cs="Times New Roman"/>
          <w:color w:val="000000" w:themeColor="text1"/>
        </w:rPr>
        <w:t xml:space="preserve">Biomass availability from crop residues, </w:t>
      </w:r>
      <w:r w:rsidRPr="612E61F0">
        <w:rPr>
          <w:rFonts w:eastAsia="Times New Roman" w:cs="Times New Roman"/>
          <w:i/>
          <w:iCs/>
          <w:color w:val="000000" w:themeColor="text1"/>
        </w:rPr>
        <w:t>seaweed farming</w:t>
      </w:r>
      <w:r w:rsidRPr="612E61F0">
        <w:rPr>
          <w:rFonts w:eastAsia="Times New Roman" w:cs="Times New Roman"/>
          <w:color w:val="000000" w:themeColor="text1"/>
        </w:rPr>
        <w:t xml:space="preserve">, and dedicated biomass crops planted on cropland freed up by </w:t>
      </w:r>
      <w:r w:rsidRPr="612E61F0">
        <w:rPr>
          <w:rFonts w:eastAsia="Times New Roman" w:cs="Times New Roman"/>
          <w:i/>
          <w:iCs/>
          <w:color w:val="000000" w:themeColor="text1"/>
        </w:rPr>
        <w:t>sustainable intensification</w:t>
      </w:r>
      <w:r w:rsidRPr="612E61F0">
        <w:rPr>
          <w:rFonts w:eastAsia="Times New Roman" w:cs="Times New Roman"/>
          <w:color w:val="000000" w:themeColor="text1"/>
        </w:rPr>
        <w:t xml:space="preserve"> is also modeled.</w:t>
      </w:r>
    </w:p>
    <w:p w14:paraId="3AA1A6C0" w14:textId="54BFA774" w:rsidR="612E61F0" w:rsidRDefault="612E61F0" w:rsidP="612E61F0">
      <w:pPr>
        <w:spacing w:line="330" w:lineRule="exact"/>
      </w:pPr>
      <w:r w:rsidRPr="612E61F0">
        <w:rPr>
          <w:rFonts w:eastAsia="Times New Roman" w:cs="Times New Roman"/>
          <w:color w:val="000000" w:themeColor="text1"/>
        </w:rPr>
        <w:lastRenderedPageBreak/>
        <w:t xml:space="preserve">Surplus biomass is allocated to climate solutions that require biomass as feedstock. These include </w:t>
      </w:r>
      <w:r w:rsidRPr="612E61F0">
        <w:rPr>
          <w:rFonts w:eastAsia="Times New Roman" w:cs="Times New Roman"/>
          <w:i/>
          <w:iCs/>
          <w:color w:val="000000" w:themeColor="text1"/>
        </w:rPr>
        <w:t>biochar, biomass electricity, bioplastic, 2</w:t>
      </w:r>
      <w:r w:rsidRPr="612E61F0">
        <w:rPr>
          <w:rFonts w:eastAsia="Times New Roman" w:cs="Times New Roman"/>
          <w:i/>
          <w:iCs/>
          <w:color w:val="000000" w:themeColor="text1"/>
          <w:vertAlign w:val="superscript"/>
        </w:rPr>
        <w:t>nd</w:t>
      </w:r>
      <w:r w:rsidRPr="612E61F0">
        <w:rPr>
          <w:rFonts w:eastAsia="Times New Roman" w:cs="Times New Roman"/>
          <w:i/>
          <w:iCs/>
          <w:color w:val="000000" w:themeColor="text1"/>
        </w:rPr>
        <w:t xml:space="preserve"> generation biofuels, building with wood, insulation, small-scale biogas, </w:t>
      </w:r>
      <w:r w:rsidRPr="612E61F0">
        <w:rPr>
          <w:rFonts w:eastAsia="Times New Roman" w:cs="Times New Roman"/>
          <w:color w:val="000000" w:themeColor="text1"/>
        </w:rPr>
        <w:t xml:space="preserve">and </w:t>
      </w:r>
      <w:r w:rsidRPr="612E61F0">
        <w:rPr>
          <w:rFonts w:eastAsia="Times New Roman" w:cs="Times New Roman"/>
          <w:i/>
          <w:iCs/>
          <w:color w:val="000000" w:themeColor="text1"/>
        </w:rPr>
        <w:t xml:space="preserve">district heating. </w:t>
      </w:r>
      <w:r w:rsidRPr="612E61F0">
        <w:rPr>
          <w:rFonts w:eastAsia="Times New Roman" w:cs="Times New Roman"/>
          <w:color w:val="000000" w:themeColor="text1"/>
        </w:rPr>
        <w:t xml:space="preserve">This biomass feedstock allocation was a constraint to the adoption of this solution. </w:t>
      </w:r>
      <w:r w:rsidRPr="612E61F0">
        <w:rPr>
          <w:rFonts w:eastAsia="Times New Roman" w:cs="Times New Roman"/>
          <w:i/>
          <w:iCs/>
          <w:color w:val="000000" w:themeColor="text1"/>
        </w:rPr>
        <w:t xml:space="preserve"> </w:t>
      </w:r>
    </w:p>
    <w:p w14:paraId="0ED84BEA" w14:textId="5A471D15" w:rsidR="009D118F" w:rsidRDefault="00686965" w:rsidP="001D6F00">
      <w:pPr>
        <w:pStyle w:val="Heading2"/>
        <w:numPr>
          <w:ilvl w:val="1"/>
          <w:numId w:val="4"/>
        </w:numPr>
      </w:pPr>
      <w:bookmarkStart w:id="38" w:name="_Toc18438452"/>
      <w:r w:rsidRPr="00655B1D">
        <w:t>Limitations/Further Development</w:t>
      </w:r>
      <w:bookmarkEnd w:id="38"/>
    </w:p>
    <w:p w14:paraId="7993B486" w14:textId="77777777" w:rsidR="00130EAE" w:rsidRPr="00130EAE" w:rsidRDefault="00130EAE" w:rsidP="00130EAE">
      <w:pPr>
        <w:rPr>
          <w:rFonts w:ascii="Times" w:hAnsi="Times"/>
        </w:rPr>
      </w:pPr>
      <w:r w:rsidRPr="00130EAE">
        <w:rPr>
          <w:rFonts w:ascii="Times" w:eastAsia="Times New Roman" w:hAnsi="Times"/>
        </w:rPr>
        <w:t>One limitation is that some studies may infer a causal relationship between reduced deforestation on IPC land and legal recognition and government action to protect community forest rights. However,  “[s]</w:t>
      </w:r>
      <w:proofErr w:type="spellStart"/>
      <w:r w:rsidRPr="00130EAE">
        <w:rPr>
          <w:rFonts w:ascii="Times" w:eastAsia="Times New Roman" w:hAnsi="Times"/>
        </w:rPr>
        <w:t>ubstantiating</w:t>
      </w:r>
      <w:proofErr w:type="spellEnd"/>
      <w:r w:rsidRPr="00130EAE">
        <w:rPr>
          <w:rFonts w:ascii="Times" w:eastAsia="Times New Roman" w:hAnsi="Times"/>
        </w:rPr>
        <w:t xml:space="preserve"> a causal relationship—as opposed to an association” of this kind “is difficult” </w:t>
      </w:r>
      <w:r w:rsidRPr="00130EAE">
        <w:rPr>
          <w:rFonts w:ascii="Times" w:eastAsia="Times New Roman" w:hAnsi="Times"/>
        </w:rPr>
        <w:fldChar w:fldCharType="begin"/>
      </w:r>
      <w:r w:rsidRPr="00130EAE">
        <w:rPr>
          <w:rFonts w:ascii="Times" w:eastAsia="Times New Roman" w:hAnsi="Times"/>
        </w:rPr>
        <w:instrText xml:space="preserve"> ADDIN ZOTERO_ITEM CSL_CITATION {"citationID":"fLZhTx04","properties":{"formattedCitation":"(Stevens et al. 2014b)","plainCitation":"(Stevens et al. 2014b)"},"citationItems":[{"id":4257,"uris":["http://zotero.org/groups/277937/items/TCIINI3J"],"uri":["http://zotero.org/groups/277937/items/TCIINI3J"],"itemData":{"id":4257,"type":"report","title":"Securing Rights, Combating Climate Change: How Strengthening Community Forest Rights Mitigates Climate Change","publisher":"World Resources Institute","URL":"http://www.wri.org/sites/default/files/securingrights-full-report-english.pdf","author":[{"family":"Stevens","given":"Caleb"},{"family":"Winterbottom","given":"Robert"},{"family":"Springer","given":"Jenny"},{"family":"Reytar","given":"Katie"}],"issued":{"date-parts":[["2014",7]]}}}],"schema":"https://github.com/citation-style-language/schema/raw/master/csl-citation.json"} </w:instrText>
      </w:r>
      <w:r w:rsidRPr="00130EAE">
        <w:rPr>
          <w:rFonts w:ascii="Times" w:eastAsia="Times New Roman" w:hAnsi="Times"/>
        </w:rPr>
        <w:fldChar w:fldCharType="separate"/>
      </w:r>
      <w:r w:rsidRPr="00130EAE">
        <w:rPr>
          <w:rFonts w:ascii="Times" w:eastAsia="Times New Roman" w:hAnsi="Times"/>
          <w:noProof/>
        </w:rPr>
        <w:t>(Stevens et al. 2014b)</w:t>
      </w:r>
      <w:r w:rsidRPr="00130EAE">
        <w:rPr>
          <w:rFonts w:ascii="Times" w:eastAsia="Times New Roman" w:hAnsi="Times"/>
        </w:rPr>
        <w:fldChar w:fldCharType="end"/>
      </w:r>
      <w:r w:rsidRPr="00130EAE">
        <w:rPr>
          <w:rFonts w:ascii="Times" w:eastAsia="Times New Roman" w:hAnsi="Times"/>
        </w:rPr>
        <w:t xml:space="preserve">. Many variables can lead to deforestation; it can be hard to find precise location data for community forests; and researchers’ definitions of terms and concepts may differ </w:t>
      </w:r>
      <w:r w:rsidRPr="00130EAE">
        <w:rPr>
          <w:rFonts w:ascii="Times" w:eastAsia="Times New Roman" w:hAnsi="Times"/>
        </w:rPr>
        <w:fldChar w:fldCharType="begin"/>
      </w:r>
      <w:r w:rsidRPr="00130EAE">
        <w:rPr>
          <w:rFonts w:ascii="Times" w:eastAsia="Times New Roman" w:hAnsi="Times"/>
        </w:rPr>
        <w:instrText xml:space="preserve"> ADDIN ZOTERO_ITEM CSL_CITATION {"citationID":"QT96rDOG","properties":{"formattedCitation":"(Stevens et al. 2014b)","plainCitation":"(Stevens et al. 2014b)"},"citationItems":[{"id":4257,"uris":["http://zotero.org/groups/277937/items/TCIINI3J"],"uri":["http://zotero.org/groups/277937/items/TCIINI3J"],"itemData":{"id":4257,"type":"report","title":"Securing Rights, Combating Climate Change: How Strengthening Community Forest Rights Mitigates Climate Change","publisher":"World Resources Institute","URL":"http://www.wri.org/sites/default/files/securingrights-full-report-english.pdf","author":[{"family":"Stevens","given":"Caleb"},{"family":"Winterbottom","given":"Robert"},{"family":"Springer","given":"Jenny"},{"family":"Reytar","given":"Katie"}],"issued":{"date-parts":[["2014",7]]}}}],"schema":"https://github.com/citation-style-language/schema/raw/master/csl-citation.json"} </w:instrText>
      </w:r>
      <w:r w:rsidRPr="00130EAE">
        <w:rPr>
          <w:rFonts w:ascii="Times" w:eastAsia="Times New Roman" w:hAnsi="Times"/>
        </w:rPr>
        <w:fldChar w:fldCharType="separate"/>
      </w:r>
      <w:r w:rsidRPr="00130EAE">
        <w:rPr>
          <w:rFonts w:ascii="Times" w:eastAsia="Times New Roman" w:hAnsi="Times"/>
          <w:noProof/>
        </w:rPr>
        <w:t>(Stevens et al. 2014b)</w:t>
      </w:r>
      <w:r w:rsidRPr="00130EAE">
        <w:rPr>
          <w:rFonts w:ascii="Times" w:eastAsia="Times New Roman" w:hAnsi="Times"/>
        </w:rPr>
        <w:fldChar w:fldCharType="end"/>
      </w:r>
      <w:r w:rsidRPr="00130EAE">
        <w:rPr>
          <w:rFonts w:ascii="Times" w:eastAsia="Times New Roman" w:hAnsi="Times"/>
        </w:rPr>
        <w:t>. In addition to the strength of a community’s forest rights, factors such as forest location and size, as well as the value of forest resources or land to potential investors, can affect deforestation levels and forest health.</w:t>
      </w:r>
    </w:p>
    <w:p w14:paraId="2BF608A0" w14:textId="77777777" w:rsidR="00130EAE" w:rsidRPr="00130EAE" w:rsidRDefault="00130EAE" w:rsidP="00130EAE">
      <w:pPr>
        <w:rPr>
          <w:rFonts w:ascii="Times" w:hAnsi="Times"/>
        </w:rPr>
      </w:pPr>
      <w:r w:rsidRPr="00130EAE">
        <w:rPr>
          <w:rFonts w:ascii="Times" w:hAnsi="Times"/>
        </w:rPr>
        <w:t>Regarding further development, few studies analyze carbon sequestration rates in IPC land, yet some have shown that IPC land sequesters more carbon than non-IPC land. Deriving carbon sequestration rates for IPC versus non-IPC land would quantify additional carbon benefits from enabling indigenous peoples to manage additional land with secure tenure.</w:t>
      </w:r>
    </w:p>
    <w:p w14:paraId="7533950E" w14:textId="77777777" w:rsidR="00130EAE" w:rsidRPr="00130EAE" w:rsidRDefault="00130EAE" w:rsidP="00130EAE"/>
    <w:p w14:paraId="09F66E47" w14:textId="77777777" w:rsidR="00B61B70" w:rsidRDefault="00B61B70">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CAFC693" w14:textId="3D26862E" w:rsidR="007C645A" w:rsidRPr="00D65EEF" w:rsidRDefault="551A77D0" w:rsidP="001D6F00">
      <w:pPr>
        <w:pStyle w:val="Heading1"/>
        <w:numPr>
          <w:ilvl w:val="0"/>
          <w:numId w:val="4"/>
        </w:numPr>
      </w:pPr>
      <w:bookmarkStart w:id="39" w:name="_Toc18438453"/>
      <w:r w:rsidRPr="00D65EEF">
        <w:lastRenderedPageBreak/>
        <w:t>Results</w:t>
      </w:r>
      <w:bookmarkEnd w:id="39"/>
    </w:p>
    <w:p w14:paraId="7E39F2AB" w14:textId="79101C06" w:rsidR="00B261E0" w:rsidRDefault="007C645A" w:rsidP="001D6F00">
      <w:pPr>
        <w:pStyle w:val="Heading2"/>
        <w:numPr>
          <w:ilvl w:val="1"/>
          <w:numId w:val="4"/>
        </w:numPr>
      </w:pPr>
      <w:bookmarkStart w:id="40" w:name="_Toc18438454"/>
      <w:r>
        <w:t>Adoption</w:t>
      </w:r>
      <w:bookmarkEnd w:id="40"/>
    </w:p>
    <w:p w14:paraId="10EC0E5D" w14:textId="1633B444" w:rsidR="0032353F" w:rsidRDefault="0032353F" w:rsidP="00DB4CC8">
      <w:pPr>
        <w:rPr>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41DDBA2C" w14:textId="612DFC18" w:rsidR="00F60E6C" w:rsidRPr="00916F33" w:rsidRDefault="00F60E6C" w:rsidP="00F60E6C">
      <w:pPr>
        <w:shd w:val="clear" w:color="auto" w:fill="FFFFFF"/>
        <w:spacing w:after="180"/>
        <w:rPr>
          <w:rFonts w:eastAsia="Helvetica Neue" w:cstheme="minorHAnsi"/>
          <w:color w:val="000000"/>
        </w:rPr>
      </w:pPr>
      <w:r w:rsidRPr="00916F33">
        <w:rPr>
          <w:rFonts w:eastAsia="Helvetica Neue" w:cstheme="minorHAnsi"/>
          <w:color w:val="000000"/>
        </w:rPr>
        <w:t>Total adoption in the </w:t>
      </w:r>
      <w:r w:rsidRPr="00916F33">
        <w:rPr>
          <w:rFonts w:eastAsia="Helvetica Neue" w:cstheme="minorHAnsi"/>
          <w:i/>
          <w:color w:val="000000"/>
        </w:rPr>
        <w:t>Plausible</w:t>
      </w:r>
      <w:r w:rsidRPr="00916F33">
        <w:rPr>
          <w:rFonts w:eastAsia="Helvetica Neue" w:cstheme="minorHAnsi"/>
          <w:color w:val="000000"/>
        </w:rPr>
        <w:t xml:space="preserve"> Scenario is </w:t>
      </w:r>
      <w:r>
        <w:rPr>
          <w:rFonts w:eastAsia="Helvetica Neue" w:cstheme="minorHAnsi"/>
          <w:color w:val="000000"/>
        </w:rPr>
        <w:t>930</w:t>
      </w:r>
      <w:r w:rsidRPr="00916F33">
        <w:rPr>
          <w:rFonts w:eastAsia="Helvetica Neue" w:cstheme="minorHAnsi"/>
          <w:color w:val="000000"/>
        </w:rPr>
        <w:t xml:space="preserve"> million hectares in 2050, representing </w:t>
      </w:r>
      <w:r w:rsidR="006C0FF7">
        <w:rPr>
          <w:rFonts w:eastAsia="Helvetica Neue" w:cstheme="minorHAnsi"/>
          <w:color w:val="000000"/>
        </w:rPr>
        <w:t>88</w:t>
      </w:r>
      <w:r w:rsidRPr="00916F33">
        <w:rPr>
          <w:rFonts w:eastAsia="Helvetica Neue" w:cstheme="minorHAnsi"/>
          <w:color w:val="000000"/>
        </w:rPr>
        <w:t xml:space="preserve"> percent of the total suitable land</w:t>
      </w:r>
      <w:r>
        <w:rPr>
          <w:rFonts w:eastAsia="Helvetica Neue" w:cstheme="minorHAnsi"/>
          <w:color w:val="000000"/>
        </w:rPr>
        <w:t xml:space="preserve"> in 2014</w:t>
      </w:r>
      <w:r w:rsidRPr="00916F33">
        <w:rPr>
          <w:rFonts w:eastAsia="Helvetica Neue" w:cstheme="minorHAnsi"/>
          <w:color w:val="000000"/>
        </w:rPr>
        <w:t xml:space="preserve">. Of this, </w:t>
      </w:r>
      <w:r>
        <w:rPr>
          <w:lang w:eastAsia="zh-CN"/>
        </w:rPr>
        <w:t xml:space="preserve">310.87 </w:t>
      </w:r>
      <w:r w:rsidRPr="00916F33">
        <w:rPr>
          <w:rFonts w:eastAsia="Helvetica Neue" w:cstheme="minorHAnsi"/>
          <w:color w:val="000000"/>
        </w:rPr>
        <w:t xml:space="preserve">million hectares are adopted from 2020-2050. </w:t>
      </w:r>
    </w:p>
    <w:p w14:paraId="723C0060" w14:textId="16085679" w:rsidR="00F60E6C" w:rsidRPr="00916F33" w:rsidRDefault="00F60E6C" w:rsidP="00F60E6C">
      <w:pPr>
        <w:shd w:val="clear" w:color="auto" w:fill="FFFFFF"/>
        <w:spacing w:after="180"/>
        <w:rPr>
          <w:rFonts w:eastAsia="Helvetica Neue" w:cstheme="minorHAnsi"/>
          <w:color w:val="000000"/>
        </w:rPr>
      </w:pPr>
      <w:r w:rsidRPr="00916F33">
        <w:rPr>
          <w:rFonts w:eastAsia="Helvetica Neue" w:cstheme="minorHAnsi"/>
          <w:color w:val="000000"/>
        </w:rPr>
        <w:t>Total adoption in the </w:t>
      </w:r>
      <w:r w:rsidRPr="00916F33">
        <w:rPr>
          <w:rFonts w:eastAsia="Helvetica Neue" w:cstheme="minorHAnsi"/>
          <w:i/>
          <w:color w:val="000000"/>
        </w:rPr>
        <w:t>Drawdown</w:t>
      </w:r>
      <w:r w:rsidRPr="00916F33">
        <w:rPr>
          <w:rFonts w:eastAsia="Helvetica Neue" w:cstheme="minorHAnsi"/>
          <w:color w:val="000000"/>
        </w:rPr>
        <w:t xml:space="preserve"> Scenario is </w:t>
      </w:r>
      <w:r>
        <w:rPr>
          <w:rFonts w:eastAsia="Helvetica Neue" w:cstheme="minorHAnsi"/>
          <w:color w:val="000000"/>
        </w:rPr>
        <w:t>1057</w:t>
      </w:r>
      <w:r w:rsidRPr="00916F33">
        <w:rPr>
          <w:rFonts w:eastAsia="Helvetica Neue" w:cstheme="minorHAnsi"/>
          <w:color w:val="000000"/>
        </w:rPr>
        <w:t xml:space="preserve"> million hectares in 2050, representing </w:t>
      </w:r>
      <w:r w:rsidR="006C0FF7">
        <w:rPr>
          <w:rFonts w:eastAsia="Helvetica Neue" w:cstheme="minorHAnsi"/>
          <w:color w:val="000000"/>
        </w:rPr>
        <w:t>100</w:t>
      </w:r>
      <w:r w:rsidRPr="00916F33">
        <w:rPr>
          <w:rFonts w:eastAsia="Helvetica Neue" w:cstheme="minorHAnsi"/>
          <w:color w:val="000000"/>
        </w:rPr>
        <w:t xml:space="preserve"> percent of the total suitable land</w:t>
      </w:r>
      <w:r>
        <w:rPr>
          <w:rFonts w:eastAsia="Helvetica Neue" w:cstheme="minorHAnsi"/>
          <w:color w:val="000000"/>
        </w:rPr>
        <w:t xml:space="preserve"> in 2014</w:t>
      </w:r>
      <w:r w:rsidRPr="00916F33">
        <w:rPr>
          <w:rFonts w:eastAsia="Helvetica Neue" w:cstheme="minorHAnsi"/>
          <w:color w:val="000000"/>
        </w:rPr>
        <w:t xml:space="preserve">. Of this, </w:t>
      </w:r>
      <w:r>
        <w:rPr>
          <w:lang w:eastAsia="zh-CN"/>
        </w:rPr>
        <w:t xml:space="preserve">396.90 </w:t>
      </w:r>
      <w:r w:rsidRPr="00916F33">
        <w:rPr>
          <w:rFonts w:eastAsia="Helvetica Neue" w:cstheme="minorHAnsi"/>
          <w:color w:val="000000"/>
        </w:rPr>
        <w:t xml:space="preserve">million hectares are adopted from 2020-2050. </w:t>
      </w:r>
    </w:p>
    <w:p w14:paraId="02E74D47" w14:textId="3E100CC9" w:rsidR="00F60E6C" w:rsidRPr="00C66A24" w:rsidRDefault="00F60E6C" w:rsidP="00F60E6C">
      <w:pPr>
        <w:shd w:val="clear" w:color="auto" w:fill="FFFFFF"/>
        <w:spacing w:after="180"/>
        <w:rPr>
          <w:rFonts w:eastAsia="Helvetica Neue" w:cstheme="minorHAnsi"/>
          <w:color w:val="000000"/>
        </w:rPr>
      </w:pPr>
      <w:r w:rsidRPr="003B62E2">
        <w:rPr>
          <w:rFonts w:eastAsia="Helvetica Neue" w:cstheme="minorHAnsi"/>
          <w:color w:val="000000"/>
        </w:rPr>
        <w:t>Total adoption in the </w:t>
      </w:r>
      <w:r w:rsidRPr="003B62E2">
        <w:rPr>
          <w:rFonts w:eastAsia="Helvetica Neue" w:cstheme="minorHAnsi"/>
          <w:i/>
          <w:color w:val="000000"/>
        </w:rPr>
        <w:t>Optimum</w:t>
      </w:r>
      <w:r w:rsidRPr="003B62E2">
        <w:rPr>
          <w:rFonts w:eastAsia="Helvetica Neue" w:cstheme="minorHAnsi"/>
          <w:color w:val="000000"/>
        </w:rPr>
        <w:t xml:space="preserve"> Scenario is </w:t>
      </w:r>
      <w:r w:rsidRPr="001955AB">
        <w:rPr>
          <w:rFonts w:eastAsia="Helvetica Neue" w:cstheme="minorHAnsi"/>
          <w:color w:val="000000"/>
        </w:rPr>
        <w:t>1</w:t>
      </w:r>
      <w:r>
        <w:rPr>
          <w:rFonts w:eastAsia="Helvetica Neue" w:cstheme="minorHAnsi"/>
          <w:color w:val="000000"/>
        </w:rPr>
        <w:t>057</w:t>
      </w:r>
      <w:r w:rsidRPr="001955AB">
        <w:rPr>
          <w:rFonts w:eastAsia="Helvetica Neue" w:cstheme="minorHAnsi"/>
          <w:color w:val="000000"/>
        </w:rPr>
        <w:t xml:space="preserve"> </w:t>
      </w:r>
      <w:r w:rsidRPr="003B62E2">
        <w:rPr>
          <w:rFonts w:eastAsia="Helvetica Neue" w:cstheme="minorHAnsi"/>
          <w:color w:val="000000"/>
        </w:rPr>
        <w:t xml:space="preserve">million hectares in 2050, representing </w:t>
      </w:r>
      <w:r w:rsidR="006C0FF7">
        <w:rPr>
          <w:rFonts w:eastAsia="Helvetica Neue" w:cstheme="minorHAnsi"/>
          <w:color w:val="000000"/>
        </w:rPr>
        <w:t>100</w:t>
      </w:r>
      <w:r w:rsidRPr="003B62E2">
        <w:rPr>
          <w:rFonts w:eastAsia="Helvetica Neue" w:cstheme="minorHAnsi"/>
          <w:color w:val="000000"/>
        </w:rPr>
        <w:t xml:space="preserve"> percent of the total suitable land. Of this, </w:t>
      </w:r>
      <w:r>
        <w:rPr>
          <w:lang w:eastAsia="zh-CN"/>
        </w:rPr>
        <w:t xml:space="preserve">403.46 </w:t>
      </w:r>
      <w:r w:rsidRPr="003B62E2">
        <w:rPr>
          <w:rFonts w:eastAsia="Helvetica Neue" w:cstheme="minorHAnsi"/>
          <w:color w:val="000000"/>
        </w:rPr>
        <w:t>million hectares are adopted from 2020-2050.</w:t>
      </w:r>
      <w:r w:rsidRPr="00C66A24">
        <w:rPr>
          <w:rFonts w:eastAsia="Helvetica Neue" w:cstheme="minorHAnsi"/>
          <w:color w:val="000000"/>
        </w:rPr>
        <w:t xml:space="preserve"> </w:t>
      </w:r>
    </w:p>
    <w:p w14:paraId="21183A78" w14:textId="389AA84F" w:rsidR="008D1491" w:rsidRPr="00D45F43" w:rsidRDefault="008D1491" w:rsidP="00D45F43">
      <w:pPr>
        <w:shd w:val="clear" w:color="auto" w:fill="FFFFFF"/>
        <w:spacing w:after="180" w:line="240" w:lineRule="auto"/>
        <w:rPr>
          <w:b/>
          <w:i/>
          <w:sz w:val="20"/>
        </w:rPr>
      </w:pPr>
      <w:bookmarkStart w:id="41" w:name="_Toc18438517"/>
      <w:r w:rsidRPr="00D45F43">
        <w:rPr>
          <w:b/>
          <w:i/>
          <w:sz w:val="20"/>
        </w:rPr>
        <w:t xml:space="preserve">Table </w:t>
      </w:r>
      <w:r w:rsidR="008F39AA">
        <w:rPr>
          <w:b/>
          <w:i/>
          <w:sz w:val="20"/>
        </w:rPr>
        <w:fldChar w:fldCharType="begin"/>
      </w:r>
      <w:r w:rsidR="008F39AA">
        <w:rPr>
          <w:b/>
          <w:i/>
          <w:sz w:val="20"/>
        </w:rPr>
        <w:instrText xml:space="preserve"> STYLEREF 1 \s </w:instrText>
      </w:r>
      <w:r w:rsidR="008F39AA">
        <w:rPr>
          <w:b/>
          <w:i/>
          <w:sz w:val="20"/>
        </w:rPr>
        <w:fldChar w:fldCharType="separate"/>
      </w:r>
      <w:r w:rsidR="0045643E">
        <w:rPr>
          <w:b/>
          <w:i/>
          <w:noProof/>
          <w:sz w:val="20"/>
        </w:rPr>
        <w:t>3</w:t>
      </w:r>
      <w:r w:rsidR="008F39AA">
        <w:rPr>
          <w:b/>
          <w:i/>
          <w:sz w:val="20"/>
        </w:rPr>
        <w:fldChar w:fldCharType="end"/>
      </w:r>
      <w:r w:rsidR="008F39AA">
        <w:rPr>
          <w:b/>
          <w:i/>
          <w:sz w:val="20"/>
        </w:rPr>
        <w:t>.</w:t>
      </w:r>
      <w:r w:rsidR="008F39AA">
        <w:rPr>
          <w:b/>
          <w:i/>
          <w:sz w:val="20"/>
        </w:rPr>
        <w:fldChar w:fldCharType="begin"/>
      </w:r>
      <w:r w:rsidR="008F39AA">
        <w:rPr>
          <w:b/>
          <w:i/>
          <w:sz w:val="20"/>
        </w:rPr>
        <w:instrText xml:space="preserve"> SEQ Table \* ARABIC \s 1 </w:instrText>
      </w:r>
      <w:r w:rsidR="008F39AA">
        <w:rPr>
          <w:b/>
          <w:i/>
          <w:sz w:val="20"/>
        </w:rPr>
        <w:fldChar w:fldCharType="separate"/>
      </w:r>
      <w:r w:rsidR="0045643E">
        <w:rPr>
          <w:b/>
          <w:i/>
          <w:noProof/>
          <w:sz w:val="20"/>
        </w:rPr>
        <w:t>1</w:t>
      </w:r>
      <w:r w:rsidR="008F39AA">
        <w:rPr>
          <w:b/>
          <w:i/>
          <w:sz w:val="20"/>
        </w:rPr>
        <w:fldChar w:fldCharType="end"/>
      </w:r>
      <w:r w:rsidRPr="00D45F43">
        <w:rPr>
          <w:b/>
          <w:i/>
          <w:sz w:val="20"/>
        </w:rPr>
        <w:t xml:space="preserve"> </w:t>
      </w:r>
      <w:r w:rsidR="005C77F5" w:rsidRPr="00D45F43">
        <w:rPr>
          <w:b/>
          <w:i/>
          <w:sz w:val="20"/>
        </w:rPr>
        <w:t xml:space="preserve">World </w:t>
      </w:r>
      <w:r w:rsidRPr="00D45F43">
        <w:rPr>
          <w:b/>
          <w:i/>
          <w:sz w:val="20"/>
        </w:rPr>
        <w:t>Adoption</w:t>
      </w:r>
      <w:r w:rsidR="005C77F5" w:rsidRPr="00D45F43">
        <w:rPr>
          <w:b/>
          <w:i/>
          <w:sz w:val="20"/>
        </w:rPr>
        <w:t xml:space="preserve"> of the Solution</w:t>
      </w:r>
      <w:bookmarkEnd w:id="41"/>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DB4CC8">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DB4CC8">
            <w:pPr>
              <w:jc w:val="center"/>
              <w:rPr>
                <w:b/>
                <w:bCs/>
                <w:color w:val="FFFFFF" w:themeColor="background1"/>
                <w:sz w:val="20"/>
                <w:szCs w:val="20"/>
              </w:rPr>
            </w:pPr>
            <w:r w:rsidRPr="005C77F5">
              <w:rPr>
                <w:b/>
                <w:bCs/>
                <w:iCs/>
                <w:color w:val="FFFFFF" w:themeColor="background1"/>
                <w:sz w:val="20"/>
                <w:szCs w:val="20"/>
              </w:rPr>
              <w:t xml:space="preserve">Base </w:t>
            </w:r>
            <w:proofErr w:type="gramStart"/>
            <w:r w:rsidRPr="005C77F5">
              <w:rPr>
                <w:b/>
                <w:bCs/>
                <w:iCs/>
                <w:color w:val="FFFFFF" w:themeColor="background1"/>
                <w:sz w:val="20"/>
                <w:szCs w:val="20"/>
              </w:rPr>
              <w:t xml:space="preserve">Year </w:t>
            </w:r>
            <w:r w:rsidRPr="005C77F5">
              <w:rPr>
                <w:b/>
                <w:bCs/>
                <w:color w:val="FFFFFF" w:themeColor="background1"/>
                <w:sz w:val="20"/>
                <w:szCs w:val="20"/>
              </w:rPr>
              <w:t xml:space="preserve"> (</w:t>
            </w:r>
            <w:proofErr w:type="gramEnd"/>
            <w:r w:rsidRPr="005C77F5">
              <w:rPr>
                <w:b/>
                <w:bCs/>
                <w:color w:val="FFFFFF" w:themeColor="background1"/>
                <w:sz w:val="20"/>
                <w:szCs w:val="20"/>
              </w:rPr>
              <w:t>2014)</w:t>
            </w:r>
          </w:p>
        </w:tc>
        <w:tc>
          <w:tcPr>
            <w:tcW w:w="4260" w:type="dxa"/>
            <w:gridSpan w:val="3"/>
            <w:shd w:val="clear" w:color="auto" w:fill="4F81BD" w:themeFill="accent1"/>
            <w:vAlign w:val="center"/>
          </w:tcPr>
          <w:p w14:paraId="1BAFBD47" w14:textId="25665941" w:rsidR="0032353F" w:rsidRPr="005C77F5" w:rsidRDefault="0061098C" w:rsidP="00DB4CC8">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32353F"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DB4CC8">
            <w:pPr>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DB4CC8">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DB4CC8">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Optimum</w:t>
            </w:r>
          </w:p>
        </w:tc>
      </w:tr>
      <w:tr w:rsidR="00F60E6C" w:rsidRPr="008D1491" w14:paraId="305C72A7" w14:textId="77777777" w:rsidTr="00F60E6C">
        <w:trPr>
          <w:trHeight w:val="840"/>
        </w:trPr>
        <w:tc>
          <w:tcPr>
            <w:tcW w:w="1951" w:type="dxa"/>
            <w:vMerge w:val="restart"/>
            <w:vAlign w:val="center"/>
          </w:tcPr>
          <w:p w14:paraId="2B8FFE1B" w14:textId="564AF75D" w:rsidR="00F60E6C" w:rsidRPr="008D1491" w:rsidRDefault="00F60E6C" w:rsidP="00F60E6C">
            <w:pPr>
              <w:jc w:val="center"/>
              <w:rPr>
                <w:sz w:val="20"/>
                <w:szCs w:val="20"/>
              </w:rPr>
            </w:pPr>
            <w:r w:rsidRPr="00F60E6C">
              <w:rPr>
                <w:sz w:val="20"/>
                <w:szCs w:val="20"/>
              </w:rPr>
              <w:t>Indigenous Peoples' Land Management</w:t>
            </w:r>
          </w:p>
        </w:tc>
        <w:tc>
          <w:tcPr>
            <w:tcW w:w="1730" w:type="dxa"/>
            <w:vAlign w:val="center"/>
          </w:tcPr>
          <w:p w14:paraId="5BDA7373" w14:textId="7A13D18D" w:rsidR="00F60E6C" w:rsidRPr="00341625" w:rsidRDefault="00F60E6C" w:rsidP="00F60E6C">
            <w:pPr>
              <w:jc w:val="center"/>
              <w:rPr>
                <w:rFonts w:cstheme="minorHAnsi"/>
                <w:bCs/>
                <w:color w:val="000000" w:themeColor="text1"/>
                <w:sz w:val="20"/>
                <w:szCs w:val="20"/>
              </w:rPr>
            </w:pPr>
            <w:proofErr w:type="spellStart"/>
            <w:r w:rsidRPr="00341625">
              <w:rPr>
                <w:bCs/>
                <w:color w:val="000000" w:themeColor="text1"/>
                <w:sz w:val="20"/>
                <w:szCs w:val="20"/>
              </w:rPr>
              <w:t>Mha</w:t>
            </w:r>
            <w:proofErr w:type="spellEnd"/>
          </w:p>
        </w:tc>
        <w:tc>
          <w:tcPr>
            <w:tcW w:w="1276" w:type="dxa"/>
            <w:vAlign w:val="center"/>
          </w:tcPr>
          <w:p w14:paraId="72C0B03E" w14:textId="7C5A5AE1" w:rsidR="00F60E6C" w:rsidRPr="00F60E6C" w:rsidRDefault="00F60E6C" w:rsidP="00F60E6C">
            <w:pPr>
              <w:jc w:val="center"/>
              <w:rPr>
                <w:rFonts w:cstheme="minorHAnsi"/>
                <w:bCs/>
                <w:sz w:val="20"/>
                <w:szCs w:val="20"/>
              </w:rPr>
            </w:pPr>
            <w:r w:rsidRPr="00F60E6C">
              <w:rPr>
                <w:sz w:val="20"/>
                <w:szCs w:val="20"/>
              </w:rPr>
              <w:t xml:space="preserve"> 466.87 </w:t>
            </w:r>
          </w:p>
        </w:tc>
        <w:tc>
          <w:tcPr>
            <w:tcW w:w="1417" w:type="dxa"/>
            <w:vAlign w:val="center"/>
          </w:tcPr>
          <w:p w14:paraId="2A8FE7A2" w14:textId="315D6B11" w:rsidR="00F60E6C" w:rsidRPr="00F60E6C" w:rsidRDefault="00F60E6C" w:rsidP="00F60E6C">
            <w:pPr>
              <w:jc w:val="center"/>
              <w:rPr>
                <w:rFonts w:cstheme="minorHAnsi"/>
                <w:bCs/>
                <w:sz w:val="20"/>
                <w:szCs w:val="20"/>
              </w:rPr>
            </w:pPr>
            <w:r w:rsidRPr="00F60E6C">
              <w:rPr>
                <w:sz w:val="20"/>
                <w:szCs w:val="20"/>
              </w:rPr>
              <w:t>463</w:t>
            </w:r>
          </w:p>
        </w:tc>
        <w:tc>
          <w:tcPr>
            <w:tcW w:w="1559" w:type="dxa"/>
            <w:vAlign w:val="center"/>
          </w:tcPr>
          <w:p w14:paraId="79EE8DDC" w14:textId="67E1326E" w:rsidR="00F60E6C" w:rsidRPr="00F60E6C" w:rsidRDefault="00F60E6C" w:rsidP="00F60E6C">
            <w:pPr>
              <w:jc w:val="center"/>
              <w:rPr>
                <w:rFonts w:cstheme="minorHAnsi"/>
                <w:bCs/>
                <w:sz w:val="20"/>
                <w:szCs w:val="20"/>
              </w:rPr>
            </w:pPr>
            <w:r w:rsidRPr="00F60E6C">
              <w:rPr>
                <w:sz w:val="20"/>
                <w:szCs w:val="20"/>
              </w:rPr>
              <w:t>590</w:t>
            </w:r>
          </w:p>
        </w:tc>
        <w:tc>
          <w:tcPr>
            <w:tcW w:w="1284" w:type="dxa"/>
            <w:vAlign w:val="center"/>
          </w:tcPr>
          <w:p w14:paraId="5B002A1D" w14:textId="45589C33" w:rsidR="00F60E6C" w:rsidRPr="00F60E6C" w:rsidRDefault="00F60E6C" w:rsidP="00F60E6C">
            <w:pPr>
              <w:jc w:val="center"/>
              <w:rPr>
                <w:rFonts w:cstheme="minorHAnsi"/>
                <w:bCs/>
                <w:sz w:val="20"/>
                <w:szCs w:val="20"/>
              </w:rPr>
            </w:pPr>
            <w:r w:rsidRPr="00F60E6C">
              <w:rPr>
                <w:sz w:val="20"/>
                <w:szCs w:val="20"/>
              </w:rPr>
              <w:t>590</w:t>
            </w:r>
          </w:p>
        </w:tc>
      </w:tr>
      <w:tr w:rsidR="00F60E6C" w:rsidRPr="008D1491" w14:paraId="59E1863D" w14:textId="77777777" w:rsidTr="00F60E6C">
        <w:trPr>
          <w:trHeight w:val="32"/>
        </w:trPr>
        <w:tc>
          <w:tcPr>
            <w:tcW w:w="1951" w:type="dxa"/>
            <w:vMerge/>
            <w:vAlign w:val="center"/>
          </w:tcPr>
          <w:p w14:paraId="518ED63B" w14:textId="77777777" w:rsidR="00F60E6C" w:rsidRDefault="00F60E6C" w:rsidP="00F60E6C">
            <w:pPr>
              <w:jc w:val="center"/>
              <w:rPr>
                <w:sz w:val="20"/>
                <w:szCs w:val="20"/>
              </w:rPr>
            </w:pPr>
          </w:p>
        </w:tc>
        <w:tc>
          <w:tcPr>
            <w:tcW w:w="1730" w:type="dxa"/>
            <w:vAlign w:val="center"/>
          </w:tcPr>
          <w:p w14:paraId="2352B4C1" w14:textId="73B014A0" w:rsidR="00F60E6C" w:rsidRPr="005C77F5" w:rsidRDefault="00F60E6C" w:rsidP="00F60E6C">
            <w:pPr>
              <w:jc w:val="center"/>
              <w:rPr>
                <w:rFonts w:cstheme="minorHAnsi"/>
                <w:bCs/>
                <w:color w:val="000000" w:themeColor="text1"/>
                <w:sz w:val="20"/>
                <w:szCs w:val="20"/>
              </w:rPr>
            </w:pPr>
            <w:r>
              <w:rPr>
                <w:rFonts w:cstheme="minorHAnsi"/>
                <w:bCs/>
                <w:color w:val="000000" w:themeColor="text1"/>
                <w:sz w:val="20"/>
                <w:szCs w:val="20"/>
              </w:rPr>
              <w:t>% Total Land Available</w:t>
            </w:r>
          </w:p>
        </w:tc>
        <w:tc>
          <w:tcPr>
            <w:tcW w:w="1276" w:type="dxa"/>
            <w:vAlign w:val="center"/>
          </w:tcPr>
          <w:p w14:paraId="4FD03435" w14:textId="736D1C21" w:rsidR="00F60E6C" w:rsidRPr="00F60E6C" w:rsidRDefault="00F60E6C" w:rsidP="00F60E6C">
            <w:pPr>
              <w:jc w:val="center"/>
              <w:rPr>
                <w:rFonts w:cstheme="minorHAnsi"/>
                <w:bCs/>
                <w:sz w:val="20"/>
                <w:szCs w:val="20"/>
              </w:rPr>
            </w:pPr>
            <w:r w:rsidRPr="00F60E6C">
              <w:rPr>
                <w:sz w:val="20"/>
                <w:szCs w:val="20"/>
              </w:rPr>
              <w:t>44.2%</w:t>
            </w:r>
          </w:p>
        </w:tc>
        <w:tc>
          <w:tcPr>
            <w:tcW w:w="1417" w:type="dxa"/>
            <w:vAlign w:val="center"/>
          </w:tcPr>
          <w:p w14:paraId="34CAFB53" w14:textId="3BDD0265" w:rsidR="00F60E6C" w:rsidRPr="00F60E6C" w:rsidRDefault="00F60E6C" w:rsidP="00F60E6C">
            <w:pPr>
              <w:jc w:val="center"/>
              <w:rPr>
                <w:rFonts w:cstheme="minorHAnsi"/>
                <w:bCs/>
                <w:sz w:val="20"/>
                <w:szCs w:val="20"/>
              </w:rPr>
            </w:pPr>
            <w:r w:rsidRPr="00F60E6C">
              <w:rPr>
                <w:sz w:val="20"/>
                <w:szCs w:val="20"/>
              </w:rPr>
              <w:t>88%</w:t>
            </w:r>
          </w:p>
        </w:tc>
        <w:tc>
          <w:tcPr>
            <w:tcW w:w="1559" w:type="dxa"/>
            <w:vAlign w:val="center"/>
          </w:tcPr>
          <w:p w14:paraId="43B375D1" w14:textId="28B19F74" w:rsidR="00F60E6C" w:rsidRPr="00F60E6C" w:rsidRDefault="00F60E6C" w:rsidP="00F60E6C">
            <w:pPr>
              <w:jc w:val="center"/>
              <w:rPr>
                <w:rFonts w:cstheme="minorHAnsi"/>
                <w:bCs/>
                <w:sz w:val="20"/>
                <w:szCs w:val="20"/>
              </w:rPr>
            </w:pPr>
            <w:r w:rsidRPr="00F60E6C">
              <w:rPr>
                <w:sz w:val="20"/>
                <w:szCs w:val="20"/>
              </w:rPr>
              <w:t>100%</w:t>
            </w:r>
          </w:p>
        </w:tc>
        <w:tc>
          <w:tcPr>
            <w:tcW w:w="1284" w:type="dxa"/>
            <w:vAlign w:val="center"/>
          </w:tcPr>
          <w:p w14:paraId="7641EB01" w14:textId="413EF8E9" w:rsidR="00F60E6C" w:rsidRPr="00F60E6C" w:rsidRDefault="00F60E6C" w:rsidP="00F60E6C">
            <w:pPr>
              <w:jc w:val="center"/>
              <w:rPr>
                <w:rFonts w:cstheme="minorHAnsi"/>
                <w:bCs/>
                <w:sz w:val="20"/>
                <w:szCs w:val="20"/>
              </w:rPr>
            </w:pPr>
            <w:r w:rsidRPr="00F60E6C">
              <w:rPr>
                <w:sz w:val="20"/>
                <w:szCs w:val="20"/>
              </w:rPr>
              <w:t>100%</w:t>
            </w:r>
          </w:p>
        </w:tc>
      </w:tr>
    </w:tbl>
    <w:p w14:paraId="2902D29C" w14:textId="77777777" w:rsidR="00497BBE" w:rsidRDefault="00497BBE" w:rsidP="00497BBE">
      <w:pPr>
        <w:pStyle w:val="Caption"/>
        <w:jc w:val="left"/>
      </w:pPr>
    </w:p>
    <w:p w14:paraId="1CBB0DFC" w14:textId="031B15B4" w:rsidR="00497BBE" w:rsidRDefault="00F60E6C" w:rsidP="00857B30">
      <w:pPr>
        <w:pStyle w:val="Caption"/>
        <w:jc w:val="center"/>
      </w:pPr>
      <w:r>
        <w:rPr>
          <w:noProof/>
        </w:rPr>
        <w:lastRenderedPageBreak/>
        <w:drawing>
          <wp:inline distT="0" distB="0" distL="0" distR="0" wp14:anchorId="460A33FA" wp14:editId="1078D377">
            <wp:extent cx="4638174" cy="3228721"/>
            <wp:effectExtent l="0" t="0" r="10160" b="10160"/>
            <wp:docPr id="2" name="Chart 2">
              <a:extLst xmlns:a="http://schemas.openxmlformats.org/drawingml/2006/main">
                <a:ext uri="{FF2B5EF4-FFF2-40B4-BE49-F238E27FC236}">
                  <a16:creationId xmlns:a16="http://schemas.microsoft.com/office/drawing/2014/main" id="{9D866522-4B12-4341-A27C-35B64360FA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11C5F1A" w14:textId="25A89EFE" w:rsidR="00F60E6C" w:rsidRPr="00F60E6C" w:rsidRDefault="00F60E6C" w:rsidP="00F60E6C">
      <w:pPr>
        <w:jc w:val="center"/>
      </w:pPr>
      <w:r>
        <w:rPr>
          <w:noProof/>
        </w:rPr>
        <w:drawing>
          <wp:inline distT="0" distB="0" distL="0" distR="0" wp14:anchorId="50E843F9" wp14:editId="79848F28">
            <wp:extent cx="4652210" cy="3073313"/>
            <wp:effectExtent l="0" t="0" r="15240" b="13335"/>
            <wp:docPr id="3" name="Chart 3">
              <a:extLst xmlns:a="http://schemas.openxmlformats.org/drawingml/2006/main">
                <a:ext uri="{FF2B5EF4-FFF2-40B4-BE49-F238E27FC236}">
                  <a16:creationId xmlns:a16="http://schemas.microsoft.com/office/drawing/2014/main" id="{B54E0337-C20E-4064-AB77-19FF62EBC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978131" w14:textId="2A43ED41" w:rsidR="00857B30" w:rsidRPr="00857B30" w:rsidRDefault="00857B30" w:rsidP="00857B30">
      <w:pPr>
        <w:jc w:val="center"/>
      </w:pPr>
    </w:p>
    <w:p w14:paraId="2AB38D2C" w14:textId="3C285500" w:rsidR="00762877" w:rsidRPr="004C7CAA" w:rsidRDefault="004C7CAA" w:rsidP="004C7CAA">
      <w:pPr>
        <w:pStyle w:val="Caption"/>
        <w:rPr>
          <w:i w:val="0"/>
          <w:sz w:val="20"/>
        </w:rPr>
      </w:pPr>
      <w:bookmarkStart w:id="42" w:name="_Toc18438504"/>
      <w:r w:rsidRPr="004C7CAA">
        <w:t xml:space="preserve">Figure </w:t>
      </w:r>
      <w:r w:rsidR="00187FA4">
        <w:fldChar w:fldCharType="begin"/>
      </w:r>
      <w:r w:rsidR="00187FA4">
        <w:instrText xml:space="preserve"> STYLEREF 1 \s </w:instrText>
      </w:r>
      <w:r w:rsidR="00187FA4">
        <w:fldChar w:fldCharType="separate"/>
      </w:r>
      <w:r w:rsidR="0045643E">
        <w:rPr>
          <w:noProof/>
        </w:rPr>
        <w:t>3</w:t>
      </w:r>
      <w:r w:rsidR="00187FA4">
        <w:rPr>
          <w:noProof/>
        </w:rPr>
        <w:fldChar w:fldCharType="end"/>
      </w:r>
      <w:r w:rsidRPr="004C7CAA">
        <w:t>.</w:t>
      </w:r>
      <w:r w:rsidR="00187FA4">
        <w:fldChar w:fldCharType="begin"/>
      </w:r>
      <w:r w:rsidR="00187FA4">
        <w:instrText xml:space="preserve"> SEQ Figure \* ARABIC \s 1 </w:instrText>
      </w:r>
      <w:r w:rsidR="00187FA4">
        <w:fldChar w:fldCharType="separate"/>
      </w:r>
      <w:r w:rsidR="0045643E">
        <w:rPr>
          <w:noProof/>
        </w:rPr>
        <w:t>1</w:t>
      </w:r>
      <w:r w:rsidR="00187FA4">
        <w:rPr>
          <w:noProof/>
        </w:rPr>
        <w:fldChar w:fldCharType="end"/>
      </w:r>
      <w:r w:rsidRPr="004C7CAA">
        <w:rPr>
          <w:i w:val="0"/>
          <w:sz w:val="20"/>
        </w:rPr>
        <w:t xml:space="preserve"> World Annual Adoption 2020-2050 in </w:t>
      </w:r>
      <w:proofErr w:type="spellStart"/>
      <w:r w:rsidRPr="004C7CAA">
        <w:rPr>
          <w:i w:val="0"/>
          <w:sz w:val="20"/>
        </w:rPr>
        <w:t>Mha</w:t>
      </w:r>
      <w:proofErr w:type="spellEnd"/>
      <w:r w:rsidRPr="004C7CAA">
        <w:rPr>
          <w:i w:val="0"/>
          <w:sz w:val="20"/>
        </w:rPr>
        <w:t xml:space="preserve"> (a) and as a percentage of TLA (b).</w:t>
      </w:r>
      <w:bookmarkEnd w:id="42"/>
    </w:p>
    <w:p w14:paraId="6B6F22E7" w14:textId="19002B27" w:rsidR="003A7929" w:rsidRDefault="551A77D0" w:rsidP="001D6F00">
      <w:pPr>
        <w:pStyle w:val="Heading2"/>
        <w:numPr>
          <w:ilvl w:val="1"/>
          <w:numId w:val="4"/>
        </w:numPr>
      </w:pPr>
      <w:bookmarkStart w:id="43" w:name="_Toc18438455"/>
      <w:r w:rsidRPr="551A77D0">
        <w:lastRenderedPageBreak/>
        <w:t>Climate Impacts</w:t>
      </w:r>
      <w:bookmarkEnd w:id="43"/>
    </w:p>
    <w:p w14:paraId="61041E32" w14:textId="26CC672B" w:rsidR="0032353F" w:rsidRDefault="0032353F" w:rsidP="00DB4CC8">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03EA9424" w14:textId="093EE259" w:rsidR="00F60E6C" w:rsidRPr="00C66A24" w:rsidRDefault="00F60E6C" w:rsidP="00F60E6C">
      <w:pPr>
        <w:shd w:val="clear" w:color="auto" w:fill="FFFFFF"/>
        <w:spacing w:after="180"/>
        <w:rPr>
          <w:rFonts w:eastAsia="Helvetica Neue" w:cstheme="minorHAnsi"/>
          <w:color w:val="000000"/>
        </w:rPr>
      </w:pPr>
      <w:r>
        <w:rPr>
          <w:rFonts w:eastAsia="Helvetica Neue" w:cstheme="minorHAnsi"/>
          <w:color w:val="000000"/>
        </w:rPr>
        <w:t>Emissions reduction</w:t>
      </w:r>
      <w:r w:rsidRPr="0014591F">
        <w:rPr>
          <w:rFonts w:eastAsia="Helvetica Neue" w:cstheme="minorHAnsi"/>
          <w:color w:val="000000"/>
        </w:rPr>
        <w:t xml:space="preserve"> impact is </w:t>
      </w:r>
      <w:r w:rsidRPr="00F60E6C">
        <w:rPr>
          <w:rFonts w:eastAsia="Helvetica Neue" w:cstheme="minorHAnsi"/>
          <w:color w:val="000000"/>
        </w:rPr>
        <w:t>3.56</w:t>
      </w:r>
      <w:r>
        <w:rPr>
          <w:rFonts w:eastAsia="Helvetica Neue" w:cstheme="minorHAnsi"/>
          <w:color w:val="000000"/>
        </w:rPr>
        <w:t xml:space="preserve">, </w:t>
      </w:r>
      <w:r w:rsidRPr="00F60E6C">
        <w:rPr>
          <w:rFonts w:eastAsia="Helvetica Neue" w:cstheme="minorHAnsi"/>
          <w:color w:val="000000"/>
        </w:rPr>
        <w:t>5.27</w:t>
      </w:r>
      <w:r>
        <w:rPr>
          <w:rFonts w:eastAsia="Helvetica Neue" w:cstheme="minorHAnsi"/>
          <w:color w:val="000000"/>
        </w:rPr>
        <w:t xml:space="preserve">, and </w:t>
      </w:r>
      <w:r w:rsidRPr="00F60E6C">
        <w:rPr>
          <w:rFonts w:eastAsia="Helvetica Neue" w:cstheme="minorHAnsi"/>
          <w:color w:val="000000"/>
        </w:rPr>
        <w:t>5.78</w:t>
      </w:r>
      <w:r>
        <w:rPr>
          <w:rFonts w:eastAsia="Helvetica Neue" w:cstheme="minorHAnsi"/>
          <w:color w:val="000000"/>
        </w:rPr>
        <w:t xml:space="preserve"> </w:t>
      </w:r>
      <w:r w:rsidRPr="0014591F">
        <w:rPr>
          <w:rFonts w:eastAsia="Helvetica Neue" w:cstheme="minorHAnsi"/>
          <w:color w:val="000000"/>
        </w:rPr>
        <w:t xml:space="preserve">gigatons of carbon-dioxide equivalent in the </w:t>
      </w:r>
      <w:r w:rsidRPr="0014591F">
        <w:rPr>
          <w:rFonts w:eastAsia="Helvetica Neue" w:cstheme="minorHAnsi"/>
          <w:i/>
          <w:color w:val="000000"/>
        </w:rPr>
        <w:t xml:space="preserve">Plausible, Drawdown, </w:t>
      </w:r>
      <w:r w:rsidRPr="0014591F">
        <w:rPr>
          <w:rFonts w:eastAsia="Helvetica Neue" w:cstheme="minorHAnsi"/>
          <w:color w:val="000000"/>
        </w:rPr>
        <w:t xml:space="preserve">and </w:t>
      </w:r>
      <w:r w:rsidRPr="0014591F">
        <w:rPr>
          <w:rFonts w:eastAsia="Helvetica Neue" w:cstheme="minorHAnsi"/>
          <w:i/>
          <w:color w:val="000000"/>
        </w:rPr>
        <w:t>Optimum</w:t>
      </w:r>
      <w:r w:rsidRPr="0014591F">
        <w:rPr>
          <w:rFonts w:eastAsia="Helvetica Neue" w:cstheme="minorHAnsi"/>
          <w:color w:val="000000"/>
        </w:rPr>
        <w:t xml:space="preserve"> Scenarios respectively.</w:t>
      </w:r>
    </w:p>
    <w:p w14:paraId="52E48BE0" w14:textId="18536891" w:rsidR="00B261E0" w:rsidRDefault="00B261E0" w:rsidP="00DB4CC8">
      <w:pPr>
        <w:spacing w:after="0"/>
        <w:rPr>
          <w:rFonts w:cstheme="minorHAnsi"/>
          <w:b/>
          <w:bCs/>
          <w:i/>
        </w:rPr>
      </w:pPr>
    </w:p>
    <w:p w14:paraId="4DA2B4CB" w14:textId="4E79C151" w:rsidR="00762877" w:rsidRPr="00D45F43" w:rsidRDefault="0066753A" w:rsidP="00D45F43">
      <w:pPr>
        <w:shd w:val="clear" w:color="auto" w:fill="FFFFFF"/>
        <w:spacing w:after="180" w:line="240" w:lineRule="auto"/>
        <w:rPr>
          <w:b/>
          <w:i/>
          <w:sz w:val="20"/>
        </w:rPr>
      </w:pPr>
      <w:bookmarkStart w:id="44" w:name="_Toc18438518"/>
      <w:r w:rsidRPr="00D45F43">
        <w:rPr>
          <w:b/>
          <w:i/>
          <w:sz w:val="20"/>
        </w:rPr>
        <w:t xml:space="preserve">Table </w:t>
      </w:r>
      <w:r w:rsidR="008F39AA">
        <w:rPr>
          <w:b/>
          <w:i/>
          <w:sz w:val="20"/>
        </w:rPr>
        <w:fldChar w:fldCharType="begin"/>
      </w:r>
      <w:r w:rsidR="008F39AA">
        <w:rPr>
          <w:b/>
          <w:i/>
          <w:sz w:val="20"/>
        </w:rPr>
        <w:instrText xml:space="preserve"> STYLEREF 1 \s </w:instrText>
      </w:r>
      <w:r w:rsidR="008F39AA">
        <w:rPr>
          <w:b/>
          <w:i/>
          <w:sz w:val="20"/>
        </w:rPr>
        <w:fldChar w:fldCharType="separate"/>
      </w:r>
      <w:r w:rsidR="0045643E">
        <w:rPr>
          <w:b/>
          <w:i/>
          <w:noProof/>
          <w:sz w:val="20"/>
        </w:rPr>
        <w:t>3</w:t>
      </w:r>
      <w:r w:rsidR="008F39AA">
        <w:rPr>
          <w:b/>
          <w:i/>
          <w:sz w:val="20"/>
        </w:rPr>
        <w:fldChar w:fldCharType="end"/>
      </w:r>
      <w:r w:rsidR="008F39AA">
        <w:rPr>
          <w:b/>
          <w:i/>
          <w:sz w:val="20"/>
        </w:rPr>
        <w:t>.</w:t>
      </w:r>
      <w:r w:rsidR="008F39AA">
        <w:rPr>
          <w:b/>
          <w:i/>
          <w:sz w:val="20"/>
        </w:rPr>
        <w:fldChar w:fldCharType="begin"/>
      </w:r>
      <w:r w:rsidR="008F39AA">
        <w:rPr>
          <w:b/>
          <w:i/>
          <w:sz w:val="20"/>
        </w:rPr>
        <w:instrText xml:space="preserve"> SEQ Table \* ARABIC \s 1 </w:instrText>
      </w:r>
      <w:r w:rsidR="008F39AA">
        <w:rPr>
          <w:b/>
          <w:i/>
          <w:sz w:val="20"/>
        </w:rPr>
        <w:fldChar w:fldCharType="separate"/>
      </w:r>
      <w:r w:rsidR="0045643E">
        <w:rPr>
          <w:b/>
          <w:i/>
          <w:noProof/>
          <w:sz w:val="20"/>
        </w:rPr>
        <w:t>2</w:t>
      </w:r>
      <w:r w:rsidR="008F39AA">
        <w:rPr>
          <w:b/>
          <w:i/>
          <w:sz w:val="20"/>
        </w:rPr>
        <w:fldChar w:fldCharType="end"/>
      </w:r>
      <w:r w:rsidRPr="00D45F43">
        <w:rPr>
          <w:b/>
          <w:i/>
          <w:sz w:val="20"/>
        </w:rPr>
        <w:t xml:space="preserve"> Climate Impacts</w:t>
      </w:r>
      <w:bookmarkEnd w:id="44"/>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6B675D" w14:paraId="0150056F" w14:textId="1D8EC1D7" w:rsidTr="00DA57F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4483D418"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Max Annual CO</w:t>
            </w:r>
            <w:r w:rsidRPr="00F26176">
              <w:rPr>
                <w:b/>
                <w:color w:val="FFFFFF" w:themeColor="background1"/>
                <w:sz w:val="20"/>
                <w:szCs w:val="20"/>
                <w:vertAlign w:val="subscript"/>
                <w:lang w:eastAsia="zh-CN"/>
              </w:rPr>
              <w:t xml:space="preserve">2 </w:t>
            </w:r>
            <w:r w:rsidRPr="00F26176">
              <w:rPr>
                <w:b/>
                <w:color w:val="FFFFFF" w:themeColor="background1"/>
                <w:sz w:val="20"/>
                <w:szCs w:val="20"/>
                <w:lang w:eastAsia="zh-CN"/>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3D5C1DF9"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Additional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Atmospheric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6B675D" w:rsidRPr="006B675D" w14:paraId="6B5C6387" w14:textId="411C48F1" w:rsidTr="00DA57F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6B675D" w:rsidRDefault="006B675D" w:rsidP="00DB4CC8">
            <w:pPr>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F60E6C" w:rsidRPr="006B675D" w14:paraId="354A2249" w14:textId="7B11184C" w:rsidTr="00F60E6C">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F60E6C" w:rsidRPr="006B675D" w:rsidRDefault="00F60E6C" w:rsidP="00F60E6C">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E32FE9C" w14:textId="26351FFD"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0.10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5E6FA7" w14:textId="5F18FFEE"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2.43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41AB8E" w14:textId="5D1F3130"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0.08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385880" w14:textId="10AEF594"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1.13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7657F3" w14:textId="230FDAE7"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3.56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66504C" w14:textId="324D82DF"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0.09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76625454" w14:textId="62A26C44"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0.18 </w:t>
            </w:r>
          </w:p>
        </w:tc>
      </w:tr>
      <w:tr w:rsidR="00F60E6C" w:rsidRPr="006B675D" w14:paraId="7DCB0C2E" w14:textId="35D5AF3A" w:rsidTr="00F60E6C">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F60E6C" w:rsidRPr="006B675D" w:rsidRDefault="00F60E6C" w:rsidP="00F60E6C">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BCD264C" w14:textId="0C2062F2"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0.13</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4325D3" w14:textId="51808327"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3.51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073781" w14:textId="4A345392"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0.12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C2FF8B" w14:textId="5476F12A"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1.76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36B0FC" w14:textId="720EAC06"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5.27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949EEE" w14:textId="37EA653B"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0.15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1AF5134" w14:textId="363A566F"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0.25 </w:t>
            </w:r>
          </w:p>
        </w:tc>
      </w:tr>
      <w:tr w:rsidR="00F60E6C" w:rsidRPr="006B675D" w14:paraId="7CA1AA1B" w14:textId="3D7819CF" w:rsidTr="00F60E6C">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F60E6C" w:rsidRPr="006B675D" w:rsidRDefault="00F60E6C" w:rsidP="00F60E6C">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86EBCB" w14:textId="7712BD88"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0.13</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E107D52" w14:textId="24FE091D"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3.77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04CA18" w14:textId="40B05701"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0.13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97DE9C" w14:textId="4806A76A"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2.01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DD6791" w14:textId="4251767C"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5.78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04B6EC" w14:textId="4A3B38E1"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0.18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6E4588E5" w14:textId="5D01F4AA" w:rsidR="00F60E6C" w:rsidRPr="00F60E6C" w:rsidRDefault="00F60E6C" w:rsidP="00F60E6C">
            <w:pPr>
              <w:shd w:val="clear" w:color="auto" w:fill="FFFFFF"/>
              <w:spacing w:after="0"/>
              <w:jc w:val="center"/>
              <w:rPr>
                <w:rFonts w:eastAsia="Times New Roman" w:cstheme="minorHAnsi"/>
                <w:color w:val="000000" w:themeColor="text1"/>
                <w:sz w:val="20"/>
                <w:szCs w:val="20"/>
                <w:lang w:eastAsia="zh-CN"/>
              </w:rPr>
            </w:pPr>
            <w:r w:rsidRPr="00F60E6C">
              <w:rPr>
                <w:sz w:val="20"/>
                <w:szCs w:val="20"/>
              </w:rPr>
              <w:t xml:space="preserve"> 0.25 </w:t>
            </w:r>
          </w:p>
        </w:tc>
      </w:tr>
    </w:tbl>
    <w:p w14:paraId="43965544" w14:textId="77777777" w:rsidR="00BB79D6" w:rsidRDefault="00BB79D6" w:rsidP="00DB4CC8">
      <w:pPr>
        <w:pStyle w:val="Caption"/>
      </w:pPr>
      <w:bookmarkStart w:id="45" w:name="_Toc524993443"/>
    </w:p>
    <w:p w14:paraId="54B5EBE5" w14:textId="0058D329" w:rsidR="006B675D" w:rsidRPr="00090E57" w:rsidRDefault="00087D3B" w:rsidP="00090E57">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24B77BF" w14:textId="08FD3E40" w:rsidR="00762877" w:rsidRPr="00D45F43" w:rsidRDefault="003A7929" w:rsidP="00D45F43">
      <w:pPr>
        <w:shd w:val="clear" w:color="auto" w:fill="FFFFFF"/>
        <w:spacing w:after="180" w:line="240" w:lineRule="auto"/>
        <w:rPr>
          <w:b/>
          <w:i/>
          <w:sz w:val="20"/>
        </w:rPr>
      </w:pPr>
      <w:bookmarkStart w:id="46" w:name="_Toc18438519"/>
      <w:r w:rsidRPr="00D45F43">
        <w:rPr>
          <w:b/>
          <w:i/>
          <w:sz w:val="20"/>
        </w:rPr>
        <w:t xml:space="preserve">Table </w:t>
      </w:r>
      <w:r w:rsidR="008F39AA">
        <w:rPr>
          <w:b/>
          <w:i/>
          <w:sz w:val="20"/>
        </w:rPr>
        <w:fldChar w:fldCharType="begin"/>
      </w:r>
      <w:r w:rsidR="008F39AA">
        <w:rPr>
          <w:b/>
          <w:i/>
          <w:sz w:val="20"/>
        </w:rPr>
        <w:instrText xml:space="preserve"> STYLEREF 1 \s </w:instrText>
      </w:r>
      <w:r w:rsidR="008F39AA">
        <w:rPr>
          <w:b/>
          <w:i/>
          <w:sz w:val="20"/>
        </w:rPr>
        <w:fldChar w:fldCharType="separate"/>
      </w:r>
      <w:r w:rsidR="0045643E">
        <w:rPr>
          <w:b/>
          <w:i/>
          <w:noProof/>
          <w:sz w:val="20"/>
        </w:rPr>
        <w:t>3</w:t>
      </w:r>
      <w:r w:rsidR="008F39AA">
        <w:rPr>
          <w:b/>
          <w:i/>
          <w:sz w:val="20"/>
        </w:rPr>
        <w:fldChar w:fldCharType="end"/>
      </w:r>
      <w:r w:rsidR="008F39AA">
        <w:rPr>
          <w:b/>
          <w:i/>
          <w:sz w:val="20"/>
        </w:rPr>
        <w:t>.</w:t>
      </w:r>
      <w:r w:rsidR="008F39AA">
        <w:rPr>
          <w:b/>
          <w:i/>
          <w:sz w:val="20"/>
        </w:rPr>
        <w:fldChar w:fldCharType="begin"/>
      </w:r>
      <w:r w:rsidR="008F39AA">
        <w:rPr>
          <w:b/>
          <w:i/>
          <w:sz w:val="20"/>
        </w:rPr>
        <w:instrText xml:space="preserve"> SEQ Table \* ARABIC \s 1 </w:instrText>
      </w:r>
      <w:r w:rsidR="008F39AA">
        <w:rPr>
          <w:b/>
          <w:i/>
          <w:sz w:val="20"/>
        </w:rPr>
        <w:fldChar w:fldCharType="separate"/>
      </w:r>
      <w:r w:rsidR="0045643E">
        <w:rPr>
          <w:b/>
          <w:i/>
          <w:noProof/>
          <w:sz w:val="20"/>
        </w:rPr>
        <w:t>3</w:t>
      </w:r>
      <w:r w:rsidR="008F39AA">
        <w:rPr>
          <w:b/>
          <w:i/>
          <w:sz w:val="20"/>
        </w:rPr>
        <w:fldChar w:fldCharType="end"/>
      </w:r>
      <w:r w:rsidRPr="00D45F43">
        <w:rPr>
          <w:b/>
          <w:i/>
          <w:sz w:val="20"/>
        </w:rPr>
        <w:t xml:space="preserve"> Impacts on Atmospheric Concentrations of CO2-eq</w:t>
      </w:r>
      <w:bookmarkEnd w:id="45"/>
      <w:bookmarkEnd w:id="46"/>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DB4CC8">
            <w:pPr>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3E4B4D" w:rsidRPr="0066753A"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E4B4D" w:rsidRPr="0066753A" w:rsidRDefault="003E4B4D" w:rsidP="003E4B4D">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725C8EB6" w:rsidR="003E4B4D" w:rsidRPr="00963421" w:rsidRDefault="003E4B4D" w:rsidP="003E4B4D">
            <w:pPr>
              <w:shd w:val="clear" w:color="auto" w:fill="FFFFFF"/>
              <w:spacing w:after="0"/>
              <w:jc w:val="center"/>
              <w:rPr>
                <w:rFonts w:eastAsia="Times New Roman" w:cstheme="minorHAnsi"/>
                <w:color w:val="000000" w:themeColor="text1"/>
                <w:sz w:val="20"/>
                <w:szCs w:val="20"/>
                <w:lang w:eastAsia="zh-CN"/>
              </w:rPr>
            </w:pPr>
            <w:r w:rsidRPr="004A2143">
              <w:t>0.30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63DBBF78" w:rsidR="003E4B4D" w:rsidRPr="00963421" w:rsidRDefault="003E4B4D" w:rsidP="003E4B4D">
            <w:pPr>
              <w:shd w:val="clear" w:color="auto" w:fill="FFFFFF"/>
              <w:spacing w:after="0"/>
              <w:jc w:val="center"/>
              <w:rPr>
                <w:rFonts w:eastAsia="Times New Roman" w:cstheme="minorHAnsi"/>
                <w:color w:val="000000" w:themeColor="text1"/>
                <w:sz w:val="20"/>
                <w:szCs w:val="20"/>
                <w:lang w:eastAsia="zh-CN"/>
              </w:rPr>
            </w:pPr>
            <w:r w:rsidRPr="004A2143">
              <w:t>0.01</w:t>
            </w:r>
          </w:p>
        </w:tc>
      </w:tr>
      <w:tr w:rsidR="003E4B4D" w:rsidRPr="0066753A"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3E4B4D" w:rsidRPr="0066753A" w:rsidRDefault="003E4B4D" w:rsidP="003E4B4D">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lastRenderedPageBreak/>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263263DF" w:rsidR="003E4B4D" w:rsidRPr="00963421" w:rsidRDefault="003E4B4D" w:rsidP="003E4B4D">
            <w:pPr>
              <w:shd w:val="clear" w:color="auto" w:fill="FFFFFF"/>
              <w:spacing w:after="0"/>
              <w:jc w:val="center"/>
              <w:rPr>
                <w:rFonts w:eastAsia="Times New Roman" w:cstheme="minorHAnsi"/>
                <w:color w:val="000000" w:themeColor="text1"/>
                <w:sz w:val="20"/>
                <w:szCs w:val="20"/>
                <w:lang w:eastAsia="zh-CN"/>
              </w:rPr>
            </w:pPr>
            <w:r w:rsidRPr="00F57027">
              <w:t>0.44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762E2C1D" w:rsidR="003E4B4D" w:rsidRPr="00963421" w:rsidRDefault="003E4B4D" w:rsidP="003E4B4D">
            <w:pPr>
              <w:shd w:val="clear" w:color="auto" w:fill="FFFFFF"/>
              <w:spacing w:after="0"/>
              <w:jc w:val="center"/>
              <w:rPr>
                <w:rFonts w:eastAsia="Times New Roman" w:cstheme="minorHAnsi"/>
                <w:color w:val="000000" w:themeColor="text1"/>
                <w:sz w:val="20"/>
                <w:szCs w:val="20"/>
                <w:lang w:eastAsia="zh-CN"/>
              </w:rPr>
            </w:pPr>
            <w:r w:rsidRPr="00F57027">
              <w:t>0.02</w:t>
            </w:r>
          </w:p>
        </w:tc>
      </w:tr>
      <w:tr w:rsidR="003E4B4D" w:rsidRPr="0066753A"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3E4B4D" w:rsidRPr="0066753A" w:rsidRDefault="003E4B4D" w:rsidP="003E4B4D">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0DCEEBD6" w:rsidR="003E4B4D" w:rsidRPr="00963421" w:rsidRDefault="003E4B4D" w:rsidP="003E4B4D">
            <w:pPr>
              <w:shd w:val="clear" w:color="auto" w:fill="FFFFFF"/>
              <w:spacing w:after="0"/>
              <w:jc w:val="center"/>
              <w:rPr>
                <w:rFonts w:eastAsia="Times New Roman" w:cstheme="minorHAnsi"/>
                <w:color w:val="000000" w:themeColor="text1"/>
                <w:sz w:val="20"/>
                <w:szCs w:val="20"/>
                <w:lang w:eastAsia="zh-CN"/>
              </w:rPr>
            </w:pPr>
            <w:r w:rsidRPr="00C9516A">
              <w:t>0.47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563A3154" w:rsidR="003E4B4D" w:rsidRPr="00963421" w:rsidRDefault="003E4B4D" w:rsidP="003E4B4D">
            <w:pPr>
              <w:shd w:val="clear" w:color="auto" w:fill="FFFFFF"/>
              <w:spacing w:after="0"/>
              <w:jc w:val="center"/>
              <w:rPr>
                <w:rFonts w:eastAsia="Times New Roman" w:cstheme="minorHAnsi"/>
                <w:color w:val="000000" w:themeColor="text1"/>
                <w:sz w:val="20"/>
                <w:szCs w:val="20"/>
                <w:lang w:eastAsia="zh-CN"/>
              </w:rPr>
            </w:pPr>
            <w:r w:rsidRPr="00C9516A">
              <w:t>0.02</w:t>
            </w:r>
          </w:p>
        </w:tc>
      </w:tr>
    </w:tbl>
    <w:p w14:paraId="2FE86DE5" w14:textId="02CCC981" w:rsidR="00F60E6C" w:rsidRDefault="00F60E6C" w:rsidP="00D45F43">
      <w:pPr>
        <w:shd w:val="clear" w:color="auto" w:fill="FFFFFF"/>
        <w:spacing w:after="180" w:line="240" w:lineRule="auto"/>
        <w:rPr>
          <w:b/>
          <w:i/>
          <w:sz w:val="20"/>
        </w:rPr>
      </w:pPr>
    </w:p>
    <w:p w14:paraId="055B0F24" w14:textId="36C6543F" w:rsidR="00F60E6C" w:rsidRDefault="00F60E6C" w:rsidP="00F60E6C">
      <w:pPr>
        <w:shd w:val="clear" w:color="auto" w:fill="FFFFFF"/>
        <w:spacing w:after="180" w:line="240" w:lineRule="auto"/>
        <w:jc w:val="center"/>
        <w:rPr>
          <w:b/>
          <w:i/>
          <w:sz w:val="20"/>
        </w:rPr>
      </w:pPr>
      <w:r>
        <w:rPr>
          <w:noProof/>
        </w:rPr>
        <w:drawing>
          <wp:inline distT="0" distB="0" distL="0" distR="0" wp14:anchorId="719AB985" wp14:editId="57CC0BD7">
            <wp:extent cx="4538734" cy="3196996"/>
            <wp:effectExtent l="0" t="0" r="14605" b="3810"/>
            <wp:docPr id="1" name="Chart 1">
              <a:extLst xmlns:a="http://schemas.openxmlformats.org/drawingml/2006/main">
                <a:ext uri="{FF2B5EF4-FFF2-40B4-BE49-F238E27FC236}">
                  <a16:creationId xmlns:a16="http://schemas.microsoft.com/office/drawing/2014/main" id="{A19C5F3F-A7E6-42B7-9461-1D892705EC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6A60CF" w14:textId="7B6B5280" w:rsidR="00EA462F" w:rsidRPr="004C7CAA" w:rsidRDefault="00EA462F" w:rsidP="00D45F43">
      <w:pPr>
        <w:shd w:val="clear" w:color="auto" w:fill="FFFFFF"/>
        <w:spacing w:after="180" w:line="240" w:lineRule="auto"/>
        <w:rPr>
          <w:bCs/>
          <w:i/>
          <w:sz w:val="20"/>
        </w:rPr>
      </w:pPr>
      <w:bookmarkStart w:id="47" w:name="_Toc18438505"/>
      <w:r w:rsidRPr="004C7CAA">
        <w:rPr>
          <w:bCs/>
          <w:i/>
          <w:sz w:val="20"/>
        </w:rPr>
        <w:t xml:space="preserve">Figure </w:t>
      </w:r>
      <w:r w:rsidR="004C7CAA" w:rsidRPr="004C7CAA">
        <w:rPr>
          <w:bCs/>
          <w:i/>
          <w:sz w:val="20"/>
        </w:rPr>
        <w:fldChar w:fldCharType="begin"/>
      </w:r>
      <w:r w:rsidR="004C7CAA" w:rsidRPr="004C7CAA">
        <w:rPr>
          <w:bCs/>
          <w:i/>
          <w:sz w:val="20"/>
        </w:rPr>
        <w:instrText xml:space="preserve"> STYLEREF 1 \s </w:instrText>
      </w:r>
      <w:r w:rsidR="004C7CAA" w:rsidRPr="004C7CAA">
        <w:rPr>
          <w:bCs/>
          <w:i/>
          <w:sz w:val="20"/>
        </w:rPr>
        <w:fldChar w:fldCharType="separate"/>
      </w:r>
      <w:r w:rsidR="0045643E">
        <w:rPr>
          <w:bCs/>
          <w:i/>
          <w:noProof/>
          <w:sz w:val="20"/>
        </w:rPr>
        <w:t>3</w:t>
      </w:r>
      <w:r w:rsidR="004C7CAA" w:rsidRPr="004C7CAA">
        <w:rPr>
          <w:bCs/>
          <w:i/>
          <w:sz w:val="20"/>
        </w:rPr>
        <w:fldChar w:fldCharType="end"/>
      </w:r>
      <w:r w:rsidR="004C7CAA" w:rsidRPr="004C7CAA">
        <w:rPr>
          <w:bCs/>
          <w:i/>
          <w:sz w:val="20"/>
        </w:rPr>
        <w:t>.</w:t>
      </w:r>
      <w:r w:rsidR="004C7CAA" w:rsidRPr="004C7CAA">
        <w:rPr>
          <w:bCs/>
          <w:i/>
          <w:sz w:val="20"/>
        </w:rPr>
        <w:fldChar w:fldCharType="begin"/>
      </w:r>
      <w:r w:rsidR="004C7CAA" w:rsidRPr="004C7CAA">
        <w:rPr>
          <w:bCs/>
          <w:i/>
          <w:sz w:val="20"/>
        </w:rPr>
        <w:instrText xml:space="preserve"> SEQ Figure \* ARABIC \s 1 </w:instrText>
      </w:r>
      <w:r w:rsidR="004C7CAA" w:rsidRPr="004C7CAA">
        <w:rPr>
          <w:bCs/>
          <w:i/>
          <w:sz w:val="20"/>
        </w:rPr>
        <w:fldChar w:fldCharType="separate"/>
      </w:r>
      <w:r w:rsidR="0045643E">
        <w:rPr>
          <w:bCs/>
          <w:i/>
          <w:noProof/>
          <w:sz w:val="20"/>
        </w:rPr>
        <w:t>2</w:t>
      </w:r>
      <w:r w:rsidR="004C7CAA" w:rsidRPr="004C7CAA">
        <w:rPr>
          <w:bCs/>
          <w:i/>
          <w:sz w:val="20"/>
        </w:rPr>
        <w:fldChar w:fldCharType="end"/>
      </w:r>
      <w:r w:rsidRPr="004C7CAA">
        <w:rPr>
          <w:bCs/>
          <w:i/>
          <w:sz w:val="20"/>
        </w:rPr>
        <w:t xml:space="preserve"> World Annual Greenhouse Gas Emissions Reduction</w:t>
      </w:r>
      <w:bookmarkEnd w:id="47"/>
    </w:p>
    <w:p w14:paraId="3D9E8A9A" w14:textId="71AD4A99" w:rsidR="00792CF6" w:rsidRPr="00792CF6" w:rsidRDefault="551A77D0" w:rsidP="001D6F00">
      <w:pPr>
        <w:pStyle w:val="Heading2"/>
        <w:numPr>
          <w:ilvl w:val="1"/>
          <w:numId w:val="4"/>
        </w:numPr>
      </w:pPr>
      <w:bookmarkStart w:id="48" w:name="_Toc18438456"/>
      <w:r w:rsidRPr="551A77D0">
        <w:t>Financial Impacts</w:t>
      </w:r>
      <w:bookmarkEnd w:id="48"/>
    </w:p>
    <w:p w14:paraId="4F0266EF" w14:textId="233DB355" w:rsidR="003E4B4D" w:rsidRPr="001955AB" w:rsidRDefault="003E4B4D" w:rsidP="003E4B4D">
      <w:pPr>
        <w:rPr>
          <w:rFonts w:eastAsia="Helvetica Neue" w:cstheme="minorHAnsi"/>
          <w:color w:val="000000" w:themeColor="text1"/>
        </w:rPr>
      </w:pPr>
      <w:r w:rsidRPr="001955AB">
        <w:rPr>
          <w:rFonts w:eastAsia="Helvetica Neue" w:cstheme="minorHAnsi"/>
          <w:color w:val="000000" w:themeColor="text1"/>
        </w:rPr>
        <w:t>Currently financial impacts are not modeled for this solution.</w:t>
      </w:r>
    </w:p>
    <w:p w14:paraId="706DB3A2" w14:textId="77777777" w:rsidR="003E4B4D" w:rsidRDefault="003E4B4D" w:rsidP="003E4B4D">
      <w:pPr>
        <w:pStyle w:val="Heading2"/>
        <w:numPr>
          <w:ilvl w:val="1"/>
          <w:numId w:val="27"/>
        </w:numPr>
      </w:pPr>
      <w:bookmarkStart w:id="49" w:name="_Toc18169429"/>
      <w:bookmarkStart w:id="50" w:name="_Toc18240018"/>
      <w:bookmarkStart w:id="51" w:name="_Toc18438457"/>
      <w:r>
        <w:t>Other</w:t>
      </w:r>
      <w:r w:rsidRPr="551A77D0">
        <w:t xml:space="preserve"> Impacts</w:t>
      </w:r>
      <w:bookmarkEnd w:id="49"/>
      <w:bookmarkEnd w:id="50"/>
      <w:bookmarkEnd w:id="51"/>
    </w:p>
    <w:p w14:paraId="3B914776" w14:textId="77777777" w:rsidR="003E4B4D" w:rsidRDefault="003E4B4D" w:rsidP="003E4B4D">
      <w:pPr>
        <w:rPr>
          <w:rFonts w:eastAsia="Helvetica Neue" w:cstheme="minorHAnsi"/>
          <w:color w:val="000000" w:themeColor="text1"/>
        </w:rPr>
      </w:pPr>
      <w:r>
        <w:rPr>
          <w:rFonts w:eastAsia="Helvetica Neue" w:cstheme="minorHAnsi"/>
          <w:color w:val="000000" w:themeColor="text1"/>
        </w:rPr>
        <w:t xml:space="preserve">Protection of high carbon ecosystems, like protection of intact forests also results in the increase of carbon stock in their soil and biomass as well as prevents degradation of significant amount of the intact/non-degraded ecosystems. The results for these indicators are listed below for the three drawdown scenarios. </w:t>
      </w:r>
    </w:p>
    <w:p w14:paraId="5B319A26" w14:textId="77777777" w:rsidR="008F39AA" w:rsidRDefault="008F39AA" w:rsidP="004C7CAA">
      <w:pPr>
        <w:pStyle w:val="Caption"/>
      </w:pPr>
    </w:p>
    <w:p w14:paraId="513EC811" w14:textId="77777777" w:rsidR="008F39AA" w:rsidRDefault="008F39AA" w:rsidP="004C7CAA">
      <w:pPr>
        <w:pStyle w:val="Caption"/>
      </w:pPr>
    </w:p>
    <w:p w14:paraId="4F6F4C36" w14:textId="4EDBE071" w:rsidR="003E4B4D" w:rsidRDefault="004C7CAA" w:rsidP="004C7CAA">
      <w:pPr>
        <w:pStyle w:val="Caption"/>
        <w:rPr>
          <w:rFonts w:eastAsia="Helvetica Neue" w:cstheme="minorHAnsi"/>
          <w:color w:val="000000" w:themeColor="text1"/>
        </w:rPr>
      </w:pPr>
      <w:bookmarkStart w:id="52" w:name="_Toc18438520"/>
      <w:r>
        <w:lastRenderedPageBreak/>
        <w:t xml:space="preserve">Table </w:t>
      </w:r>
      <w:fldSimple w:instr=" STYLEREF 1 \s ">
        <w:r w:rsidR="0045643E">
          <w:rPr>
            <w:noProof/>
          </w:rPr>
          <w:t>3</w:t>
        </w:r>
      </w:fldSimple>
      <w:r w:rsidR="008F39AA">
        <w:t>.</w:t>
      </w:r>
      <w:fldSimple w:instr=" SEQ Table \* ARABIC \s 1 ">
        <w:r w:rsidR="0045643E">
          <w:rPr>
            <w:noProof/>
          </w:rPr>
          <w:t>4</w:t>
        </w:r>
      </w:fldSimple>
      <w:r>
        <w:t>: Carbon stock and reduced land degradation</w:t>
      </w:r>
      <w:bookmarkEnd w:id="52"/>
    </w:p>
    <w:tbl>
      <w:tblPr>
        <w:tblW w:w="0" w:type="auto"/>
        <w:jc w:val="center"/>
        <w:tblCellMar>
          <w:top w:w="15" w:type="dxa"/>
          <w:left w:w="15" w:type="dxa"/>
          <w:bottom w:w="15" w:type="dxa"/>
          <w:right w:w="15" w:type="dxa"/>
        </w:tblCellMar>
        <w:tblLook w:val="04A0" w:firstRow="1" w:lastRow="0" w:firstColumn="1" w:lastColumn="0" w:noHBand="0" w:noVBand="1"/>
      </w:tblPr>
      <w:tblGrid>
        <w:gridCol w:w="1145"/>
        <w:gridCol w:w="2126"/>
        <w:gridCol w:w="2865"/>
        <w:gridCol w:w="3204"/>
      </w:tblGrid>
      <w:tr w:rsidR="003E4B4D" w:rsidRPr="0066753A" w14:paraId="293FA6D2" w14:textId="77777777" w:rsidTr="003E4B4D">
        <w:trPr>
          <w:cantSplit/>
          <w:trHeight w:val="870"/>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BCBA55B" w14:textId="77777777" w:rsidR="003E4B4D" w:rsidRPr="005C77F5" w:rsidRDefault="003E4B4D" w:rsidP="003E4B4D">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E9389EC" w14:textId="77777777" w:rsidR="003E4B4D" w:rsidRPr="005C77F5" w:rsidRDefault="003E4B4D" w:rsidP="003E4B4D">
            <w:pPr>
              <w:jc w:val="center"/>
              <w:rPr>
                <w:rFonts w:cstheme="minorHAnsi"/>
                <w:b/>
                <w:bCs/>
                <w:color w:val="FFFFFF" w:themeColor="background1"/>
                <w:sz w:val="20"/>
                <w:szCs w:val="20"/>
                <w:lang w:eastAsia="zh-CN"/>
              </w:rPr>
            </w:pPr>
            <w:r w:rsidRPr="00F5505E">
              <w:rPr>
                <w:rFonts w:cstheme="minorHAnsi"/>
                <w:b/>
                <w:bCs/>
                <w:color w:val="FFFFFF" w:themeColor="background1"/>
                <w:sz w:val="20"/>
                <w:szCs w:val="20"/>
                <w:lang w:eastAsia="zh-CN"/>
              </w:rPr>
              <w:t>Reduced Land Degradation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Pr>
          <w:p w14:paraId="0D1EF1F0" w14:textId="77777777" w:rsidR="003E4B4D" w:rsidRPr="005C77F5" w:rsidRDefault="003E4B4D" w:rsidP="003E4B4D">
            <w:pPr>
              <w:jc w:val="center"/>
              <w:rPr>
                <w:rFonts w:cstheme="minorHAnsi"/>
                <w:b/>
                <w:bCs/>
                <w:color w:val="FFFFFF" w:themeColor="background1"/>
                <w:sz w:val="20"/>
                <w:szCs w:val="20"/>
                <w:lang w:eastAsia="zh-CN"/>
              </w:rPr>
            </w:pPr>
            <w:r w:rsidRPr="00F5505E">
              <w:rPr>
                <w:rFonts w:cstheme="minorHAnsi"/>
                <w:b/>
                <w:bCs/>
                <w:color w:val="FFFFFF" w:themeColor="background1"/>
                <w:sz w:val="20"/>
                <w:szCs w:val="20"/>
                <w:lang w:eastAsia="zh-CN"/>
              </w:rPr>
              <w:t>Total CO2 Under Protection by Second Year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734376F" w14:textId="77777777" w:rsidR="003E4B4D" w:rsidRPr="005C77F5" w:rsidRDefault="003E4B4D" w:rsidP="003E4B4D">
            <w:pPr>
              <w:jc w:val="center"/>
              <w:rPr>
                <w:rFonts w:cstheme="minorHAnsi"/>
                <w:b/>
                <w:bCs/>
                <w:color w:val="FFFFFF" w:themeColor="background1"/>
                <w:sz w:val="20"/>
                <w:szCs w:val="20"/>
                <w:lang w:eastAsia="zh-CN"/>
              </w:rPr>
            </w:pPr>
            <w:r w:rsidRPr="008426F8">
              <w:rPr>
                <w:rFonts w:cstheme="minorHAnsi"/>
                <w:b/>
                <w:bCs/>
                <w:color w:val="FFFFFF" w:themeColor="background1"/>
                <w:sz w:val="20"/>
                <w:szCs w:val="20"/>
                <w:lang w:eastAsia="zh-CN"/>
              </w:rPr>
              <w:t>Total Carbon Under Protection by Second Year</w:t>
            </w:r>
          </w:p>
        </w:tc>
      </w:tr>
      <w:tr w:rsidR="003E4B4D" w:rsidRPr="0066753A" w14:paraId="35DB2EC1" w14:textId="77777777" w:rsidTr="003E4B4D">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09EF85C2" w14:textId="77777777" w:rsidR="003E4B4D" w:rsidRPr="00FB649C" w:rsidRDefault="003E4B4D" w:rsidP="003E4B4D">
            <w:pPr>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4EB112F" w14:textId="77777777" w:rsidR="003E4B4D" w:rsidRPr="00FB649C" w:rsidRDefault="003E4B4D" w:rsidP="003E4B4D">
            <w:pPr>
              <w:jc w:val="center"/>
              <w:rPr>
                <w:rFonts w:cstheme="minorHAnsi"/>
                <w:bCs/>
                <w:i/>
                <w:color w:val="FFFFFF" w:themeColor="background1"/>
                <w:sz w:val="20"/>
                <w:szCs w:val="20"/>
                <w:lang w:eastAsia="zh-CN"/>
              </w:rPr>
            </w:pPr>
            <w:r>
              <w:rPr>
                <w:rFonts w:cstheme="minorHAnsi"/>
                <w:bCs/>
                <w:i/>
                <w:color w:val="FFFFFF" w:themeColor="background1"/>
                <w:sz w:val="20"/>
                <w:szCs w:val="20"/>
                <w:lang w:eastAsia="zh-CN"/>
              </w:rPr>
              <w:t>Million Hectares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Pr>
          <w:p w14:paraId="08FF0A46" w14:textId="77777777" w:rsidR="003E4B4D" w:rsidRPr="00FB649C" w:rsidRDefault="003E4B4D" w:rsidP="003E4B4D">
            <w:pPr>
              <w:jc w:val="center"/>
              <w:rPr>
                <w:rFonts w:cstheme="minorHAnsi"/>
                <w:bCs/>
                <w:i/>
                <w:color w:val="FFFFFF" w:themeColor="background1"/>
                <w:sz w:val="20"/>
                <w:szCs w:val="20"/>
                <w:lang w:eastAsia="zh-CN"/>
              </w:rPr>
            </w:pPr>
            <w:r>
              <w:rPr>
                <w:rFonts w:cstheme="minorHAnsi"/>
                <w:bCs/>
                <w:i/>
                <w:color w:val="FFFFFF" w:themeColor="background1"/>
                <w:sz w:val="20"/>
                <w:szCs w:val="20"/>
                <w:lang w:eastAsia="zh-CN"/>
              </w:rPr>
              <w:t>Gt CO2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B39DCDF" w14:textId="77777777" w:rsidR="003E4B4D" w:rsidRPr="00FB649C" w:rsidRDefault="003E4B4D" w:rsidP="003E4B4D">
            <w:pPr>
              <w:jc w:val="center"/>
              <w:rPr>
                <w:rFonts w:cstheme="minorHAnsi"/>
                <w:bCs/>
                <w:i/>
                <w:color w:val="FFFFFF" w:themeColor="background1"/>
                <w:sz w:val="20"/>
                <w:szCs w:val="20"/>
                <w:lang w:eastAsia="zh-CN"/>
              </w:rPr>
            </w:pPr>
            <w:r>
              <w:rPr>
                <w:rFonts w:cstheme="minorHAnsi"/>
                <w:bCs/>
                <w:i/>
                <w:color w:val="FFFFFF" w:themeColor="background1"/>
                <w:sz w:val="20"/>
                <w:szCs w:val="20"/>
                <w:lang w:eastAsia="zh-CN"/>
              </w:rPr>
              <w:t>Gt Carbon</w:t>
            </w:r>
          </w:p>
        </w:tc>
      </w:tr>
      <w:tr w:rsidR="003E4B4D" w:rsidRPr="0066753A" w14:paraId="5424F572" w14:textId="77777777" w:rsidTr="003E4B4D">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9D707D" w14:textId="77777777" w:rsidR="003E4B4D" w:rsidRPr="0066753A" w:rsidRDefault="003E4B4D" w:rsidP="003E4B4D">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F1451A" w14:textId="4675C660" w:rsidR="003E4B4D" w:rsidRPr="008426F8" w:rsidRDefault="003E4B4D" w:rsidP="003E4B4D">
            <w:pPr>
              <w:shd w:val="clear" w:color="auto" w:fill="FFFFFF"/>
              <w:spacing w:after="0"/>
              <w:jc w:val="center"/>
              <w:rPr>
                <w:rFonts w:eastAsia="Times New Roman" w:cstheme="minorHAnsi"/>
                <w:color w:val="000000" w:themeColor="text1"/>
                <w:sz w:val="20"/>
                <w:szCs w:val="20"/>
                <w:lang w:eastAsia="zh-CN"/>
              </w:rPr>
            </w:pPr>
            <w:r w:rsidRPr="00AE7649">
              <w:t>8.74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F4BA2E" w14:textId="2F481FA0" w:rsidR="003E4B4D" w:rsidRPr="008426F8" w:rsidRDefault="003E4B4D" w:rsidP="003E4B4D">
            <w:pPr>
              <w:shd w:val="clear" w:color="auto" w:fill="FFFFFF"/>
              <w:spacing w:after="0"/>
              <w:jc w:val="center"/>
              <w:rPr>
                <w:rFonts w:eastAsia="Times New Roman" w:cstheme="minorHAnsi"/>
                <w:color w:val="000000" w:themeColor="text1"/>
                <w:sz w:val="20"/>
                <w:szCs w:val="20"/>
                <w:lang w:eastAsia="zh-CN"/>
              </w:rPr>
            </w:pPr>
            <w:r w:rsidRPr="00AE7649">
              <w:t>643.56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975859" w14:textId="7CF2134A" w:rsidR="003E4B4D" w:rsidRPr="008426F8" w:rsidRDefault="003E4B4D" w:rsidP="003E4B4D">
            <w:pPr>
              <w:shd w:val="clear" w:color="auto" w:fill="FFFFFF"/>
              <w:spacing w:after="0"/>
              <w:jc w:val="center"/>
              <w:rPr>
                <w:rFonts w:eastAsia="Times New Roman" w:cstheme="minorHAnsi"/>
                <w:color w:val="000000" w:themeColor="text1"/>
                <w:sz w:val="20"/>
                <w:szCs w:val="20"/>
                <w:lang w:eastAsia="zh-CN"/>
              </w:rPr>
            </w:pPr>
            <w:r w:rsidRPr="00AE7649">
              <w:t>175.65</w:t>
            </w:r>
          </w:p>
        </w:tc>
      </w:tr>
      <w:tr w:rsidR="003E4B4D" w:rsidRPr="0066753A" w14:paraId="10BB863B" w14:textId="77777777" w:rsidTr="003E4B4D">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E8E936" w14:textId="77777777" w:rsidR="003E4B4D" w:rsidRPr="0066753A" w:rsidRDefault="003E4B4D" w:rsidP="003E4B4D">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478B72" w14:textId="60B9C9F9" w:rsidR="003E4B4D" w:rsidRPr="008426F8" w:rsidRDefault="003E4B4D" w:rsidP="003E4B4D">
            <w:pPr>
              <w:shd w:val="clear" w:color="auto" w:fill="FFFFFF"/>
              <w:spacing w:after="0"/>
              <w:jc w:val="center"/>
              <w:rPr>
                <w:rFonts w:eastAsia="Times New Roman" w:cstheme="minorHAnsi"/>
                <w:color w:val="000000" w:themeColor="text1"/>
                <w:sz w:val="20"/>
                <w:szCs w:val="20"/>
                <w:lang w:eastAsia="zh-CN"/>
              </w:rPr>
            </w:pPr>
            <w:r w:rsidRPr="00B60FD5">
              <w:t>12.70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BD4B2F" w14:textId="02F36FB7" w:rsidR="003E4B4D" w:rsidRPr="008426F8" w:rsidRDefault="003E4B4D" w:rsidP="003E4B4D">
            <w:pPr>
              <w:shd w:val="clear" w:color="auto" w:fill="FFFFFF"/>
              <w:spacing w:after="0"/>
              <w:jc w:val="center"/>
              <w:rPr>
                <w:rFonts w:eastAsia="Times New Roman" w:cstheme="minorHAnsi"/>
                <w:color w:val="000000" w:themeColor="text1"/>
                <w:sz w:val="20"/>
                <w:szCs w:val="20"/>
                <w:lang w:eastAsia="zh-CN"/>
              </w:rPr>
            </w:pPr>
            <w:r w:rsidRPr="00B60FD5">
              <w:t>729.79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FA41CE" w14:textId="46070E9D" w:rsidR="003E4B4D" w:rsidRPr="008426F8" w:rsidRDefault="003E4B4D" w:rsidP="003E4B4D">
            <w:pPr>
              <w:shd w:val="clear" w:color="auto" w:fill="FFFFFF"/>
              <w:spacing w:after="0"/>
              <w:jc w:val="center"/>
              <w:rPr>
                <w:rFonts w:eastAsia="Times New Roman" w:cstheme="minorHAnsi"/>
                <w:color w:val="000000" w:themeColor="text1"/>
                <w:sz w:val="20"/>
                <w:szCs w:val="20"/>
                <w:lang w:eastAsia="zh-CN"/>
              </w:rPr>
            </w:pPr>
            <w:r w:rsidRPr="00B60FD5">
              <w:t>199.18</w:t>
            </w:r>
          </w:p>
        </w:tc>
      </w:tr>
      <w:tr w:rsidR="003E4B4D" w:rsidRPr="0066753A" w14:paraId="5FC584E8" w14:textId="77777777" w:rsidTr="003E4B4D">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94BCC" w14:textId="77777777" w:rsidR="003E4B4D" w:rsidRPr="0066753A" w:rsidRDefault="003E4B4D" w:rsidP="003E4B4D">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7D73BA" w14:textId="6E18FBD3" w:rsidR="003E4B4D" w:rsidRPr="008426F8" w:rsidRDefault="003E4B4D" w:rsidP="003E4B4D">
            <w:pPr>
              <w:shd w:val="clear" w:color="auto" w:fill="FFFFFF"/>
              <w:spacing w:after="0"/>
              <w:jc w:val="center"/>
              <w:rPr>
                <w:rFonts w:eastAsia="Times New Roman" w:cstheme="minorHAnsi"/>
                <w:color w:val="000000" w:themeColor="text1"/>
                <w:sz w:val="20"/>
                <w:szCs w:val="20"/>
                <w:lang w:eastAsia="zh-CN"/>
              </w:rPr>
            </w:pPr>
            <w:r w:rsidRPr="00837ABD">
              <w:t>13.67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CD7D44" w14:textId="4F81C204" w:rsidR="003E4B4D" w:rsidRPr="008426F8" w:rsidRDefault="003E4B4D" w:rsidP="003E4B4D">
            <w:pPr>
              <w:shd w:val="clear" w:color="auto" w:fill="FFFFFF"/>
              <w:spacing w:after="0"/>
              <w:jc w:val="center"/>
              <w:rPr>
                <w:rFonts w:eastAsia="Times New Roman" w:cstheme="minorHAnsi"/>
                <w:color w:val="000000" w:themeColor="text1"/>
                <w:sz w:val="20"/>
                <w:szCs w:val="20"/>
                <w:lang w:eastAsia="zh-CN"/>
              </w:rPr>
            </w:pPr>
            <w:r w:rsidRPr="00837ABD">
              <w:t>727.62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4B5340" w14:textId="3FFCF0BD" w:rsidR="003E4B4D" w:rsidRPr="008426F8" w:rsidRDefault="003E4B4D" w:rsidP="003E4B4D">
            <w:pPr>
              <w:shd w:val="clear" w:color="auto" w:fill="FFFFFF"/>
              <w:spacing w:after="0"/>
              <w:jc w:val="center"/>
              <w:rPr>
                <w:rFonts w:eastAsia="Times New Roman" w:cstheme="minorHAnsi"/>
                <w:color w:val="000000" w:themeColor="text1"/>
                <w:sz w:val="20"/>
                <w:szCs w:val="20"/>
                <w:lang w:eastAsia="zh-CN"/>
              </w:rPr>
            </w:pPr>
            <w:r w:rsidRPr="00837ABD">
              <w:t>198.59</w:t>
            </w:r>
          </w:p>
        </w:tc>
      </w:tr>
    </w:tbl>
    <w:p w14:paraId="638C27B6" w14:textId="28FB1C1D" w:rsidR="00F52595" w:rsidRDefault="551A77D0" w:rsidP="001D6F00">
      <w:pPr>
        <w:pStyle w:val="Heading1"/>
        <w:numPr>
          <w:ilvl w:val="0"/>
          <w:numId w:val="4"/>
        </w:numPr>
      </w:pPr>
      <w:bookmarkStart w:id="53" w:name="_Toc18438458"/>
      <w:r w:rsidRPr="009B2DF7">
        <w:t>Discussion</w:t>
      </w:r>
      <w:bookmarkEnd w:id="53"/>
    </w:p>
    <w:p w14:paraId="1805AB0C" w14:textId="5B57E105" w:rsidR="0046736B" w:rsidRPr="00444894" w:rsidRDefault="0046736B" w:rsidP="00C632F8">
      <w:pPr>
        <w:rPr>
          <w:rFonts w:ascii="Times" w:hAnsi="Times"/>
        </w:rPr>
      </w:pPr>
      <w:r w:rsidRPr="00444894">
        <w:rPr>
          <w:rFonts w:ascii="Times" w:hAnsi="Times"/>
        </w:rPr>
        <w:t>Based on data from numerous studies, this solution found a significant difference in mean carbon sequestered and avoided deforestation between indigenous and community (IPC) forest and similar forest not granted IPC tenure, indicating that forest lands owned by indigenous peoples or local communities or designated as theirs (IPC forest lands) represent a substantial potential protected reserve of carbon sequestered in biomass over the next 30 years. IPC forest lands undergo a lower deforestation rate than land not held by indigenous peoples or local communities, and the costs of granting land rights to these communities—many of whom are already living on and managing their forest lands—is relatively low. In fact, the costs are virtually zero to those managing the land—the indigenous peoples and local communities themselves. Moreover, our findings likely underestimate the carbon benefits of designating forests as IPC forest land, for example, given that IPC forest lands sequester more carbon on average than forest lands not held by indigenous peoples or local communities (</w:t>
      </w:r>
      <w:proofErr w:type="spellStart"/>
      <w:r w:rsidRPr="00444894">
        <w:rPr>
          <w:rFonts w:ascii="Times" w:hAnsi="Times"/>
        </w:rPr>
        <w:t>Baccini</w:t>
      </w:r>
      <w:proofErr w:type="spellEnd"/>
      <w:r w:rsidRPr="00444894">
        <w:rPr>
          <w:rFonts w:ascii="Times" w:hAnsi="Times"/>
        </w:rPr>
        <w:t xml:space="preserve"> et al. 2012; Walker 2013). Thus, this solution builds on the literature that suggests granting indigenous and local communities legal rights and ownership of their forest produces forest health benefits, including carbon benefits. </w:t>
      </w:r>
    </w:p>
    <w:p w14:paraId="35EC35B3" w14:textId="54F95A9A" w:rsidR="0046736B" w:rsidRPr="00444894" w:rsidRDefault="0046736B" w:rsidP="00C632F8">
      <w:pPr>
        <w:rPr>
          <w:rFonts w:ascii="Times" w:hAnsi="Times"/>
        </w:rPr>
      </w:pPr>
      <w:r w:rsidRPr="00444894">
        <w:rPr>
          <w:rFonts w:ascii="Times" w:hAnsi="Times"/>
        </w:rPr>
        <w:t xml:space="preserve">Central to this solution’s findings, several studies show statistical difference in deforestation rates, often indicating that indigenous or community-managed forest lands experience less deforestation and deforestation pressure </w:t>
      </w:r>
      <w:r w:rsidRPr="00444894">
        <w:rPr>
          <w:rFonts w:ascii="Times" w:hAnsi="Times"/>
        </w:rPr>
        <w:fldChar w:fldCharType="begin"/>
      </w:r>
      <w:r w:rsidRPr="00444894">
        <w:rPr>
          <w:rFonts w:ascii="Times" w:hAnsi="Times"/>
        </w:rPr>
        <w:instrText xml:space="preserve"> ADDIN ZOTERO_ITEM CSL_CITATION {"citationID":"rvDeiAPb","properties":{"formattedCitation":"(Nelson and Chomitz 2011; Nolte et al. 2013; Porter-Bolland et al. 2012; Bray et al. 2003; Ellis and Porter-Bolland 2008)","plainCitation":"(Nelson and Chomitz 2011; Nolte et al. 2013; Porter-Bolland et al. 2012; Bray et al. 2003; Ellis and Porter-Bolland 2008)"},"citationItems":[{"id":7242,"uris":["http://zotero.org/users/2682757/items/5JHRB7W6"],"uri":["http://zotero.org/users/2682757/items/5JHRB7W6"],"itemData":{"id":7242,"type":"article-journal","title":"Effectiveness of strict vs. multiple use protected areas in reducing tropical forest fires: a global analysis using matching methods","container-title":"PLoS One","page":"e22722","volume":"6","issue":"8","author":[{"family":"Nelson","given":"Andrew"},{"family":"Chomitz","given":"Kenneth M."}],"issued":{"date-parts":[["2011"]]}}},{"id":7241,"uris":["http://zotero.org/users/2682757/items/2UGF3T3A"],"uri":["http://zotero.org/users/2682757/items/2UGF3T3A"],"itemData":{"id":7241,"type":"article-journal","title":"Governance regime and location influence avoided deforestation success of protected areas in the Brazilian Amazon","container-title":"Proceedings of the National Academy of Sciences","page":"4956-4961","volume":"110","issue":"13","author":[{"family":"Nolte","given":"Christoph"},{"family":"Agrawal","given":"Arun"},{"family":"Silvius","given":"Kirsten M."},{"family":"Soares-Filho","given":"Britaldo S."}],"issued":{"date-parts":[["2013"]]}}},{"id":3445,"uris":["http://zotero.org/users/2682757/items/D4MVJI8X"],"uri":["http://zotero.org/users/2682757/items/D4MVJI8X"],"itemData":{"id":3445,"type":"article-journal","title":"Community managed forests and forest protected areas: An assessment of their conservation effectiveness across the tropics","container-title":"Forest Ecology and Management","page":"6-17","volume":"268","author":[{"family":"Porter-Bolland","given":"Luciana"},{"family":"Ellis","given":"Edward A."},{"family":"Guariguata","given":"Manuel R."},{"family":"Ruiz-Mallén","given":"Isabel"</w:instrText>
      </w:r>
      <w:r w:rsidRPr="00444894">
        <w:rPr>
          <w:rFonts w:ascii="Times" w:hAnsi="Times"/>
          <w:lang w:val="da-DK"/>
        </w:rPr>
        <w:instrText>},{"family":"Negrete-Yankelevich","given":"Simoneta"},{"family":"Reyes-García","given":"Victoria"}],"issued":{"date-parts":[["2012"]]}}},{"id":3451,"uris":["http://zotero.org/users/2682757/items/GZ6CW2KS"],"uri":["http://zotero.org/users/2682757/items/GZ6CW2KS"],"itemData":{"id":3451,"type":"article-journal","title":"Mexico's community</w:instrText>
      </w:r>
      <w:r w:rsidRPr="00444894">
        <w:rPr>
          <w:rFonts w:ascii="Cambria Math" w:hAnsi="Cambria Math" w:cs="Cambria Math"/>
          <w:lang w:val="da-DK"/>
        </w:rPr>
        <w:instrText>‐</w:instrText>
      </w:r>
      <w:r w:rsidRPr="00444894">
        <w:rPr>
          <w:rFonts w:ascii="Times" w:hAnsi="Times"/>
          <w:lang w:val="da-DK"/>
        </w:rPr>
        <w:instrText>managed forests as a global model for sustainable landscapes","container-title":"Conservation Biology","page":"672-677","volume":"17","issue":"3","author":[{"family":"Bray","given":"David Barton"},{"family":"Merino</w:instrText>
      </w:r>
      <w:r w:rsidRPr="00444894">
        <w:rPr>
          <w:rFonts w:ascii="Cambria Math" w:hAnsi="Cambria Math" w:cs="Cambria Math"/>
          <w:lang w:val="da-DK"/>
        </w:rPr>
        <w:instrText>‐</w:instrText>
      </w:r>
      <w:r w:rsidRPr="00444894">
        <w:rPr>
          <w:rFonts w:ascii="Times" w:hAnsi="Times"/>
          <w:lang w:val="da-DK"/>
        </w:rPr>
        <w:instrText>Pérez","given":"Leticia"},{"family":"Negreros</w:instrText>
      </w:r>
      <w:r w:rsidRPr="00444894">
        <w:rPr>
          <w:rFonts w:ascii="Cambria Math" w:hAnsi="Cambria Math" w:cs="Cambria Math"/>
          <w:lang w:val="da-DK"/>
        </w:rPr>
        <w:instrText>‐</w:instrText>
      </w:r>
      <w:r w:rsidRPr="00444894">
        <w:rPr>
          <w:rFonts w:ascii="Times" w:hAnsi="Times"/>
          <w:lang w:val="da-DK"/>
        </w:rPr>
        <w:instrText>Castillo","given":"Patricia"},{"family":"Segura</w:instrText>
      </w:r>
      <w:r w:rsidRPr="00444894">
        <w:rPr>
          <w:rFonts w:ascii="Cambria Math" w:hAnsi="Cambria Math" w:cs="Cambria Math"/>
          <w:lang w:val="da-DK"/>
        </w:rPr>
        <w:instrText>‐</w:instrText>
      </w:r>
      <w:r w:rsidRPr="00444894">
        <w:rPr>
          <w:rFonts w:ascii="Times" w:hAnsi="Times"/>
          <w:lang w:val="da-DK"/>
        </w:rPr>
        <w:instrText>Warnholtz","given":"Gerardo"},{"family":"Torres</w:instrText>
      </w:r>
      <w:r w:rsidRPr="00444894">
        <w:rPr>
          <w:rFonts w:ascii="Cambria Math" w:hAnsi="Cambria Math" w:cs="Cambria Math"/>
          <w:lang w:val="da-DK"/>
        </w:rPr>
        <w:instrText>‐</w:instrText>
      </w:r>
      <w:r w:rsidRPr="00444894">
        <w:rPr>
          <w:rFonts w:ascii="Times" w:hAnsi="Times"/>
          <w:lang w:val="da-DK"/>
        </w:rPr>
        <w:instrText xml:space="preserve">Rojo","given":"Juan Manuel"},{"family":"Vester","given":"Henricus FM"}],"issued":{"date-parts":[["2003"]]}}},{"id":7304,"uris":["http://zotero.org/users/2682757/items/ENVZW6VH"],"uri":["http://zotero.org/users/2682757/items/ENVZW6VH"],"itemData":{"id":7304,"type":"article-journal","title":"Is community-based forest management more effective than protected areas?: A comparison of land use/land cover change in two neighboring study areas of the Central Yucatan Peninsula, Mexico","container-title":"Forest ecology and management","page":"1971-1983","volume":"256","issue":"11","author":[{"family":"Ellis","given":"Edward A."},{"family":"Porter-Bolland","given":"Luciana"}],"issued":{"date-parts":[["2008"]]}}}],"schema":"https://github.com/citation-style-language/schema/raw/master/csl-citation.json"} </w:instrText>
      </w:r>
      <w:r w:rsidRPr="00444894">
        <w:rPr>
          <w:rFonts w:ascii="Times" w:hAnsi="Times"/>
        </w:rPr>
        <w:fldChar w:fldCharType="separate"/>
      </w:r>
      <w:r w:rsidRPr="00444894">
        <w:rPr>
          <w:rFonts w:ascii="Times" w:hAnsi="Times"/>
          <w:lang w:val="da-DK"/>
        </w:rPr>
        <w:t>(Nolte et al. 2013; Porter-Bolland et al. 2012 (a meta-analysis))</w:t>
      </w:r>
      <w:r w:rsidRPr="00444894">
        <w:rPr>
          <w:rFonts w:ascii="Times" w:hAnsi="Times"/>
        </w:rPr>
        <w:fldChar w:fldCharType="end"/>
      </w:r>
      <w:r w:rsidRPr="00444894">
        <w:rPr>
          <w:rFonts w:ascii="Times" w:hAnsi="Times"/>
          <w:lang w:val="da-DK"/>
        </w:rPr>
        <w:t xml:space="preserve">. </w:t>
      </w:r>
      <w:r w:rsidRPr="00444894">
        <w:rPr>
          <w:rFonts w:ascii="Times" w:hAnsi="Times"/>
        </w:rPr>
        <w:t xml:space="preserve">While the rates of deforestation were derived from narrow studies that attempted to isolate the impacts of land tenure on deforestation rates, nearly no similar studies exist for isolating the impacts of forest tenure on carbon sequestration rates. Further study to isolate the impact of tenure on sequestration would help to identify the additional sequestration benefits of IPC tenure. Further analyses of indigenous and traditional land </w:t>
      </w:r>
      <w:r w:rsidRPr="00444894">
        <w:rPr>
          <w:rFonts w:ascii="Times" w:hAnsi="Times"/>
        </w:rPr>
        <w:lastRenderedPageBreak/>
        <w:t>management practices such as indigenous agroforestry, pastoral management, shifting cultivation, and fire management would demonstrate additional carbon benefits and other benefits these practices already provide today, as well as the substantial carbon benefits they can deliver under continued or expanded practice into the future.</w:t>
      </w:r>
    </w:p>
    <w:p w14:paraId="41D4F549" w14:textId="77777777" w:rsidR="0046736B" w:rsidRPr="00444894" w:rsidRDefault="0046736B" w:rsidP="0046736B">
      <w:pPr>
        <w:rPr>
          <w:rFonts w:ascii="Times" w:hAnsi="Times"/>
        </w:rPr>
      </w:pPr>
      <w:r w:rsidRPr="00444894">
        <w:rPr>
          <w:rFonts w:ascii="Times" w:hAnsi="Times"/>
        </w:rPr>
        <w:t xml:space="preserve">Beyond the carbon benefits of indigenous and community forests, granting forest tenure to communities provides additional environmental, cultural, and socio-economic benefits. Indigenous and community-managed forest have been demonstrated to enhance biodiversity, conserve local culture, and empower local communities to engage in stewardship of their lands </w:t>
      </w:r>
      <w:r w:rsidRPr="00444894">
        <w:rPr>
          <w:rFonts w:ascii="Times" w:hAnsi="Times"/>
        </w:rPr>
        <w:fldChar w:fldCharType="begin"/>
      </w:r>
      <w:r w:rsidRPr="00444894">
        <w:rPr>
          <w:rFonts w:ascii="Times" w:hAnsi="Times"/>
        </w:rPr>
        <w:instrText xml:space="preserve"> ADDIN ZOTERO_ITEM CSL_CITATION {"citationID":"Uzdqvhce","properties":{"formattedCitation":"(Stevens et al. 2014a; Sunderlin, Hatcher, and Liddle 2008; Ricketts et al. 2010; Robinson, Holland, and Naughton-Treves 2014)","plainCitation":"(Stevens et al. 2014a; Sunderlin, Hatcher, and Liddle 2008; Ricketts et al. 2010; Robinson, Holland, and Naughton-Treves 2014)"},"citationItems":[{"id":3458,"uris":["http://zotero.org/users/2682757/items/N8XWJFJI"],"uri":["http://zotero.org/users/2682757/items/N8XWJFJI"],"itemData":{"id":3458,"type":"report","title":"Securing Rights, Combating Climate Change: How Strengthening Community Forest Rights Mitigates Climate Change","publisher":"World Resources Institute","URL":"http://www.wri.org/sites/default/files/securingrights-full-report-english.pdf","author":[{"family":"Stevens","given":"Caleb"},{"family":"Winterbottom","given":"Robert"},{"family":"Springer","given":"Jenny"},{"family":"Reytar","given":"Katie"}],"issued":{"date-parts":[["2014",7]]}}},{"id":7283,"uris":["http://zotero.org/users/2682757/items/5BUXKH5H"],"uri":["http://zotero.org/users/2682757/items/5BUXKH5H"],"itemData":{"id":7283,"type":"book","title":"From exclusion to ownership? Challenges and opportunities in advancing forest tenure reform.","publisher":"Rights and Resources Initiative","ISBN":"0-615-21808-3","author":[{"family":"Sunderlin","given":"William D."},{"family":"Hatcher","given":"Jeffrey"},{"family":"Liddle","given":"Megan"}],"issued":{"date-parts":[["2008"]]}}},{"id":7288,"uris":["http://zotero.org/users/2682757/items/3NUSDDRU"],"uri":["http://zotero.org/users/2682757/items/3NUSDDRU"],"itemData":{"id":7288,"type":"article-journal","title":"Indigenous lands, protected areas, and slowing climate change","container-title":"PLoS Biology","volume":"8","issue":"3","author":[{"family":"Ricketts","given":"Taylor H."},{"family":"Soares-Filho","given":"Britaldo"},{"family":"Fonseca","given":"Gustavo AB","non-dropping-particle":"da"},{"family":"Nepstad","given":"Daniel"},{"family":"Pfaff","given":"Alexander"},{"family":"Petsonk","given":"Annie"},{"family":"Anderson","given":"Anthony"},{"family":"Boucher","given":"Doug"},{"family":"Cattaneo","given":"Andrea"},{"family":"Conte","given":"Marc"}],"issued":{"date-parts":[["2010"]]}}},{"id":7298,"uris":["http://zotero.org/users/2682757/items/D2MRPHVX"],"uri":["http://zotero.org/users/2682757/items/D2MRPHVX"],"itemData":{"id":7298,"type":"article-journal","title":"Does secure land tenure save forests? A meta-analysis of the relationship between land tenure and tropical deforestation","container-title":"Global Environmental Change","page":"281-293","volume":"29","author":[{"family":"Robinson","given":"Brian E."},{"family":"Holland","given":"Margaret B."},{"family":"Naughton-Treves","given":"Lisa"}],"issued":{"date-parts":[["2014"]]}}}],"schema":"https://github.com/citation-style-language/schema/raw/master/csl-citation.json"} </w:instrText>
      </w:r>
      <w:r w:rsidRPr="00444894">
        <w:rPr>
          <w:rFonts w:ascii="Times" w:hAnsi="Times"/>
        </w:rPr>
        <w:fldChar w:fldCharType="separate"/>
      </w:r>
      <w:r w:rsidRPr="00444894">
        <w:rPr>
          <w:rFonts w:ascii="Times" w:hAnsi="Times"/>
        </w:rPr>
        <w:t>(Stevens et al. 2014a; Sunderlin, Hatcher, and Liddle 2008; Ricketts et al. 2010; Robinson, Holland, and Naughton-Treves 2014)</w:t>
      </w:r>
      <w:r w:rsidRPr="00444894">
        <w:rPr>
          <w:rFonts w:ascii="Times" w:hAnsi="Times"/>
        </w:rPr>
        <w:fldChar w:fldCharType="end"/>
      </w:r>
      <w:r w:rsidRPr="00444894">
        <w:rPr>
          <w:rFonts w:ascii="Times" w:hAnsi="Times"/>
        </w:rPr>
        <w:t>. Traditional management practices and the social-ecological relationships of indigenous peoples and local communities to the forests on which they depend correlate with healthier forests and forest conservation outcomes.</w:t>
      </w:r>
    </w:p>
    <w:p w14:paraId="21D2C285" w14:textId="77777777" w:rsidR="0046736B" w:rsidRPr="00444894" w:rsidRDefault="0046736B" w:rsidP="0046736B">
      <w:pPr>
        <w:rPr>
          <w:rFonts w:ascii="Times" w:hAnsi="Times"/>
        </w:rPr>
      </w:pPr>
    </w:p>
    <w:p w14:paraId="45BA0E09" w14:textId="029DE23D" w:rsidR="0046736B" w:rsidRPr="00444894" w:rsidRDefault="0046736B" w:rsidP="0046736B">
      <w:pPr>
        <w:rPr>
          <w:rFonts w:ascii="Times" w:hAnsi="Times"/>
        </w:rPr>
      </w:pPr>
      <w:r w:rsidRPr="00444894">
        <w:rPr>
          <w:rFonts w:ascii="Times" w:hAnsi="Times"/>
        </w:rPr>
        <w:t xml:space="preserve">In conclusion, this report demonstrates the carbon benefits of indigenous and traditional land management practices with secure tenure by developing models projecting the avoided deforestation and carbon sequestration potential of increasing </w:t>
      </w:r>
      <w:proofErr w:type="gramStart"/>
      <w:r w:rsidRPr="00444894">
        <w:rPr>
          <w:rFonts w:ascii="Times" w:hAnsi="Times"/>
        </w:rPr>
        <w:t>legally-recognized</w:t>
      </w:r>
      <w:proofErr w:type="gramEnd"/>
      <w:r w:rsidRPr="00444894">
        <w:rPr>
          <w:rFonts w:ascii="Times" w:hAnsi="Times"/>
        </w:rPr>
        <w:t xml:space="preserve"> indigenous and community forest lands. The findings demonstrate a substantial net carbon benefit of projected increases in tenured forest lands from 2020-2050. This solution involves a conversion of state- or privately-owned forest land to forest land securely managed by indigenous peoples and local communities. Given the wide discrepancy between forest land area indigenous peoples and local communities securely manage and forest land area under state or private ownership, this Solution requires increased recognition of land rights. Latin America and China have made strides in designating forest land as indigenous peoples’ while Asia and Africa have significant forest lands that are not under indigenous or community ownership. Understanding the carbon benefits of this shift should help to propel change toward secure forest land management for indigenous peoples.  </w:t>
      </w:r>
    </w:p>
    <w:p w14:paraId="319DCBD8" w14:textId="55607154" w:rsidR="006745FF" w:rsidRDefault="006745FF" w:rsidP="001D6F00">
      <w:pPr>
        <w:pStyle w:val="Heading2"/>
        <w:numPr>
          <w:ilvl w:val="1"/>
          <w:numId w:val="4"/>
        </w:numPr>
      </w:pPr>
      <w:bookmarkStart w:id="54" w:name="_Toc18438459"/>
      <w:r w:rsidRPr="551A77D0">
        <w:t>Limitations</w:t>
      </w:r>
      <w:bookmarkEnd w:id="54"/>
    </w:p>
    <w:p w14:paraId="6FE88EA9" w14:textId="2067B378" w:rsidR="00C632F8" w:rsidRPr="00C632F8" w:rsidRDefault="00C632F8" w:rsidP="00C632F8">
      <w:r>
        <w:t>This study would benefit from data on financials and ecosystem services.</w:t>
      </w:r>
    </w:p>
    <w:p w14:paraId="2139E8E7" w14:textId="767A0E25" w:rsidR="006745FF" w:rsidRDefault="006745FF" w:rsidP="001D6F00">
      <w:pPr>
        <w:pStyle w:val="Heading2"/>
        <w:numPr>
          <w:ilvl w:val="1"/>
          <w:numId w:val="4"/>
        </w:numPr>
      </w:pPr>
      <w:bookmarkStart w:id="55" w:name="_Toc18438460"/>
      <w:r w:rsidRPr="551A77D0">
        <w:t>Benchmarks</w:t>
      </w:r>
      <w:bookmarkEnd w:id="55"/>
    </w:p>
    <w:p w14:paraId="49710B8E" w14:textId="77777777" w:rsidR="00266B34" w:rsidRPr="00266B34" w:rsidRDefault="00266B34" w:rsidP="00266B34">
      <w:pPr>
        <w:shd w:val="clear" w:color="auto" w:fill="FFFFFF"/>
        <w:spacing w:after="180"/>
        <w:rPr>
          <w:rFonts w:eastAsia="Helvetica Neue" w:cs="Times New Roman"/>
          <w:color w:val="000000" w:themeColor="text1"/>
        </w:rPr>
      </w:pPr>
      <w:bookmarkStart w:id="56" w:name="_Toc524993445"/>
      <w:proofErr w:type="spellStart"/>
      <w:r w:rsidRPr="00266B34">
        <w:rPr>
          <w:rFonts w:eastAsia="Helvetica Neue" w:cs="Times New Roman"/>
          <w:color w:val="000000" w:themeColor="text1"/>
        </w:rPr>
        <w:t>Griscom</w:t>
      </w:r>
      <w:proofErr w:type="spellEnd"/>
      <w:r w:rsidRPr="00266B34">
        <w:rPr>
          <w:rFonts w:eastAsia="Helvetica Neue" w:cs="Times New Roman"/>
          <w:color w:val="000000" w:themeColor="text1"/>
        </w:rPr>
        <w:t xml:space="preserve"> et al (2017)’s “Natural climate solutions” calculates an annual impact from “avoided forest conversion” of 1.82-3.60 gigatons of carbon dioxide equivalent per year</w:t>
      </w:r>
      <w:r w:rsidRPr="00266B34">
        <w:rPr>
          <w:rFonts w:eastAsia="Arial" w:cs="Times New Roman"/>
          <w:color w:val="000000" w:themeColor="text1"/>
        </w:rPr>
        <w:t xml:space="preserve"> in 2030</w:t>
      </w:r>
      <w:r w:rsidRPr="00266B34">
        <w:rPr>
          <w:rFonts w:eastAsia="Helvetica Neue" w:cs="Times New Roman"/>
          <w:color w:val="000000" w:themeColor="text1"/>
        </w:rPr>
        <w:t xml:space="preserve">. It is not clear if their figure includes avoided land use from demand reduction, or only forest protection. Note that Food sector </w:t>
      </w:r>
      <w:r w:rsidRPr="00266B34">
        <w:rPr>
          <w:rFonts w:eastAsia="Helvetica Neue" w:cs="Times New Roman"/>
          <w:color w:val="000000" w:themeColor="text1"/>
        </w:rPr>
        <w:lastRenderedPageBreak/>
        <w:t xml:space="preserve">solutions </w:t>
      </w:r>
      <w:r w:rsidRPr="00266B34">
        <w:rPr>
          <w:rFonts w:eastAsia="Helvetica Neue" w:cs="Times New Roman"/>
          <w:i/>
          <w:color w:val="000000" w:themeColor="text1"/>
        </w:rPr>
        <w:t>reduced food waste</w:t>
      </w:r>
      <w:r w:rsidRPr="00266B34">
        <w:rPr>
          <w:rFonts w:eastAsia="Helvetica Neue" w:cs="Times New Roman"/>
          <w:color w:val="000000" w:themeColor="text1"/>
        </w:rPr>
        <w:t xml:space="preserve"> and </w:t>
      </w:r>
      <w:r w:rsidRPr="00266B34">
        <w:rPr>
          <w:rFonts w:eastAsia="Helvetica Neue" w:cs="Times New Roman"/>
          <w:i/>
          <w:color w:val="000000" w:themeColor="text1"/>
        </w:rPr>
        <w:t>plant-rich diet</w:t>
      </w:r>
      <w:r w:rsidRPr="00266B34">
        <w:rPr>
          <w:rFonts w:eastAsia="Helvetica Neue" w:cs="Times New Roman"/>
          <w:color w:val="000000" w:themeColor="text1"/>
        </w:rPr>
        <w:t xml:space="preserve"> also incorporate substantial avoided land use change emissions not accounted for here.</w:t>
      </w:r>
    </w:p>
    <w:p w14:paraId="10D53256" w14:textId="77777777" w:rsidR="00266B34" w:rsidRPr="00266B34" w:rsidRDefault="00266B34" w:rsidP="00266B34">
      <w:pPr>
        <w:shd w:val="clear" w:color="auto" w:fill="FFFFFF"/>
        <w:spacing w:after="180"/>
        <w:rPr>
          <w:rFonts w:eastAsia="Helvetica Neue" w:cs="Times New Roman"/>
          <w:color w:val="000000" w:themeColor="text1"/>
          <w:lang w:val="en-GB"/>
        </w:rPr>
      </w:pPr>
      <w:r w:rsidRPr="00266B34">
        <w:rPr>
          <w:rFonts w:eastAsia="Helvetica Neue" w:cs="Times New Roman"/>
          <w:color w:val="000000" w:themeColor="text1"/>
          <w:lang w:val="en-GB"/>
        </w:rPr>
        <w:t xml:space="preserve">Grassi et al. (2017) analysis of full- implementation of ‘(Intended) Nationally Determined Contributions ((I)NDCs) shows that “land use, and forests in particular, emerge as a key component of the Paris </w:t>
      </w:r>
      <w:r w:rsidRPr="00266B34">
        <w:rPr>
          <w:rFonts w:eastAsia="Helvetica Neue" w:cs="Times New Roman" w:hint="eastAsia"/>
          <w:color w:val="000000" w:themeColor="text1"/>
          <w:lang w:val="en-GB"/>
        </w:rPr>
        <w:t>Agreement: turning globally from a net anthropogenic source during 1990</w:t>
      </w:r>
      <w:r w:rsidRPr="00266B34">
        <w:rPr>
          <w:rFonts w:eastAsia="Helvetica Neue" w:cs="Times New Roman" w:hint="eastAsia"/>
          <w:color w:val="000000" w:themeColor="text1"/>
          <w:lang w:val="en-GB"/>
        </w:rPr>
        <w:t>–</w:t>
      </w:r>
      <w:r w:rsidRPr="00266B34">
        <w:rPr>
          <w:rFonts w:eastAsia="Helvetica Neue" w:cs="Times New Roman" w:hint="eastAsia"/>
          <w:color w:val="000000" w:themeColor="text1"/>
          <w:lang w:val="en-GB"/>
        </w:rPr>
        <w:t xml:space="preserve">2010 (1.3 </w:t>
      </w:r>
      <w:r w:rsidRPr="00266B34">
        <w:rPr>
          <w:rFonts w:eastAsia="Helvetica Neue" w:cs="Times New Roman"/>
          <w:color w:val="000000" w:themeColor="text1"/>
          <w:lang w:val="en-GB"/>
        </w:rPr>
        <w:t>+-</w:t>
      </w:r>
      <w:r w:rsidRPr="00266B34">
        <w:rPr>
          <w:rFonts w:eastAsia="Helvetica Neue" w:cs="Times New Roman" w:hint="eastAsia"/>
          <w:color w:val="000000" w:themeColor="text1"/>
          <w:lang w:val="en-GB"/>
        </w:rPr>
        <w:t xml:space="preserve"> 1.1 GtCO2e yr</w:t>
      </w:r>
      <w:r w:rsidRPr="00266B34">
        <w:rPr>
          <w:rFonts w:eastAsia="Times New Roman" w:cs="Times New Roman"/>
          <w:color w:val="000000" w:themeColor="text1"/>
          <w:lang w:val="en-GB"/>
        </w:rPr>
        <w:t>-</w:t>
      </w:r>
      <w:r w:rsidRPr="00266B34">
        <w:rPr>
          <w:rFonts w:eastAsia="Helvetica Neue" w:cs="Times New Roman" w:hint="eastAsia"/>
          <w:color w:val="000000" w:themeColor="text1"/>
          <w:lang w:val="en-GB"/>
        </w:rPr>
        <w:t>1) to a net sink of carbon</w:t>
      </w:r>
      <w:r w:rsidRPr="00266B34">
        <w:rPr>
          <w:rFonts w:eastAsia="Helvetica Neue" w:cs="Times New Roman"/>
          <w:color w:val="000000" w:themeColor="text1"/>
          <w:lang w:val="en-GB"/>
        </w:rPr>
        <w:t xml:space="preserve"> </w:t>
      </w:r>
      <w:r w:rsidRPr="00266B34">
        <w:rPr>
          <w:rFonts w:eastAsia="Helvetica Neue" w:cs="Times New Roman" w:hint="eastAsia"/>
          <w:color w:val="000000" w:themeColor="text1"/>
          <w:lang w:val="en-GB"/>
        </w:rPr>
        <w:t xml:space="preserve">by 2030 (up to </w:t>
      </w:r>
      <w:r w:rsidRPr="00266B34">
        <w:rPr>
          <w:rFonts w:eastAsia="Times New Roman" w:cs="Times New Roman"/>
          <w:color w:val="000000" w:themeColor="text1"/>
          <w:lang w:val="en-GB"/>
        </w:rPr>
        <w:t>-</w:t>
      </w:r>
      <w:r w:rsidRPr="00266B34">
        <w:rPr>
          <w:rFonts w:eastAsia="Helvetica Neue" w:cs="Times New Roman" w:hint="eastAsia"/>
          <w:color w:val="000000" w:themeColor="text1"/>
          <w:lang w:val="en-GB"/>
        </w:rPr>
        <w:t xml:space="preserve">1.1 </w:t>
      </w:r>
      <w:r w:rsidRPr="00266B34">
        <w:rPr>
          <w:rFonts w:eastAsia="Helvetica Neue" w:cs="Times New Roman"/>
          <w:color w:val="000000" w:themeColor="text1"/>
          <w:lang w:val="en-GB"/>
        </w:rPr>
        <w:t>+-</w:t>
      </w:r>
      <w:r w:rsidRPr="00266B34">
        <w:rPr>
          <w:rFonts w:eastAsia="Helvetica Neue" w:cs="Times New Roman" w:hint="eastAsia"/>
          <w:color w:val="000000" w:themeColor="text1"/>
          <w:lang w:val="en-GB"/>
        </w:rPr>
        <w:t xml:space="preserve"> 0.5 GtCO2e yr</w:t>
      </w:r>
      <w:r w:rsidRPr="00266B34">
        <w:rPr>
          <w:rFonts w:eastAsia="Times New Roman" w:cs="Times New Roman"/>
          <w:color w:val="000000" w:themeColor="text1"/>
          <w:lang w:val="en-GB"/>
        </w:rPr>
        <w:t>-</w:t>
      </w:r>
      <w:r w:rsidRPr="00266B34">
        <w:rPr>
          <w:rFonts w:eastAsia="Helvetica Neue" w:cs="Times New Roman" w:hint="eastAsia"/>
          <w:color w:val="000000" w:themeColor="text1"/>
          <w:lang w:val="en-GB"/>
        </w:rPr>
        <w:t>1), and providing a quarter of emission reductions planned by countries</w:t>
      </w:r>
      <w:r w:rsidRPr="00266B34">
        <w:rPr>
          <w:rFonts w:eastAsia="Helvetica Neue" w:cs="Times New Roman"/>
          <w:color w:val="000000" w:themeColor="text1"/>
          <w:lang w:val="en-GB"/>
        </w:rPr>
        <w:t xml:space="preserve">” with a range of 0.8-3.1 </w:t>
      </w:r>
      <w:r w:rsidRPr="00266B34">
        <w:rPr>
          <w:rFonts w:eastAsia="Helvetica Neue" w:cs="Times New Roman" w:hint="eastAsia"/>
          <w:color w:val="000000" w:themeColor="text1"/>
          <w:lang w:val="en-GB"/>
        </w:rPr>
        <w:t>GtCO2e yr</w:t>
      </w:r>
      <w:r w:rsidRPr="00266B34">
        <w:rPr>
          <w:rFonts w:eastAsia="Times New Roman" w:cs="Times New Roman"/>
          <w:color w:val="000000" w:themeColor="text1"/>
          <w:lang w:val="en-GB"/>
        </w:rPr>
        <w:t>-</w:t>
      </w:r>
      <w:r w:rsidRPr="00266B34">
        <w:rPr>
          <w:rFonts w:eastAsia="Helvetica Neue" w:cs="Times New Roman" w:hint="eastAsia"/>
          <w:color w:val="000000" w:themeColor="text1"/>
          <w:lang w:val="en-GB"/>
        </w:rPr>
        <w:t>1</w:t>
      </w:r>
      <w:r w:rsidRPr="00266B34">
        <w:rPr>
          <w:rFonts w:eastAsia="Helvetica Neue" w:cs="Times New Roman"/>
          <w:color w:val="000000" w:themeColor="text1"/>
          <w:lang w:val="en-GB"/>
        </w:rPr>
        <w:t xml:space="preserve"> to 1.5- 3.8 </w:t>
      </w:r>
      <w:r w:rsidRPr="00266B34">
        <w:rPr>
          <w:rFonts w:eastAsia="Helvetica Neue" w:cs="Times New Roman" w:hint="eastAsia"/>
          <w:color w:val="000000" w:themeColor="text1"/>
          <w:lang w:val="en-GB"/>
        </w:rPr>
        <w:t>GtCO2e yr</w:t>
      </w:r>
      <w:r w:rsidRPr="00266B34">
        <w:rPr>
          <w:rFonts w:eastAsia="Times New Roman" w:cs="Times New Roman"/>
          <w:color w:val="000000" w:themeColor="text1"/>
          <w:lang w:val="en-GB"/>
        </w:rPr>
        <w:t>-</w:t>
      </w:r>
      <w:r w:rsidRPr="00266B34">
        <w:rPr>
          <w:rFonts w:eastAsia="Helvetica Neue" w:cs="Times New Roman" w:hint="eastAsia"/>
          <w:color w:val="000000" w:themeColor="text1"/>
          <w:lang w:val="en-GB"/>
        </w:rPr>
        <w:t>1</w:t>
      </w:r>
      <w:r w:rsidRPr="00266B34">
        <w:rPr>
          <w:rFonts w:eastAsia="Helvetica Neue" w:cs="Times New Roman"/>
          <w:color w:val="000000" w:themeColor="text1"/>
          <w:lang w:val="en-GB"/>
        </w:rPr>
        <w:t xml:space="preserve"> for unconditional and conditional (I)NDCs mitigation calculation respectively.</w:t>
      </w:r>
    </w:p>
    <w:p w14:paraId="5DF8C85C" w14:textId="77777777" w:rsidR="00266B34" w:rsidRPr="00266B34" w:rsidRDefault="00266B34" w:rsidP="00266B34">
      <w:pPr>
        <w:shd w:val="clear" w:color="auto" w:fill="FFFFFF"/>
        <w:spacing w:after="180"/>
        <w:rPr>
          <w:rFonts w:eastAsia="Helvetica Neue" w:cs="Times New Roman"/>
          <w:color w:val="000000" w:themeColor="text1"/>
          <w:lang w:val="en-GB"/>
        </w:rPr>
      </w:pPr>
      <w:r w:rsidRPr="00266B34">
        <w:rPr>
          <w:rFonts w:eastAsia="Helvetica Neue" w:cs="Times New Roman"/>
          <w:color w:val="000000" w:themeColor="text1"/>
          <w:lang w:val="en-GB"/>
        </w:rPr>
        <w:t>Dooley et al. (2018)’s “Missing Pathways to 1.5°C: The role of the land sector in ambitious climate action” analysis on ecosystem- based approaches “estimate the mitigation potential from avoided forest loss as equivalent to current global emissions (from both deforestation and degradation), at 4.07 Gt CO2/year” by 2050.</w:t>
      </w:r>
    </w:p>
    <w:p w14:paraId="2C2B5753" w14:textId="77777777" w:rsidR="00266B34" w:rsidRPr="00266B34" w:rsidRDefault="00266B34" w:rsidP="00266B34">
      <w:pPr>
        <w:pStyle w:val="ListParagraph"/>
        <w:ind w:left="480"/>
        <w:rPr>
          <w:lang w:val="en-GB"/>
        </w:rPr>
      </w:pPr>
    </w:p>
    <w:p w14:paraId="15C1E631" w14:textId="793FC758" w:rsidR="00266B34" w:rsidRPr="00584ECC" w:rsidRDefault="008F39AA" w:rsidP="008F39AA">
      <w:pPr>
        <w:pStyle w:val="Caption"/>
        <w:rPr>
          <w:b/>
          <w:bCs/>
        </w:rPr>
      </w:pPr>
      <w:bookmarkStart w:id="57" w:name="_Toc18438521"/>
      <w:bookmarkEnd w:id="56"/>
      <w:r>
        <w:t xml:space="preserve">Table </w:t>
      </w:r>
      <w:fldSimple w:instr=" STYLEREF 1 \s ">
        <w:r w:rsidR="0045643E">
          <w:rPr>
            <w:noProof/>
          </w:rPr>
          <w:t>4</w:t>
        </w:r>
      </w:fldSimple>
      <w:r>
        <w:t>.</w:t>
      </w:r>
      <w:fldSimple w:instr=" SEQ Table \* ARABIC \s 1 ">
        <w:r w:rsidR="0045643E">
          <w:rPr>
            <w:noProof/>
          </w:rPr>
          <w:t>1</w:t>
        </w:r>
      </w:fldSimple>
      <w:r>
        <w:t xml:space="preserve"> Benchmarks</w:t>
      </w:r>
      <w:bookmarkEnd w:id="57"/>
    </w:p>
    <w:tbl>
      <w:tblPr>
        <w:tblStyle w:val="TableGrid"/>
        <w:tblW w:w="4088" w:type="pct"/>
        <w:jc w:val="center"/>
        <w:tblLook w:val="04A0" w:firstRow="1" w:lastRow="0" w:firstColumn="1" w:lastColumn="0" w:noHBand="0" w:noVBand="1"/>
      </w:tblPr>
      <w:tblGrid>
        <w:gridCol w:w="2154"/>
        <w:gridCol w:w="3439"/>
        <w:gridCol w:w="2052"/>
      </w:tblGrid>
      <w:tr w:rsidR="00266B34" w:rsidRPr="006B675D" w14:paraId="3F8FE9F8" w14:textId="77777777" w:rsidTr="003E4B4D">
        <w:trPr>
          <w:cantSplit/>
          <w:trHeight w:val="329"/>
          <w:tblHeader/>
          <w:jc w:val="center"/>
        </w:trPr>
        <w:tc>
          <w:tcPr>
            <w:tcW w:w="1409" w:type="pct"/>
            <w:shd w:val="clear" w:color="auto" w:fill="4F81BD" w:themeFill="accent1"/>
            <w:vAlign w:val="center"/>
          </w:tcPr>
          <w:p w14:paraId="4AA8B3E0" w14:textId="77777777" w:rsidR="00266B34" w:rsidRPr="006B675D" w:rsidRDefault="00266B34" w:rsidP="003E4B4D">
            <w:pPr>
              <w:jc w:val="center"/>
              <w:rPr>
                <w:b/>
                <w:bCs/>
                <w:color w:val="FFFFFF" w:themeColor="background1"/>
                <w:sz w:val="20"/>
                <w:szCs w:val="20"/>
              </w:rPr>
            </w:pPr>
            <w:r w:rsidRPr="006B675D">
              <w:rPr>
                <w:b/>
                <w:bCs/>
                <w:color w:val="FFFFFF" w:themeColor="background1"/>
                <w:sz w:val="20"/>
                <w:szCs w:val="20"/>
              </w:rPr>
              <w:t>Source and Scenario</w:t>
            </w:r>
          </w:p>
        </w:tc>
        <w:tc>
          <w:tcPr>
            <w:tcW w:w="2249" w:type="pct"/>
            <w:shd w:val="clear" w:color="auto" w:fill="4F81BD" w:themeFill="accent1"/>
            <w:vAlign w:val="center"/>
          </w:tcPr>
          <w:p w14:paraId="45097C8E" w14:textId="77777777" w:rsidR="00266B34" w:rsidRPr="006B675D" w:rsidRDefault="00266B34" w:rsidP="003E4B4D">
            <w:pPr>
              <w:jc w:val="center"/>
              <w:rPr>
                <w:b/>
                <w:color w:val="FFFFFF" w:themeColor="background1"/>
                <w:sz w:val="20"/>
                <w:szCs w:val="20"/>
              </w:rPr>
            </w:pPr>
            <w:r>
              <w:rPr>
                <w:b/>
                <w:color w:val="FFFFFF" w:themeColor="background1"/>
                <w:sz w:val="20"/>
                <w:szCs w:val="20"/>
              </w:rPr>
              <w:t>Assumptions</w:t>
            </w:r>
          </w:p>
        </w:tc>
        <w:tc>
          <w:tcPr>
            <w:tcW w:w="1342" w:type="pct"/>
            <w:shd w:val="clear" w:color="auto" w:fill="4F81BD" w:themeFill="accent1"/>
            <w:vAlign w:val="center"/>
          </w:tcPr>
          <w:p w14:paraId="17FC27CF" w14:textId="77777777" w:rsidR="00266B34" w:rsidRPr="006B675D" w:rsidRDefault="00266B34" w:rsidP="003E4B4D">
            <w:pPr>
              <w:jc w:val="center"/>
              <w:rPr>
                <w:b/>
                <w:color w:val="FFFFFF" w:themeColor="background1"/>
                <w:sz w:val="20"/>
                <w:szCs w:val="20"/>
              </w:rPr>
            </w:pPr>
            <w:r w:rsidRPr="006B675D">
              <w:rPr>
                <w:b/>
                <w:color w:val="FFFFFF" w:themeColor="background1"/>
                <w:sz w:val="20"/>
                <w:szCs w:val="20"/>
              </w:rPr>
              <w:t xml:space="preserve">Mitigation </w:t>
            </w:r>
            <w:proofErr w:type="gramStart"/>
            <w:r w:rsidRPr="006B675D">
              <w:rPr>
                <w:b/>
                <w:color w:val="FFFFFF" w:themeColor="background1"/>
                <w:sz w:val="20"/>
                <w:szCs w:val="20"/>
              </w:rPr>
              <w:t>Impact  Gt</w:t>
            </w:r>
            <w:proofErr w:type="gramEnd"/>
            <w:r w:rsidRPr="006B675D">
              <w:rPr>
                <w:b/>
                <w:color w:val="FFFFFF" w:themeColor="background1"/>
                <w:sz w:val="20"/>
                <w:szCs w:val="20"/>
              </w:rPr>
              <w:t xml:space="preserve"> CO</w:t>
            </w:r>
            <w:r w:rsidRPr="006B675D">
              <w:rPr>
                <w:b/>
                <w:color w:val="FFFFFF" w:themeColor="background1"/>
                <w:sz w:val="20"/>
                <w:szCs w:val="20"/>
                <w:vertAlign w:val="subscript"/>
              </w:rPr>
              <w:t>2-eq</w:t>
            </w:r>
            <w:r w:rsidRPr="006B675D">
              <w:rPr>
                <w:b/>
                <w:color w:val="FFFFFF" w:themeColor="background1"/>
                <w:sz w:val="20"/>
                <w:szCs w:val="20"/>
              </w:rPr>
              <w:t xml:space="preserve"> in 2030</w:t>
            </w:r>
          </w:p>
        </w:tc>
      </w:tr>
      <w:tr w:rsidR="00266B34" w:rsidRPr="006B675D" w14:paraId="1A4E74EF" w14:textId="77777777" w:rsidTr="003E4B4D">
        <w:trPr>
          <w:trHeight w:val="432"/>
          <w:jc w:val="center"/>
        </w:trPr>
        <w:tc>
          <w:tcPr>
            <w:tcW w:w="1409" w:type="pct"/>
            <w:vAlign w:val="center"/>
          </w:tcPr>
          <w:p w14:paraId="0F0FAAA9" w14:textId="77777777" w:rsidR="00266B34" w:rsidRPr="005065BA" w:rsidRDefault="00266B34" w:rsidP="003E4B4D">
            <w:pPr>
              <w:jc w:val="center"/>
              <w:rPr>
                <w:bCs/>
                <w:sz w:val="20"/>
                <w:szCs w:val="20"/>
              </w:rPr>
            </w:pPr>
            <w:r>
              <w:rPr>
                <w:bCs/>
                <w:sz w:val="20"/>
                <w:szCs w:val="20"/>
              </w:rPr>
              <w:t>Grassi (2017)</w:t>
            </w:r>
          </w:p>
        </w:tc>
        <w:tc>
          <w:tcPr>
            <w:tcW w:w="2249" w:type="pct"/>
            <w:vAlign w:val="center"/>
          </w:tcPr>
          <w:p w14:paraId="6712C785" w14:textId="77777777" w:rsidR="00266B34" w:rsidRPr="005065BA" w:rsidRDefault="00266B34" w:rsidP="003E4B4D">
            <w:pPr>
              <w:jc w:val="center"/>
              <w:rPr>
                <w:bCs/>
                <w:sz w:val="20"/>
                <w:szCs w:val="20"/>
              </w:rPr>
            </w:pPr>
            <w:r>
              <w:rPr>
                <w:bCs/>
                <w:sz w:val="20"/>
                <w:szCs w:val="20"/>
              </w:rPr>
              <w:t>Forest-based solutions</w:t>
            </w:r>
          </w:p>
        </w:tc>
        <w:tc>
          <w:tcPr>
            <w:tcW w:w="1342" w:type="pct"/>
            <w:vAlign w:val="center"/>
          </w:tcPr>
          <w:p w14:paraId="567D2703" w14:textId="77777777" w:rsidR="00266B34" w:rsidRPr="005065BA" w:rsidRDefault="00266B34" w:rsidP="003E4B4D">
            <w:pPr>
              <w:jc w:val="center"/>
              <w:rPr>
                <w:bCs/>
                <w:sz w:val="20"/>
                <w:szCs w:val="20"/>
              </w:rPr>
            </w:pPr>
            <w:r>
              <w:rPr>
                <w:bCs/>
                <w:sz w:val="20"/>
                <w:szCs w:val="20"/>
              </w:rPr>
              <w:t>0.8-3.8</w:t>
            </w:r>
          </w:p>
        </w:tc>
      </w:tr>
      <w:tr w:rsidR="00266B34" w:rsidRPr="006B675D" w14:paraId="6843533E" w14:textId="77777777" w:rsidTr="003E4B4D">
        <w:trPr>
          <w:trHeight w:val="432"/>
          <w:jc w:val="center"/>
        </w:trPr>
        <w:tc>
          <w:tcPr>
            <w:tcW w:w="1409" w:type="pct"/>
            <w:vAlign w:val="center"/>
          </w:tcPr>
          <w:p w14:paraId="4EE8BC4E" w14:textId="77777777" w:rsidR="00266B34" w:rsidRPr="005065BA" w:rsidRDefault="00266B34" w:rsidP="003E4B4D">
            <w:pPr>
              <w:jc w:val="center"/>
              <w:rPr>
                <w:bCs/>
                <w:sz w:val="20"/>
                <w:szCs w:val="20"/>
              </w:rPr>
            </w:pPr>
            <w:r>
              <w:rPr>
                <w:bCs/>
                <w:sz w:val="20"/>
                <w:szCs w:val="20"/>
              </w:rPr>
              <w:t>Dooley (2018)</w:t>
            </w:r>
          </w:p>
        </w:tc>
        <w:tc>
          <w:tcPr>
            <w:tcW w:w="2249" w:type="pct"/>
            <w:vAlign w:val="center"/>
          </w:tcPr>
          <w:p w14:paraId="518CE11D" w14:textId="77777777" w:rsidR="00266B34" w:rsidRPr="005065BA" w:rsidRDefault="00266B34" w:rsidP="003E4B4D">
            <w:pPr>
              <w:jc w:val="center"/>
              <w:rPr>
                <w:bCs/>
                <w:sz w:val="20"/>
                <w:szCs w:val="20"/>
              </w:rPr>
            </w:pPr>
            <w:r>
              <w:rPr>
                <w:bCs/>
                <w:sz w:val="20"/>
                <w:szCs w:val="20"/>
              </w:rPr>
              <w:t>Avoided forest loss</w:t>
            </w:r>
          </w:p>
        </w:tc>
        <w:tc>
          <w:tcPr>
            <w:tcW w:w="1342" w:type="pct"/>
            <w:vAlign w:val="center"/>
          </w:tcPr>
          <w:p w14:paraId="24A4FB24" w14:textId="77777777" w:rsidR="00266B34" w:rsidRPr="005065BA" w:rsidRDefault="00266B34" w:rsidP="003E4B4D">
            <w:pPr>
              <w:jc w:val="center"/>
              <w:rPr>
                <w:bCs/>
                <w:sz w:val="20"/>
                <w:szCs w:val="20"/>
              </w:rPr>
            </w:pPr>
            <w:r>
              <w:rPr>
                <w:bCs/>
                <w:sz w:val="20"/>
                <w:szCs w:val="20"/>
              </w:rPr>
              <w:t>4.07</w:t>
            </w:r>
          </w:p>
        </w:tc>
      </w:tr>
      <w:tr w:rsidR="00266B34" w:rsidRPr="006B675D" w14:paraId="63D1F90F" w14:textId="77777777" w:rsidTr="003E4B4D">
        <w:trPr>
          <w:trHeight w:val="432"/>
          <w:jc w:val="center"/>
        </w:trPr>
        <w:tc>
          <w:tcPr>
            <w:tcW w:w="1409" w:type="pct"/>
            <w:vAlign w:val="center"/>
          </w:tcPr>
          <w:p w14:paraId="79DD5014" w14:textId="77777777" w:rsidR="00266B34" w:rsidRPr="005065BA" w:rsidRDefault="00266B34" w:rsidP="003E4B4D">
            <w:pPr>
              <w:jc w:val="center"/>
              <w:rPr>
                <w:bCs/>
                <w:sz w:val="20"/>
                <w:szCs w:val="20"/>
              </w:rPr>
            </w:pPr>
            <w:proofErr w:type="spellStart"/>
            <w:r w:rsidRPr="005065BA">
              <w:rPr>
                <w:bCs/>
                <w:sz w:val="20"/>
                <w:szCs w:val="20"/>
              </w:rPr>
              <w:t>Griscom</w:t>
            </w:r>
            <w:proofErr w:type="spellEnd"/>
            <w:r w:rsidRPr="005065BA">
              <w:rPr>
                <w:bCs/>
                <w:sz w:val="20"/>
                <w:szCs w:val="20"/>
              </w:rPr>
              <w:t xml:space="preserve"> (2017)</w:t>
            </w:r>
          </w:p>
        </w:tc>
        <w:tc>
          <w:tcPr>
            <w:tcW w:w="2249" w:type="pct"/>
            <w:vAlign w:val="center"/>
          </w:tcPr>
          <w:p w14:paraId="3A56184F" w14:textId="77777777" w:rsidR="00266B34" w:rsidRPr="005065BA" w:rsidRDefault="00266B34" w:rsidP="003E4B4D">
            <w:pPr>
              <w:jc w:val="center"/>
              <w:rPr>
                <w:bCs/>
                <w:sz w:val="20"/>
                <w:szCs w:val="20"/>
              </w:rPr>
            </w:pPr>
            <w:r w:rsidRPr="005065BA">
              <w:rPr>
                <w:bCs/>
                <w:sz w:val="20"/>
                <w:szCs w:val="20"/>
              </w:rPr>
              <w:t>Avoided forest conversion</w:t>
            </w:r>
          </w:p>
        </w:tc>
        <w:tc>
          <w:tcPr>
            <w:tcW w:w="1342" w:type="pct"/>
            <w:vAlign w:val="center"/>
          </w:tcPr>
          <w:p w14:paraId="13EF7115" w14:textId="77777777" w:rsidR="00266B34" w:rsidRPr="006B675D" w:rsidRDefault="00266B34" w:rsidP="003E4B4D">
            <w:pPr>
              <w:jc w:val="center"/>
              <w:rPr>
                <w:bCs/>
                <w:sz w:val="20"/>
                <w:szCs w:val="20"/>
              </w:rPr>
            </w:pPr>
            <w:r w:rsidRPr="005065BA">
              <w:rPr>
                <w:bCs/>
                <w:sz w:val="20"/>
                <w:szCs w:val="20"/>
              </w:rPr>
              <w:t>1.82-3.60</w:t>
            </w:r>
          </w:p>
        </w:tc>
      </w:tr>
      <w:tr w:rsidR="004C7CAA" w:rsidRPr="006B675D" w14:paraId="781AE018" w14:textId="77777777" w:rsidTr="004C7CAA">
        <w:trPr>
          <w:trHeight w:val="329"/>
          <w:jc w:val="center"/>
        </w:trPr>
        <w:tc>
          <w:tcPr>
            <w:tcW w:w="1409" w:type="pct"/>
            <w:vAlign w:val="center"/>
          </w:tcPr>
          <w:p w14:paraId="094CAAC4" w14:textId="77777777" w:rsidR="004C7CAA" w:rsidRPr="001A0895" w:rsidRDefault="004C7CAA" w:rsidP="004C7CAA">
            <w:pPr>
              <w:jc w:val="center"/>
              <w:rPr>
                <w:bCs/>
                <w:sz w:val="20"/>
                <w:szCs w:val="20"/>
              </w:rPr>
            </w:pPr>
            <w:r>
              <w:rPr>
                <w:bCs/>
                <w:i/>
                <w:sz w:val="20"/>
                <w:szCs w:val="20"/>
              </w:rPr>
              <w:t xml:space="preserve">Plausible </w:t>
            </w:r>
            <w:r>
              <w:rPr>
                <w:bCs/>
                <w:sz w:val="20"/>
                <w:szCs w:val="20"/>
              </w:rPr>
              <w:t>Scenario</w:t>
            </w:r>
          </w:p>
        </w:tc>
        <w:tc>
          <w:tcPr>
            <w:tcW w:w="2249" w:type="pct"/>
            <w:vAlign w:val="center"/>
          </w:tcPr>
          <w:p w14:paraId="5D3FCD69" w14:textId="77777777" w:rsidR="004C7CAA" w:rsidRPr="006B675D" w:rsidRDefault="004C7CAA" w:rsidP="004C7CAA">
            <w:pPr>
              <w:jc w:val="center"/>
              <w:rPr>
                <w:bCs/>
                <w:sz w:val="20"/>
                <w:szCs w:val="20"/>
              </w:rPr>
            </w:pPr>
            <w:r>
              <w:rPr>
                <w:bCs/>
                <w:sz w:val="20"/>
                <w:szCs w:val="20"/>
              </w:rPr>
              <w:t>Forest protection and Indigenous People’s forest management</w:t>
            </w:r>
          </w:p>
        </w:tc>
        <w:tc>
          <w:tcPr>
            <w:tcW w:w="1342" w:type="pct"/>
            <w:vAlign w:val="center"/>
          </w:tcPr>
          <w:p w14:paraId="73B8156D" w14:textId="7C6A36A0" w:rsidR="004C7CAA" w:rsidRPr="004C7CAA" w:rsidRDefault="004C7CAA" w:rsidP="004C7CAA">
            <w:pPr>
              <w:jc w:val="center"/>
              <w:rPr>
                <w:bCs/>
                <w:sz w:val="20"/>
                <w:szCs w:val="20"/>
              </w:rPr>
            </w:pPr>
            <w:r w:rsidRPr="004C7CAA">
              <w:rPr>
                <w:sz w:val="20"/>
                <w:szCs w:val="20"/>
              </w:rPr>
              <w:t xml:space="preserve"> 0.23 </w:t>
            </w:r>
          </w:p>
        </w:tc>
      </w:tr>
      <w:tr w:rsidR="004C7CAA" w:rsidRPr="006B675D" w14:paraId="15ABC826" w14:textId="77777777" w:rsidTr="004C7CAA">
        <w:trPr>
          <w:trHeight w:val="329"/>
          <w:jc w:val="center"/>
        </w:trPr>
        <w:tc>
          <w:tcPr>
            <w:tcW w:w="1409" w:type="pct"/>
            <w:vAlign w:val="center"/>
          </w:tcPr>
          <w:p w14:paraId="3A13EF55" w14:textId="77777777" w:rsidR="004C7CAA" w:rsidRPr="001A0895" w:rsidRDefault="004C7CAA" w:rsidP="004C7CAA">
            <w:pPr>
              <w:jc w:val="center"/>
              <w:rPr>
                <w:sz w:val="20"/>
                <w:szCs w:val="20"/>
              </w:rPr>
            </w:pPr>
            <w:r>
              <w:rPr>
                <w:i/>
                <w:sz w:val="20"/>
                <w:szCs w:val="20"/>
              </w:rPr>
              <w:t xml:space="preserve">Drawdown </w:t>
            </w:r>
            <w:r>
              <w:rPr>
                <w:sz w:val="20"/>
                <w:szCs w:val="20"/>
              </w:rPr>
              <w:t>Scenario</w:t>
            </w:r>
          </w:p>
        </w:tc>
        <w:tc>
          <w:tcPr>
            <w:tcW w:w="2249" w:type="pct"/>
          </w:tcPr>
          <w:p w14:paraId="29D15809" w14:textId="77777777" w:rsidR="004C7CAA" w:rsidRPr="006B675D" w:rsidRDefault="004C7CAA" w:rsidP="004C7CAA">
            <w:pPr>
              <w:jc w:val="center"/>
              <w:rPr>
                <w:bCs/>
                <w:sz w:val="20"/>
                <w:szCs w:val="20"/>
              </w:rPr>
            </w:pPr>
            <w:r w:rsidRPr="00BF5327">
              <w:rPr>
                <w:bCs/>
                <w:sz w:val="20"/>
                <w:szCs w:val="20"/>
              </w:rPr>
              <w:t>Forest protection and Indigenous People’s forest management</w:t>
            </w:r>
          </w:p>
        </w:tc>
        <w:tc>
          <w:tcPr>
            <w:tcW w:w="1342" w:type="pct"/>
            <w:vAlign w:val="center"/>
          </w:tcPr>
          <w:p w14:paraId="5F2B2809" w14:textId="546B885A" w:rsidR="004C7CAA" w:rsidRPr="004C7CAA" w:rsidRDefault="004C7CAA" w:rsidP="004C7CAA">
            <w:pPr>
              <w:jc w:val="center"/>
              <w:rPr>
                <w:bCs/>
                <w:sz w:val="20"/>
                <w:szCs w:val="20"/>
              </w:rPr>
            </w:pPr>
            <w:r w:rsidRPr="004C7CAA">
              <w:rPr>
                <w:sz w:val="20"/>
                <w:szCs w:val="20"/>
              </w:rPr>
              <w:t xml:space="preserve"> 0.31 </w:t>
            </w:r>
          </w:p>
        </w:tc>
      </w:tr>
      <w:tr w:rsidR="004C7CAA" w:rsidRPr="006B675D" w14:paraId="7CA596A1" w14:textId="77777777" w:rsidTr="004C7CAA">
        <w:trPr>
          <w:trHeight w:val="329"/>
          <w:jc w:val="center"/>
        </w:trPr>
        <w:tc>
          <w:tcPr>
            <w:tcW w:w="1409" w:type="pct"/>
            <w:vAlign w:val="center"/>
          </w:tcPr>
          <w:p w14:paraId="7A2A1C56" w14:textId="77777777" w:rsidR="004C7CAA" w:rsidRPr="001A0895" w:rsidRDefault="004C7CAA" w:rsidP="004C7CAA">
            <w:pPr>
              <w:jc w:val="center"/>
              <w:rPr>
                <w:sz w:val="20"/>
                <w:szCs w:val="20"/>
              </w:rPr>
            </w:pPr>
            <w:r>
              <w:rPr>
                <w:i/>
                <w:sz w:val="20"/>
                <w:szCs w:val="20"/>
              </w:rPr>
              <w:t xml:space="preserve">Optimum </w:t>
            </w:r>
            <w:r>
              <w:rPr>
                <w:sz w:val="20"/>
                <w:szCs w:val="20"/>
              </w:rPr>
              <w:t>Scenario</w:t>
            </w:r>
          </w:p>
        </w:tc>
        <w:tc>
          <w:tcPr>
            <w:tcW w:w="2249" w:type="pct"/>
          </w:tcPr>
          <w:p w14:paraId="3C8E1AD6" w14:textId="77777777" w:rsidR="004C7CAA" w:rsidRPr="006B675D" w:rsidRDefault="004C7CAA" w:rsidP="004C7CAA">
            <w:pPr>
              <w:jc w:val="center"/>
              <w:rPr>
                <w:bCs/>
                <w:sz w:val="20"/>
                <w:szCs w:val="20"/>
              </w:rPr>
            </w:pPr>
            <w:r w:rsidRPr="00BF5327">
              <w:rPr>
                <w:bCs/>
                <w:sz w:val="20"/>
                <w:szCs w:val="20"/>
              </w:rPr>
              <w:t>Forest protection and Indigenous People’s forest management</w:t>
            </w:r>
          </w:p>
        </w:tc>
        <w:tc>
          <w:tcPr>
            <w:tcW w:w="1342" w:type="pct"/>
            <w:vAlign w:val="center"/>
          </w:tcPr>
          <w:p w14:paraId="32A84681" w14:textId="03012047" w:rsidR="004C7CAA" w:rsidRPr="004C7CAA" w:rsidRDefault="004C7CAA" w:rsidP="004C7CAA">
            <w:pPr>
              <w:jc w:val="center"/>
              <w:rPr>
                <w:bCs/>
                <w:sz w:val="20"/>
                <w:szCs w:val="20"/>
              </w:rPr>
            </w:pPr>
            <w:r w:rsidRPr="004C7CAA">
              <w:rPr>
                <w:sz w:val="20"/>
                <w:szCs w:val="20"/>
              </w:rPr>
              <w:t xml:space="preserve"> 0.40 </w:t>
            </w:r>
          </w:p>
        </w:tc>
      </w:tr>
    </w:tbl>
    <w:p w14:paraId="7790A189" w14:textId="708E23D1" w:rsidR="00266B34" w:rsidRDefault="00266B34" w:rsidP="00266B34">
      <w:pPr>
        <w:rPr>
          <w:rFonts w:asciiTheme="majorHAnsi" w:eastAsiaTheme="majorEastAsia" w:hAnsiTheme="majorHAnsi" w:cstheme="majorBidi"/>
          <w:b/>
          <w:bCs/>
          <w:smallCaps/>
          <w:color w:val="000000" w:themeColor="text1"/>
          <w:sz w:val="36"/>
          <w:szCs w:val="36"/>
        </w:rPr>
      </w:pPr>
    </w:p>
    <w:p w14:paraId="1800FB7E" w14:textId="77777777" w:rsidR="008F39AA" w:rsidRPr="00266B34" w:rsidRDefault="008F39AA" w:rsidP="00266B34">
      <w:pPr>
        <w:rPr>
          <w:rFonts w:asciiTheme="majorHAnsi" w:eastAsiaTheme="majorEastAsia" w:hAnsiTheme="majorHAnsi" w:cstheme="majorBidi"/>
          <w:b/>
          <w:bCs/>
          <w:smallCaps/>
          <w:color w:val="000000" w:themeColor="text1"/>
          <w:sz w:val="36"/>
          <w:szCs w:val="36"/>
        </w:rPr>
      </w:pPr>
    </w:p>
    <w:p w14:paraId="6E150B97" w14:textId="5FA272A4" w:rsidR="00B7686D" w:rsidRDefault="551A77D0" w:rsidP="00B7686D">
      <w:pPr>
        <w:pStyle w:val="Heading1"/>
        <w:numPr>
          <w:ilvl w:val="0"/>
          <w:numId w:val="4"/>
        </w:numPr>
      </w:pPr>
      <w:bookmarkStart w:id="58" w:name="_Toc18438461"/>
      <w:r>
        <w:lastRenderedPageBreak/>
        <w:t>References</w:t>
      </w:r>
      <w:bookmarkEnd w:id="58"/>
    </w:p>
    <w:p w14:paraId="181A5B5D" w14:textId="44FFFCF9" w:rsidR="0046736B" w:rsidRPr="006267C6" w:rsidRDefault="0046736B" w:rsidP="006267C6">
      <w:pPr>
        <w:widowControl w:val="0"/>
        <w:autoSpaceDE w:val="0"/>
        <w:autoSpaceDN w:val="0"/>
        <w:adjustRightInd w:val="0"/>
        <w:rPr>
          <w:rFonts w:asciiTheme="minorHAnsi" w:hAnsiTheme="minorHAnsi"/>
        </w:rPr>
      </w:pPr>
      <w:r w:rsidRPr="003B2908">
        <w:rPr>
          <w:rFonts w:asciiTheme="minorHAnsi" w:hAnsiTheme="minorHAnsi"/>
        </w:rPr>
        <w:fldChar w:fldCharType="begin"/>
      </w:r>
      <w:r w:rsidRPr="006267C6">
        <w:rPr>
          <w:rFonts w:asciiTheme="minorHAnsi" w:hAnsiTheme="minorHAnsi"/>
        </w:rPr>
        <w:instrText xml:space="preserve"> ADDIN ZOTERO_BIBL {"custom":[]} CSL_BIBLIOGRAPHY </w:instrText>
      </w:r>
      <w:r w:rsidRPr="003B2908">
        <w:rPr>
          <w:rFonts w:asciiTheme="minorHAnsi" w:hAnsiTheme="minorHAnsi"/>
        </w:rPr>
        <w:fldChar w:fldCharType="separate"/>
      </w:r>
      <w:r w:rsidRPr="006267C6">
        <w:rPr>
          <w:rFonts w:asciiTheme="minorHAnsi" w:hAnsiTheme="minorHAnsi"/>
        </w:rPr>
        <w:t>Achard, Frédéric, René Beuchle, Philippe Mayaux, Hans-Jürgen Stibig, Catherine Bodart, Andreas Brink, Silvia Carboni, et al. 2014. “Determination of Tropical Deforestation Rates and Related Carbon Losses from 1990 to 2010.” Global Change Biology 20 (8): 2540–54. doi:10.1111/gcb.12605.</w:t>
      </w:r>
    </w:p>
    <w:p w14:paraId="30F8AD71" w14:textId="3E5DABC6" w:rsidR="0046736B" w:rsidRPr="006267C6" w:rsidRDefault="0046736B" w:rsidP="006267C6">
      <w:pPr>
        <w:widowControl w:val="0"/>
        <w:autoSpaceDE w:val="0"/>
        <w:autoSpaceDN w:val="0"/>
        <w:adjustRightInd w:val="0"/>
        <w:rPr>
          <w:rFonts w:asciiTheme="minorHAnsi" w:hAnsiTheme="minorHAnsi"/>
        </w:rPr>
      </w:pPr>
      <w:r w:rsidRPr="006267C6">
        <w:rPr>
          <w:rFonts w:asciiTheme="minorHAnsi" w:hAnsiTheme="minorHAnsi"/>
        </w:rPr>
        <w:t>Alden Wily, Liz. 2011. “The Tragedy of Public Lands: The Fate of the Commons under Global Commercial Pressure.” Alden Wily Contribution to ILC Collaborative Research Project on Commercial Pressures on Land, Rome.</w:t>
      </w:r>
    </w:p>
    <w:p w14:paraId="7C3C956E" w14:textId="40853206" w:rsidR="0046736B" w:rsidRPr="006267C6" w:rsidRDefault="0046736B" w:rsidP="006267C6">
      <w:pPr>
        <w:widowControl w:val="0"/>
        <w:autoSpaceDE w:val="0"/>
        <w:autoSpaceDN w:val="0"/>
        <w:adjustRightInd w:val="0"/>
        <w:rPr>
          <w:rFonts w:asciiTheme="minorHAnsi" w:hAnsiTheme="minorHAnsi"/>
        </w:rPr>
      </w:pPr>
      <w:r w:rsidRPr="006267C6">
        <w:rPr>
          <w:rFonts w:asciiTheme="minorHAnsi" w:hAnsiTheme="minorHAnsi"/>
        </w:rPr>
        <w:t>Alexiades, MIGUEL N., Charles M. Peters, Sarah A. Laird, CITLALLI LOPEZ Binnqüist, and PATRICIA NEGREROS Castillo. 2013. “The Missing Skill Set in Community Management of Tropical Forests.” Conserv Biol 27: 635–37.</w:t>
      </w:r>
    </w:p>
    <w:p w14:paraId="46DCD955" w14:textId="2B0E6306" w:rsidR="0046736B" w:rsidRPr="006267C6" w:rsidRDefault="0046736B" w:rsidP="006267C6">
      <w:pPr>
        <w:widowControl w:val="0"/>
        <w:autoSpaceDE w:val="0"/>
        <w:autoSpaceDN w:val="0"/>
        <w:adjustRightInd w:val="0"/>
        <w:rPr>
          <w:rFonts w:asciiTheme="minorHAnsi" w:hAnsiTheme="minorHAnsi"/>
        </w:rPr>
      </w:pPr>
      <w:r w:rsidRPr="006267C6">
        <w:rPr>
          <w:rFonts w:asciiTheme="minorHAnsi" w:hAnsiTheme="minorHAnsi"/>
        </w:rPr>
        <w:t>Araujo, Claudio, Catherine Araujo Bonjean, Jean-Louis Combes, Pascale Combes Motel, and Eustaquio J. Reis. 2009. “Property Rights and Deforestation in the Brazilian Amazon.” Ecological Economics 68 (8): 2461–2468.</w:t>
      </w:r>
    </w:p>
    <w:p w14:paraId="54453B2E" w14:textId="56FEB140" w:rsidR="0046736B" w:rsidRPr="006267C6" w:rsidRDefault="0046736B" w:rsidP="006267C6">
      <w:pPr>
        <w:widowControl w:val="0"/>
        <w:autoSpaceDE w:val="0"/>
        <w:autoSpaceDN w:val="0"/>
        <w:adjustRightInd w:val="0"/>
        <w:rPr>
          <w:rFonts w:asciiTheme="minorHAnsi" w:hAnsiTheme="minorHAnsi"/>
        </w:rPr>
      </w:pPr>
      <w:r w:rsidRPr="006267C6">
        <w:rPr>
          <w:rFonts w:asciiTheme="minorHAnsi" w:hAnsiTheme="minorHAnsi"/>
        </w:rPr>
        <w:t>———. 2011. “Does Land Tenure Insecurity Drive Deforestation in the Brazilian Amazon?” https://halshs.archives-ouvertes.fr/halshs-00553158/.</w:t>
      </w:r>
    </w:p>
    <w:p w14:paraId="2F23C117" w14:textId="182B608B" w:rsidR="0046736B" w:rsidRPr="006267C6" w:rsidRDefault="0046736B" w:rsidP="006267C6">
      <w:pPr>
        <w:widowControl w:val="0"/>
        <w:autoSpaceDE w:val="0"/>
        <w:autoSpaceDN w:val="0"/>
        <w:adjustRightInd w:val="0"/>
        <w:rPr>
          <w:rFonts w:asciiTheme="minorHAnsi" w:hAnsiTheme="minorHAnsi"/>
        </w:rPr>
      </w:pPr>
      <w:r w:rsidRPr="006267C6">
        <w:rPr>
          <w:rFonts w:asciiTheme="minorHAnsi" w:hAnsiTheme="minorHAnsi"/>
        </w:rPr>
        <w:t xml:space="preserve">Asner, Gregory P., David E. Knapp, Eben N. Broadbent, Paulo JC Oliveira, Michael Keller, and Jose N. </w:t>
      </w:r>
    </w:p>
    <w:p w14:paraId="3F95DA57" w14:textId="1FFD73BF" w:rsidR="0046736B" w:rsidRPr="006267C6" w:rsidRDefault="0046736B" w:rsidP="006267C6">
      <w:pPr>
        <w:widowControl w:val="0"/>
        <w:autoSpaceDE w:val="0"/>
        <w:autoSpaceDN w:val="0"/>
        <w:adjustRightInd w:val="0"/>
        <w:rPr>
          <w:rFonts w:asciiTheme="minorHAnsi" w:hAnsiTheme="minorHAnsi"/>
        </w:rPr>
      </w:pPr>
      <w:r w:rsidRPr="006267C6">
        <w:rPr>
          <w:rFonts w:asciiTheme="minorHAnsi" w:hAnsiTheme="minorHAnsi"/>
        </w:rPr>
        <w:t>Silva. 2005. “Selective Logging in the Brazilian Amazon.” Science 310 (5747): 480–82.</w:t>
      </w:r>
    </w:p>
    <w:p w14:paraId="00A07EC7" w14:textId="2D4987D5" w:rsidR="0046736B" w:rsidRPr="006267C6" w:rsidRDefault="0046736B" w:rsidP="006267C6">
      <w:pPr>
        <w:widowControl w:val="0"/>
        <w:autoSpaceDE w:val="0"/>
        <w:autoSpaceDN w:val="0"/>
        <w:adjustRightInd w:val="0"/>
        <w:rPr>
          <w:rFonts w:asciiTheme="minorHAnsi" w:hAnsiTheme="minorHAnsi"/>
        </w:rPr>
      </w:pPr>
      <w:r w:rsidRPr="006267C6">
        <w:rPr>
          <w:rFonts w:asciiTheme="minorHAnsi" w:hAnsiTheme="minorHAnsi"/>
        </w:rPr>
        <w:t>Baccini, AGSJ, S. J. Goetz, W. S. Walker, N. T. Laporte, M. Sun, D. Sulla-Menashe, J. Hackler, et al. 2012. “Estimated Carbon Dioxide Emissions from Tropical Deforestation Improved by Carbon-Density Maps.” Nature Climate Change 2 (3): 182–185.</w:t>
      </w:r>
    </w:p>
    <w:p w14:paraId="47DF052B" w14:textId="3132B6B0" w:rsidR="0046736B" w:rsidRPr="006267C6" w:rsidRDefault="0046736B" w:rsidP="006267C6">
      <w:pPr>
        <w:widowControl w:val="0"/>
        <w:autoSpaceDE w:val="0"/>
        <w:autoSpaceDN w:val="0"/>
        <w:adjustRightInd w:val="0"/>
        <w:rPr>
          <w:rFonts w:asciiTheme="minorHAnsi" w:hAnsiTheme="minorHAnsi"/>
        </w:rPr>
      </w:pPr>
      <w:r w:rsidRPr="006267C6">
        <w:rPr>
          <w:rFonts w:asciiTheme="minorHAnsi" w:hAnsiTheme="minorHAnsi"/>
        </w:rPr>
        <w:t>Blackman, Allen. 2015. “Strict versus Mixed-Use Protected Areas: Guatemala’s Maya Biosphere Reserve.” Ecological Economics 112: 14–24.</w:t>
      </w:r>
    </w:p>
    <w:p w14:paraId="1EAE3567" w14:textId="59504559" w:rsidR="0046736B" w:rsidRPr="006267C6" w:rsidRDefault="0046736B" w:rsidP="006267C6">
      <w:pPr>
        <w:widowControl w:val="0"/>
        <w:autoSpaceDE w:val="0"/>
        <w:autoSpaceDN w:val="0"/>
        <w:adjustRightInd w:val="0"/>
        <w:rPr>
          <w:rFonts w:asciiTheme="minorHAnsi" w:hAnsiTheme="minorHAnsi"/>
        </w:rPr>
      </w:pPr>
      <w:r w:rsidRPr="006267C6">
        <w:rPr>
          <w:rFonts w:asciiTheme="minorHAnsi" w:hAnsiTheme="minorHAnsi"/>
        </w:rPr>
        <w:t>Bray, David Barton, Leticia Merino</w:t>
      </w:r>
      <w:r w:rsidRPr="006267C6">
        <w:rPr>
          <w:rFonts w:asciiTheme="minorHAnsi" w:hAnsiTheme="minorHAnsi" w:cs="American Typewriter"/>
        </w:rPr>
        <w:t>‐</w:t>
      </w:r>
      <w:r w:rsidRPr="006267C6">
        <w:rPr>
          <w:rFonts w:asciiTheme="minorHAnsi" w:hAnsiTheme="minorHAnsi"/>
        </w:rPr>
        <w:t>Pérez, Patricia Negreros</w:t>
      </w:r>
      <w:r w:rsidRPr="006267C6">
        <w:rPr>
          <w:rFonts w:asciiTheme="minorHAnsi" w:hAnsiTheme="minorHAnsi" w:cs="American Typewriter"/>
        </w:rPr>
        <w:t>‐</w:t>
      </w:r>
      <w:r w:rsidRPr="006267C6">
        <w:rPr>
          <w:rFonts w:asciiTheme="minorHAnsi" w:hAnsiTheme="minorHAnsi"/>
        </w:rPr>
        <w:t>Castillo, Gerardo Segura</w:t>
      </w:r>
      <w:r w:rsidRPr="006267C6">
        <w:rPr>
          <w:rFonts w:asciiTheme="minorHAnsi" w:hAnsiTheme="minorHAnsi" w:cs="American Typewriter"/>
        </w:rPr>
        <w:t>‐</w:t>
      </w:r>
      <w:r w:rsidRPr="006267C6">
        <w:rPr>
          <w:rFonts w:asciiTheme="minorHAnsi" w:hAnsiTheme="minorHAnsi"/>
        </w:rPr>
        <w:t>Warnholtz, Juan Manuel Torres</w:t>
      </w:r>
      <w:r w:rsidRPr="006267C6">
        <w:rPr>
          <w:rFonts w:asciiTheme="minorHAnsi" w:hAnsiTheme="minorHAnsi" w:cs="American Typewriter"/>
        </w:rPr>
        <w:t>‐</w:t>
      </w:r>
      <w:r w:rsidRPr="006267C6">
        <w:rPr>
          <w:rFonts w:asciiTheme="minorHAnsi" w:hAnsiTheme="minorHAnsi"/>
        </w:rPr>
        <w:t>Rojo, and Henricus FM Vester. 2003. “Mexico’s Community</w:t>
      </w:r>
      <w:r w:rsidRPr="006267C6">
        <w:rPr>
          <w:rFonts w:asciiTheme="minorHAnsi" w:hAnsiTheme="minorHAnsi" w:cs="American Typewriter"/>
        </w:rPr>
        <w:t>‐</w:t>
      </w:r>
      <w:r w:rsidRPr="006267C6">
        <w:rPr>
          <w:rFonts w:asciiTheme="minorHAnsi" w:hAnsiTheme="minorHAnsi"/>
        </w:rPr>
        <w:t>managed Forests as a Global Model for Sustainable Landscapes.” Conservation Biology 17 (3): 672–77.</w:t>
      </w:r>
    </w:p>
    <w:p w14:paraId="6108921A" w14:textId="14016DA3" w:rsidR="0046736B" w:rsidRPr="006267C6" w:rsidRDefault="0046736B" w:rsidP="006267C6">
      <w:pPr>
        <w:widowControl w:val="0"/>
        <w:autoSpaceDE w:val="0"/>
        <w:autoSpaceDN w:val="0"/>
        <w:adjustRightInd w:val="0"/>
        <w:rPr>
          <w:rFonts w:asciiTheme="minorHAnsi" w:hAnsiTheme="minorHAnsi"/>
        </w:rPr>
      </w:pPr>
      <w:r w:rsidRPr="006267C6">
        <w:rPr>
          <w:rFonts w:asciiTheme="minorHAnsi" w:hAnsiTheme="minorHAnsi"/>
          <w:lang w:val="nl-NL"/>
        </w:rPr>
        <w:t xml:space="preserve">Bruun, T. B., A. De Neergaard, D. Lawrence, and A. D. Ziegler. </w:t>
      </w:r>
      <w:r w:rsidRPr="006267C6">
        <w:rPr>
          <w:rFonts w:asciiTheme="minorHAnsi" w:hAnsiTheme="minorHAnsi"/>
        </w:rPr>
        <w:t>2009. “Environmental Consequences of the Demise in Swidden Agriculture in Southeast Asia: Soil Nutrients and Carbon Stocks.” Human Ecology 37: 375–88.</w:t>
      </w:r>
    </w:p>
    <w:p w14:paraId="612AE33D" w14:textId="0456C790" w:rsidR="0046736B" w:rsidRPr="006267C6" w:rsidRDefault="0046736B" w:rsidP="006267C6">
      <w:pPr>
        <w:widowControl w:val="0"/>
        <w:autoSpaceDE w:val="0"/>
        <w:autoSpaceDN w:val="0"/>
        <w:adjustRightInd w:val="0"/>
        <w:rPr>
          <w:rFonts w:asciiTheme="minorHAnsi" w:hAnsiTheme="minorHAnsi"/>
        </w:rPr>
      </w:pPr>
      <w:r w:rsidRPr="006267C6">
        <w:rPr>
          <w:rFonts w:asciiTheme="minorHAnsi" w:hAnsiTheme="minorHAnsi"/>
        </w:rPr>
        <w:t xml:space="preserve">Chhatre, Ashwini, and Arun Agrawal. 2009. “Trade-Offs and Synergies between Carbon Storage and </w:t>
      </w:r>
      <w:r w:rsidRPr="006267C6">
        <w:rPr>
          <w:rFonts w:asciiTheme="minorHAnsi" w:hAnsiTheme="minorHAnsi"/>
        </w:rPr>
        <w:lastRenderedPageBreak/>
        <w:t>Livelihood Benefits from Forest Commons.” Proceedings of the National Academy of Sciences 106 (42): 17667–70.</w:t>
      </w:r>
    </w:p>
    <w:p w14:paraId="455C79CB" w14:textId="77777777" w:rsidR="0046736B" w:rsidRPr="006267C6" w:rsidRDefault="0046736B" w:rsidP="006267C6">
      <w:pPr>
        <w:widowControl w:val="0"/>
        <w:autoSpaceDE w:val="0"/>
        <w:autoSpaceDN w:val="0"/>
        <w:adjustRightInd w:val="0"/>
        <w:rPr>
          <w:rFonts w:asciiTheme="minorHAnsi" w:hAnsiTheme="minorHAnsi"/>
        </w:rPr>
      </w:pPr>
      <w:r w:rsidRPr="006267C6">
        <w:rPr>
          <w:rFonts w:asciiTheme="minorHAnsi" w:hAnsiTheme="minorHAnsi"/>
          <w:lang w:val="nl-NL"/>
        </w:rPr>
        <w:t xml:space="preserve">Croezen, H., and M. Van Valkengoed. </w:t>
      </w:r>
      <w:r w:rsidRPr="006267C6">
        <w:rPr>
          <w:rFonts w:asciiTheme="minorHAnsi" w:hAnsiTheme="minorHAnsi"/>
        </w:rPr>
        <w:t>2009. “GHG Emissions due to Deforestation.” CE Delft, Delft (Netherlands).</w:t>
      </w:r>
    </w:p>
    <w:p w14:paraId="6A67E2E0" w14:textId="551368C7" w:rsidR="0046736B" w:rsidRPr="006267C6" w:rsidRDefault="0046736B" w:rsidP="006267C6">
      <w:pPr>
        <w:widowControl w:val="0"/>
        <w:autoSpaceDE w:val="0"/>
        <w:autoSpaceDN w:val="0"/>
        <w:adjustRightInd w:val="0"/>
        <w:rPr>
          <w:rFonts w:asciiTheme="minorHAnsi" w:hAnsiTheme="minorHAnsi"/>
        </w:rPr>
      </w:pPr>
      <w:r w:rsidRPr="006267C6">
        <w:rPr>
          <w:rFonts w:asciiTheme="minorHAnsi" w:hAnsiTheme="minorHAnsi"/>
        </w:rPr>
        <w:t>DeFries, Ruth S., Richard A. Houghton, Matthew C. Hansen, Christopher B. Field, David Skole, and John Townshend. 2002. “Carbon Emissions from Tropical Deforestation and Regrowth Based on Satellite Observations for the 1980s and 1990s.” Proceedings of the National Academy of Sciences 99 (22): 14256–61.</w:t>
      </w:r>
    </w:p>
    <w:p w14:paraId="3C18AB50" w14:textId="015E7D90" w:rsidR="0046736B" w:rsidRPr="006267C6" w:rsidRDefault="0046736B" w:rsidP="006267C6">
      <w:pPr>
        <w:widowControl w:val="0"/>
        <w:autoSpaceDE w:val="0"/>
        <w:autoSpaceDN w:val="0"/>
        <w:adjustRightInd w:val="0"/>
        <w:rPr>
          <w:rFonts w:asciiTheme="minorHAnsi" w:hAnsiTheme="minorHAnsi"/>
        </w:rPr>
      </w:pPr>
      <w:r w:rsidRPr="006267C6">
        <w:rPr>
          <w:rFonts w:asciiTheme="minorHAnsi" w:hAnsiTheme="minorHAnsi"/>
        </w:rPr>
        <w:t>Dixon, John A., David P. Gibbon, and Aidan Gulliver. 2001. Farming Systems and Poverty: Improving Farmers’ Livelihoods in a Changing World. Food &amp; Agriculture Org.</w:t>
      </w:r>
    </w:p>
    <w:p w14:paraId="1F1A7F22" w14:textId="0D9A4204" w:rsidR="0046736B" w:rsidRPr="006267C6" w:rsidRDefault="0046736B" w:rsidP="006267C6">
      <w:pPr>
        <w:widowControl w:val="0"/>
        <w:autoSpaceDE w:val="0"/>
        <w:autoSpaceDN w:val="0"/>
        <w:adjustRightInd w:val="0"/>
        <w:rPr>
          <w:rFonts w:asciiTheme="minorHAnsi" w:hAnsiTheme="minorHAnsi"/>
        </w:rPr>
      </w:pPr>
      <w:r w:rsidRPr="006267C6">
        <w:rPr>
          <w:rFonts w:asciiTheme="minorHAnsi" w:hAnsiTheme="minorHAnsi"/>
        </w:rPr>
        <w:t>Ellis, Edward A., and Luciana Porter-Bolland. 2008. “Is Community-Based Forest Management More Effective than Protected Areas?: A Comparison of Land Use/Land Cover Change in Two Neighboring Study Areas of the Central Yucatan Peninsula, Mexico.” Forest Ecology and Management 256 (11): 1971–83.</w:t>
      </w:r>
    </w:p>
    <w:p w14:paraId="5421CC7C" w14:textId="6CECCCAE" w:rsidR="0046736B" w:rsidRPr="006267C6" w:rsidRDefault="0046736B" w:rsidP="006267C6">
      <w:pPr>
        <w:widowControl w:val="0"/>
        <w:autoSpaceDE w:val="0"/>
        <w:autoSpaceDN w:val="0"/>
        <w:adjustRightInd w:val="0"/>
        <w:rPr>
          <w:rFonts w:asciiTheme="minorHAnsi" w:hAnsiTheme="minorHAnsi"/>
        </w:rPr>
      </w:pPr>
      <w:r w:rsidRPr="006267C6">
        <w:rPr>
          <w:rFonts w:asciiTheme="minorHAnsi" w:hAnsiTheme="minorHAnsi"/>
        </w:rPr>
        <w:t>FAO. 2010. “Global Forest Resources Assessment 2015: How Are the World’s Forests Changing?” Food and Agriculture Organization of the United Nations.</w:t>
      </w:r>
    </w:p>
    <w:p w14:paraId="5774883A" w14:textId="3362B5FF" w:rsidR="0046736B" w:rsidRPr="006267C6" w:rsidRDefault="0046736B" w:rsidP="006267C6">
      <w:pPr>
        <w:widowControl w:val="0"/>
        <w:autoSpaceDE w:val="0"/>
        <w:autoSpaceDN w:val="0"/>
        <w:adjustRightInd w:val="0"/>
        <w:rPr>
          <w:rFonts w:asciiTheme="minorHAnsi" w:hAnsiTheme="minorHAnsi"/>
        </w:rPr>
      </w:pPr>
      <w:r w:rsidRPr="006267C6">
        <w:rPr>
          <w:rFonts w:asciiTheme="minorHAnsi" w:hAnsiTheme="minorHAnsi"/>
        </w:rPr>
        <w:t>Fearnside, Philip M. 2005. “Deforestation in Brazilian Amazonia: History, Rates, and Consequences.” Conservation Biology 19 (3): 680–88. doi:10.1111/j.1523-1739.2005.00697.x.</w:t>
      </w:r>
    </w:p>
    <w:p w14:paraId="53DAD2F9" w14:textId="3B1BD6E4"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Field, C.B., V.R. Barros, D.J. Dokken, K.J. Mach, M.D. Mastrandrea, T.E. Bilir, M. Chatterjee, et al. 2014. “Climate Change 2014: Impacts, Adaptation, and Vulnerability. Part A: Global and Sectoral Aspects. Contribution of Working Group II to the Fifth Assessment Report of the Intergovernmental Panel on Climate Cha Nge.” Cabridge, UK and New York, NY, USA: IPCC.</w:t>
      </w:r>
    </w:p>
    <w:p w14:paraId="025D62A7" w14:textId="4CF52836"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Fulé, Peter Z., Mauro Ramos-Gómez, Citlali Cortés-Montaño, and Andrew M. Miller. 2011. “Fire Regime in a Mexican Forest under Indigenous Resource Management.” Ecological Applications 21 (3): 764–75.</w:t>
      </w:r>
    </w:p>
    <w:p w14:paraId="7D25B491" w14:textId="652D50A1"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Galloway McLean, K. 2010. “Advance Guard: Climate Change Impacts, Adaptation, Mitigation and Indigenous peoples–A Compendium of Case Studies.” United Nations University-Traditional Knowledge Initiative, Darwin. Available via Http://Www. Unutki. Org/News. Php.</w:t>
      </w:r>
    </w:p>
    <w:p w14:paraId="03DDA45E" w14:textId="13FBD7E7"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 xml:space="preserve">Garde, Murray, B. L. Nadjamerrek, M. Kolkkiwarra, J. Kalarriya, J. Djandjomerr, B. Birriyabirriya, R. Bilindja, M. Kubarkku, P. Biless, and J. Russell-Smith. 2009. “The Language of Fire: Seasonally, </w:t>
      </w:r>
      <w:r w:rsidRPr="0046736B">
        <w:rPr>
          <w:rFonts w:asciiTheme="minorHAnsi" w:hAnsiTheme="minorHAnsi"/>
        </w:rPr>
        <w:lastRenderedPageBreak/>
        <w:t>Resources and Landscape Burning on the Arnhem Land Plateau.” Culture, Ecology and Economy of Fire Management in North Australian Savannas: Rekindling the Wurrk Tradition, 85–164.</w:t>
      </w:r>
    </w:p>
    <w:p w14:paraId="746AF952" w14:textId="7EF985CD"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Hansen, M. C., P. V. Potapov, R. Moore, M. Hancher, S. A. Turubanova, A. Tyukavina, D. Thau, et al. 2013. “High-Resolution Global Maps of 21st-Century Forest Cover Change.” Science 342 (6160): 850–53. doi:10.1126/science.1244693.</w:t>
      </w:r>
    </w:p>
    <w:p w14:paraId="5B9818C7" w14:textId="0BCF307E" w:rsidR="0046736B" w:rsidRPr="006267C6" w:rsidRDefault="0046736B" w:rsidP="006267C6">
      <w:pPr>
        <w:widowControl w:val="0"/>
        <w:autoSpaceDE w:val="0"/>
        <w:autoSpaceDN w:val="0"/>
        <w:adjustRightInd w:val="0"/>
        <w:rPr>
          <w:rFonts w:asciiTheme="minorHAnsi" w:hAnsiTheme="minorHAnsi"/>
          <w:lang w:val="pt-BR"/>
        </w:rPr>
      </w:pPr>
      <w:r w:rsidRPr="0046736B">
        <w:rPr>
          <w:rFonts w:asciiTheme="minorHAnsi" w:hAnsiTheme="minorHAnsi"/>
        </w:rPr>
        <w:t xml:space="preserve">Hargrave, Jorge, and Krisztina Kis-Katos. 2011. Economic Causes of Deforestation in the Brazilian Amazon. </w:t>
      </w:r>
      <w:r w:rsidRPr="0046736B">
        <w:rPr>
          <w:rFonts w:asciiTheme="minorHAnsi" w:hAnsiTheme="minorHAnsi"/>
          <w:lang w:val="pt-BR"/>
        </w:rPr>
        <w:t>IBGE (25-Mar-14). Sistema IBGE de Recuperacao Automatica e SIDRA http://www. sidra. ibge. gov. br. http://www.vwl.uni-freiburg.de/iwipol/REPEC/fre/wpaper/DP17_Hargrave_Kis-Katos-Economic_Causes_of_Deforestation_in_the_Brazilian_Amazon.pdf.</w:t>
      </w:r>
    </w:p>
    <w:p w14:paraId="6C70D02F" w14:textId="118C0C35"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Hatcher, Jeffrey. 2009. “Securing Tenure Rights and Reducing Emissions from Deforestation and Degradation.” In REDD): Costs and Lessons Learned. Rights and Resources Initiative. Citeseer.</w:t>
      </w:r>
    </w:p>
    <w:p w14:paraId="063F25E9" w14:textId="16C0E80F" w:rsidR="0046736B" w:rsidRPr="0046736B" w:rsidRDefault="0046736B" w:rsidP="0046736B">
      <w:pPr>
        <w:widowControl w:val="0"/>
        <w:autoSpaceDE w:val="0"/>
        <w:autoSpaceDN w:val="0"/>
        <w:adjustRightInd w:val="0"/>
        <w:rPr>
          <w:rFonts w:asciiTheme="minorHAnsi" w:hAnsiTheme="minorHAnsi"/>
        </w:rPr>
      </w:pPr>
      <w:r w:rsidRPr="0046736B">
        <w:rPr>
          <w:rFonts w:asciiTheme="minorHAnsi" w:hAnsiTheme="minorHAnsi"/>
        </w:rPr>
        <w:t>“Human Rights and Climate Change. Indigenous Peoples’ Rights Must Be Respected in Global Climate Change Agreement.” 2016. Accessed August 9. http://unsr.vtaulicorpuz.org/site/index.php/statements/63-panel-hrc-cc</w:t>
      </w:r>
    </w:p>
    <w:p w14:paraId="2D0D5191" w14:textId="2129689F"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Indufor. 2014. “Analysis on the Costs of Securing Communal Land Rights: New Technologies and Approaches Offer Potential for Scaling Up.” Helsinki, Finland.</w:t>
      </w:r>
    </w:p>
    <w:p w14:paraId="380A433E" w14:textId="52BE024B"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Kim, Do-Hyung, Joseph O. Sexton, and John R. Townshend. 2015. “Accelerated Deforestation in the Humid Tropics from the 1990s to the 2000s: ACCELERATED PAN-TROPICAL DEFORESTATION.” Geophysical Research Letters 42 (9): 3495–3501. doi:10.1002/2014GL062777.</w:t>
      </w:r>
    </w:p>
    <w:p w14:paraId="4C4E2D18" w14:textId="72F8B394" w:rsidR="0046736B" w:rsidRPr="0046736B" w:rsidRDefault="0046736B" w:rsidP="0046736B">
      <w:pPr>
        <w:widowControl w:val="0"/>
        <w:autoSpaceDE w:val="0"/>
        <w:autoSpaceDN w:val="0"/>
        <w:adjustRightInd w:val="0"/>
        <w:rPr>
          <w:rFonts w:asciiTheme="minorHAnsi" w:hAnsiTheme="minorHAnsi"/>
        </w:rPr>
      </w:pPr>
      <w:r w:rsidRPr="0046736B">
        <w:rPr>
          <w:rFonts w:asciiTheme="minorHAnsi" w:hAnsiTheme="minorHAnsi"/>
        </w:rPr>
        <w:t>Kotto-Same, Jean, Paul L. Woomer, Moukam Appolinaire, and Zapfack Louis. 1997. “Carbon Dynamics in Slash-and-Burn Agriculture and Land Use Alternatives of the Humid Forest Zone in Cameroon.” Agriculture, Ecosystems &amp; Environment 65 (3): 245–56</w:t>
      </w:r>
    </w:p>
    <w:p w14:paraId="6E24D30C" w14:textId="77777777" w:rsidR="0046736B" w:rsidRPr="0046736B" w:rsidRDefault="0046736B" w:rsidP="0046736B">
      <w:pPr>
        <w:widowControl w:val="0"/>
        <w:autoSpaceDE w:val="0"/>
        <w:autoSpaceDN w:val="0"/>
        <w:adjustRightInd w:val="0"/>
        <w:rPr>
          <w:rFonts w:asciiTheme="minorHAnsi" w:hAnsiTheme="minorHAnsi"/>
        </w:rPr>
      </w:pPr>
      <w:r w:rsidRPr="0046736B">
        <w:rPr>
          <w:rFonts w:asciiTheme="minorHAnsi" w:hAnsiTheme="minorHAnsi"/>
        </w:rPr>
        <w:t>Loarie, Asner, Christopher. 2009. “Boosted Carbon Emissions from Amazon Deforestation.” http://onlinelibrary.wiley.com/doi/10.1029/2009GL037526/full.</w:t>
      </w:r>
    </w:p>
    <w:p w14:paraId="15C171B1" w14:textId="77777777" w:rsidR="0046736B" w:rsidRPr="0046736B" w:rsidRDefault="0046736B" w:rsidP="0046736B">
      <w:pPr>
        <w:pStyle w:val="ListParagraph"/>
        <w:widowControl w:val="0"/>
        <w:autoSpaceDE w:val="0"/>
        <w:autoSpaceDN w:val="0"/>
        <w:adjustRightInd w:val="0"/>
        <w:ind w:left="480"/>
        <w:rPr>
          <w:rFonts w:asciiTheme="minorHAnsi" w:hAnsiTheme="minorHAnsi"/>
        </w:rPr>
      </w:pPr>
    </w:p>
    <w:p w14:paraId="009F016A" w14:textId="3A52220E"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lang w:val="pt-BR"/>
        </w:rPr>
        <w:t xml:space="preserve">Masera, Omar R., Maria J. Ordonez, and Rodolfo Dirzo. </w:t>
      </w:r>
      <w:r w:rsidRPr="0046736B">
        <w:rPr>
          <w:rFonts w:asciiTheme="minorHAnsi" w:hAnsiTheme="minorHAnsi"/>
        </w:rPr>
        <w:t>1997. “Carbon Emissions from Mexican Forests: Current Situation and Long-Term Scenarios.” Climatic Change 35 (3): 265–95.</w:t>
      </w:r>
    </w:p>
    <w:p w14:paraId="53A62F71" w14:textId="26C3557C"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Mutuo, Patrick K., G. Cadisch, Alain Albrecht, C. A. Palm, and L. Verchot. 2005. “Potential of Agroforestry for Carbon Sequestration and Mitigation of Greenhouse Gas Emissions from Soils in the Tropics.” Nutrient Cycling in Agroecosystems 71 (1): 43–54.</w:t>
      </w:r>
    </w:p>
    <w:p w14:paraId="50ECBF58" w14:textId="7A758A3A"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lastRenderedPageBreak/>
        <w:t>Nakashima, D. J., K. Galloway McLean, H. D. Thulstrup, A. Ramos Castillo, and J. T. Rubis. 2012. Weathering Uncertainty: Traditional Knowledge for Climate Change Assessment and Adaptation. UNESCO Paris.</w:t>
      </w:r>
    </w:p>
    <w:p w14:paraId="243B1A1E" w14:textId="0C8E0740"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Nelson, Andrew, and Kenneth M. Chomitz. 2011. “Effectiveness of Strict vs. Multiple Use Protected Areas in Reducing Tropical Forest Fires: A Global Analysis Using Matching Methods.” PLoS One 6 (8): e2222.</w:t>
      </w:r>
    </w:p>
    <w:p w14:paraId="78658849" w14:textId="23EC8792"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Nepstad, Daniel, Stephan Schwartzman, Barbara Bamberger, Marcio Santilli, D. Ray, Peter Schlesinger, P. Lefebvre, Ane Alencar, Elaine Prinz, and Greg Fiske. 2006. “Inhibition of Amazon Deforestation and Fire by Parks and Indigenous Lands.” Conservation Biology 20 (1): 65–73.</w:t>
      </w:r>
    </w:p>
    <w:p w14:paraId="744D11F4" w14:textId="588FB7C7"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Nolte, Christoph, Arun Agrawal, Kirsten M. Silvius, and Britaldo S. Soares-Filho. 2013. “Governance Regime and Location Influence Avoided Deforestation Success of Protected Areas in the Brazilian Amazon.” Proceedings of the National Academy of Sciences 110 (13): 4956–61.</w:t>
      </w:r>
    </w:p>
    <w:p w14:paraId="3A7E91BC" w14:textId="1F39FB26"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Numata, Izaya, Mark A Cochrane, Carlos M Souza Jr, and Marcio H Sales. 2011. “Carbon Emissions from Deforestation and Forest Fragmentation in the Brazilian Amazon.” Environmental Research Letters 6 (4): 44003. doi:10.1088/1748-9326/6/4/044003.</w:t>
      </w:r>
    </w:p>
    <w:p w14:paraId="1B4D4E48" w14:textId="78F8FCA6"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Pan, Yude, Richard A. Birdsey, Jingyun Fang, Richard Houghton, Pekka E. Kauppi, Werner A. Kurz, Oliver L. Phillips, et al. 2011. “A Large and Persistent Carbon Sink in the World’s Forests.” Science 333 (6045): 988–993.</w:t>
      </w:r>
    </w:p>
    <w:p w14:paraId="23869F65" w14:textId="2AEAE493"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Porter-Bolland, Luciana, Edward A. Ellis, Manuel R. Guariguata, Isabel Ruiz-Mallén, Simoneta Negrete-Yankelevich, and Victoria Reyes-García. 2012. “Community Managed Forests and Forest Protected Areas: An Assessment of Their Conservation Effectiveness across the Tropics.” Forest Ecology and Management 268: 6–17.</w:t>
      </w:r>
    </w:p>
    <w:p w14:paraId="041D1DD7" w14:textId="1BAA55FE"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Ramankutty, Navin, Holly K. Gibbs, Frédéric Achard, Ruth Defries, Jonathan A. Foley, and R. A. Houghton. 2007. “Challenges to Estimating Carbon Emissions from Tropical Deforestation.” Global Change Biology 13 (1): 51–66.</w:t>
      </w:r>
    </w:p>
    <w:p w14:paraId="041F2CD6" w14:textId="316BE5D8"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Reis, Eustáquio J. 2000. “Carbon Emissions from Deforestation Inthe Brazilian Amazon.”</w:t>
      </w:r>
    </w:p>
    <w:p w14:paraId="3324D7AC" w14:textId="1D2D9D9F"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Reytar, Katie and Veit, Peter. 2016. "Indigenous Peoples and Local Communities are the World's Secret Weapon in Curbing Climate Change". World Resources Institute. http://www.wri.org/blog/2016/11/indigenous-peoples-and-local-communities-are-worlds-secret-weapon-curbing-climate</w:t>
      </w:r>
    </w:p>
    <w:p w14:paraId="76B47A64" w14:textId="05F08FE2"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lastRenderedPageBreak/>
        <w:t>Ricketts, Taylor H., Britaldo Soares-Filho, Gustavo AB da Fonseca, Daniel Nepstad, Alexander Pfaff, Annie Petsonk, Anthony Anderson, Doug Boucher, Andrea Cattaneo, and Marc Conte. 2010. “Indigenous Lands, Protected Areas, and Slowing Climate Change.” PLoS Biology 8 (3).</w:t>
      </w:r>
    </w:p>
    <w:p w14:paraId="131D8D4B" w14:textId="2A1BE277" w:rsidR="0046736B" w:rsidRPr="0046736B" w:rsidRDefault="0046736B" w:rsidP="0046736B">
      <w:pPr>
        <w:widowControl w:val="0"/>
        <w:autoSpaceDE w:val="0"/>
        <w:autoSpaceDN w:val="0"/>
        <w:adjustRightInd w:val="0"/>
        <w:rPr>
          <w:rFonts w:asciiTheme="minorHAnsi" w:hAnsiTheme="minorHAnsi"/>
        </w:rPr>
      </w:pPr>
      <w:r w:rsidRPr="0046736B">
        <w:rPr>
          <w:rFonts w:asciiTheme="minorHAnsi" w:hAnsiTheme="minorHAnsi"/>
        </w:rPr>
        <w:t>Rights and Resources Initiative. 2014a. “What Future for Reform? Progress and Slowdown in Forest Tenure Reform since 2002. Washington DC: Rights and Resources Initiative.”</w:t>
      </w:r>
    </w:p>
    <w:p w14:paraId="0A4567AA" w14:textId="22F19CDF"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 2014b. “What Future for Reform? Progress and Slowdown in Forest Tenure Reform since 2002. Washington DC: Rights and Resources Initiative.”</w:t>
      </w:r>
    </w:p>
    <w:p w14:paraId="23A68833" w14:textId="77777777" w:rsidR="0046736B" w:rsidRPr="0046736B" w:rsidRDefault="0046736B" w:rsidP="0046736B">
      <w:pPr>
        <w:widowControl w:val="0"/>
        <w:autoSpaceDE w:val="0"/>
        <w:autoSpaceDN w:val="0"/>
        <w:adjustRightInd w:val="0"/>
        <w:rPr>
          <w:rFonts w:asciiTheme="minorHAnsi" w:hAnsiTheme="minorHAnsi"/>
        </w:rPr>
      </w:pPr>
      <w:r w:rsidRPr="0046736B">
        <w:rPr>
          <w:rFonts w:asciiTheme="minorHAnsi" w:hAnsiTheme="minorHAnsi"/>
        </w:rPr>
        <w:t xml:space="preserve">———. 2015. “Who Owns the World’s Land? A Global Baseline of Formally Recognized Indigenous and Community Land Rights.” Rights and Resources Initiative. </w:t>
      </w:r>
    </w:p>
    <w:p w14:paraId="63EDDB61" w14:textId="41620A80"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http://www.rightsandresources.org/en/publication/whoownstheland/.</w:t>
      </w:r>
    </w:p>
    <w:p w14:paraId="7DA2B2B7" w14:textId="6EB88853"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Robinson, Brian E., Margaret B. Holland, and Lisa Naughton-Treves. 2014. “Does Secure Land Tenure Save Forests? A Meta-Analysis of the Relationship between Land Tenure and Tropical Deforestation.” Global Environmental Change 29: 281–93.</w:t>
      </w:r>
    </w:p>
    <w:p w14:paraId="069C050E" w14:textId="2475EB39"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Roder, Walter, Somphet Phengchanh, and Soulasith Maniphone. 1997. “Dynamics of Soil and Vegetation during Crop and Fallow Period in Slash-and-Burn Fields of Northern Laos.” Geoderma 76 (1): 131–44.</w:t>
      </w:r>
    </w:p>
    <w:p w14:paraId="3D77096C" w14:textId="2836D82E"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Sanchez, P. A., C. A. Palm, S. A. Vosti, T. P. Tomich, J. Kasyoki, CA PALM, SA VOSTI, PA SANCHEZ, and JE POLLY. 2005. “Alternatives to Slash and Burn: Challenge and Approaches of an International Consortium.” Slashand-Burn Agriculture: The Search for Alternatives.</w:t>
      </w:r>
    </w:p>
    <w:p w14:paraId="1AB15C3D" w14:textId="77777777" w:rsidR="0046736B" w:rsidRPr="0046736B" w:rsidRDefault="0046736B" w:rsidP="0046736B">
      <w:pPr>
        <w:widowControl w:val="0"/>
        <w:autoSpaceDE w:val="0"/>
        <w:autoSpaceDN w:val="0"/>
        <w:adjustRightInd w:val="0"/>
        <w:rPr>
          <w:rFonts w:asciiTheme="minorHAnsi" w:hAnsiTheme="minorHAnsi"/>
        </w:rPr>
      </w:pPr>
      <w:r w:rsidRPr="0046736B">
        <w:rPr>
          <w:rFonts w:asciiTheme="minorHAnsi" w:hAnsiTheme="minorHAnsi"/>
          <w:lang w:val="sv-SE"/>
        </w:rPr>
        <w:t xml:space="preserve">Skutsch, Margaret, and Silvia Solis. </w:t>
      </w:r>
      <w:r w:rsidRPr="0046736B">
        <w:rPr>
          <w:rFonts w:asciiTheme="minorHAnsi" w:hAnsiTheme="minorHAnsi"/>
        </w:rPr>
        <w:t>2012. “How Much Carbon Does Community Forest Management Save?” In Community Forest Monitoring for the Carbon Market: Opportunities under REDD. Routledge.</w:t>
      </w:r>
    </w:p>
    <w:p w14:paraId="212C4822" w14:textId="77777777" w:rsidR="0046736B" w:rsidRPr="0046736B" w:rsidRDefault="0046736B" w:rsidP="0046736B">
      <w:pPr>
        <w:widowControl w:val="0"/>
        <w:autoSpaceDE w:val="0"/>
        <w:autoSpaceDN w:val="0"/>
        <w:adjustRightInd w:val="0"/>
        <w:rPr>
          <w:rFonts w:asciiTheme="minorHAnsi" w:hAnsiTheme="minorHAnsi"/>
          <w:lang w:val="pt-BR"/>
        </w:rPr>
      </w:pPr>
      <w:r w:rsidRPr="0046736B">
        <w:rPr>
          <w:rFonts w:asciiTheme="minorHAnsi" w:hAnsiTheme="minorHAnsi"/>
          <w:lang w:val="pt-BR"/>
        </w:rPr>
        <w:t xml:space="preserve">Soares-Filho, Britaldo, Paulo Moutinho, Daniel Nepstad, Anthony Anderson, Hermann Rodrigues, </w:t>
      </w:r>
    </w:p>
    <w:p w14:paraId="0DA2D04C" w14:textId="775D1CF4"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lang w:val="it-IT"/>
        </w:rPr>
        <w:t xml:space="preserve">Ricardo Garcia, Laura Dietzsch, et al. 2010. </w:t>
      </w:r>
      <w:r w:rsidRPr="0046736B">
        <w:rPr>
          <w:rFonts w:asciiTheme="minorHAnsi" w:hAnsiTheme="minorHAnsi"/>
        </w:rPr>
        <w:t>“Role of Brazilian Amazon Protected Areas in Climate Change Mitigation.” Proceedings of the National Academy of Sciences 107 (24): 10821–26. doi:10.1073/pnas.0913048107.</w:t>
      </w:r>
    </w:p>
    <w:p w14:paraId="204095EA" w14:textId="7D16C59A"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Stevens, Caleb, Robert Winterbottom, Jenny Springer, and Katie Reytar. 2014a. “Securing Rights, Combating Climate Change: How Strengthening Community Forest Rights Mitigates Climate Change.” World Resources Institute. http://www.wri.org/sites/default/files/securingrights-full-report-english.pdf.</w:t>
      </w:r>
    </w:p>
    <w:p w14:paraId="40A61C6E" w14:textId="647BB4AE"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lastRenderedPageBreak/>
        <w:t>———. 2014b. “Securing Rights, Combating Climate Change: How Strengthening Community Forest Rights Mitigates Climate Change.” World Resources Institute. http://www.wri.org/sites/default/files/securingrights-full-report-english.pdf.</w:t>
      </w:r>
    </w:p>
    <w:p w14:paraId="1A63B1CF" w14:textId="0E977D6A"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lang w:val="sv-SE"/>
        </w:rPr>
        <w:t xml:space="preserve">Storm, Linda, and Daniela Shebitz. </w:t>
      </w:r>
      <w:r w:rsidRPr="0046736B">
        <w:rPr>
          <w:rFonts w:asciiTheme="minorHAnsi" w:hAnsiTheme="minorHAnsi"/>
        </w:rPr>
        <w:t>2006. “Evaluating the Purpose, Extent, and Ecological Restoration Applications of Indigenous Burning Practices in Southwestern.” Ecological Restoration 24 (4): 257.</w:t>
      </w:r>
    </w:p>
    <w:p w14:paraId="59CF9E0F" w14:textId="10879805"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Sunderlin, William D., Jeffrey Hatcher, and Megan Liddle. 2008. From Exclusion to Ownership? Challenges and Opportunities in Advancing Forest Tenure Reform. Rights and Resources Initiative.</w:t>
      </w:r>
    </w:p>
    <w:p w14:paraId="5DC1AB39" w14:textId="313187FF"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Tauli-Corpuz, Victoria, and Aqqaluk Lynge. 2008. “IMPACT OF CLIMATE CHANGE MITIGATION MEASURES ON  INDIGENOUS PEOPLES AND ON  THEIR TERRITORIES AND  LANDS.” United Nations Economic and Social Council. http://www.un.org/esa/socdev/unpfii/documents/E_C19_2008_10.pdf.</w:t>
      </w:r>
    </w:p>
    <w:p w14:paraId="4CD0DABD" w14:textId="421E015B"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Tebtebba Foundation. 2012. “Knowledge, Innovation and Resilience: Indigenous Peoples’ Climate Change Adaptation and Mitigation Measures.” Baguio City, Philippines: Tebtebba Foundation.</w:t>
      </w:r>
    </w:p>
    <w:p w14:paraId="3AB87B20" w14:textId="313C48D3"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Trakansuphakon, Prasert. 2015. “CHANGING STRATEGIES OF SHIFTING CULTIVATORS.” Shifting Cultivation and Environmental Change: Indigenous People, Agriculture and Forest Conservation, 335.</w:t>
      </w:r>
    </w:p>
    <w:p w14:paraId="1E2C5341" w14:textId="57551A5E" w:rsidR="0046736B" w:rsidRPr="0046736B" w:rsidRDefault="0046736B" w:rsidP="0046736B">
      <w:pPr>
        <w:widowControl w:val="0"/>
        <w:autoSpaceDE w:val="0"/>
        <w:autoSpaceDN w:val="0"/>
        <w:adjustRightInd w:val="0"/>
        <w:rPr>
          <w:rFonts w:asciiTheme="minorHAnsi" w:hAnsiTheme="minorHAnsi"/>
        </w:rPr>
      </w:pPr>
      <w:r w:rsidRPr="0046736B">
        <w:rPr>
          <w:rFonts w:asciiTheme="minorHAnsi" w:hAnsiTheme="minorHAnsi"/>
        </w:rPr>
        <w:t>Tschakert, Petra, Oliver T. Coomes, and Catherine Potvin. 2007. “Indigenous Livelihoods, Slash-and-Burn Agriculture, and Carbon Stocks in Eastern Panama.” Ecological Economics 60 (4): 807–20.</w:t>
      </w:r>
    </w:p>
    <w:p w14:paraId="20F71AAA" w14:textId="6D39A3FD" w:rsidR="0046736B" w:rsidRPr="0046736B" w:rsidRDefault="0046736B" w:rsidP="0046736B">
      <w:pPr>
        <w:widowControl w:val="0"/>
        <w:autoSpaceDE w:val="0"/>
        <w:autoSpaceDN w:val="0"/>
        <w:adjustRightInd w:val="0"/>
        <w:rPr>
          <w:rFonts w:asciiTheme="minorHAnsi" w:hAnsiTheme="minorHAnsi"/>
        </w:rPr>
      </w:pPr>
      <w:r w:rsidRPr="0046736B">
        <w:rPr>
          <w:rFonts w:asciiTheme="minorHAnsi" w:hAnsiTheme="minorHAnsi"/>
        </w:rPr>
        <w:t>Vieilledent, Ghislain, Clovis Grinand, and Romuald Vaudry. 2013. “Forecasting Deforestation and Carbon Emissions in Tropical Developing Countries Facing Demographic Expansion: A Case Study in Madagascar.” Ecology and Evolution 3 (6): 1702–16.</w:t>
      </w:r>
    </w:p>
    <w:p w14:paraId="5A6A005D" w14:textId="3CC50410" w:rsidR="0046736B" w:rsidRPr="0046736B" w:rsidRDefault="0046736B" w:rsidP="0046736B">
      <w:pPr>
        <w:widowControl w:val="0"/>
        <w:autoSpaceDE w:val="0"/>
        <w:autoSpaceDN w:val="0"/>
        <w:adjustRightInd w:val="0"/>
        <w:rPr>
          <w:rFonts w:asciiTheme="minorHAnsi" w:hAnsiTheme="minorHAnsi"/>
        </w:rPr>
      </w:pPr>
      <w:r w:rsidRPr="0046736B">
        <w:rPr>
          <w:rFonts w:asciiTheme="minorHAnsi" w:hAnsiTheme="minorHAnsi"/>
        </w:rPr>
        <w:t>Walker, Wayne, Alessandro Baccini, Stephan Schwartzman, Sandra Ríos, María A. Oliveira-Miranda, Cicero Augusto, Milton Romero Ruiz, et al. 2014. “Forest Carbon in Amazonia: The Unrecognized Contribution of Indigenous Territories and Protected Natural Areas.” Carbon Management 5 (5–6): 479–85. doi:10.1080/17583004.2014.990680.</w:t>
      </w:r>
    </w:p>
    <w:p w14:paraId="2CA51429" w14:textId="1C6A8034" w:rsidR="0046736B" w:rsidRPr="0046736B" w:rsidRDefault="0046736B" w:rsidP="0046736B">
      <w:pPr>
        <w:widowControl w:val="0"/>
        <w:autoSpaceDE w:val="0"/>
        <w:autoSpaceDN w:val="0"/>
        <w:adjustRightInd w:val="0"/>
        <w:rPr>
          <w:rFonts w:asciiTheme="minorHAnsi" w:hAnsiTheme="minorHAnsi"/>
        </w:rPr>
      </w:pPr>
      <w:r w:rsidRPr="0046736B">
        <w:rPr>
          <w:rFonts w:asciiTheme="minorHAnsi" w:hAnsiTheme="minorHAnsi"/>
        </w:rPr>
        <w:t>White, Andy, and Alejandra Martin. 2002. Who Owns the World’s Forests? Forest Tenure and Public Forests in Transition. Forest Trends.</w:t>
      </w:r>
    </w:p>
    <w:p w14:paraId="54033A57" w14:textId="77777777" w:rsidR="0046736B" w:rsidRPr="0046736B" w:rsidRDefault="0046736B" w:rsidP="0046736B">
      <w:pPr>
        <w:widowControl w:val="0"/>
        <w:autoSpaceDE w:val="0"/>
        <w:autoSpaceDN w:val="0"/>
        <w:adjustRightInd w:val="0"/>
        <w:rPr>
          <w:rFonts w:asciiTheme="minorHAnsi" w:hAnsiTheme="minorHAnsi"/>
        </w:rPr>
      </w:pPr>
      <w:r w:rsidRPr="0046736B">
        <w:rPr>
          <w:rFonts w:asciiTheme="minorHAnsi" w:hAnsiTheme="minorHAnsi"/>
        </w:rPr>
        <w:t xml:space="preserve">White, Andy, Rodney Schmidt, Ilona Coyle, Jenna DiPaolo Colley, and Lindsay Bigda. 2016. “INDIGENOUS PEOPLES AND LOCAL COMMUNITY TENURE IN THE INDCS.” Accessed October 7. </w:t>
      </w:r>
    </w:p>
    <w:p w14:paraId="6C1E6ABA" w14:textId="783ECDCF" w:rsidR="0046736B" w:rsidRPr="006267C6" w:rsidRDefault="0046736B" w:rsidP="006267C6">
      <w:pPr>
        <w:widowControl w:val="0"/>
        <w:autoSpaceDE w:val="0"/>
        <w:autoSpaceDN w:val="0"/>
        <w:adjustRightInd w:val="0"/>
        <w:rPr>
          <w:rFonts w:asciiTheme="minorHAnsi" w:hAnsiTheme="minorHAnsi"/>
        </w:rPr>
      </w:pPr>
      <w:r w:rsidRPr="0046736B">
        <w:rPr>
          <w:rFonts w:asciiTheme="minorHAnsi" w:hAnsiTheme="minorHAnsi"/>
        </w:rPr>
        <w:t>http://www.burness.com/wp-content/uploads/2016/04/INDC_v2_Embargo.pdf.</w:t>
      </w:r>
    </w:p>
    <w:p w14:paraId="65F1528F" w14:textId="77777777" w:rsidR="0046736B" w:rsidRPr="0046736B" w:rsidRDefault="0046736B" w:rsidP="0046736B">
      <w:pPr>
        <w:widowControl w:val="0"/>
        <w:autoSpaceDE w:val="0"/>
        <w:autoSpaceDN w:val="0"/>
        <w:adjustRightInd w:val="0"/>
        <w:rPr>
          <w:rFonts w:asciiTheme="minorHAnsi" w:hAnsiTheme="minorHAnsi"/>
        </w:rPr>
      </w:pPr>
      <w:r w:rsidRPr="0046736B">
        <w:rPr>
          <w:rFonts w:asciiTheme="minorHAnsi" w:hAnsiTheme="minorHAnsi"/>
        </w:rPr>
        <w:t>World Bank, ed. 2004. Sustaining Forests: A Development Strategy. Washington, D.C: The World Bank.</w:t>
      </w:r>
    </w:p>
    <w:p w14:paraId="75F934DA" w14:textId="77777777" w:rsidR="0046736B" w:rsidRPr="0046736B" w:rsidRDefault="0046736B" w:rsidP="0046736B">
      <w:pPr>
        <w:widowControl w:val="0"/>
        <w:autoSpaceDE w:val="0"/>
        <w:autoSpaceDN w:val="0"/>
        <w:adjustRightInd w:val="0"/>
        <w:rPr>
          <w:rFonts w:asciiTheme="minorHAnsi" w:hAnsiTheme="minorHAnsi"/>
        </w:rPr>
      </w:pPr>
      <w:r w:rsidRPr="0046736B">
        <w:rPr>
          <w:rFonts w:asciiTheme="minorHAnsi" w:hAnsiTheme="minorHAnsi"/>
        </w:rPr>
        <w:lastRenderedPageBreak/>
        <w:t>Ziegler, Alan D., Jeff M. Fox, Edward L. Webb, Christine Padoch, Steve J. Leisz, ROBA CRAMB, Ole Mertz, Thilde B. Bruun, and Tran Duc Vien. 2011. “Recognizing Contemporary Roles of Swidden Agriculture in Transforming Landscapes of Southeast Asia.” Conservation Biology 25 (4): 846.</w:t>
      </w:r>
    </w:p>
    <w:p w14:paraId="746D8787" w14:textId="77777777" w:rsidR="0046736B" w:rsidRPr="003B2908" w:rsidRDefault="0046736B" w:rsidP="0046736B">
      <w:r w:rsidRPr="003B2908">
        <w:fldChar w:fldCharType="end"/>
      </w:r>
    </w:p>
    <w:p w14:paraId="02EABFF3" w14:textId="7C6A34E3" w:rsidR="006745FF" w:rsidRPr="003A0234" w:rsidRDefault="006745FF" w:rsidP="001D6F00">
      <w:pPr>
        <w:pStyle w:val="Heading1"/>
        <w:numPr>
          <w:ilvl w:val="0"/>
          <w:numId w:val="4"/>
        </w:numPr>
      </w:pPr>
      <w:bookmarkStart w:id="59" w:name="_Toc18438462"/>
      <w:r w:rsidRPr="00BB79D6">
        <w:t>Glossary</w:t>
      </w:r>
      <w:bookmarkEnd w:id="59"/>
    </w:p>
    <w:p w14:paraId="02D27B4A" w14:textId="77777777" w:rsidR="006745FF" w:rsidRPr="00BB79D6" w:rsidRDefault="006745FF" w:rsidP="00DB4CC8">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DB4CC8">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DB4CC8">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 xml:space="preserve">PDS </w:t>
      </w:r>
      <w:proofErr w:type="gramStart"/>
      <w:r w:rsidRPr="00BB79D6">
        <w:rPr>
          <w:b/>
        </w:rPr>
        <w:t>Scenario</w:t>
      </w:r>
      <w:r w:rsidRPr="00BB79D6">
        <w:t>, and</w:t>
      </w:r>
      <w:proofErr w:type="gramEnd"/>
      <w:r w:rsidRPr="00BB79D6">
        <w:t xml:space="preserve">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DB4CC8">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DB4CC8">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DB4CC8">
      <w:r w:rsidRPr="00BB79D6">
        <w:rPr>
          <w:b/>
        </w:rPr>
        <w:lastRenderedPageBreak/>
        <w:t>Direct Emissions</w:t>
      </w:r>
      <w:r w:rsidRPr="00BB79D6">
        <w:t xml:space="preserve"> – emissions caused by the operation of the solution, which are typically caused over the lifetime of the solution. They should be </w:t>
      </w:r>
      <w:proofErr w:type="gramStart"/>
      <w:r w:rsidRPr="00BB79D6">
        <w:t>entered into</w:t>
      </w:r>
      <w:proofErr w:type="gramEnd"/>
      <w:r w:rsidRPr="00BB79D6">
        <w:t xml:space="preserve"> the model normalized per functional unit.</w:t>
      </w:r>
    </w:p>
    <w:p w14:paraId="1C32899A" w14:textId="77777777" w:rsidR="006745FF" w:rsidRPr="00BB79D6" w:rsidRDefault="006745FF" w:rsidP="00DB4CC8">
      <w:r w:rsidRPr="00BB79D6">
        <w:rPr>
          <w:b/>
        </w:rPr>
        <w:t>Discount Rate</w:t>
      </w:r>
      <w:r w:rsidRPr="00BB79D6">
        <w:t xml:space="preserve">- the interest rate used in discounted cash flow (DCF) analysis to determine the present value of future cash flows. The discount rate in DCF analysis </w:t>
      </w:r>
      <w:proofErr w:type="gramStart"/>
      <w:r w:rsidRPr="00BB79D6">
        <w:t>takes into account</w:t>
      </w:r>
      <w:proofErr w:type="gramEnd"/>
      <w:r w:rsidRPr="00BB79D6">
        <w:t xml:space="preserve">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DB4CC8">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DB4CC8">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DB4CC8">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t>
      </w:r>
      <w:proofErr w:type="gramStart"/>
      <w:r w:rsidRPr="00BB79D6">
        <w:t>watt-hours</w:t>
      </w:r>
      <w:proofErr w:type="gramEnd"/>
      <w:r w:rsidRPr="00BB79D6">
        <w:t xml:space="preserve"> of electricity and high speed rail provides billions of passenger-km of mobility.</w:t>
      </w:r>
    </w:p>
    <w:p w14:paraId="40F3C0D9" w14:textId="77777777" w:rsidR="006745FF" w:rsidRPr="00BB79D6" w:rsidRDefault="006745FF" w:rsidP="00DB4CC8">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DB4CC8">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DB4CC8">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w:t>
      </w:r>
      <w:proofErr w:type="gramStart"/>
      <w:r w:rsidRPr="00BB79D6">
        <w:t>entered into</w:t>
      </w:r>
      <w:proofErr w:type="gramEnd"/>
      <w:r w:rsidRPr="00BB79D6">
        <w:t xml:space="preserve"> the model normalized on a per functional unit or per implementation unit basis.</w:t>
      </w:r>
    </w:p>
    <w:p w14:paraId="40402176" w14:textId="77777777" w:rsidR="006745FF" w:rsidRPr="00BB79D6" w:rsidRDefault="006745FF" w:rsidP="00DB4CC8">
      <w:r w:rsidRPr="00BB79D6">
        <w:rPr>
          <w:b/>
        </w:rPr>
        <w:lastRenderedPageBreak/>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proofErr w:type="gramStart"/>
      <w:r w:rsidRPr="00BB79D6">
        <w:rPr>
          <w:i/>
        </w:rPr>
        <w:t>good</w:t>
      </w:r>
      <w:r w:rsidRPr="00BB79D6">
        <w:t xml:space="preserve"> drops</w:t>
      </w:r>
      <w:proofErr w:type="gramEnd"/>
      <w:r w:rsidRPr="00BB79D6">
        <w:t xml:space="preserve"> by 2% every time total production doubles.</w:t>
      </w:r>
    </w:p>
    <w:p w14:paraId="77507D03" w14:textId="77777777" w:rsidR="006745FF" w:rsidRPr="00BB79D6" w:rsidRDefault="006745FF" w:rsidP="00DB4CC8">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w:t>
      </w:r>
      <w:proofErr w:type="spellStart"/>
      <w:r w:rsidRPr="00BB79D6">
        <w:t>TWh</w:t>
      </w:r>
      <w:proofErr w:type="spellEnd"/>
      <w:r w:rsidRPr="00BB79D6">
        <w:t xml:space="preserve">)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DB4CC8">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DB4CC8">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w:t>
      </w:r>
      <w:proofErr w:type="gramStart"/>
      <w:r w:rsidRPr="00BB79D6">
        <w:t>particular scenario</w:t>
      </w:r>
      <w:proofErr w:type="gramEnd"/>
      <w:r w:rsidRPr="00BB79D6">
        <w:t>. These calculations are also available using profit inputs instead of operating costs.</w:t>
      </w:r>
    </w:p>
    <w:p w14:paraId="44D5A85B" w14:textId="77777777" w:rsidR="006745FF" w:rsidRPr="00BB79D6" w:rsidRDefault="006745FF" w:rsidP="00DB4CC8">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DB4CC8">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DB4CC8">
      <w:r w:rsidRPr="00BB79D6">
        <w:rPr>
          <w:b/>
        </w:rPr>
        <w:lastRenderedPageBreak/>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DB4CC8">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DB4CC8">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DB4CC8">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DB4CC8">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DB4CC8">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DB4CC8">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DB4CC8">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DB4CC8">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DB4CC8">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DB4CC8">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DB4CC8"/>
    <w:p w14:paraId="06D9A50A" w14:textId="7CBFC779" w:rsidR="006745FF" w:rsidRPr="00BB79D6" w:rsidRDefault="006745FF" w:rsidP="00DB4CC8">
      <w:r w:rsidRPr="00BB79D6">
        <w:rPr>
          <w:b/>
        </w:rPr>
        <w:lastRenderedPageBreak/>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DB4CC8">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A757547" w:rsidR="006745FF" w:rsidRPr="00996E91" w:rsidRDefault="006745FF" w:rsidP="00DB4CC8">
      <w:proofErr w:type="spellStart"/>
      <w:r w:rsidRPr="00BB79D6">
        <w:rPr>
          <w:b/>
        </w:rPr>
        <w:t>TWh</w:t>
      </w:r>
      <w:proofErr w:type="spellEnd"/>
      <w:r w:rsidRPr="00BB79D6">
        <w:rPr>
          <w:b/>
        </w:rPr>
        <w:t>/ Terawatt-hour</w:t>
      </w:r>
      <w:r w:rsidRPr="00BB79D6">
        <w:t xml:space="preserve"> – A unit of energy equal to 1 billion kilowatt-hours</w:t>
      </w:r>
    </w:p>
    <w:sectPr w:rsidR="006745FF" w:rsidRPr="00996E91">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77618" w14:textId="77777777" w:rsidR="00187FA4" w:rsidRDefault="00187FA4" w:rsidP="00D26F59">
      <w:pPr>
        <w:spacing w:after="0"/>
      </w:pPr>
      <w:r>
        <w:separator/>
      </w:r>
    </w:p>
  </w:endnote>
  <w:endnote w:type="continuationSeparator" w:id="0">
    <w:p w14:paraId="2057242B" w14:textId="77777777" w:rsidR="00187FA4" w:rsidRDefault="00187FA4"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auto"/>
    <w:pitch w:val="variable"/>
    <w:sig w:usb0="E0002AE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Helvetica,Times New Roman">
    <w:altName w:val="Helvetic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merican Typewriter">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3E4B4D" w:rsidRPr="00F26176" w:rsidRDefault="003E4B4D"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85F74" w14:textId="77777777" w:rsidR="00187FA4" w:rsidRDefault="00187FA4" w:rsidP="00D26F59">
      <w:pPr>
        <w:spacing w:after="0"/>
      </w:pPr>
      <w:r>
        <w:separator/>
      </w:r>
    </w:p>
  </w:footnote>
  <w:footnote w:type="continuationSeparator" w:id="0">
    <w:p w14:paraId="64402D3D" w14:textId="77777777" w:rsidR="00187FA4" w:rsidRDefault="00187FA4" w:rsidP="00D26F59">
      <w:pPr>
        <w:spacing w:after="0"/>
      </w:pPr>
      <w:r>
        <w:continuationSeparator/>
      </w:r>
    </w:p>
  </w:footnote>
  <w:footnote w:id="1">
    <w:p w14:paraId="3DF4DB67" w14:textId="77777777" w:rsidR="003E4B4D" w:rsidRPr="00A04F02" w:rsidRDefault="003E4B4D" w:rsidP="008425FE">
      <w:pPr>
        <w:pStyle w:val="FootnoteText"/>
      </w:pPr>
      <w:r w:rsidRPr="00A527F6">
        <w:rPr>
          <w:rStyle w:val="FootnoteReference"/>
        </w:rPr>
        <w:footnoteRef/>
      </w:r>
      <w:r w:rsidRPr="00A04F02">
        <w:t xml:space="preserve"> </w:t>
      </w:r>
      <w:r w:rsidRPr="00A04F02">
        <w:rPr>
          <w:rFonts w:asciiTheme="minorHAnsi" w:hAnsiTheme="minorHAnsi"/>
        </w:rPr>
        <w:t xml:space="preserve">This study defined “strictly protected areas” as those that “discourage consumptive resource use or even physical access” and “sustainable use areas” as those that “allow for controlled resource extraction, land use change, and in many instances human settlements” </w:t>
      </w:r>
      <w:r>
        <w:rPr>
          <w:rFonts w:asciiTheme="minorHAnsi" w:hAnsiTheme="minorHAnsi"/>
          <w:sz w:val="22"/>
          <w:szCs w:val="22"/>
        </w:rPr>
        <w:fldChar w:fldCharType="begin"/>
      </w:r>
      <w:r>
        <w:rPr>
          <w:rFonts w:asciiTheme="minorHAnsi" w:hAnsiTheme="minorHAnsi"/>
          <w:sz w:val="22"/>
          <w:szCs w:val="22"/>
        </w:rPr>
        <w:instrText xml:space="preserve"> ADDIN ZOTERO_ITEM CSL_CITATION {"citationID":"C0HXvxOU","properties":{"formattedCitation":"(Soares-Filho et al. 2010)","plainCitation":"(Soares-Filho et al. 2010)"},"citationItems":[{"id":10232,"uris":["http://zotero.org/groups/277937/items/VSC2H5K5"],"uri":["http://zotero.org/groups/277937/items/VSC2H5K5"],"itemData":{"id":10232,"type":"article-journal","title":"Role of Brazilian Amazon protected areas in climate change mitigation","container-title":"Proceedings of the National Academy of Sciences","page":"10821-10826","volume":"107","issue":"24","source":"www.pnas.org","abstract":"Protected areas (PAs) now shelter 54% of the remaining forests of the Brazilian Amazon and contain 56% of its forest carbon. However, the role of these PAs in reducing carbon fluxes to the atmosphere from deforestation and their associated costs are still uncertain. To fill this gap, we analyzed the effect of each of 595 Brazilian Amazon PAs on deforestation using a metric that accounts for differences in probability of deforestation in areas of pairwise comparison. We found that the three major categories of PA (indigenous land, strictly protected, and sustainable use) showed an inhibitory effect, on average, between 1997 and 2008. Of 206 PAs created after the year 1999, 115 showed increased effectiveness after their designation as protected. The recent expansion of PAs in the Brazilian Amazon was responsible for 37% of the region's total reduction in deforestation between 2004 and 2006 without provoking leakage. All PAs, if fully implemented, have the potential to avoid 8.0 ± 2.8 Pg of carbon emissions by 2050. Effectively implementing PAs in zones under high current or future anthropogenic threat offers high payoffs for reducing carbon emissions, and as a result should receive special attention in planning investments for regional conservation. Nevertheless, this strategy demands prompt and predictable resource streams. The Amazon PA network represents a cost of US$147 ± 53 billion (net present value) for Brazil in terms of forgone profits and investments needed for their consolidation. These costs could be partially compensated by an international climate accord that includes economic incentives for tropical countries that reduce their carbon emissions from deforestation and forest degradation.","DOI":"10.1073/pnas.0913048107","ISSN":"0027-8424, 1091-6490","note":"PMID: 20505122","journalAbbreviation":"PNAS","language":"en","author":[{"family":"Soares-Filho","given":"Britaldo"},{"family":"Moutinho","given":"Paulo"},{"family":"Nepstad","given":"Daniel"},{"family":"Anderson","given":"Anthony"},{"family":"Rodrigues","given":"Hermann"},{"family":"Garcia","given":"Ricardo"},{"family":"Dietzsch","given":"Laura"},{"family":"Merry","given":"Frank"},{"family":"Bowman","given":"Maria"},{"family":"Hissa","given":"Letícia"},{"family":"Silvestrini","given":"Rafaella"},{"family":"Maretti","given":"Cláudio"}],"issued":{"date-parts":[["2010",6,15]]},"PMID":"20505122"}}],"schema":"https://github.com/citation-style-language/schema/raw/master/csl-citation.json"} </w:instrText>
      </w:r>
      <w:r>
        <w:rPr>
          <w:rFonts w:asciiTheme="minorHAnsi" w:hAnsiTheme="minorHAnsi"/>
          <w:sz w:val="22"/>
          <w:szCs w:val="22"/>
        </w:rPr>
        <w:fldChar w:fldCharType="separate"/>
      </w:r>
      <w:r>
        <w:rPr>
          <w:rFonts w:asciiTheme="minorHAnsi" w:hAnsiTheme="minorHAnsi"/>
          <w:noProof/>
          <w:sz w:val="22"/>
          <w:szCs w:val="22"/>
        </w:rPr>
        <w:t>(Soares-Filho et al. 2010)</w:t>
      </w:r>
      <w:r>
        <w:rPr>
          <w:rFonts w:asciiTheme="minorHAnsi" w:hAnsiTheme="minorHAnsi"/>
          <w:sz w:val="22"/>
          <w:szCs w:val="22"/>
        </w:rPr>
        <w:fldChar w:fldCharType="end"/>
      </w:r>
      <w:r w:rsidRPr="00A04F02">
        <w:rPr>
          <w:rFonts w:asciiTheme="minorHAnsi" w:hAnsiTheme="minorHAnsi"/>
        </w:rPr>
        <w:t>.</w:t>
      </w:r>
    </w:p>
  </w:footnote>
  <w:footnote w:id="2">
    <w:p w14:paraId="45D991E1" w14:textId="77777777" w:rsidR="003E4B4D" w:rsidRDefault="003E4B4D" w:rsidP="00BD354D">
      <w:pPr>
        <w:pStyle w:val="FootnoteText"/>
      </w:pPr>
      <w:r w:rsidRPr="00A527F6">
        <w:rPr>
          <w:rStyle w:val="FootnoteReference"/>
        </w:rPr>
        <w:footnoteRef/>
      </w:r>
      <w:r w:rsidRPr="00C16A21">
        <w:rPr>
          <w:rFonts w:asciiTheme="minorHAnsi" w:hAnsiTheme="minorHAnsi"/>
        </w:rPr>
        <w:t xml:space="preserve"> For example, In Tanzania, a 2002 law allowing formalization of Community Forests from communal lands created 2</w:t>
      </w:r>
      <w:r>
        <w:rPr>
          <w:rFonts w:asciiTheme="minorHAnsi" w:hAnsiTheme="minorHAnsi"/>
        </w:rPr>
        <w:t>.</w:t>
      </w:r>
      <w:r w:rsidRPr="00C16A21">
        <w:rPr>
          <w:rFonts w:asciiTheme="minorHAnsi" w:hAnsiTheme="minorHAnsi"/>
        </w:rPr>
        <w:t xml:space="preserve">345 </w:t>
      </w:r>
      <w:proofErr w:type="spellStart"/>
      <w:r w:rsidRPr="00C16A21">
        <w:rPr>
          <w:rFonts w:asciiTheme="minorHAnsi" w:hAnsiTheme="minorHAnsi"/>
        </w:rPr>
        <w:t>Mha</w:t>
      </w:r>
      <w:proofErr w:type="spellEnd"/>
      <w:r w:rsidRPr="00C16A21">
        <w:rPr>
          <w:rFonts w:asciiTheme="minorHAnsi" w:hAnsiTheme="minorHAnsi"/>
        </w:rPr>
        <w:t xml:space="preserve"> of community-owned and community-managed forests by 2008 (Alden Wily). In the Gambia, communities secured ownership of their forest resources through long leases granted to community-elected Community Forest Committees although the total land area of these Community Forests amounts to less than 45,000 hectares.</w:t>
      </w:r>
    </w:p>
  </w:footnote>
  <w:footnote w:id="3">
    <w:p w14:paraId="4758728F" w14:textId="77777777" w:rsidR="003E4B4D" w:rsidRDefault="003E4B4D" w:rsidP="002D744F">
      <w:pPr>
        <w:pStyle w:val="FootnoteText"/>
      </w:pPr>
      <w:r>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4">
    <w:p w14:paraId="5BCC153A" w14:textId="3838FE31" w:rsidR="00273773" w:rsidRDefault="00273773">
      <w:pPr>
        <w:pStyle w:val="FootnoteText"/>
      </w:pPr>
      <w:r>
        <w:rPr>
          <w:rStyle w:val="FootnoteReference"/>
        </w:rPr>
        <w:footnoteRef/>
      </w:r>
      <w:r>
        <w:t xml:space="preserve"> </w:t>
      </w:r>
      <w:hyperlink r:id="rId1" w:anchor=".XW67hChKg2w" w:history="1">
        <w:r>
          <w:rPr>
            <w:rStyle w:val="Hyperlink"/>
          </w:rPr>
          <w:t>https://rightsandresources.org/en/publication/at-a-crossroads-trends-in-recognition-of-community-based-forest-tenure-from-2002-2017/#.XW67hChKg2w</w:t>
        </w:r>
      </w:hyperlink>
    </w:p>
  </w:footnote>
  <w:footnote w:id="5">
    <w:p w14:paraId="6314C35E" w14:textId="2FE355C0" w:rsidR="003E4B4D" w:rsidRDefault="003E4B4D">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4EC79C0"/>
    <w:multiLevelType w:val="multilevel"/>
    <w:tmpl w:val="3A8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876278"/>
    <w:multiLevelType w:val="hybridMultilevel"/>
    <w:tmpl w:val="C30C2CD2"/>
    <w:lvl w:ilvl="0" w:tplc="D3DE734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CCC72B8"/>
    <w:multiLevelType w:val="hybridMultilevel"/>
    <w:tmpl w:val="CF5C7E92"/>
    <w:lvl w:ilvl="0" w:tplc="325C44F0">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BD3D8A"/>
    <w:multiLevelType w:val="hybridMultilevel"/>
    <w:tmpl w:val="C828653E"/>
    <w:lvl w:ilvl="0" w:tplc="77DEEA14">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72AB5"/>
    <w:multiLevelType w:val="hybridMultilevel"/>
    <w:tmpl w:val="B3901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E7D74"/>
    <w:multiLevelType w:val="multilevel"/>
    <w:tmpl w:val="4F86387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88E0AB2"/>
    <w:multiLevelType w:val="hybridMultilevel"/>
    <w:tmpl w:val="22D8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E4AB3"/>
    <w:multiLevelType w:val="multilevel"/>
    <w:tmpl w:val="97CAB304"/>
    <w:lvl w:ilvl="0">
      <w:start w:val="1"/>
      <w:numFmt w:val="decimal"/>
      <w:pStyle w:val="Heading1"/>
      <w:lvlText w:val="%1."/>
      <w:lvlJc w:val="left"/>
      <w:pPr>
        <w:ind w:left="720" w:hanging="360"/>
      </w:pPr>
    </w:lvl>
    <w:lvl w:ilvl="1">
      <w:start w:val="1"/>
      <w:numFmt w:val="decimal"/>
      <w:pStyle w:val="Heading2"/>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BE633B5"/>
    <w:multiLevelType w:val="multilevel"/>
    <w:tmpl w:val="D5B29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E94073E"/>
    <w:multiLevelType w:val="multilevel"/>
    <w:tmpl w:val="5AEED49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E40479"/>
    <w:multiLevelType w:val="hybridMultilevel"/>
    <w:tmpl w:val="28280ACE"/>
    <w:lvl w:ilvl="0" w:tplc="E41475C8">
      <w:start w:val="1"/>
      <w:numFmt w:val="decimal"/>
      <w:lvlText w:val="Assumption %1:"/>
      <w:lvlJc w:val="left"/>
      <w:pPr>
        <w:ind w:left="2520" w:hanging="360"/>
      </w:pPr>
      <w:rPr>
        <w:rFonts w:hint="default"/>
        <w:b/>
        <w:u w:val="single"/>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47501D69"/>
    <w:multiLevelType w:val="hybridMultilevel"/>
    <w:tmpl w:val="FE06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920D5"/>
    <w:multiLevelType w:val="multilevel"/>
    <w:tmpl w:val="8800F11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0575A0A"/>
    <w:multiLevelType w:val="hybridMultilevel"/>
    <w:tmpl w:val="F32C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57244D"/>
    <w:multiLevelType w:val="hybridMultilevel"/>
    <w:tmpl w:val="5C0CAD22"/>
    <w:lvl w:ilvl="0" w:tplc="52BC84A0">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F0A39"/>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F09A9"/>
    <w:multiLevelType w:val="multilevel"/>
    <w:tmpl w:val="71EE25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5FDF2AE2"/>
    <w:multiLevelType w:val="multilevel"/>
    <w:tmpl w:val="9C0ADC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0A56C56"/>
    <w:multiLevelType w:val="hybridMultilevel"/>
    <w:tmpl w:val="0ED4261E"/>
    <w:lvl w:ilvl="0" w:tplc="0576FAA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383ECB"/>
    <w:multiLevelType w:val="hybridMultilevel"/>
    <w:tmpl w:val="6EBA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44F7A"/>
    <w:multiLevelType w:val="hybridMultilevel"/>
    <w:tmpl w:val="9FD8C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F571AF"/>
    <w:multiLevelType w:val="hybridMultilevel"/>
    <w:tmpl w:val="37BC7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3E3985"/>
    <w:multiLevelType w:val="hybridMultilevel"/>
    <w:tmpl w:val="F6A487F0"/>
    <w:lvl w:ilvl="0" w:tplc="E722C58A">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929E2"/>
    <w:multiLevelType w:val="hybridMultilevel"/>
    <w:tmpl w:val="1A02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0"/>
  </w:num>
  <w:num w:numId="4">
    <w:abstractNumId w:val="12"/>
  </w:num>
  <w:num w:numId="5">
    <w:abstractNumId w:val="12"/>
    <w:lvlOverride w:ilvl="0">
      <w:startOverride w:val="2"/>
    </w:lvlOverride>
    <w:lvlOverride w:ilvl="1">
      <w:startOverride w:val="1"/>
    </w:lvlOverride>
  </w:num>
  <w:num w:numId="6">
    <w:abstractNumId w:val="11"/>
  </w:num>
  <w:num w:numId="7">
    <w:abstractNumId w:val="19"/>
  </w:num>
  <w:num w:numId="8">
    <w:abstractNumId w:val="2"/>
  </w:num>
  <w:num w:numId="9">
    <w:abstractNumId w:val="23"/>
  </w:num>
  <w:num w:numId="10">
    <w:abstractNumId w:val="26"/>
  </w:num>
  <w:num w:numId="11">
    <w:abstractNumId w:val="9"/>
  </w:num>
  <w:num w:numId="12">
    <w:abstractNumId w:val="7"/>
  </w:num>
  <w:num w:numId="13">
    <w:abstractNumId w:val="24"/>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7"/>
  </w:num>
  <w:num w:numId="19">
    <w:abstractNumId w:val="18"/>
  </w:num>
  <w:num w:numId="20">
    <w:abstractNumId w:val="16"/>
  </w:num>
  <w:num w:numId="21">
    <w:abstractNumId w:val="25"/>
  </w:num>
  <w:num w:numId="22">
    <w:abstractNumId w:val="14"/>
  </w:num>
  <w:num w:numId="23">
    <w:abstractNumId w:val="21"/>
  </w:num>
  <w:num w:numId="24">
    <w:abstractNumId w:val="3"/>
  </w:num>
  <w:num w:numId="25">
    <w:abstractNumId w:val="22"/>
  </w:num>
  <w:num w:numId="26">
    <w:abstractNumId w:val="15"/>
  </w:num>
  <w:num w:numId="27">
    <w:abstractNumId w:val="8"/>
  </w:num>
  <w:num w:numId="2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685"/>
    <w:rsid w:val="00000959"/>
    <w:rsid w:val="0000143C"/>
    <w:rsid w:val="00001AF3"/>
    <w:rsid w:val="00003221"/>
    <w:rsid w:val="00014CE5"/>
    <w:rsid w:val="0001506B"/>
    <w:rsid w:val="000178CE"/>
    <w:rsid w:val="00020C6F"/>
    <w:rsid w:val="00021F5B"/>
    <w:rsid w:val="000245C5"/>
    <w:rsid w:val="00024F11"/>
    <w:rsid w:val="00025C5F"/>
    <w:rsid w:val="00025E1E"/>
    <w:rsid w:val="00026DCF"/>
    <w:rsid w:val="00027B88"/>
    <w:rsid w:val="0003210E"/>
    <w:rsid w:val="000329B3"/>
    <w:rsid w:val="000330C6"/>
    <w:rsid w:val="00034A49"/>
    <w:rsid w:val="00034F3D"/>
    <w:rsid w:val="00035EEC"/>
    <w:rsid w:val="000376D1"/>
    <w:rsid w:val="000403FC"/>
    <w:rsid w:val="00041201"/>
    <w:rsid w:val="00042C6F"/>
    <w:rsid w:val="00042FF5"/>
    <w:rsid w:val="00045461"/>
    <w:rsid w:val="00046BE7"/>
    <w:rsid w:val="000509B9"/>
    <w:rsid w:val="00051132"/>
    <w:rsid w:val="000518B6"/>
    <w:rsid w:val="00054158"/>
    <w:rsid w:val="00056ED1"/>
    <w:rsid w:val="00057050"/>
    <w:rsid w:val="000603A5"/>
    <w:rsid w:val="00063279"/>
    <w:rsid w:val="00063EA0"/>
    <w:rsid w:val="000663BB"/>
    <w:rsid w:val="0007039F"/>
    <w:rsid w:val="00074B7B"/>
    <w:rsid w:val="00074EEC"/>
    <w:rsid w:val="0007548B"/>
    <w:rsid w:val="00075F31"/>
    <w:rsid w:val="00080149"/>
    <w:rsid w:val="000803A1"/>
    <w:rsid w:val="00081B33"/>
    <w:rsid w:val="00081B81"/>
    <w:rsid w:val="00081F00"/>
    <w:rsid w:val="000828F9"/>
    <w:rsid w:val="000829DC"/>
    <w:rsid w:val="000832DD"/>
    <w:rsid w:val="000856B7"/>
    <w:rsid w:val="000875B5"/>
    <w:rsid w:val="00087D3B"/>
    <w:rsid w:val="000904AA"/>
    <w:rsid w:val="00090E57"/>
    <w:rsid w:val="000919A0"/>
    <w:rsid w:val="00092090"/>
    <w:rsid w:val="0009232E"/>
    <w:rsid w:val="0009271D"/>
    <w:rsid w:val="00093546"/>
    <w:rsid w:val="0009541F"/>
    <w:rsid w:val="000971F9"/>
    <w:rsid w:val="00097D38"/>
    <w:rsid w:val="000A099E"/>
    <w:rsid w:val="000A156F"/>
    <w:rsid w:val="000A21B4"/>
    <w:rsid w:val="000A2E93"/>
    <w:rsid w:val="000A5204"/>
    <w:rsid w:val="000A5668"/>
    <w:rsid w:val="000A66B1"/>
    <w:rsid w:val="000A6F40"/>
    <w:rsid w:val="000B0D98"/>
    <w:rsid w:val="000B100B"/>
    <w:rsid w:val="000B1609"/>
    <w:rsid w:val="000B1629"/>
    <w:rsid w:val="000B1918"/>
    <w:rsid w:val="000B390C"/>
    <w:rsid w:val="000B3EE3"/>
    <w:rsid w:val="000C1370"/>
    <w:rsid w:val="000C192C"/>
    <w:rsid w:val="000C1CD4"/>
    <w:rsid w:val="000C281B"/>
    <w:rsid w:val="000C3205"/>
    <w:rsid w:val="000C3F49"/>
    <w:rsid w:val="000C4098"/>
    <w:rsid w:val="000C45E3"/>
    <w:rsid w:val="000C6FC4"/>
    <w:rsid w:val="000C7A55"/>
    <w:rsid w:val="000D19DD"/>
    <w:rsid w:val="000D2D92"/>
    <w:rsid w:val="000D2DCE"/>
    <w:rsid w:val="000D30DE"/>
    <w:rsid w:val="000D3855"/>
    <w:rsid w:val="000D542B"/>
    <w:rsid w:val="000D6C94"/>
    <w:rsid w:val="000D7BB9"/>
    <w:rsid w:val="000D7BC5"/>
    <w:rsid w:val="000E306B"/>
    <w:rsid w:val="000E516B"/>
    <w:rsid w:val="000E594F"/>
    <w:rsid w:val="000E60CC"/>
    <w:rsid w:val="000E6980"/>
    <w:rsid w:val="000E71B9"/>
    <w:rsid w:val="000F0044"/>
    <w:rsid w:val="000F131E"/>
    <w:rsid w:val="000F3209"/>
    <w:rsid w:val="00101408"/>
    <w:rsid w:val="00102257"/>
    <w:rsid w:val="00103D8E"/>
    <w:rsid w:val="00103E9E"/>
    <w:rsid w:val="001056B9"/>
    <w:rsid w:val="00105ED1"/>
    <w:rsid w:val="00106690"/>
    <w:rsid w:val="0010700D"/>
    <w:rsid w:val="001073C8"/>
    <w:rsid w:val="00112479"/>
    <w:rsid w:val="00112DA3"/>
    <w:rsid w:val="00113D12"/>
    <w:rsid w:val="0011542F"/>
    <w:rsid w:val="001157B5"/>
    <w:rsid w:val="00116150"/>
    <w:rsid w:val="0011630B"/>
    <w:rsid w:val="001220F4"/>
    <w:rsid w:val="00123A28"/>
    <w:rsid w:val="00123E70"/>
    <w:rsid w:val="00124262"/>
    <w:rsid w:val="001242F9"/>
    <w:rsid w:val="00124C49"/>
    <w:rsid w:val="00125B80"/>
    <w:rsid w:val="001275F2"/>
    <w:rsid w:val="00130C9A"/>
    <w:rsid w:val="00130CA7"/>
    <w:rsid w:val="00130EAE"/>
    <w:rsid w:val="00132C49"/>
    <w:rsid w:val="00136093"/>
    <w:rsid w:val="00137B82"/>
    <w:rsid w:val="001408DB"/>
    <w:rsid w:val="00140F1E"/>
    <w:rsid w:val="00140FC6"/>
    <w:rsid w:val="00140FD9"/>
    <w:rsid w:val="001420E0"/>
    <w:rsid w:val="001514D9"/>
    <w:rsid w:val="001521C2"/>
    <w:rsid w:val="00152E5D"/>
    <w:rsid w:val="00153C1F"/>
    <w:rsid w:val="00156EE4"/>
    <w:rsid w:val="001621AD"/>
    <w:rsid w:val="00164DE1"/>
    <w:rsid w:val="00165DE4"/>
    <w:rsid w:val="0016616D"/>
    <w:rsid w:val="00167DB7"/>
    <w:rsid w:val="001701E5"/>
    <w:rsid w:val="00171D24"/>
    <w:rsid w:val="00173AB6"/>
    <w:rsid w:val="00173BC0"/>
    <w:rsid w:val="00174920"/>
    <w:rsid w:val="001759D2"/>
    <w:rsid w:val="00175DD8"/>
    <w:rsid w:val="00176B3E"/>
    <w:rsid w:val="0017779B"/>
    <w:rsid w:val="001811A2"/>
    <w:rsid w:val="0018237D"/>
    <w:rsid w:val="00182F1F"/>
    <w:rsid w:val="0018447F"/>
    <w:rsid w:val="001848ED"/>
    <w:rsid w:val="0018657D"/>
    <w:rsid w:val="00187504"/>
    <w:rsid w:val="00187FA4"/>
    <w:rsid w:val="00190241"/>
    <w:rsid w:val="0019438F"/>
    <w:rsid w:val="001976F7"/>
    <w:rsid w:val="00197861"/>
    <w:rsid w:val="00197E88"/>
    <w:rsid w:val="001A1AB8"/>
    <w:rsid w:val="001A1B90"/>
    <w:rsid w:val="001A1F63"/>
    <w:rsid w:val="001A3186"/>
    <w:rsid w:val="001A34C1"/>
    <w:rsid w:val="001A4942"/>
    <w:rsid w:val="001A5214"/>
    <w:rsid w:val="001A6333"/>
    <w:rsid w:val="001A67EC"/>
    <w:rsid w:val="001A6EB0"/>
    <w:rsid w:val="001A7AF4"/>
    <w:rsid w:val="001B0853"/>
    <w:rsid w:val="001B09AD"/>
    <w:rsid w:val="001B0D13"/>
    <w:rsid w:val="001B1300"/>
    <w:rsid w:val="001B137E"/>
    <w:rsid w:val="001B202A"/>
    <w:rsid w:val="001B3003"/>
    <w:rsid w:val="001B5075"/>
    <w:rsid w:val="001B58F5"/>
    <w:rsid w:val="001B5B28"/>
    <w:rsid w:val="001B668C"/>
    <w:rsid w:val="001B6745"/>
    <w:rsid w:val="001B6F25"/>
    <w:rsid w:val="001B7170"/>
    <w:rsid w:val="001C0786"/>
    <w:rsid w:val="001C1D32"/>
    <w:rsid w:val="001C2B6F"/>
    <w:rsid w:val="001C3DC0"/>
    <w:rsid w:val="001C49CB"/>
    <w:rsid w:val="001C5872"/>
    <w:rsid w:val="001D163A"/>
    <w:rsid w:val="001D17E8"/>
    <w:rsid w:val="001D2DCA"/>
    <w:rsid w:val="001D5EB4"/>
    <w:rsid w:val="001D5FF0"/>
    <w:rsid w:val="001D6978"/>
    <w:rsid w:val="001D6F00"/>
    <w:rsid w:val="001E0D21"/>
    <w:rsid w:val="001E0FF2"/>
    <w:rsid w:val="001E1408"/>
    <w:rsid w:val="001E2CBC"/>
    <w:rsid w:val="001E31F8"/>
    <w:rsid w:val="001E4D76"/>
    <w:rsid w:val="001E5939"/>
    <w:rsid w:val="001E6DA1"/>
    <w:rsid w:val="001E75DF"/>
    <w:rsid w:val="001F277D"/>
    <w:rsid w:val="001F2EFC"/>
    <w:rsid w:val="001F3053"/>
    <w:rsid w:val="001F3AB9"/>
    <w:rsid w:val="001F4522"/>
    <w:rsid w:val="001F6FB0"/>
    <w:rsid w:val="001F7B21"/>
    <w:rsid w:val="0020012E"/>
    <w:rsid w:val="002019DF"/>
    <w:rsid w:val="00202788"/>
    <w:rsid w:val="0020317B"/>
    <w:rsid w:val="00204354"/>
    <w:rsid w:val="00204702"/>
    <w:rsid w:val="002054FC"/>
    <w:rsid w:val="00206B08"/>
    <w:rsid w:val="0021041A"/>
    <w:rsid w:val="0021082B"/>
    <w:rsid w:val="00212F41"/>
    <w:rsid w:val="00214F71"/>
    <w:rsid w:val="00215F04"/>
    <w:rsid w:val="0021636F"/>
    <w:rsid w:val="00216901"/>
    <w:rsid w:val="00216B08"/>
    <w:rsid w:val="00217B33"/>
    <w:rsid w:val="002209F7"/>
    <w:rsid w:val="00221335"/>
    <w:rsid w:val="00221954"/>
    <w:rsid w:val="00223B3A"/>
    <w:rsid w:val="00225057"/>
    <w:rsid w:val="002256F7"/>
    <w:rsid w:val="0022752F"/>
    <w:rsid w:val="002279A4"/>
    <w:rsid w:val="00227B49"/>
    <w:rsid w:val="00227C4B"/>
    <w:rsid w:val="0023178B"/>
    <w:rsid w:val="00231B81"/>
    <w:rsid w:val="00232AAA"/>
    <w:rsid w:val="00233C0E"/>
    <w:rsid w:val="00233E87"/>
    <w:rsid w:val="002356CB"/>
    <w:rsid w:val="00235CCC"/>
    <w:rsid w:val="0024047C"/>
    <w:rsid w:val="00244DD2"/>
    <w:rsid w:val="002476A8"/>
    <w:rsid w:val="002477CF"/>
    <w:rsid w:val="0025232B"/>
    <w:rsid w:val="002536FA"/>
    <w:rsid w:val="00253F33"/>
    <w:rsid w:val="00255D19"/>
    <w:rsid w:val="0025682F"/>
    <w:rsid w:val="002577AF"/>
    <w:rsid w:val="00260326"/>
    <w:rsid w:val="002603E9"/>
    <w:rsid w:val="00261CD3"/>
    <w:rsid w:val="00262BC8"/>
    <w:rsid w:val="0026327C"/>
    <w:rsid w:val="00264D1A"/>
    <w:rsid w:val="00266635"/>
    <w:rsid w:val="00266B34"/>
    <w:rsid w:val="0026755E"/>
    <w:rsid w:val="00270442"/>
    <w:rsid w:val="0027052D"/>
    <w:rsid w:val="00270DE8"/>
    <w:rsid w:val="00272912"/>
    <w:rsid w:val="00272A49"/>
    <w:rsid w:val="00273688"/>
    <w:rsid w:val="00273773"/>
    <w:rsid w:val="00273816"/>
    <w:rsid w:val="0027407A"/>
    <w:rsid w:val="00274997"/>
    <w:rsid w:val="00274B56"/>
    <w:rsid w:val="00275177"/>
    <w:rsid w:val="00275ABC"/>
    <w:rsid w:val="00280C51"/>
    <w:rsid w:val="00282C09"/>
    <w:rsid w:val="002848CD"/>
    <w:rsid w:val="002853C8"/>
    <w:rsid w:val="00287458"/>
    <w:rsid w:val="002878CC"/>
    <w:rsid w:val="00290D71"/>
    <w:rsid w:val="00290EEB"/>
    <w:rsid w:val="00291D3C"/>
    <w:rsid w:val="0029303E"/>
    <w:rsid w:val="0029366D"/>
    <w:rsid w:val="00293B49"/>
    <w:rsid w:val="00295F30"/>
    <w:rsid w:val="002A4E84"/>
    <w:rsid w:val="002A5415"/>
    <w:rsid w:val="002A54C6"/>
    <w:rsid w:val="002A5556"/>
    <w:rsid w:val="002A62C7"/>
    <w:rsid w:val="002A6956"/>
    <w:rsid w:val="002A6ABE"/>
    <w:rsid w:val="002A6EDA"/>
    <w:rsid w:val="002A6F3D"/>
    <w:rsid w:val="002B031B"/>
    <w:rsid w:val="002B08C6"/>
    <w:rsid w:val="002B0C74"/>
    <w:rsid w:val="002B4AA9"/>
    <w:rsid w:val="002B4E23"/>
    <w:rsid w:val="002B7A52"/>
    <w:rsid w:val="002C0282"/>
    <w:rsid w:val="002C19D3"/>
    <w:rsid w:val="002C4F7B"/>
    <w:rsid w:val="002D08C7"/>
    <w:rsid w:val="002D31CB"/>
    <w:rsid w:val="002D3A6F"/>
    <w:rsid w:val="002D402C"/>
    <w:rsid w:val="002D4B9E"/>
    <w:rsid w:val="002D5027"/>
    <w:rsid w:val="002D5C14"/>
    <w:rsid w:val="002D5C7D"/>
    <w:rsid w:val="002D5F48"/>
    <w:rsid w:val="002D6588"/>
    <w:rsid w:val="002D733C"/>
    <w:rsid w:val="002D73F4"/>
    <w:rsid w:val="002D744F"/>
    <w:rsid w:val="002E1555"/>
    <w:rsid w:val="002E2ABB"/>
    <w:rsid w:val="002E49AA"/>
    <w:rsid w:val="002E5432"/>
    <w:rsid w:val="002E69FF"/>
    <w:rsid w:val="002F0DB3"/>
    <w:rsid w:val="002F3A87"/>
    <w:rsid w:val="002F5AB5"/>
    <w:rsid w:val="002F5E3B"/>
    <w:rsid w:val="0030099E"/>
    <w:rsid w:val="00300CEE"/>
    <w:rsid w:val="0030231B"/>
    <w:rsid w:val="00303670"/>
    <w:rsid w:val="0030434F"/>
    <w:rsid w:val="00304550"/>
    <w:rsid w:val="00304F88"/>
    <w:rsid w:val="003069EE"/>
    <w:rsid w:val="00307FBC"/>
    <w:rsid w:val="00311347"/>
    <w:rsid w:val="00312A31"/>
    <w:rsid w:val="00312B56"/>
    <w:rsid w:val="00312CDC"/>
    <w:rsid w:val="00314627"/>
    <w:rsid w:val="0031581B"/>
    <w:rsid w:val="00316546"/>
    <w:rsid w:val="0031717C"/>
    <w:rsid w:val="00317E9E"/>
    <w:rsid w:val="0032353F"/>
    <w:rsid w:val="00325AF7"/>
    <w:rsid w:val="003260E9"/>
    <w:rsid w:val="003264E8"/>
    <w:rsid w:val="00327B08"/>
    <w:rsid w:val="0033049E"/>
    <w:rsid w:val="003310C7"/>
    <w:rsid w:val="003316C6"/>
    <w:rsid w:val="003317ED"/>
    <w:rsid w:val="00331EFB"/>
    <w:rsid w:val="00333492"/>
    <w:rsid w:val="00333748"/>
    <w:rsid w:val="00334CEA"/>
    <w:rsid w:val="0033679B"/>
    <w:rsid w:val="00337A6B"/>
    <w:rsid w:val="00337EFF"/>
    <w:rsid w:val="00337F8C"/>
    <w:rsid w:val="00341625"/>
    <w:rsid w:val="00344262"/>
    <w:rsid w:val="0034746E"/>
    <w:rsid w:val="0035140D"/>
    <w:rsid w:val="00353E34"/>
    <w:rsid w:val="00354636"/>
    <w:rsid w:val="00356A26"/>
    <w:rsid w:val="003600C4"/>
    <w:rsid w:val="0036188F"/>
    <w:rsid w:val="00363713"/>
    <w:rsid w:val="00364F2E"/>
    <w:rsid w:val="003656B1"/>
    <w:rsid w:val="00367667"/>
    <w:rsid w:val="0037089C"/>
    <w:rsid w:val="00371CEC"/>
    <w:rsid w:val="003727CC"/>
    <w:rsid w:val="003727F8"/>
    <w:rsid w:val="003740A0"/>
    <w:rsid w:val="00374564"/>
    <w:rsid w:val="00377B4E"/>
    <w:rsid w:val="0038334F"/>
    <w:rsid w:val="003855B8"/>
    <w:rsid w:val="003922A1"/>
    <w:rsid w:val="00393D48"/>
    <w:rsid w:val="00394573"/>
    <w:rsid w:val="00395868"/>
    <w:rsid w:val="0039653B"/>
    <w:rsid w:val="00396BC8"/>
    <w:rsid w:val="003975D2"/>
    <w:rsid w:val="00397EDB"/>
    <w:rsid w:val="003A0234"/>
    <w:rsid w:val="003A0E98"/>
    <w:rsid w:val="003A2678"/>
    <w:rsid w:val="003A2697"/>
    <w:rsid w:val="003A2A4E"/>
    <w:rsid w:val="003A3A41"/>
    <w:rsid w:val="003A4CBC"/>
    <w:rsid w:val="003A4F65"/>
    <w:rsid w:val="003A6DFD"/>
    <w:rsid w:val="003A7929"/>
    <w:rsid w:val="003A7FE2"/>
    <w:rsid w:val="003B2BDF"/>
    <w:rsid w:val="003B2E83"/>
    <w:rsid w:val="003B34CD"/>
    <w:rsid w:val="003B4C27"/>
    <w:rsid w:val="003B5342"/>
    <w:rsid w:val="003C025A"/>
    <w:rsid w:val="003C04AF"/>
    <w:rsid w:val="003C0EA1"/>
    <w:rsid w:val="003C28B2"/>
    <w:rsid w:val="003C3271"/>
    <w:rsid w:val="003C4B87"/>
    <w:rsid w:val="003C4DD0"/>
    <w:rsid w:val="003C5B74"/>
    <w:rsid w:val="003C69B0"/>
    <w:rsid w:val="003C7139"/>
    <w:rsid w:val="003D07B1"/>
    <w:rsid w:val="003D1D04"/>
    <w:rsid w:val="003D2054"/>
    <w:rsid w:val="003D7B2A"/>
    <w:rsid w:val="003E0AE3"/>
    <w:rsid w:val="003E24E9"/>
    <w:rsid w:val="003E33CF"/>
    <w:rsid w:val="003E4B4D"/>
    <w:rsid w:val="003E4CB4"/>
    <w:rsid w:val="003E51BD"/>
    <w:rsid w:val="003E718A"/>
    <w:rsid w:val="003E7854"/>
    <w:rsid w:val="003E7C7A"/>
    <w:rsid w:val="003F0CA3"/>
    <w:rsid w:val="003F1112"/>
    <w:rsid w:val="003F5CF3"/>
    <w:rsid w:val="003F71ED"/>
    <w:rsid w:val="003F7794"/>
    <w:rsid w:val="004024E0"/>
    <w:rsid w:val="00402741"/>
    <w:rsid w:val="00404D4C"/>
    <w:rsid w:val="004057C8"/>
    <w:rsid w:val="00405E15"/>
    <w:rsid w:val="00406DEE"/>
    <w:rsid w:val="00407808"/>
    <w:rsid w:val="0041009D"/>
    <w:rsid w:val="0041104A"/>
    <w:rsid w:val="004122EC"/>
    <w:rsid w:val="004132E0"/>
    <w:rsid w:val="00415730"/>
    <w:rsid w:val="00416A4B"/>
    <w:rsid w:val="004173E6"/>
    <w:rsid w:val="004201D0"/>
    <w:rsid w:val="004202A2"/>
    <w:rsid w:val="004230FB"/>
    <w:rsid w:val="00423E77"/>
    <w:rsid w:val="00424673"/>
    <w:rsid w:val="0042751F"/>
    <w:rsid w:val="00427529"/>
    <w:rsid w:val="004276A3"/>
    <w:rsid w:val="00432794"/>
    <w:rsid w:val="00433358"/>
    <w:rsid w:val="00433BE9"/>
    <w:rsid w:val="0043457A"/>
    <w:rsid w:val="00434E96"/>
    <w:rsid w:val="00434F61"/>
    <w:rsid w:val="004370DC"/>
    <w:rsid w:val="004371B5"/>
    <w:rsid w:val="0043732B"/>
    <w:rsid w:val="00440C2C"/>
    <w:rsid w:val="0044137C"/>
    <w:rsid w:val="00442AA4"/>
    <w:rsid w:val="00442BA3"/>
    <w:rsid w:val="00442F4B"/>
    <w:rsid w:val="00444894"/>
    <w:rsid w:val="00445B57"/>
    <w:rsid w:val="00445B97"/>
    <w:rsid w:val="004471D7"/>
    <w:rsid w:val="00447C5C"/>
    <w:rsid w:val="004511D5"/>
    <w:rsid w:val="004515CA"/>
    <w:rsid w:val="0045189F"/>
    <w:rsid w:val="00453539"/>
    <w:rsid w:val="0045643E"/>
    <w:rsid w:val="0045676A"/>
    <w:rsid w:val="004575C6"/>
    <w:rsid w:val="00457ABC"/>
    <w:rsid w:val="00457E57"/>
    <w:rsid w:val="00460BA4"/>
    <w:rsid w:val="00462A33"/>
    <w:rsid w:val="00463C56"/>
    <w:rsid w:val="0046736B"/>
    <w:rsid w:val="0047128C"/>
    <w:rsid w:val="004723DC"/>
    <w:rsid w:val="0047419B"/>
    <w:rsid w:val="0047509A"/>
    <w:rsid w:val="004804DB"/>
    <w:rsid w:val="00481F8C"/>
    <w:rsid w:val="00482293"/>
    <w:rsid w:val="00482F10"/>
    <w:rsid w:val="004834B4"/>
    <w:rsid w:val="00483FFA"/>
    <w:rsid w:val="004844C4"/>
    <w:rsid w:val="0048581A"/>
    <w:rsid w:val="004858E0"/>
    <w:rsid w:val="00486271"/>
    <w:rsid w:val="00486C75"/>
    <w:rsid w:val="00486CBB"/>
    <w:rsid w:val="00486EC5"/>
    <w:rsid w:val="00487017"/>
    <w:rsid w:val="0049075B"/>
    <w:rsid w:val="00490E8A"/>
    <w:rsid w:val="00490F36"/>
    <w:rsid w:val="004916EA"/>
    <w:rsid w:val="004920C5"/>
    <w:rsid w:val="00492510"/>
    <w:rsid w:val="00492F5E"/>
    <w:rsid w:val="00493AA6"/>
    <w:rsid w:val="00493B34"/>
    <w:rsid w:val="004941B3"/>
    <w:rsid w:val="00496526"/>
    <w:rsid w:val="00497BBE"/>
    <w:rsid w:val="004A0408"/>
    <w:rsid w:val="004A1471"/>
    <w:rsid w:val="004A198D"/>
    <w:rsid w:val="004A1E9B"/>
    <w:rsid w:val="004A2BBF"/>
    <w:rsid w:val="004A371A"/>
    <w:rsid w:val="004A4A7B"/>
    <w:rsid w:val="004A4DFA"/>
    <w:rsid w:val="004A5470"/>
    <w:rsid w:val="004A6074"/>
    <w:rsid w:val="004B1A0B"/>
    <w:rsid w:val="004B1E4D"/>
    <w:rsid w:val="004B45D0"/>
    <w:rsid w:val="004B4859"/>
    <w:rsid w:val="004B4939"/>
    <w:rsid w:val="004B75B7"/>
    <w:rsid w:val="004C0A83"/>
    <w:rsid w:val="004C1365"/>
    <w:rsid w:val="004C1461"/>
    <w:rsid w:val="004C1CEB"/>
    <w:rsid w:val="004C23EF"/>
    <w:rsid w:val="004C2EA3"/>
    <w:rsid w:val="004C41F3"/>
    <w:rsid w:val="004C78DA"/>
    <w:rsid w:val="004C7B75"/>
    <w:rsid w:val="004C7CAA"/>
    <w:rsid w:val="004D0BB5"/>
    <w:rsid w:val="004D1414"/>
    <w:rsid w:val="004D1553"/>
    <w:rsid w:val="004D27B7"/>
    <w:rsid w:val="004D345F"/>
    <w:rsid w:val="004D5520"/>
    <w:rsid w:val="004D63D5"/>
    <w:rsid w:val="004D7369"/>
    <w:rsid w:val="004E07C3"/>
    <w:rsid w:val="004E3E5E"/>
    <w:rsid w:val="004E4047"/>
    <w:rsid w:val="004E4194"/>
    <w:rsid w:val="004E5B1D"/>
    <w:rsid w:val="004E5C1B"/>
    <w:rsid w:val="004E5F77"/>
    <w:rsid w:val="004F05F2"/>
    <w:rsid w:val="004F1696"/>
    <w:rsid w:val="004F40D8"/>
    <w:rsid w:val="004F4B87"/>
    <w:rsid w:val="004F4F79"/>
    <w:rsid w:val="004F5425"/>
    <w:rsid w:val="004F762E"/>
    <w:rsid w:val="00503591"/>
    <w:rsid w:val="00503777"/>
    <w:rsid w:val="00503F11"/>
    <w:rsid w:val="00505983"/>
    <w:rsid w:val="00506286"/>
    <w:rsid w:val="005072C2"/>
    <w:rsid w:val="00507409"/>
    <w:rsid w:val="0051127E"/>
    <w:rsid w:val="005141EF"/>
    <w:rsid w:val="00516850"/>
    <w:rsid w:val="00516AE2"/>
    <w:rsid w:val="005245C6"/>
    <w:rsid w:val="005251A9"/>
    <w:rsid w:val="00526B1D"/>
    <w:rsid w:val="005279FF"/>
    <w:rsid w:val="00530331"/>
    <w:rsid w:val="00531D98"/>
    <w:rsid w:val="0053240D"/>
    <w:rsid w:val="005341AC"/>
    <w:rsid w:val="00535AC0"/>
    <w:rsid w:val="00536081"/>
    <w:rsid w:val="00536F2C"/>
    <w:rsid w:val="00540434"/>
    <w:rsid w:val="00540530"/>
    <w:rsid w:val="00541AAA"/>
    <w:rsid w:val="00541D39"/>
    <w:rsid w:val="00542221"/>
    <w:rsid w:val="0054713B"/>
    <w:rsid w:val="00552107"/>
    <w:rsid w:val="0055383D"/>
    <w:rsid w:val="0055586C"/>
    <w:rsid w:val="00557A3B"/>
    <w:rsid w:val="00557ABB"/>
    <w:rsid w:val="00557CD7"/>
    <w:rsid w:val="005608EA"/>
    <w:rsid w:val="00561650"/>
    <w:rsid w:val="005637A9"/>
    <w:rsid w:val="00564C96"/>
    <w:rsid w:val="00570C51"/>
    <w:rsid w:val="005710EE"/>
    <w:rsid w:val="00571C64"/>
    <w:rsid w:val="0057430B"/>
    <w:rsid w:val="00576A18"/>
    <w:rsid w:val="00576BB5"/>
    <w:rsid w:val="005800EF"/>
    <w:rsid w:val="005823ED"/>
    <w:rsid w:val="00584C53"/>
    <w:rsid w:val="00584CBD"/>
    <w:rsid w:val="00584ECC"/>
    <w:rsid w:val="00586AA5"/>
    <w:rsid w:val="00587154"/>
    <w:rsid w:val="005927F0"/>
    <w:rsid w:val="00592C39"/>
    <w:rsid w:val="00592D80"/>
    <w:rsid w:val="0059467A"/>
    <w:rsid w:val="005963F9"/>
    <w:rsid w:val="00596D1E"/>
    <w:rsid w:val="00597277"/>
    <w:rsid w:val="005A0833"/>
    <w:rsid w:val="005A0AE6"/>
    <w:rsid w:val="005A3870"/>
    <w:rsid w:val="005A6986"/>
    <w:rsid w:val="005B36F6"/>
    <w:rsid w:val="005B4555"/>
    <w:rsid w:val="005B6D98"/>
    <w:rsid w:val="005B7A11"/>
    <w:rsid w:val="005C01A0"/>
    <w:rsid w:val="005C16D6"/>
    <w:rsid w:val="005C37AF"/>
    <w:rsid w:val="005C4A51"/>
    <w:rsid w:val="005C4E34"/>
    <w:rsid w:val="005C5C4B"/>
    <w:rsid w:val="005C6EC2"/>
    <w:rsid w:val="005C763C"/>
    <w:rsid w:val="005C77F5"/>
    <w:rsid w:val="005C7922"/>
    <w:rsid w:val="005D026A"/>
    <w:rsid w:val="005D1079"/>
    <w:rsid w:val="005D1439"/>
    <w:rsid w:val="005D2724"/>
    <w:rsid w:val="005D2C9C"/>
    <w:rsid w:val="005D3D6C"/>
    <w:rsid w:val="005D3E7F"/>
    <w:rsid w:val="005D4414"/>
    <w:rsid w:val="005D49A8"/>
    <w:rsid w:val="005D49BA"/>
    <w:rsid w:val="005D5C4B"/>
    <w:rsid w:val="005E1274"/>
    <w:rsid w:val="005E18C1"/>
    <w:rsid w:val="005E332B"/>
    <w:rsid w:val="005E39E9"/>
    <w:rsid w:val="005E40E9"/>
    <w:rsid w:val="005E60CA"/>
    <w:rsid w:val="005E70EF"/>
    <w:rsid w:val="005F08CD"/>
    <w:rsid w:val="005F1E2F"/>
    <w:rsid w:val="005F2550"/>
    <w:rsid w:val="005F349F"/>
    <w:rsid w:val="005F38E3"/>
    <w:rsid w:val="005F4D58"/>
    <w:rsid w:val="005F4DD9"/>
    <w:rsid w:val="005F6F5D"/>
    <w:rsid w:val="00601F17"/>
    <w:rsid w:val="00602DC8"/>
    <w:rsid w:val="00602DF7"/>
    <w:rsid w:val="006035E9"/>
    <w:rsid w:val="0060620B"/>
    <w:rsid w:val="0060672D"/>
    <w:rsid w:val="00606AD0"/>
    <w:rsid w:val="0060721A"/>
    <w:rsid w:val="0061098C"/>
    <w:rsid w:val="0061317B"/>
    <w:rsid w:val="00613300"/>
    <w:rsid w:val="00613D4E"/>
    <w:rsid w:val="006140AF"/>
    <w:rsid w:val="00615660"/>
    <w:rsid w:val="00615927"/>
    <w:rsid w:val="006207E6"/>
    <w:rsid w:val="006235B0"/>
    <w:rsid w:val="00624612"/>
    <w:rsid w:val="006255E9"/>
    <w:rsid w:val="00625B61"/>
    <w:rsid w:val="00625BE8"/>
    <w:rsid w:val="006267C6"/>
    <w:rsid w:val="00627196"/>
    <w:rsid w:val="00627F34"/>
    <w:rsid w:val="00630CD1"/>
    <w:rsid w:val="00631D39"/>
    <w:rsid w:val="00631F1C"/>
    <w:rsid w:val="00632E57"/>
    <w:rsid w:val="00633953"/>
    <w:rsid w:val="00635618"/>
    <w:rsid w:val="0063594A"/>
    <w:rsid w:val="00637C03"/>
    <w:rsid w:val="00640665"/>
    <w:rsid w:val="00640CBC"/>
    <w:rsid w:val="006414AD"/>
    <w:rsid w:val="00644656"/>
    <w:rsid w:val="0064645A"/>
    <w:rsid w:val="00647556"/>
    <w:rsid w:val="0065045A"/>
    <w:rsid w:val="00652209"/>
    <w:rsid w:val="00652B00"/>
    <w:rsid w:val="00652B19"/>
    <w:rsid w:val="00654D87"/>
    <w:rsid w:val="00654E8D"/>
    <w:rsid w:val="0065579A"/>
    <w:rsid w:val="00655B1D"/>
    <w:rsid w:val="00656581"/>
    <w:rsid w:val="00662B31"/>
    <w:rsid w:val="00662E9B"/>
    <w:rsid w:val="006638AD"/>
    <w:rsid w:val="00663C01"/>
    <w:rsid w:val="00665842"/>
    <w:rsid w:val="00666260"/>
    <w:rsid w:val="00666AAB"/>
    <w:rsid w:val="0066753A"/>
    <w:rsid w:val="0066787A"/>
    <w:rsid w:val="00671B58"/>
    <w:rsid w:val="0067402A"/>
    <w:rsid w:val="006745FF"/>
    <w:rsid w:val="00674F37"/>
    <w:rsid w:val="006761D6"/>
    <w:rsid w:val="0067661A"/>
    <w:rsid w:val="00677E84"/>
    <w:rsid w:val="0068029E"/>
    <w:rsid w:val="00682778"/>
    <w:rsid w:val="00682F7B"/>
    <w:rsid w:val="00683100"/>
    <w:rsid w:val="006856C3"/>
    <w:rsid w:val="00686965"/>
    <w:rsid w:val="00686E54"/>
    <w:rsid w:val="0069014F"/>
    <w:rsid w:val="0069370D"/>
    <w:rsid w:val="00693D04"/>
    <w:rsid w:val="00694F98"/>
    <w:rsid w:val="00695682"/>
    <w:rsid w:val="00695E13"/>
    <w:rsid w:val="006A07D5"/>
    <w:rsid w:val="006A0A73"/>
    <w:rsid w:val="006A0CB8"/>
    <w:rsid w:val="006A106E"/>
    <w:rsid w:val="006A33F6"/>
    <w:rsid w:val="006A4A08"/>
    <w:rsid w:val="006A5406"/>
    <w:rsid w:val="006A5EF6"/>
    <w:rsid w:val="006A7503"/>
    <w:rsid w:val="006B0D9B"/>
    <w:rsid w:val="006B20C0"/>
    <w:rsid w:val="006B2660"/>
    <w:rsid w:val="006B267A"/>
    <w:rsid w:val="006B293C"/>
    <w:rsid w:val="006B328E"/>
    <w:rsid w:val="006B3E46"/>
    <w:rsid w:val="006B675D"/>
    <w:rsid w:val="006B766D"/>
    <w:rsid w:val="006C0FF7"/>
    <w:rsid w:val="006C273F"/>
    <w:rsid w:val="006C2E2E"/>
    <w:rsid w:val="006C4B1C"/>
    <w:rsid w:val="006C67C7"/>
    <w:rsid w:val="006C78DD"/>
    <w:rsid w:val="006D0443"/>
    <w:rsid w:val="006D402F"/>
    <w:rsid w:val="006D4142"/>
    <w:rsid w:val="006D51C1"/>
    <w:rsid w:val="006D6012"/>
    <w:rsid w:val="006D6758"/>
    <w:rsid w:val="006D6A94"/>
    <w:rsid w:val="006D7313"/>
    <w:rsid w:val="006E1D3C"/>
    <w:rsid w:val="006E301B"/>
    <w:rsid w:val="006E32FC"/>
    <w:rsid w:val="006E3C21"/>
    <w:rsid w:val="006E6C65"/>
    <w:rsid w:val="006E7B19"/>
    <w:rsid w:val="006F2600"/>
    <w:rsid w:val="006F389B"/>
    <w:rsid w:val="006F505C"/>
    <w:rsid w:val="006F6334"/>
    <w:rsid w:val="006F7938"/>
    <w:rsid w:val="00701A04"/>
    <w:rsid w:val="00701EEB"/>
    <w:rsid w:val="0070368D"/>
    <w:rsid w:val="00705041"/>
    <w:rsid w:val="007052A3"/>
    <w:rsid w:val="00705BBE"/>
    <w:rsid w:val="007102BE"/>
    <w:rsid w:val="00710E5D"/>
    <w:rsid w:val="00712575"/>
    <w:rsid w:val="007150D8"/>
    <w:rsid w:val="0071547F"/>
    <w:rsid w:val="00717861"/>
    <w:rsid w:val="00720F26"/>
    <w:rsid w:val="00720F3A"/>
    <w:rsid w:val="0072178A"/>
    <w:rsid w:val="007219F0"/>
    <w:rsid w:val="00721C43"/>
    <w:rsid w:val="00722F7B"/>
    <w:rsid w:val="0072606A"/>
    <w:rsid w:val="00730427"/>
    <w:rsid w:val="007306E5"/>
    <w:rsid w:val="00731454"/>
    <w:rsid w:val="00733F54"/>
    <w:rsid w:val="007349BF"/>
    <w:rsid w:val="007365E2"/>
    <w:rsid w:val="0073684F"/>
    <w:rsid w:val="00736D2D"/>
    <w:rsid w:val="00740504"/>
    <w:rsid w:val="00741067"/>
    <w:rsid w:val="0074280E"/>
    <w:rsid w:val="00744DE4"/>
    <w:rsid w:val="0074611A"/>
    <w:rsid w:val="007500D3"/>
    <w:rsid w:val="00750711"/>
    <w:rsid w:val="007509CF"/>
    <w:rsid w:val="00751D07"/>
    <w:rsid w:val="00751DF9"/>
    <w:rsid w:val="007520CA"/>
    <w:rsid w:val="007520DC"/>
    <w:rsid w:val="007525F0"/>
    <w:rsid w:val="00753F11"/>
    <w:rsid w:val="007546AE"/>
    <w:rsid w:val="007546C9"/>
    <w:rsid w:val="00754767"/>
    <w:rsid w:val="00756A15"/>
    <w:rsid w:val="007572FB"/>
    <w:rsid w:val="007576C6"/>
    <w:rsid w:val="00760954"/>
    <w:rsid w:val="00761959"/>
    <w:rsid w:val="00762877"/>
    <w:rsid w:val="007631C9"/>
    <w:rsid w:val="00763862"/>
    <w:rsid w:val="00763931"/>
    <w:rsid w:val="00765C8B"/>
    <w:rsid w:val="00767F96"/>
    <w:rsid w:val="0077310E"/>
    <w:rsid w:val="00773DC3"/>
    <w:rsid w:val="0077499B"/>
    <w:rsid w:val="0077712C"/>
    <w:rsid w:val="007819F6"/>
    <w:rsid w:val="00784338"/>
    <w:rsid w:val="00784873"/>
    <w:rsid w:val="0078609A"/>
    <w:rsid w:val="007864AB"/>
    <w:rsid w:val="00787EB8"/>
    <w:rsid w:val="00791571"/>
    <w:rsid w:val="00792CF6"/>
    <w:rsid w:val="0079350D"/>
    <w:rsid w:val="00793D97"/>
    <w:rsid w:val="007953FC"/>
    <w:rsid w:val="0079646D"/>
    <w:rsid w:val="00796958"/>
    <w:rsid w:val="007A2A18"/>
    <w:rsid w:val="007A35A4"/>
    <w:rsid w:val="007A58F9"/>
    <w:rsid w:val="007A5AC1"/>
    <w:rsid w:val="007B6910"/>
    <w:rsid w:val="007B6F43"/>
    <w:rsid w:val="007C28E3"/>
    <w:rsid w:val="007C53CF"/>
    <w:rsid w:val="007C645A"/>
    <w:rsid w:val="007C6DB9"/>
    <w:rsid w:val="007D1608"/>
    <w:rsid w:val="007D2C50"/>
    <w:rsid w:val="007D2C6A"/>
    <w:rsid w:val="007D371C"/>
    <w:rsid w:val="007D39D5"/>
    <w:rsid w:val="007D41F1"/>
    <w:rsid w:val="007D4C43"/>
    <w:rsid w:val="007D4F28"/>
    <w:rsid w:val="007D5233"/>
    <w:rsid w:val="007D571C"/>
    <w:rsid w:val="007D5C5A"/>
    <w:rsid w:val="007D6408"/>
    <w:rsid w:val="007E25D1"/>
    <w:rsid w:val="007E2DF4"/>
    <w:rsid w:val="007E34DC"/>
    <w:rsid w:val="007E5EF2"/>
    <w:rsid w:val="007E7A8B"/>
    <w:rsid w:val="007F09B9"/>
    <w:rsid w:val="007F1A54"/>
    <w:rsid w:val="007F218C"/>
    <w:rsid w:val="007F292D"/>
    <w:rsid w:val="007F49A0"/>
    <w:rsid w:val="008006D0"/>
    <w:rsid w:val="00801004"/>
    <w:rsid w:val="0080134C"/>
    <w:rsid w:val="008035E4"/>
    <w:rsid w:val="00803C99"/>
    <w:rsid w:val="00804ECD"/>
    <w:rsid w:val="00807D37"/>
    <w:rsid w:val="0081046D"/>
    <w:rsid w:val="00811099"/>
    <w:rsid w:val="008113FA"/>
    <w:rsid w:val="00814996"/>
    <w:rsid w:val="00814EF4"/>
    <w:rsid w:val="008168E5"/>
    <w:rsid w:val="00816B5C"/>
    <w:rsid w:val="008203FB"/>
    <w:rsid w:val="00820B5E"/>
    <w:rsid w:val="00820DAE"/>
    <w:rsid w:val="00826C41"/>
    <w:rsid w:val="00826FE9"/>
    <w:rsid w:val="008274C2"/>
    <w:rsid w:val="00831D33"/>
    <w:rsid w:val="008324D7"/>
    <w:rsid w:val="00832AC7"/>
    <w:rsid w:val="008332CA"/>
    <w:rsid w:val="00834437"/>
    <w:rsid w:val="0083647A"/>
    <w:rsid w:val="008368CA"/>
    <w:rsid w:val="00837516"/>
    <w:rsid w:val="00837784"/>
    <w:rsid w:val="008413A3"/>
    <w:rsid w:val="008425FE"/>
    <w:rsid w:val="008426F6"/>
    <w:rsid w:val="00842F3D"/>
    <w:rsid w:val="00843A10"/>
    <w:rsid w:val="00843F48"/>
    <w:rsid w:val="0084434C"/>
    <w:rsid w:val="008446B3"/>
    <w:rsid w:val="0084641A"/>
    <w:rsid w:val="00847D79"/>
    <w:rsid w:val="008514E1"/>
    <w:rsid w:val="0085286D"/>
    <w:rsid w:val="00853C53"/>
    <w:rsid w:val="008542B3"/>
    <w:rsid w:val="00855355"/>
    <w:rsid w:val="00857471"/>
    <w:rsid w:val="00857B30"/>
    <w:rsid w:val="00861FE7"/>
    <w:rsid w:val="008627CC"/>
    <w:rsid w:val="0086392A"/>
    <w:rsid w:val="00866A9B"/>
    <w:rsid w:val="00870831"/>
    <w:rsid w:val="008712AC"/>
    <w:rsid w:val="00873CAF"/>
    <w:rsid w:val="00876319"/>
    <w:rsid w:val="00877251"/>
    <w:rsid w:val="00880430"/>
    <w:rsid w:val="008806DE"/>
    <w:rsid w:val="00880C37"/>
    <w:rsid w:val="0088139D"/>
    <w:rsid w:val="00882559"/>
    <w:rsid w:val="008841FC"/>
    <w:rsid w:val="008842B9"/>
    <w:rsid w:val="00885F4E"/>
    <w:rsid w:val="00891B4E"/>
    <w:rsid w:val="008A0C4E"/>
    <w:rsid w:val="008A130D"/>
    <w:rsid w:val="008A274C"/>
    <w:rsid w:val="008A28A1"/>
    <w:rsid w:val="008A3236"/>
    <w:rsid w:val="008A4D47"/>
    <w:rsid w:val="008A535D"/>
    <w:rsid w:val="008A7600"/>
    <w:rsid w:val="008A7934"/>
    <w:rsid w:val="008B0082"/>
    <w:rsid w:val="008B0855"/>
    <w:rsid w:val="008B1493"/>
    <w:rsid w:val="008B4104"/>
    <w:rsid w:val="008B4447"/>
    <w:rsid w:val="008B48E7"/>
    <w:rsid w:val="008B4CD5"/>
    <w:rsid w:val="008B51BA"/>
    <w:rsid w:val="008B7142"/>
    <w:rsid w:val="008B71F7"/>
    <w:rsid w:val="008B7C9F"/>
    <w:rsid w:val="008B7E2F"/>
    <w:rsid w:val="008C26C5"/>
    <w:rsid w:val="008C4EFC"/>
    <w:rsid w:val="008C597F"/>
    <w:rsid w:val="008C66EA"/>
    <w:rsid w:val="008C7A92"/>
    <w:rsid w:val="008D0C0D"/>
    <w:rsid w:val="008D1491"/>
    <w:rsid w:val="008D2F41"/>
    <w:rsid w:val="008D3120"/>
    <w:rsid w:val="008D5595"/>
    <w:rsid w:val="008D6D1A"/>
    <w:rsid w:val="008E075E"/>
    <w:rsid w:val="008E07B3"/>
    <w:rsid w:val="008E25C5"/>
    <w:rsid w:val="008E5418"/>
    <w:rsid w:val="008E567D"/>
    <w:rsid w:val="008E6B1D"/>
    <w:rsid w:val="008F0609"/>
    <w:rsid w:val="008F2ACC"/>
    <w:rsid w:val="008F3794"/>
    <w:rsid w:val="008F38B4"/>
    <w:rsid w:val="008F39AA"/>
    <w:rsid w:val="008F458D"/>
    <w:rsid w:val="008F7C51"/>
    <w:rsid w:val="00905FBB"/>
    <w:rsid w:val="00906DC3"/>
    <w:rsid w:val="00906E9B"/>
    <w:rsid w:val="009073DB"/>
    <w:rsid w:val="00907B1B"/>
    <w:rsid w:val="00910DE0"/>
    <w:rsid w:val="00911767"/>
    <w:rsid w:val="009117A6"/>
    <w:rsid w:val="00911A23"/>
    <w:rsid w:val="0091271A"/>
    <w:rsid w:val="0091496E"/>
    <w:rsid w:val="00915EB0"/>
    <w:rsid w:val="00915EFD"/>
    <w:rsid w:val="00915F37"/>
    <w:rsid w:val="00916330"/>
    <w:rsid w:val="00917E9F"/>
    <w:rsid w:val="009218BC"/>
    <w:rsid w:val="00923F5D"/>
    <w:rsid w:val="009261B6"/>
    <w:rsid w:val="00926C81"/>
    <w:rsid w:val="0093067B"/>
    <w:rsid w:val="00930DE7"/>
    <w:rsid w:val="0093164D"/>
    <w:rsid w:val="00931C71"/>
    <w:rsid w:val="009323F1"/>
    <w:rsid w:val="00933557"/>
    <w:rsid w:val="00933FD7"/>
    <w:rsid w:val="00934BBC"/>
    <w:rsid w:val="00936B09"/>
    <w:rsid w:val="0093705C"/>
    <w:rsid w:val="00937635"/>
    <w:rsid w:val="00937CEB"/>
    <w:rsid w:val="00937E4C"/>
    <w:rsid w:val="00937FED"/>
    <w:rsid w:val="009414AC"/>
    <w:rsid w:val="00941642"/>
    <w:rsid w:val="00941CA1"/>
    <w:rsid w:val="00941CE1"/>
    <w:rsid w:val="00943247"/>
    <w:rsid w:val="0094349E"/>
    <w:rsid w:val="0094662E"/>
    <w:rsid w:val="00946E21"/>
    <w:rsid w:val="009470AC"/>
    <w:rsid w:val="00947D39"/>
    <w:rsid w:val="00951B63"/>
    <w:rsid w:val="00954872"/>
    <w:rsid w:val="00954CF1"/>
    <w:rsid w:val="00956008"/>
    <w:rsid w:val="0095610E"/>
    <w:rsid w:val="009564E3"/>
    <w:rsid w:val="00960E9D"/>
    <w:rsid w:val="0096211B"/>
    <w:rsid w:val="00962133"/>
    <w:rsid w:val="00962201"/>
    <w:rsid w:val="009632EC"/>
    <w:rsid w:val="00963421"/>
    <w:rsid w:val="0096456C"/>
    <w:rsid w:val="00964E93"/>
    <w:rsid w:val="009661B7"/>
    <w:rsid w:val="00966563"/>
    <w:rsid w:val="00967E71"/>
    <w:rsid w:val="00970306"/>
    <w:rsid w:val="009729AA"/>
    <w:rsid w:val="00975091"/>
    <w:rsid w:val="00975179"/>
    <w:rsid w:val="00975D80"/>
    <w:rsid w:val="009777E1"/>
    <w:rsid w:val="00977843"/>
    <w:rsid w:val="00977F6D"/>
    <w:rsid w:val="009801F1"/>
    <w:rsid w:val="00981A95"/>
    <w:rsid w:val="00982227"/>
    <w:rsid w:val="00982379"/>
    <w:rsid w:val="00983E39"/>
    <w:rsid w:val="00985B42"/>
    <w:rsid w:val="00990BD5"/>
    <w:rsid w:val="00992B8D"/>
    <w:rsid w:val="00992FD5"/>
    <w:rsid w:val="0099599B"/>
    <w:rsid w:val="00996E91"/>
    <w:rsid w:val="00996F9E"/>
    <w:rsid w:val="009975A9"/>
    <w:rsid w:val="009A15A9"/>
    <w:rsid w:val="009A3447"/>
    <w:rsid w:val="009A43F1"/>
    <w:rsid w:val="009A4537"/>
    <w:rsid w:val="009A5404"/>
    <w:rsid w:val="009A6148"/>
    <w:rsid w:val="009B2DF7"/>
    <w:rsid w:val="009B33BC"/>
    <w:rsid w:val="009B3CBF"/>
    <w:rsid w:val="009B472D"/>
    <w:rsid w:val="009B61AF"/>
    <w:rsid w:val="009B7C4C"/>
    <w:rsid w:val="009C03EB"/>
    <w:rsid w:val="009C0F77"/>
    <w:rsid w:val="009C193E"/>
    <w:rsid w:val="009C30D4"/>
    <w:rsid w:val="009C373D"/>
    <w:rsid w:val="009C40E5"/>
    <w:rsid w:val="009C57FB"/>
    <w:rsid w:val="009C5E27"/>
    <w:rsid w:val="009C7B04"/>
    <w:rsid w:val="009D118F"/>
    <w:rsid w:val="009D126C"/>
    <w:rsid w:val="009D3B78"/>
    <w:rsid w:val="009D48CA"/>
    <w:rsid w:val="009D4E23"/>
    <w:rsid w:val="009D5C1E"/>
    <w:rsid w:val="009D6EB1"/>
    <w:rsid w:val="009E054C"/>
    <w:rsid w:val="009E0FCE"/>
    <w:rsid w:val="009E1A47"/>
    <w:rsid w:val="009E1F1A"/>
    <w:rsid w:val="009E1F78"/>
    <w:rsid w:val="009E210F"/>
    <w:rsid w:val="009E239A"/>
    <w:rsid w:val="009E435F"/>
    <w:rsid w:val="009E4F7D"/>
    <w:rsid w:val="009E52E0"/>
    <w:rsid w:val="009E5737"/>
    <w:rsid w:val="009E6074"/>
    <w:rsid w:val="009E66CB"/>
    <w:rsid w:val="009E6E89"/>
    <w:rsid w:val="009F15CC"/>
    <w:rsid w:val="009F281E"/>
    <w:rsid w:val="009F2F80"/>
    <w:rsid w:val="009F306A"/>
    <w:rsid w:val="009F37FE"/>
    <w:rsid w:val="009F4361"/>
    <w:rsid w:val="009F49FC"/>
    <w:rsid w:val="009F536B"/>
    <w:rsid w:val="009F5599"/>
    <w:rsid w:val="009F615B"/>
    <w:rsid w:val="009F68AF"/>
    <w:rsid w:val="00A00D0B"/>
    <w:rsid w:val="00A02DFA"/>
    <w:rsid w:val="00A0321D"/>
    <w:rsid w:val="00A0399A"/>
    <w:rsid w:val="00A04FFB"/>
    <w:rsid w:val="00A07B5E"/>
    <w:rsid w:val="00A1095D"/>
    <w:rsid w:val="00A112AB"/>
    <w:rsid w:val="00A1150A"/>
    <w:rsid w:val="00A11CF5"/>
    <w:rsid w:val="00A1354A"/>
    <w:rsid w:val="00A155A4"/>
    <w:rsid w:val="00A15761"/>
    <w:rsid w:val="00A17182"/>
    <w:rsid w:val="00A205B4"/>
    <w:rsid w:val="00A21E7F"/>
    <w:rsid w:val="00A2204D"/>
    <w:rsid w:val="00A23745"/>
    <w:rsid w:val="00A24354"/>
    <w:rsid w:val="00A24CB0"/>
    <w:rsid w:val="00A26C98"/>
    <w:rsid w:val="00A30010"/>
    <w:rsid w:val="00A332D0"/>
    <w:rsid w:val="00A33DDF"/>
    <w:rsid w:val="00A3451A"/>
    <w:rsid w:val="00A34C76"/>
    <w:rsid w:val="00A35BB5"/>
    <w:rsid w:val="00A42843"/>
    <w:rsid w:val="00A42AE6"/>
    <w:rsid w:val="00A43969"/>
    <w:rsid w:val="00A43E8A"/>
    <w:rsid w:val="00A44196"/>
    <w:rsid w:val="00A44819"/>
    <w:rsid w:val="00A45217"/>
    <w:rsid w:val="00A462C2"/>
    <w:rsid w:val="00A46495"/>
    <w:rsid w:val="00A46689"/>
    <w:rsid w:val="00A50CA2"/>
    <w:rsid w:val="00A51EAF"/>
    <w:rsid w:val="00A52E22"/>
    <w:rsid w:val="00A53CDF"/>
    <w:rsid w:val="00A546C1"/>
    <w:rsid w:val="00A550A1"/>
    <w:rsid w:val="00A5526A"/>
    <w:rsid w:val="00A55A1A"/>
    <w:rsid w:val="00A56A75"/>
    <w:rsid w:val="00A56F49"/>
    <w:rsid w:val="00A5758D"/>
    <w:rsid w:val="00A61EC5"/>
    <w:rsid w:val="00A63C99"/>
    <w:rsid w:val="00A63D82"/>
    <w:rsid w:val="00A65656"/>
    <w:rsid w:val="00A6665A"/>
    <w:rsid w:val="00A673C2"/>
    <w:rsid w:val="00A67518"/>
    <w:rsid w:val="00A67A59"/>
    <w:rsid w:val="00A7030F"/>
    <w:rsid w:val="00A70C8D"/>
    <w:rsid w:val="00A70D18"/>
    <w:rsid w:val="00A71D5A"/>
    <w:rsid w:val="00A74071"/>
    <w:rsid w:val="00A768E0"/>
    <w:rsid w:val="00A769DA"/>
    <w:rsid w:val="00A81205"/>
    <w:rsid w:val="00A81909"/>
    <w:rsid w:val="00A84BCB"/>
    <w:rsid w:val="00A8560C"/>
    <w:rsid w:val="00A85F6D"/>
    <w:rsid w:val="00A87030"/>
    <w:rsid w:val="00A87D0F"/>
    <w:rsid w:val="00A911CE"/>
    <w:rsid w:val="00A91E04"/>
    <w:rsid w:val="00A9264E"/>
    <w:rsid w:val="00A939C9"/>
    <w:rsid w:val="00A93B1D"/>
    <w:rsid w:val="00A93BEF"/>
    <w:rsid w:val="00A9460E"/>
    <w:rsid w:val="00A950F1"/>
    <w:rsid w:val="00A95567"/>
    <w:rsid w:val="00A957B7"/>
    <w:rsid w:val="00AA0A73"/>
    <w:rsid w:val="00AA14EC"/>
    <w:rsid w:val="00AA228F"/>
    <w:rsid w:val="00AA2CA2"/>
    <w:rsid w:val="00AA402A"/>
    <w:rsid w:val="00AA4C22"/>
    <w:rsid w:val="00AA5CF0"/>
    <w:rsid w:val="00AA6414"/>
    <w:rsid w:val="00AA78C0"/>
    <w:rsid w:val="00AB00A5"/>
    <w:rsid w:val="00AB01A1"/>
    <w:rsid w:val="00AB0540"/>
    <w:rsid w:val="00AB0721"/>
    <w:rsid w:val="00AB0C83"/>
    <w:rsid w:val="00AB1402"/>
    <w:rsid w:val="00AB149D"/>
    <w:rsid w:val="00AB3B71"/>
    <w:rsid w:val="00AB71E0"/>
    <w:rsid w:val="00AB783D"/>
    <w:rsid w:val="00AC07CF"/>
    <w:rsid w:val="00AC12DB"/>
    <w:rsid w:val="00AC3D48"/>
    <w:rsid w:val="00AC448D"/>
    <w:rsid w:val="00AC493E"/>
    <w:rsid w:val="00AC4D1E"/>
    <w:rsid w:val="00AC513C"/>
    <w:rsid w:val="00AC58AC"/>
    <w:rsid w:val="00AC74AB"/>
    <w:rsid w:val="00AC782D"/>
    <w:rsid w:val="00AC7F56"/>
    <w:rsid w:val="00AD1B9D"/>
    <w:rsid w:val="00AD307C"/>
    <w:rsid w:val="00AD3ABE"/>
    <w:rsid w:val="00AD4A14"/>
    <w:rsid w:val="00AD4C94"/>
    <w:rsid w:val="00AD4CF8"/>
    <w:rsid w:val="00AD5C1A"/>
    <w:rsid w:val="00AD748A"/>
    <w:rsid w:val="00AE13DF"/>
    <w:rsid w:val="00AE1C1F"/>
    <w:rsid w:val="00AE3632"/>
    <w:rsid w:val="00AE3F8B"/>
    <w:rsid w:val="00AE6228"/>
    <w:rsid w:val="00AE705C"/>
    <w:rsid w:val="00AE72D4"/>
    <w:rsid w:val="00AE749D"/>
    <w:rsid w:val="00AE7870"/>
    <w:rsid w:val="00AE7A86"/>
    <w:rsid w:val="00AE7C29"/>
    <w:rsid w:val="00AE7EFC"/>
    <w:rsid w:val="00AF0AA6"/>
    <w:rsid w:val="00AF1049"/>
    <w:rsid w:val="00AF1F5E"/>
    <w:rsid w:val="00AF2145"/>
    <w:rsid w:val="00AF507B"/>
    <w:rsid w:val="00AF5D21"/>
    <w:rsid w:val="00AF6022"/>
    <w:rsid w:val="00AF74AC"/>
    <w:rsid w:val="00AF78D3"/>
    <w:rsid w:val="00AF7DA5"/>
    <w:rsid w:val="00AF7DE4"/>
    <w:rsid w:val="00B04946"/>
    <w:rsid w:val="00B052F4"/>
    <w:rsid w:val="00B10BA4"/>
    <w:rsid w:val="00B137C4"/>
    <w:rsid w:val="00B13E10"/>
    <w:rsid w:val="00B144E5"/>
    <w:rsid w:val="00B14C4E"/>
    <w:rsid w:val="00B16888"/>
    <w:rsid w:val="00B175C5"/>
    <w:rsid w:val="00B17E63"/>
    <w:rsid w:val="00B2043C"/>
    <w:rsid w:val="00B2044D"/>
    <w:rsid w:val="00B21D56"/>
    <w:rsid w:val="00B23CB9"/>
    <w:rsid w:val="00B24F59"/>
    <w:rsid w:val="00B251A2"/>
    <w:rsid w:val="00B261E0"/>
    <w:rsid w:val="00B26611"/>
    <w:rsid w:val="00B31963"/>
    <w:rsid w:val="00B31BC4"/>
    <w:rsid w:val="00B32BAF"/>
    <w:rsid w:val="00B357A6"/>
    <w:rsid w:val="00B36063"/>
    <w:rsid w:val="00B3783E"/>
    <w:rsid w:val="00B400DB"/>
    <w:rsid w:val="00B404A4"/>
    <w:rsid w:val="00B4146A"/>
    <w:rsid w:val="00B43EF7"/>
    <w:rsid w:val="00B4458F"/>
    <w:rsid w:val="00B44DE6"/>
    <w:rsid w:val="00B44EB0"/>
    <w:rsid w:val="00B45C11"/>
    <w:rsid w:val="00B4652A"/>
    <w:rsid w:val="00B46B9B"/>
    <w:rsid w:val="00B502A3"/>
    <w:rsid w:val="00B51ACB"/>
    <w:rsid w:val="00B5320C"/>
    <w:rsid w:val="00B542A9"/>
    <w:rsid w:val="00B5684D"/>
    <w:rsid w:val="00B579EF"/>
    <w:rsid w:val="00B610AD"/>
    <w:rsid w:val="00B6183A"/>
    <w:rsid w:val="00B6185E"/>
    <w:rsid w:val="00B61B70"/>
    <w:rsid w:val="00B61E5D"/>
    <w:rsid w:val="00B6274D"/>
    <w:rsid w:val="00B63D0E"/>
    <w:rsid w:val="00B6466A"/>
    <w:rsid w:val="00B65A3B"/>
    <w:rsid w:val="00B65BF1"/>
    <w:rsid w:val="00B675F4"/>
    <w:rsid w:val="00B70F6D"/>
    <w:rsid w:val="00B7202B"/>
    <w:rsid w:val="00B74118"/>
    <w:rsid w:val="00B7446E"/>
    <w:rsid w:val="00B74FA8"/>
    <w:rsid w:val="00B756A0"/>
    <w:rsid w:val="00B7662A"/>
    <w:rsid w:val="00B7686D"/>
    <w:rsid w:val="00B76D3C"/>
    <w:rsid w:val="00B7749F"/>
    <w:rsid w:val="00B77A66"/>
    <w:rsid w:val="00B77BC5"/>
    <w:rsid w:val="00B826D7"/>
    <w:rsid w:val="00B83E5D"/>
    <w:rsid w:val="00B83F93"/>
    <w:rsid w:val="00B84CEA"/>
    <w:rsid w:val="00B85E36"/>
    <w:rsid w:val="00B87C7D"/>
    <w:rsid w:val="00B926E4"/>
    <w:rsid w:val="00B93C45"/>
    <w:rsid w:val="00B94069"/>
    <w:rsid w:val="00B945AD"/>
    <w:rsid w:val="00B945E7"/>
    <w:rsid w:val="00B94EC1"/>
    <w:rsid w:val="00B94F2A"/>
    <w:rsid w:val="00B952BF"/>
    <w:rsid w:val="00B96AE0"/>
    <w:rsid w:val="00B972DB"/>
    <w:rsid w:val="00B9789A"/>
    <w:rsid w:val="00BA5A87"/>
    <w:rsid w:val="00BA70F6"/>
    <w:rsid w:val="00BB1972"/>
    <w:rsid w:val="00BB2393"/>
    <w:rsid w:val="00BB272F"/>
    <w:rsid w:val="00BB2771"/>
    <w:rsid w:val="00BB49BE"/>
    <w:rsid w:val="00BB583A"/>
    <w:rsid w:val="00BB5B85"/>
    <w:rsid w:val="00BB5D8F"/>
    <w:rsid w:val="00BB79D6"/>
    <w:rsid w:val="00BC1551"/>
    <w:rsid w:val="00BC2941"/>
    <w:rsid w:val="00BC3DEE"/>
    <w:rsid w:val="00BC4CC9"/>
    <w:rsid w:val="00BC6A57"/>
    <w:rsid w:val="00BC7AF3"/>
    <w:rsid w:val="00BD03D0"/>
    <w:rsid w:val="00BD136D"/>
    <w:rsid w:val="00BD16AF"/>
    <w:rsid w:val="00BD1FF6"/>
    <w:rsid w:val="00BD354D"/>
    <w:rsid w:val="00BD3D47"/>
    <w:rsid w:val="00BD4917"/>
    <w:rsid w:val="00BD5090"/>
    <w:rsid w:val="00BD62BE"/>
    <w:rsid w:val="00BD662B"/>
    <w:rsid w:val="00BD663E"/>
    <w:rsid w:val="00BD67B3"/>
    <w:rsid w:val="00BD6AA7"/>
    <w:rsid w:val="00BD6B65"/>
    <w:rsid w:val="00BD7079"/>
    <w:rsid w:val="00BE2A08"/>
    <w:rsid w:val="00BE2EE4"/>
    <w:rsid w:val="00BE5134"/>
    <w:rsid w:val="00BE7265"/>
    <w:rsid w:val="00BE7D42"/>
    <w:rsid w:val="00BE7F3E"/>
    <w:rsid w:val="00BF2671"/>
    <w:rsid w:val="00BF5FFF"/>
    <w:rsid w:val="00BF6092"/>
    <w:rsid w:val="00BF69D5"/>
    <w:rsid w:val="00BF6E59"/>
    <w:rsid w:val="00BF7755"/>
    <w:rsid w:val="00C002D1"/>
    <w:rsid w:val="00C04501"/>
    <w:rsid w:val="00C05214"/>
    <w:rsid w:val="00C05713"/>
    <w:rsid w:val="00C057BF"/>
    <w:rsid w:val="00C0642A"/>
    <w:rsid w:val="00C110B5"/>
    <w:rsid w:val="00C11378"/>
    <w:rsid w:val="00C13FB7"/>
    <w:rsid w:val="00C15067"/>
    <w:rsid w:val="00C15903"/>
    <w:rsid w:val="00C21692"/>
    <w:rsid w:val="00C23CAC"/>
    <w:rsid w:val="00C24415"/>
    <w:rsid w:val="00C322FE"/>
    <w:rsid w:val="00C36B63"/>
    <w:rsid w:val="00C36FE3"/>
    <w:rsid w:val="00C372E6"/>
    <w:rsid w:val="00C37392"/>
    <w:rsid w:val="00C40B63"/>
    <w:rsid w:val="00C430E6"/>
    <w:rsid w:val="00C44058"/>
    <w:rsid w:val="00C4553A"/>
    <w:rsid w:val="00C456D4"/>
    <w:rsid w:val="00C45A08"/>
    <w:rsid w:val="00C46564"/>
    <w:rsid w:val="00C50418"/>
    <w:rsid w:val="00C53224"/>
    <w:rsid w:val="00C53A13"/>
    <w:rsid w:val="00C53CD6"/>
    <w:rsid w:val="00C54147"/>
    <w:rsid w:val="00C57FAA"/>
    <w:rsid w:val="00C61A43"/>
    <w:rsid w:val="00C632F8"/>
    <w:rsid w:val="00C666E5"/>
    <w:rsid w:val="00C67C8A"/>
    <w:rsid w:val="00C7056E"/>
    <w:rsid w:val="00C70758"/>
    <w:rsid w:val="00C70809"/>
    <w:rsid w:val="00C73BC2"/>
    <w:rsid w:val="00C760C0"/>
    <w:rsid w:val="00C7716C"/>
    <w:rsid w:val="00C81588"/>
    <w:rsid w:val="00C81D5E"/>
    <w:rsid w:val="00C81D94"/>
    <w:rsid w:val="00C83371"/>
    <w:rsid w:val="00C904CD"/>
    <w:rsid w:val="00C95388"/>
    <w:rsid w:val="00C95A46"/>
    <w:rsid w:val="00CA121B"/>
    <w:rsid w:val="00CA2EB1"/>
    <w:rsid w:val="00CA3EC6"/>
    <w:rsid w:val="00CA50CF"/>
    <w:rsid w:val="00CA607E"/>
    <w:rsid w:val="00CA615F"/>
    <w:rsid w:val="00CB11FC"/>
    <w:rsid w:val="00CB3D7C"/>
    <w:rsid w:val="00CB4B81"/>
    <w:rsid w:val="00CB603A"/>
    <w:rsid w:val="00CB69EE"/>
    <w:rsid w:val="00CC3B2F"/>
    <w:rsid w:val="00CC4342"/>
    <w:rsid w:val="00CC7169"/>
    <w:rsid w:val="00CC7FE4"/>
    <w:rsid w:val="00CD0CDB"/>
    <w:rsid w:val="00CD13B3"/>
    <w:rsid w:val="00CD1855"/>
    <w:rsid w:val="00CD1975"/>
    <w:rsid w:val="00CD564D"/>
    <w:rsid w:val="00CD58A6"/>
    <w:rsid w:val="00CD5C88"/>
    <w:rsid w:val="00CD6A82"/>
    <w:rsid w:val="00CD77D2"/>
    <w:rsid w:val="00CE030D"/>
    <w:rsid w:val="00CE1213"/>
    <w:rsid w:val="00CE2FEA"/>
    <w:rsid w:val="00CE38A3"/>
    <w:rsid w:val="00CF042D"/>
    <w:rsid w:val="00CF5DE1"/>
    <w:rsid w:val="00CF66F5"/>
    <w:rsid w:val="00CF6B3C"/>
    <w:rsid w:val="00CF7637"/>
    <w:rsid w:val="00D02954"/>
    <w:rsid w:val="00D02FAE"/>
    <w:rsid w:val="00D06903"/>
    <w:rsid w:val="00D1007B"/>
    <w:rsid w:val="00D10BAF"/>
    <w:rsid w:val="00D112F9"/>
    <w:rsid w:val="00D14B14"/>
    <w:rsid w:val="00D1508C"/>
    <w:rsid w:val="00D158BC"/>
    <w:rsid w:val="00D17435"/>
    <w:rsid w:val="00D175E0"/>
    <w:rsid w:val="00D201BF"/>
    <w:rsid w:val="00D203E4"/>
    <w:rsid w:val="00D2050B"/>
    <w:rsid w:val="00D2180D"/>
    <w:rsid w:val="00D22317"/>
    <w:rsid w:val="00D24EE8"/>
    <w:rsid w:val="00D25FC7"/>
    <w:rsid w:val="00D26F59"/>
    <w:rsid w:val="00D275DA"/>
    <w:rsid w:val="00D27A30"/>
    <w:rsid w:val="00D27C35"/>
    <w:rsid w:val="00D30E16"/>
    <w:rsid w:val="00D31A16"/>
    <w:rsid w:val="00D344F6"/>
    <w:rsid w:val="00D34DF6"/>
    <w:rsid w:val="00D35237"/>
    <w:rsid w:val="00D35569"/>
    <w:rsid w:val="00D368A2"/>
    <w:rsid w:val="00D36A8B"/>
    <w:rsid w:val="00D40DFC"/>
    <w:rsid w:val="00D41F36"/>
    <w:rsid w:val="00D432C0"/>
    <w:rsid w:val="00D43DC8"/>
    <w:rsid w:val="00D4582D"/>
    <w:rsid w:val="00D45F43"/>
    <w:rsid w:val="00D46390"/>
    <w:rsid w:val="00D47D29"/>
    <w:rsid w:val="00D47D58"/>
    <w:rsid w:val="00D50FD0"/>
    <w:rsid w:val="00D51253"/>
    <w:rsid w:val="00D51DDB"/>
    <w:rsid w:val="00D536BF"/>
    <w:rsid w:val="00D541B8"/>
    <w:rsid w:val="00D56108"/>
    <w:rsid w:val="00D56ACE"/>
    <w:rsid w:val="00D6471D"/>
    <w:rsid w:val="00D64FC9"/>
    <w:rsid w:val="00D65EEF"/>
    <w:rsid w:val="00D67F83"/>
    <w:rsid w:val="00D7024C"/>
    <w:rsid w:val="00D72D0B"/>
    <w:rsid w:val="00D74BCD"/>
    <w:rsid w:val="00D74EB4"/>
    <w:rsid w:val="00D8083C"/>
    <w:rsid w:val="00D82CFB"/>
    <w:rsid w:val="00D85366"/>
    <w:rsid w:val="00D862AE"/>
    <w:rsid w:val="00D87D0E"/>
    <w:rsid w:val="00D9073E"/>
    <w:rsid w:val="00D92ECF"/>
    <w:rsid w:val="00D93BC3"/>
    <w:rsid w:val="00D97B6A"/>
    <w:rsid w:val="00D97CE3"/>
    <w:rsid w:val="00DA06FE"/>
    <w:rsid w:val="00DA1392"/>
    <w:rsid w:val="00DA29D3"/>
    <w:rsid w:val="00DA3F8A"/>
    <w:rsid w:val="00DA44EB"/>
    <w:rsid w:val="00DA57F1"/>
    <w:rsid w:val="00DA639B"/>
    <w:rsid w:val="00DA789D"/>
    <w:rsid w:val="00DB06A7"/>
    <w:rsid w:val="00DB4CC8"/>
    <w:rsid w:val="00DC0925"/>
    <w:rsid w:val="00DC149A"/>
    <w:rsid w:val="00DC1888"/>
    <w:rsid w:val="00DC3D53"/>
    <w:rsid w:val="00DC42AA"/>
    <w:rsid w:val="00DC50E8"/>
    <w:rsid w:val="00DC60EC"/>
    <w:rsid w:val="00DC6843"/>
    <w:rsid w:val="00DC73E0"/>
    <w:rsid w:val="00DD05C2"/>
    <w:rsid w:val="00DD2BFC"/>
    <w:rsid w:val="00DD34C2"/>
    <w:rsid w:val="00DD43B9"/>
    <w:rsid w:val="00DD5DFE"/>
    <w:rsid w:val="00DE0616"/>
    <w:rsid w:val="00DE242C"/>
    <w:rsid w:val="00DE2981"/>
    <w:rsid w:val="00DE40D9"/>
    <w:rsid w:val="00DE4F5D"/>
    <w:rsid w:val="00DE5F25"/>
    <w:rsid w:val="00DF0516"/>
    <w:rsid w:val="00DF0D64"/>
    <w:rsid w:val="00DF0EA6"/>
    <w:rsid w:val="00DF18AE"/>
    <w:rsid w:val="00DF3833"/>
    <w:rsid w:val="00DF4904"/>
    <w:rsid w:val="00DF5D64"/>
    <w:rsid w:val="00E00979"/>
    <w:rsid w:val="00E03C0E"/>
    <w:rsid w:val="00E054EE"/>
    <w:rsid w:val="00E07174"/>
    <w:rsid w:val="00E07D68"/>
    <w:rsid w:val="00E1136D"/>
    <w:rsid w:val="00E116B4"/>
    <w:rsid w:val="00E116D7"/>
    <w:rsid w:val="00E11CD2"/>
    <w:rsid w:val="00E12CAB"/>
    <w:rsid w:val="00E131B4"/>
    <w:rsid w:val="00E143B3"/>
    <w:rsid w:val="00E14474"/>
    <w:rsid w:val="00E14F94"/>
    <w:rsid w:val="00E160BD"/>
    <w:rsid w:val="00E17450"/>
    <w:rsid w:val="00E17F7E"/>
    <w:rsid w:val="00E20702"/>
    <w:rsid w:val="00E22203"/>
    <w:rsid w:val="00E23241"/>
    <w:rsid w:val="00E23A8D"/>
    <w:rsid w:val="00E24751"/>
    <w:rsid w:val="00E25618"/>
    <w:rsid w:val="00E25B57"/>
    <w:rsid w:val="00E25CC9"/>
    <w:rsid w:val="00E2663F"/>
    <w:rsid w:val="00E2775F"/>
    <w:rsid w:val="00E27891"/>
    <w:rsid w:val="00E30692"/>
    <w:rsid w:val="00E31EE6"/>
    <w:rsid w:val="00E322BB"/>
    <w:rsid w:val="00E33621"/>
    <w:rsid w:val="00E33AD2"/>
    <w:rsid w:val="00E340FA"/>
    <w:rsid w:val="00E35075"/>
    <w:rsid w:val="00E359AD"/>
    <w:rsid w:val="00E367F4"/>
    <w:rsid w:val="00E36AAB"/>
    <w:rsid w:val="00E40378"/>
    <w:rsid w:val="00E40A77"/>
    <w:rsid w:val="00E41EBE"/>
    <w:rsid w:val="00E42200"/>
    <w:rsid w:val="00E4314D"/>
    <w:rsid w:val="00E439FB"/>
    <w:rsid w:val="00E43DEA"/>
    <w:rsid w:val="00E46470"/>
    <w:rsid w:val="00E477E1"/>
    <w:rsid w:val="00E508D1"/>
    <w:rsid w:val="00E53631"/>
    <w:rsid w:val="00E53AB0"/>
    <w:rsid w:val="00E546B0"/>
    <w:rsid w:val="00E55C10"/>
    <w:rsid w:val="00E60261"/>
    <w:rsid w:val="00E62D9D"/>
    <w:rsid w:val="00E65060"/>
    <w:rsid w:val="00E6531F"/>
    <w:rsid w:val="00E65E41"/>
    <w:rsid w:val="00E720C4"/>
    <w:rsid w:val="00E73859"/>
    <w:rsid w:val="00E74BD5"/>
    <w:rsid w:val="00E75922"/>
    <w:rsid w:val="00E75D2C"/>
    <w:rsid w:val="00E7673C"/>
    <w:rsid w:val="00E76C33"/>
    <w:rsid w:val="00E77306"/>
    <w:rsid w:val="00E80359"/>
    <w:rsid w:val="00E805A1"/>
    <w:rsid w:val="00E815C8"/>
    <w:rsid w:val="00E81F8C"/>
    <w:rsid w:val="00E82D62"/>
    <w:rsid w:val="00E8320F"/>
    <w:rsid w:val="00E844EA"/>
    <w:rsid w:val="00E85E1D"/>
    <w:rsid w:val="00E9079B"/>
    <w:rsid w:val="00E91D24"/>
    <w:rsid w:val="00E92194"/>
    <w:rsid w:val="00E93F0B"/>
    <w:rsid w:val="00E9441F"/>
    <w:rsid w:val="00E96D3C"/>
    <w:rsid w:val="00E9782A"/>
    <w:rsid w:val="00E978D4"/>
    <w:rsid w:val="00E97B6E"/>
    <w:rsid w:val="00EA1F4F"/>
    <w:rsid w:val="00EA2340"/>
    <w:rsid w:val="00EA240E"/>
    <w:rsid w:val="00EA31F8"/>
    <w:rsid w:val="00EA34EF"/>
    <w:rsid w:val="00EA462F"/>
    <w:rsid w:val="00EA466A"/>
    <w:rsid w:val="00EA6720"/>
    <w:rsid w:val="00EB0AAF"/>
    <w:rsid w:val="00EB2232"/>
    <w:rsid w:val="00EB247F"/>
    <w:rsid w:val="00EB266E"/>
    <w:rsid w:val="00EB419F"/>
    <w:rsid w:val="00EB5709"/>
    <w:rsid w:val="00EC273E"/>
    <w:rsid w:val="00EC57B8"/>
    <w:rsid w:val="00EC6304"/>
    <w:rsid w:val="00EC6717"/>
    <w:rsid w:val="00EC74AA"/>
    <w:rsid w:val="00ED509F"/>
    <w:rsid w:val="00ED5C72"/>
    <w:rsid w:val="00ED7489"/>
    <w:rsid w:val="00EE0097"/>
    <w:rsid w:val="00EE0272"/>
    <w:rsid w:val="00EE033F"/>
    <w:rsid w:val="00EE04A8"/>
    <w:rsid w:val="00EE139B"/>
    <w:rsid w:val="00EE2350"/>
    <w:rsid w:val="00EE274A"/>
    <w:rsid w:val="00EE281D"/>
    <w:rsid w:val="00EE4034"/>
    <w:rsid w:val="00EF095C"/>
    <w:rsid w:val="00EF1970"/>
    <w:rsid w:val="00EF21F4"/>
    <w:rsid w:val="00EF2247"/>
    <w:rsid w:val="00EF432C"/>
    <w:rsid w:val="00EF510A"/>
    <w:rsid w:val="00EF5B0F"/>
    <w:rsid w:val="00EF702D"/>
    <w:rsid w:val="00EF769E"/>
    <w:rsid w:val="00F01A0F"/>
    <w:rsid w:val="00F02AA2"/>
    <w:rsid w:val="00F04CC1"/>
    <w:rsid w:val="00F05491"/>
    <w:rsid w:val="00F0595F"/>
    <w:rsid w:val="00F0598F"/>
    <w:rsid w:val="00F0616B"/>
    <w:rsid w:val="00F06F88"/>
    <w:rsid w:val="00F120BE"/>
    <w:rsid w:val="00F15AEE"/>
    <w:rsid w:val="00F164A9"/>
    <w:rsid w:val="00F16746"/>
    <w:rsid w:val="00F16E04"/>
    <w:rsid w:val="00F24C9B"/>
    <w:rsid w:val="00F2509A"/>
    <w:rsid w:val="00F253D1"/>
    <w:rsid w:val="00F254E9"/>
    <w:rsid w:val="00F26176"/>
    <w:rsid w:val="00F27385"/>
    <w:rsid w:val="00F32043"/>
    <w:rsid w:val="00F32317"/>
    <w:rsid w:val="00F33260"/>
    <w:rsid w:val="00F337E2"/>
    <w:rsid w:val="00F346F2"/>
    <w:rsid w:val="00F35ED1"/>
    <w:rsid w:val="00F36CE6"/>
    <w:rsid w:val="00F37319"/>
    <w:rsid w:val="00F41AB4"/>
    <w:rsid w:val="00F432A1"/>
    <w:rsid w:val="00F4393C"/>
    <w:rsid w:val="00F4499C"/>
    <w:rsid w:val="00F44C6D"/>
    <w:rsid w:val="00F46737"/>
    <w:rsid w:val="00F47713"/>
    <w:rsid w:val="00F501EA"/>
    <w:rsid w:val="00F506DA"/>
    <w:rsid w:val="00F52595"/>
    <w:rsid w:val="00F53092"/>
    <w:rsid w:val="00F530FC"/>
    <w:rsid w:val="00F547CF"/>
    <w:rsid w:val="00F56A3A"/>
    <w:rsid w:val="00F57037"/>
    <w:rsid w:val="00F576AF"/>
    <w:rsid w:val="00F57BBC"/>
    <w:rsid w:val="00F60132"/>
    <w:rsid w:val="00F60E6C"/>
    <w:rsid w:val="00F61DCA"/>
    <w:rsid w:val="00F63043"/>
    <w:rsid w:val="00F647EC"/>
    <w:rsid w:val="00F64BF0"/>
    <w:rsid w:val="00F65586"/>
    <w:rsid w:val="00F66567"/>
    <w:rsid w:val="00F66D25"/>
    <w:rsid w:val="00F67954"/>
    <w:rsid w:val="00F67F37"/>
    <w:rsid w:val="00F71936"/>
    <w:rsid w:val="00F73235"/>
    <w:rsid w:val="00F73C9C"/>
    <w:rsid w:val="00F74517"/>
    <w:rsid w:val="00F750AB"/>
    <w:rsid w:val="00F76747"/>
    <w:rsid w:val="00F767D6"/>
    <w:rsid w:val="00F803DC"/>
    <w:rsid w:val="00F820DF"/>
    <w:rsid w:val="00F84DB6"/>
    <w:rsid w:val="00F85048"/>
    <w:rsid w:val="00F85E58"/>
    <w:rsid w:val="00F85FFB"/>
    <w:rsid w:val="00F90D56"/>
    <w:rsid w:val="00F93576"/>
    <w:rsid w:val="00F96DC9"/>
    <w:rsid w:val="00F96F8A"/>
    <w:rsid w:val="00F977C2"/>
    <w:rsid w:val="00FA2194"/>
    <w:rsid w:val="00FA3B2A"/>
    <w:rsid w:val="00FA4754"/>
    <w:rsid w:val="00FA47C2"/>
    <w:rsid w:val="00FA4843"/>
    <w:rsid w:val="00FA5114"/>
    <w:rsid w:val="00FA5F15"/>
    <w:rsid w:val="00FA6897"/>
    <w:rsid w:val="00FA7C26"/>
    <w:rsid w:val="00FA7FC8"/>
    <w:rsid w:val="00FB17BC"/>
    <w:rsid w:val="00FB2C53"/>
    <w:rsid w:val="00FB2DC0"/>
    <w:rsid w:val="00FB3AB3"/>
    <w:rsid w:val="00FB649C"/>
    <w:rsid w:val="00FB6771"/>
    <w:rsid w:val="00FB6FCF"/>
    <w:rsid w:val="00FB71C0"/>
    <w:rsid w:val="00FB7425"/>
    <w:rsid w:val="00FB7BAF"/>
    <w:rsid w:val="00FC0A65"/>
    <w:rsid w:val="00FC2156"/>
    <w:rsid w:val="00FC229B"/>
    <w:rsid w:val="00FC2C8B"/>
    <w:rsid w:val="00FC3AB5"/>
    <w:rsid w:val="00FC4439"/>
    <w:rsid w:val="00FC47C7"/>
    <w:rsid w:val="00FC58E0"/>
    <w:rsid w:val="00FC7355"/>
    <w:rsid w:val="00FD0307"/>
    <w:rsid w:val="00FD0790"/>
    <w:rsid w:val="00FD181E"/>
    <w:rsid w:val="00FD2788"/>
    <w:rsid w:val="00FD3667"/>
    <w:rsid w:val="00FD3C6F"/>
    <w:rsid w:val="00FD4360"/>
    <w:rsid w:val="00FD4F18"/>
    <w:rsid w:val="00FD53CB"/>
    <w:rsid w:val="00FD77AF"/>
    <w:rsid w:val="00FD7CC0"/>
    <w:rsid w:val="00FE05E4"/>
    <w:rsid w:val="00FE45E3"/>
    <w:rsid w:val="00FE53D4"/>
    <w:rsid w:val="00FE712D"/>
    <w:rsid w:val="00FE71B5"/>
    <w:rsid w:val="00FE7871"/>
    <w:rsid w:val="00FE7D8D"/>
    <w:rsid w:val="00FF038A"/>
    <w:rsid w:val="00FF2D98"/>
    <w:rsid w:val="00FF325D"/>
    <w:rsid w:val="00FF43B4"/>
    <w:rsid w:val="00FF46C5"/>
    <w:rsid w:val="00FF47F5"/>
    <w:rsid w:val="00FF5986"/>
    <w:rsid w:val="00FF6D22"/>
    <w:rsid w:val="19B34150"/>
    <w:rsid w:val="2D56E7D4"/>
    <w:rsid w:val="2FC5C4D9"/>
    <w:rsid w:val="551A77D0"/>
    <w:rsid w:val="612E61F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3"/>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3"/>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4"/>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0" w:line="480" w:lineRule="auto"/>
      <w:ind w:left="720" w:hanging="720"/>
      <w:jc w:val="left"/>
    </w:pPr>
    <w:rPr>
      <w:rFonts w:asciiTheme="minorHAnsi" w:hAnsiTheme="minorHAnsi"/>
    </w:rPr>
  </w:style>
  <w:style w:type="character" w:customStyle="1" w:styleId="apple-converted-space">
    <w:name w:val="apple-converted-space"/>
    <w:basedOn w:val="DefaultParagraphFont"/>
    <w:rsid w:val="007052A3"/>
  </w:style>
  <w:style w:type="character" w:styleId="EndnoteReference">
    <w:name w:val="endnote reference"/>
    <w:basedOn w:val="DefaultParagraphFont"/>
    <w:uiPriority w:val="99"/>
    <w:unhideWhenUsed/>
    <w:rsid w:val="00FE71B5"/>
    <w:rPr>
      <w:vertAlign w:val="superscript"/>
    </w:rPr>
  </w:style>
  <w:style w:type="table" w:styleId="GridTable6Colorful">
    <w:name w:val="Grid Table 6 Colorful"/>
    <w:basedOn w:val="TableNormal"/>
    <w:uiPriority w:val="51"/>
    <w:rsid w:val="00140FC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4874">
      <w:bodyDiv w:val="1"/>
      <w:marLeft w:val="0"/>
      <w:marRight w:val="0"/>
      <w:marTop w:val="0"/>
      <w:marBottom w:val="0"/>
      <w:divBdr>
        <w:top w:val="none" w:sz="0" w:space="0" w:color="auto"/>
        <w:left w:val="none" w:sz="0" w:space="0" w:color="auto"/>
        <w:bottom w:val="none" w:sz="0" w:space="0" w:color="auto"/>
        <w:right w:val="none" w:sz="0" w:space="0" w:color="auto"/>
      </w:divBdr>
      <w:divsChild>
        <w:div w:id="187837239">
          <w:marLeft w:val="0"/>
          <w:marRight w:val="0"/>
          <w:marTop w:val="0"/>
          <w:marBottom w:val="0"/>
          <w:divBdr>
            <w:top w:val="none" w:sz="0" w:space="0" w:color="auto"/>
            <w:left w:val="none" w:sz="0" w:space="0" w:color="auto"/>
            <w:bottom w:val="none" w:sz="0" w:space="0" w:color="auto"/>
            <w:right w:val="none" w:sz="0" w:space="0" w:color="auto"/>
          </w:divBdr>
        </w:div>
      </w:divsChild>
    </w:div>
    <w:div w:id="69741536">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38962606">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40611053">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48247794">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698627976">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www.drawdown.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5" Type="http://schemas.openxmlformats.org/officeDocument/2006/relationships/settings" Target="settings.xml"/><Relationship Id="rId15" Type="http://schemas.openxmlformats.org/officeDocument/2006/relationships/hyperlink" Target="http://www.drawdown.org" TargetMode="External"/><Relationship Id="rId10" Type="http://schemas.openxmlformats.org/officeDocument/2006/relationships/hyperlink" Target="mailto:info@drawdown.org" TargetMode="External"/><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wri.org/sites/default/files/Climate_Benefits_Tenure_Costs.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rightsandresources.org/en/publication/at-a-crossroads-trends-in-recognition-of-community-based-forest-tenure-from-2002-20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Protect_Model_v1.1b_IP%20Forest%20Mgmt_Aug2019.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Protect_Model_v1.1b_IP%20Forest%20Mgmt_Aug2019.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Protect_Model_v1.1b_IP%20Forest%20Mgmt_Aug2019.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in Mha"</c:f>
          <c:strCache>
            <c:ptCount val="1"/>
            <c:pt idx="0">
              <c:v>World Adoption in Mha</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0329798131343959"/>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#,##0.00_-;\-* #,##0.00_-;_-* "-"??_-;_-@_-</c:formatCode>
                <c:ptCount val="46"/>
                <c:pt idx="0">
                  <c:v>466.87210981506149</c:v>
                </c:pt>
                <c:pt idx="1">
                  <c:v>466.87210981506149</c:v>
                </c:pt>
                <c:pt idx="2">
                  <c:v>466.87210981506149</c:v>
                </c:pt>
                <c:pt idx="3">
                  <c:v>466.87210981506149</c:v>
                </c:pt>
                <c:pt idx="4">
                  <c:v>466.87210981506149</c:v>
                </c:pt>
                <c:pt idx="5">
                  <c:v>466.87210981506149</c:v>
                </c:pt>
                <c:pt idx="6">
                  <c:v>466.87210981506149</c:v>
                </c:pt>
                <c:pt idx="7">
                  <c:v>466.87210981506149</c:v>
                </c:pt>
                <c:pt idx="8">
                  <c:v>466.87210981506149</c:v>
                </c:pt>
                <c:pt idx="9">
                  <c:v>466.87210981506149</c:v>
                </c:pt>
                <c:pt idx="10">
                  <c:v>466.87210981506149</c:v>
                </c:pt>
                <c:pt idx="11">
                  <c:v>466.87210981506149</c:v>
                </c:pt>
                <c:pt idx="12">
                  <c:v>466.87210981506149</c:v>
                </c:pt>
                <c:pt idx="13">
                  <c:v>466.87210981506149</c:v>
                </c:pt>
                <c:pt idx="14">
                  <c:v>466.87210981506149</c:v>
                </c:pt>
                <c:pt idx="15">
                  <c:v>466.87210981506149</c:v>
                </c:pt>
                <c:pt idx="16">
                  <c:v>466.87210981506149</c:v>
                </c:pt>
                <c:pt idx="17">
                  <c:v>466.87210981506149</c:v>
                </c:pt>
                <c:pt idx="18">
                  <c:v>466.87210981506149</c:v>
                </c:pt>
                <c:pt idx="19">
                  <c:v>466.87210981506149</c:v>
                </c:pt>
                <c:pt idx="20">
                  <c:v>466.87210981506149</c:v>
                </c:pt>
                <c:pt idx="21">
                  <c:v>466.87210981506149</c:v>
                </c:pt>
                <c:pt idx="22">
                  <c:v>466.87210981506149</c:v>
                </c:pt>
                <c:pt idx="23">
                  <c:v>466.87210981506149</c:v>
                </c:pt>
                <c:pt idx="24">
                  <c:v>466.87210981506149</c:v>
                </c:pt>
                <c:pt idx="25">
                  <c:v>466.87210981506149</c:v>
                </c:pt>
                <c:pt idx="26">
                  <c:v>466.87210981506149</c:v>
                </c:pt>
                <c:pt idx="27">
                  <c:v>466.87210981506149</c:v>
                </c:pt>
                <c:pt idx="28">
                  <c:v>466.87210981506149</c:v>
                </c:pt>
                <c:pt idx="29">
                  <c:v>466.87210981506149</c:v>
                </c:pt>
                <c:pt idx="30">
                  <c:v>466.87210981506149</c:v>
                </c:pt>
                <c:pt idx="31">
                  <c:v>466.87210981506149</c:v>
                </c:pt>
                <c:pt idx="32">
                  <c:v>466.87210981506149</c:v>
                </c:pt>
                <c:pt idx="33">
                  <c:v>466.87210981506149</c:v>
                </c:pt>
                <c:pt idx="34">
                  <c:v>466.87210981506149</c:v>
                </c:pt>
                <c:pt idx="35">
                  <c:v>466.87210981506149</c:v>
                </c:pt>
                <c:pt idx="36">
                  <c:v>466.87210981506149</c:v>
                </c:pt>
                <c:pt idx="37">
                  <c:v>466.87210981506149</c:v>
                </c:pt>
                <c:pt idx="38">
                  <c:v>466.87210981506149</c:v>
                </c:pt>
                <c:pt idx="39">
                  <c:v>466.87210981506149</c:v>
                </c:pt>
                <c:pt idx="40">
                  <c:v>466.87210981506149</c:v>
                </c:pt>
                <c:pt idx="41">
                  <c:v>466.87210981506149</c:v>
                </c:pt>
                <c:pt idx="42">
                  <c:v>466.87210981506149</c:v>
                </c:pt>
                <c:pt idx="43">
                  <c:v>466.87210981506149</c:v>
                </c:pt>
                <c:pt idx="44">
                  <c:v>466.87210981506149</c:v>
                </c:pt>
                <c:pt idx="45">
                  <c:v>466.87210981506149</c:v>
                </c:pt>
              </c:numCache>
            </c:numRef>
          </c:val>
          <c:smooth val="1"/>
          <c:extLst>
            <c:ext xmlns:c16="http://schemas.microsoft.com/office/drawing/2014/chart" uri="{C3380CC4-5D6E-409C-BE32-E72D297353CC}">
              <c16:uniqueId val="{00000000-F4DD-4AE7-B412-89EA2214BF68}"/>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#,##0.00_-;\-* #,##0.00_-;_-* "-"??_-;_-@_-</c:formatCode>
                <c:ptCount val="46"/>
                <c:pt idx="0">
                  <c:v>512.77423914863778</c:v>
                </c:pt>
                <c:pt idx="1">
                  <c:v>530.12681546418355</c:v>
                </c:pt>
                <c:pt idx="2">
                  <c:v>547.4793917797291</c:v>
                </c:pt>
                <c:pt idx="3">
                  <c:v>564.83196809527271</c:v>
                </c:pt>
                <c:pt idx="4">
                  <c:v>582.18454441081849</c:v>
                </c:pt>
                <c:pt idx="5">
                  <c:v>599.53712072636336</c:v>
                </c:pt>
                <c:pt idx="6">
                  <c:v>616.88969704190731</c:v>
                </c:pt>
                <c:pt idx="7">
                  <c:v>634.24227335745275</c:v>
                </c:pt>
                <c:pt idx="8">
                  <c:v>651.59484967299829</c:v>
                </c:pt>
                <c:pt idx="9">
                  <c:v>668.94742598854157</c:v>
                </c:pt>
                <c:pt idx="10">
                  <c:v>686.30000230408825</c:v>
                </c:pt>
                <c:pt idx="11">
                  <c:v>703.65257861963221</c:v>
                </c:pt>
                <c:pt idx="12">
                  <c:v>721.00515493517776</c:v>
                </c:pt>
                <c:pt idx="13">
                  <c:v>738.35773125072376</c:v>
                </c:pt>
                <c:pt idx="14">
                  <c:v>755.7103075662684</c:v>
                </c:pt>
                <c:pt idx="15">
                  <c:v>772.05357468864293</c:v>
                </c:pt>
                <c:pt idx="16">
                  <c:v>784.09492864589083</c:v>
                </c:pt>
                <c:pt idx="17">
                  <c:v>796.13628260313783</c:v>
                </c:pt>
                <c:pt idx="18">
                  <c:v>808.17763656038642</c:v>
                </c:pt>
                <c:pt idx="19">
                  <c:v>820.21899051763342</c:v>
                </c:pt>
                <c:pt idx="20">
                  <c:v>832.26034447488144</c:v>
                </c:pt>
                <c:pt idx="21">
                  <c:v>844.30169843212934</c:v>
                </c:pt>
                <c:pt idx="22">
                  <c:v>856.34305238937702</c:v>
                </c:pt>
                <c:pt idx="23">
                  <c:v>864.8260322107202</c:v>
                </c:pt>
                <c:pt idx="24">
                  <c:v>873.06462551891491</c:v>
                </c:pt>
                <c:pt idx="25">
                  <c:v>881.24892443126612</c:v>
                </c:pt>
                <c:pt idx="26">
                  <c:v>886.07487183618832</c:v>
                </c:pt>
                <c:pt idx="27">
                  <c:v>890.90081924110962</c:v>
                </c:pt>
                <c:pt idx="28">
                  <c:v>895.72676664603114</c:v>
                </c:pt>
                <c:pt idx="29">
                  <c:v>900.55271405095266</c:v>
                </c:pt>
                <c:pt idx="30">
                  <c:v>905.37866145587452</c:v>
                </c:pt>
                <c:pt idx="31">
                  <c:v>910.20460886079616</c:v>
                </c:pt>
                <c:pt idx="32">
                  <c:v>915.03055626571734</c:v>
                </c:pt>
                <c:pt idx="33">
                  <c:v>919.85650367063897</c:v>
                </c:pt>
                <c:pt idx="34">
                  <c:v>924.68245107556049</c:v>
                </c:pt>
                <c:pt idx="35" formatCode="0">
                  <c:v>929.50839848048179</c:v>
                </c:pt>
                <c:pt idx="36">
                  <c:v>934.33434588540331</c:v>
                </c:pt>
                <c:pt idx="37">
                  <c:v>939.16029329032517</c:v>
                </c:pt>
                <c:pt idx="38">
                  <c:v>943.98624069524669</c:v>
                </c:pt>
                <c:pt idx="39">
                  <c:v>948.81218810016833</c:v>
                </c:pt>
                <c:pt idx="40">
                  <c:v>953.63813550508951</c:v>
                </c:pt>
                <c:pt idx="41">
                  <c:v>958.46408291001171</c:v>
                </c:pt>
                <c:pt idx="42">
                  <c:v>962.52828938002676</c:v>
                </c:pt>
                <c:pt idx="43">
                  <c:v>965.04198252544631</c:v>
                </c:pt>
                <c:pt idx="44">
                  <c:v>967.55567567086621</c:v>
                </c:pt>
                <c:pt idx="45">
                  <c:v>970.06936881628587</c:v>
                </c:pt>
              </c:numCache>
            </c:numRef>
          </c:val>
          <c:smooth val="0"/>
          <c:extLst>
            <c:ext xmlns:c16="http://schemas.microsoft.com/office/drawing/2014/chart" uri="{C3380CC4-5D6E-409C-BE32-E72D297353CC}">
              <c16:uniqueId val="{00000001-F4DD-4AE7-B412-89EA2214BF68}"/>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#,##0.00_-;\-* #,##0.00_-;_-* "-"??_-;_-@_-</c:formatCode>
                <c:ptCount val="46"/>
                <c:pt idx="0">
                  <c:v>563.41449312307077</c:v>
                </c:pt>
                <c:pt idx="1">
                  <c:v>589.3441699005748</c:v>
                </c:pt>
                <c:pt idx="2">
                  <c:v>615.31344246151343</c:v>
                </c:pt>
                <c:pt idx="3">
                  <c:v>641.30892814832475</c:v>
                </c:pt>
                <c:pt idx="4">
                  <c:v>667.32264415245959</c:v>
                </c:pt>
                <c:pt idx="5">
                  <c:v>693.34954132130736</c:v>
                </c:pt>
                <c:pt idx="6">
                  <c:v>719.38627312984841</c:v>
                </c:pt>
                <c:pt idx="7">
                  <c:v>745.43053525242067</c:v>
                </c:pt>
                <c:pt idx="8">
                  <c:v>771.48068986399096</c:v>
                </c:pt>
                <c:pt idx="9">
                  <c:v>797.53554128299606</c:v>
                </c:pt>
                <c:pt idx="10">
                  <c:v>823.59419640297915</c:v>
                </c:pt>
                <c:pt idx="11">
                  <c:v>849.65597478955635</c:v>
                </c:pt>
                <c:pt idx="12">
                  <c:v>875.72034900041103</c:v>
                </c:pt>
                <c:pt idx="13">
                  <c:v>901.78690391502539</c:v>
                </c:pt>
                <c:pt idx="14">
                  <c:v>927.85530837209274</c:v>
                </c:pt>
                <c:pt idx="15">
                  <c:v>951.30457225977761</c:v>
                </c:pt>
                <c:pt idx="16">
                  <c:v>963.7932035209767</c:v>
                </c:pt>
                <c:pt idx="17">
                  <c:v>976.63074202385189</c:v>
                </c:pt>
                <c:pt idx="18">
                  <c:v>989.81259959264139</c:v>
                </c:pt>
                <c:pt idx="19">
                  <c:v>1003.3323426674417</c:v>
                </c:pt>
                <c:pt idx="20">
                  <c:v>1017.181867562404</c:v>
                </c:pt>
                <c:pt idx="21">
                  <c:v>1031.3516107340013</c:v>
                </c:pt>
                <c:pt idx="22">
                  <c:v>1045.8307820948248</c:v>
                </c:pt>
                <c:pt idx="23">
                  <c:v>1053.2903414731477</c:v>
                </c:pt>
                <c:pt idx="24">
                  <c:v>1057</c:v>
                </c:pt>
                <c:pt idx="25">
                  <c:v>1057</c:v>
                </c:pt>
                <c:pt idx="26">
                  <c:v>1057</c:v>
                </c:pt>
                <c:pt idx="27">
                  <c:v>1057</c:v>
                </c:pt>
                <c:pt idx="28">
                  <c:v>1057</c:v>
                </c:pt>
                <c:pt idx="29">
                  <c:v>1057</c:v>
                </c:pt>
                <c:pt idx="30">
                  <c:v>1057</c:v>
                </c:pt>
                <c:pt idx="31">
                  <c:v>1057</c:v>
                </c:pt>
                <c:pt idx="32">
                  <c:v>1057</c:v>
                </c:pt>
                <c:pt idx="33">
                  <c:v>1057</c:v>
                </c:pt>
                <c:pt idx="34">
                  <c:v>1057</c:v>
                </c:pt>
                <c:pt idx="35" formatCode="0">
                  <c:v>1057</c:v>
                </c:pt>
                <c:pt idx="36">
                  <c:v>1057</c:v>
                </c:pt>
                <c:pt idx="37">
                  <c:v>1057</c:v>
                </c:pt>
                <c:pt idx="38">
                  <c:v>1057</c:v>
                </c:pt>
                <c:pt idx="39">
                  <c:v>1057</c:v>
                </c:pt>
                <c:pt idx="40">
                  <c:v>1057</c:v>
                </c:pt>
                <c:pt idx="41">
                  <c:v>1057</c:v>
                </c:pt>
                <c:pt idx="42">
                  <c:v>1057</c:v>
                </c:pt>
                <c:pt idx="43">
                  <c:v>1057</c:v>
                </c:pt>
                <c:pt idx="44">
                  <c:v>1057</c:v>
                </c:pt>
                <c:pt idx="45">
                  <c:v>1057</c:v>
                </c:pt>
              </c:numCache>
            </c:numRef>
          </c:val>
          <c:smooth val="0"/>
          <c:extLst>
            <c:ext xmlns:c16="http://schemas.microsoft.com/office/drawing/2014/chart" uri="{C3380CC4-5D6E-409C-BE32-E72D297353CC}">
              <c16:uniqueId val="{00000002-F4DD-4AE7-B412-89EA2214BF68}"/>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#,##0.00_-;\-* #,##0.00_-;_-* "-"??_-;_-@_-</c:formatCode>
                <c:ptCount val="46"/>
                <c:pt idx="0">
                  <c:v>585.04584291228093</c:v>
                </c:pt>
                <c:pt idx="1">
                  <c:v>616.9131770620661</c:v>
                </c:pt>
                <c:pt idx="2">
                  <c:v>648.78051121185126</c:v>
                </c:pt>
                <c:pt idx="3">
                  <c:v>680.64784536162915</c:v>
                </c:pt>
                <c:pt idx="4">
                  <c:v>712.51517951141432</c:v>
                </c:pt>
                <c:pt idx="5">
                  <c:v>744.38251366119948</c:v>
                </c:pt>
                <c:pt idx="6">
                  <c:v>776.24984781097737</c:v>
                </c:pt>
                <c:pt idx="7">
                  <c:v>808.11718196076254</c:v>
                </c:pt>
                <c:pt idx="8">
                  <c:v>839.9845161105477</c:v>
                </c:pt>
                <c:pt idx="9">
                  <c:v>871.85185026032559</c:v>
                </c:pt>
                <c:pt idx="10">
                  <c:v>903.71918441011076</c:v>
                </c:pt>
                <c:pt idx="11">
                  <c:v>935.58651855989592</c:v>
                </c:pt>
                <c:pt idx="12">
                  <c:v>967.45385270967381</c:v>
                </c:pt>
                <c:pt idx="13">
                  <c:v>999.32118685945898</c:v>
                </c:pt>
                <c:pt idx="14">
                  <c:v>1031.1885210092441</c:v>
                </c:pt>
                <c:pt idx="15">
                  <c:v>1057</c:v>
                </c:pt>
                <c:pt idx="16">
                  <c:v>1057</c:v>
                </c:pt>
                <c:pt idx="17">
                  <c:v>1057</c:v>
                </c:pt>
                <c:pt idx="18">
                  <c:v>1057</c:v>
                </c:pt>
                <c:pt idx="19">
                  <c:v>1057</c:v>
                </c:pt>
                <c:pt idx="20">
                  <c:v>1057</c:v>
                </c:pt>
                <c:pt idx="21">
                  <c:v>1057</c:v>
                </c:pt>
                <c:pt idx="22">
                  <c:v>1057</c:v>
                </c:pt>
                <c:pt idx="23">
                  <c:v>1057</c:v>
                </c:pt>
                <c:pt idx="24">
                  <c:v>1057</c:v>
                </c:pt>
                <c:pt idx="25">
                  <c:v>1057</c:v>
                </c:pt>
                <c:pt idx="26">
                  <c:v>1057</c:v>
                </c:pt>
                <c:pt idx="27">
                  <c:v>1057</c:v>
                </c:pt>
                <c:pt idx="28">
                  <c:v>1057</c:v>
                </c:pt>
                <c:pt idx="29">
                  <c:v>1057</c:v>
                </c:pt>
                <c:pt idx="30">
                  <c:v>1057</c:v>
                </c:pt>
                <c:pt idx="31">
                  <c:v>1057</c:v>
                </c:pt>
                <c:pt idx="32">
                  <c:v>1057</c:v>
                </c:pt>
                <c:pt idx="33">
                  <c:v>1057</c:v>
                </c:pt>
                <c:pt idx="34">
                  <c:v>1057</c:v>
                </c:pt>
                <c:pt idx="35" formatCode="0">
                  <c:v>1057</c:v>
                </c:pt>
                <c:pt idx="36">
                  <c:v>1057</c:v>
                </c:pt>
                <c:pt idx="37">
                  <c:v>1057</c:v>
                </c:pt>
                <c:pt idx="38">
                  <c:v>1057</c:v>
                </c:pt>
                <c:pt idx="39">
                  <c:v>1057</c:v>
                </c:pt>
                <c:pt idx="40">
                  <c:v>1057</c:v>
                </c:pt>
                <c:pt idx="41">
                  <c:v>1057</c:v>
                </c:pt>
                <c:pt idx="42">
                  <c:v>1057</c:v>
                </c:pt>
                <c:pt idx="43">
                  <c:v>1057</c:v>
                </c:pt>
                <c:pt idx="44">
                  <c:v>1057</c:v>
                </c:pt>
                <c:pt idx="45">
                  <c:v>1057</c:v>
                </c:pt>
              </c:numCache>
            </c:numRef>
          </c:val>
          <c:smooth val="0"/>
          <c:extLst>
            <c:ext xmlns:c16="http://schemas.microsoft.com/office/drawing/2014/chart" uri="{C3380CC4-5D6E-409C-BE32-E72D297353CC}">
              <c16:uniqueId val="{00000003-F4DD-4AE7-B412-89EA2214BF68}"/>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F4DD-4AE7-B412-89EA2214BF68}"/>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F4DD-4AE7-B412-89EA2214BF68}"/>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F4DD-4AE7-B412-89EA2214BF68}"/>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F4DD-4AE7-B412-89EA2214BF68}"/>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F4DD-4AE7-B412-89EA2214BF68}"/>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F4DD-4AE7-B412-89EA2214BF68}"/>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F4DD-4AE7-B412-89EA2214BF68}"/>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F4DD-4AE7-B412-89EA2214BF68}"/>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F4DD-4AE7-B412-89EA2214BF68}"/>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472720312063492"/>
              <c:y val="0.9374026730055545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in val="45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4231233250902773"/>
          <c:y val="0.29635163579423407"/>
          <c:w val="0.24191894212960569"/>
          <c:h val="0.3676436423810716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 % of TLA"</c:f>
          <c:strCache>
            <c:ptCount val="1"/>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757212447209533"/>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0.44169546813156241</c:v>
                </c:pt>
                <c:pt idx="1">
                  <c:v>0.44169546813156241</c:v>
                </c:pt>
                <c:pt idx="2">
                  <c:v>0.44169546813156241</c:v>
                </c:pt>
                <c:pt idx="3">
                  <c:v>0.44169546813156241</c:v>
                </c:pt>
                <c:pt idx="4">
                  <c:v>0.44169546813156241</c:v>
                </c:pt>
                <c:pt idx="5">
                  <c:v>0.44169546813156241</c:v>
                </c:pt>
                <c:pt idx="6">
                  <c:v>0.44169546813156241</c:v>
                </c:pt>
                <c:pt idx="7">
                  <c:v>0.44169546813156241</c:v>
                </c:pt>
                <c:pt idx="8">
                  <c:v>0.44169546813156241</c:v>
                </c:pt>
                <c:pt idx="9">
                  <c:v>0.44169546813156241</c:v>
                </c:pt>
                <c:pt idx="10">
                  <c:v>0.44169546813156241</c:v>
                </c:pt>
                <c:pt idx="11">
                  <c:v>0.44169546813156241</c:v>
                </c:pt>
                <c:pt idx="12">
                  <c:v>0.44169546813156241</c:v>
                </c:pt>
                <c:pt idx="13">
                  <c:v>0.44169546813156241</c:v>
                </c:pt>
                <c:pt idx="14">
                  <c:v>0.44169546813156241</c:v>
                </c:pt>
                <c:pt idx="15">
                  <c:v>0.44169546813156241</c:v>
                </c:pt>
                <c:pt idx="16">
                  <c:v>0.44169546813156241</c:v>
                </c:pt>
                <c:pt idx="17">
                  <c:v>0.44169546813156241</c:v>
                </c:pt>
                <c:pt idx="18">
                  <c:v>0.44169546813156241</c:v>
                </c:pt>
                <c:pt idx="19">
                  <c:v>0.44169546813156241</c:v>
                </c:pt>
                <c:pt idx="20">
                  <c:v>0.44169546813156241</c:v>
                </c:pt>
                <c:pt idx="21">
                  <c:v>0.44169546813156241</c:v>
                </c:pt>
                <c:pt idx="22">
                  <c:v>0.44169546813156241</c:v>
                </c:pt>
                <c:pt idx="23">
                  <c:v>0.44169546813156241</c:v>
                </c:pt>
                <c:pt idx="24">
                  <c:v>0.44169546813156241</c:v>
                </c:pt>
                <c:pt idx="25">
                  <c:v>0.44169546813156241</c:v>
                </c:pt>
                <c:pt idx="26">
                  <c:v>0.44169546813156241</c:v>
                </c:pt>
                <c:pt idx="27">
                  <c:v>0.44169546813156241</c:v>
                </c:pt>
                <c:pt idx="28">
                  <c:v>0.44169546813156241</c:v>
                </c:pt>
                <c:pt idx="29">
                  <c:v>0.44169546813156241</c:v>
                </c:pt>
                <c:pt idx="30">
                  <c:v>0.44169546813156241</c:v>
                </c:pt>
                <c:pt idx="31">
                  <c:v>0.44169546813156241</c:v>
                </c:pt>
                <c:pt idx="32">
                  <c:v>0.44169546813156241</c:v>
                </c:pt>
                <c:pt idx="33">
                  <c:v>0.44169546813156241</c:v>
                </c:pt>
                <c:pt idx="34">
                  <c:v>0.44169546813156241</c:v>
                </c:pt>
                <c:pt idx="35">
                  <c:v>0.44169546813156241</c:v>
                </c:pt>
                <c:pt idx="36">
                  <c:v>0.44169546813156241</c:v>
                </c:pt>
                <c:pt idx="37">
                  <c:v>0.44169546813156241</c:v>
                </c:pt>
                <c:pt idx="38">
                  <c:v>0.44169546813156241</c:v>
                </c:pt>
                <c:pt idx="39">
                  <c:v>0.44169546813156241</c:v>
                </c:pt>
                <c:pt idx="40">
                  <c:v>0.44169546813156241</c:v>
                </c:pt>
                <c:pt idx="41">
                  <c:v>0.44169546813156241</c:v>
                </c:pt>
                <c:pt idx="42">
                  <c:v>0.44169546813156241</c:v>
                </c:pt>
                <c:pt idx="43">
                  <c:v>0.44169546813156241</c:v>
                </c:pt>
                <c:pt idx="44">
                  <c:v>0.44169546813156241</c:v>
                </c:pt>
                <c:pt idx="45">
                  <c:v>0.44169546813156241</c:v>
                </c:pt>
                <c:pt idx="46">
                  <c:v>0.44169546813156241</c:v>
                </c:pt>
              </c:numCache>
            </c:numRef>
          </c:val>
          <c:smooth val="1"/>
          <c:extLst>
            <c:ext xmlns:c16="http://schemas.microsoft.com/office/drawing/2014/chart" uri="{C3380CC4-5D6E-409C-BE32-E72D297353CC}">
              <c16:uniqueId val="{00000000-7179-48E2-956C-B5A8DCE252D9}"/>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0.48512226977165351</c:v>
                </c:pt>
                <c:pt idx="1">
                  <c:v>0.50153908747794096</c:v>
                </c:pt>
                <c:pt idx="2">
                  <c:v>0.51795590518422807</c:v>
                </c:pt>
                <c:pt idx="3">
                  <c:v>0.53437272289051341</c:v>
                </c:pt>
                <c:pt idx="4">
                  <c:v>0.55078954059680085</c:v>
                </c:pt>
                <c:pt idx="5">
                  <c:v>0.56720635830308741</c:v>
                </c:pt>
                <c:pt idx="6">
                  <c:v>0.58362317600937308</c:v>
                </c:pt>
                <c:pt idx="7">
                  <c:v>0.60003999371566008</c:v>
                </c:pt>
                <c:pt idx="8">
                  <c:v>0.6164568114219473</c:v>
                </c:pt>
                <c:pt idx="9">
                  <c:v>0.63287362912823231</c:v>
                </c:pt>
                <c:pt idx="10">
                  <c:v>0.64929044683452053</c:v>
                </c:pt>
                <c:pt idx="11">
                  <c:v>0.6657072645408062</c:v>
                </c:pt>
                <c:pt idx="12">
                  <c:v>0.68212408224709342</c:v>
                </c:pt>
                <c:pt idx="13">
                  <c:v>0.69854089995338109</c:v>
                </c:pt>
                <c:pt idx="14">
                  <c:v>0.71495771765966731</c:v>
                </c:pt>
                <c:pt idx="15">
                  <c:v>0.73041965438849854</c:v>
                </c:pt>
                <c:pt idx="16">
                  <c:v>0.74181166380878982</c:v>
                </c:pt>
                <c:pt idx="17">
                  <c:v>0.75320367322908022</c:v>
                </c:pt>
                <c:pt idx="18">
                  <c:v>0.76459568264937217</c:v>
                </c:pt>
                <c:pt idx="19">
                  <c:v>0.77598769206966267</c:v>
                </c:pt>
                <c:pt idx="20">
                  <c:v>0.78737970148995406</c:v>
                </c:pt>
                <c:pt idx="21">
                  <c:v>0.79877171091024535</c:v>
                </c:pt>
                <c:pt idx="22">
                  <c:v>0.81016372033053641</c:v>
                </c:pt>
                <c:pt idx="23">
                  <c:v>0.81818924523246939</c:v>
                </c:pt>
                <c:pt idx="24">
                  <c:v>0.82598356245876525</c:v>
                </c:pt>
                <c:pt idx="25">
                  <c:v>0.83372651318000579</c:v>
                </c:pt>
                <c:pt idx="26">
                  <c:v>0.83829221554984701</c:v>
                </c:pt>
                <c:pt idx="27">
                  <c:v>0.84285791791968745</c:v>
                </c:pt>
                <c:pt idx="28">
                  <c:v>0.847423620289528</c:v>
                </c:pt>
                <c:pt idx="29">
                  <c:v>0.85198932265936866</c:v>
                </c:pt>
                <c:pt idx="30">
                  <c:v>0.85655502502920955</c:v>
                </c:pt>
                <c:pt idx="31">
                  <c:v>0.86112072739905032</c:v>
                </c:pt>
                <c:pt idx="32">
                  <c:v>0.86568642976889054</c:v>
                </c:pt>
                <c:pt idx="33">
                  <c:v>0.87025213213873132</c:v>
                </c:pt>
                <c:pt idx="34">
                  <c:v>0.87481783450857187</c:v>
                </c:pt>
                <c:pt idx="35">
                  <c:v>0.87938353687841231</c:v>
                </c:pt>
                <c:pt idx="36">
                  <c:v>0.88394923924825286</c:v>
                </c:pt>
                <c:pt idx="37">
                  <c:v>0.88851494161809386</c:v>
                </c:pt>
                <c:pt idx="38">
                  <c:v>0.89308064398793441</c:v>
                </c:pt>
                <c:pt idx="39">
                  <c:v>0.89764634635777518</c:v>
                </c:pt>
                <c:pt idx="40">
                  <c:v>0.9022120487276154</c:v>
                </c:pt>
                <c:pt idx="41">
                  <c:v>0.90677775109745673</c:v>
                </c:pt>
                <c:pt idx="42">
                  <c:v>0.91062279033115112</c:v>
                </c:pt>
                <c:pt idx="43">
                  <c:v>0.91300092954157641</c:v>
                </c:pt>
                <c:pt idx="44">
                  <c:v>0.91537906875200203</c:v>
                </c:pt>
                <c:pt idx="45">
                  <c:v>0.91775720796242755</c:v>
                </c:pt>
              </c:numCache>
            </c:numRef>
          </c:val>
          <c:smooth val="0"/>
          <c:extLst>
            <c:ext xmlns:c16="http://schemas.microsoft.com/office/drawing/2014/chart" uri="{C3380CC4-5D6E-409C-BE32-E72D297353CC}">
              <c16:uniqueId val="{00000001-7179-48E2-956C-B5A8DCE252D9}"/>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0.53303168696600833</c:v>
                </c:pt>
                <c:pt idx="1">
                  <c:v>0.55756307464576615</c:v>
                </c:pt>
                <c:pt idx="2">
                  <c:v>0.58213192285857462</c:v>
                </c:pt>
                <c:pt idx="3">
                  <c:v>0.60672557062282384</c:v>
                </c:pt>
                <c:pt idx="4">
                  <c:v>0.63133646561254453</c:v>
                </c:pt>
                <c:pt idx="5">
                  <c:v>0.65595983095677135</c:v>
                </c:pt>
                <c:pt idx="6">
                  <c:v>0.68059250059588305</c:v>
                </c:pt>
                <c:pt idx="7">
                  <c:v>0.70523229446775848</c:v>
                </c:pt>
                <c:pt idx="8">
                  <c:v>0.72987766306905488</c:v>
                </c:pt>
                <c:pt idx="9">
                  <c:v>0.75452747519677965</c:v>
                </c:pt>
                <c:pt idx="10">
                  <c:v>0.77918088590631895</c:v>
                </c:pt>
                <c:pt idx="11">
                  <c:v>0.80383725145653395</c:v>
                </c:pt>
                <c:pt idx="12">
                  <c:v>0.82849607284807103</c:v>
                </c:pt>
                <c:pt idx="13">
                  <c:v>0.85315695734628705</c:v>
                </c:pt>
                <c:pt idx="14">
                  <c:v>0.87781959164814827</c:v>
                </c:pt>
                <c:pt idx="15">
                  <c:v>0.90000432569515387</c:v>
                </c:pt>
                <c:pt idx="16">
                  <c:v>0.91181949245125515</c:v>
                </c:pt>
                <c:pt idx="17">
                  <c:v>0.92396475120515786</c:v>
                </c:pt>
                <c:pt idx="18">
                  <c:v>0.93643576120401262</c:v>
                </c:pt>
                <c:pt idx="19">
                  <c:v>0.94922643582539423</c:v>
                </c:pt>
                <c:pt idx="20">
                  <c:v>0.96232910838448815</c:v>
                </c:pt>
                <c:pt idx="21">
                  <c:v>0.97573473106338815</c:v>
                </c:pt>
                <c:pt idx="22">
                  <c:v>0.98943309564316451</c:v>
                </c:pt>
                <c:pt idx="23">
                  <c:v>0.99649038928396183</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2-7179-48E2-956C-B5A8DCE252D9}"/>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0.55349654012514748</c:v>
                </c:pt>
                <c:pt idx="1">
                  <c:v>0.58364538984112213</c:v>
                </c:pt>
                <c:pt idx="2">
                  <c:v>0.61379423955709678</c:v>
                </c:pt>
                <c:pt idx="3">
                  <c:v>0.64394308927306443</c:v>
                </c:pt>
                <c:pt idx="4">
                  <c:v>0.67409193898903907</c:v>
                </c:pt>
                <c:pt idx="5">
                  <c:v>0.70424078870501372</c:v>
                </c:pt>
                <c:pt idx="6">
                  <c:v>0.73438963842098148</c:v>
                </c:pt>
                <c:pt idx="7">
                  <c:v>0.76453848813695602</c:v>
                </c:pt>
                <c:pt idx="8">
                  <c:v>0.79468733785293066</c:v>
                </c:pt>
                <c:pt idx="9">
                  <c:v>0.82483618756889843</c:v>
                </c:pt>
                <c:pt idx="10">
                  <c:v>0.85498503728487296</c:v>
                </c:pt>
                <c:pt idx="11">
                  <c:v>0.88513388700084761</c:v>
                </c:pt>
                <c:pt idx="12">
                  <c:v>0.91528273671681537</c:v>
                </c:pt>
                <c:pt idx="13">
                  <c:v>0.94543158643278991</c:v>
                </c:pt>
                <c:pt idx="14">
                  <c:v>0.97558043614876455</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3-7179-48E2-956C-B5A8DCE252D9}"/>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7179-48E2-956C-B5A8DCE252D9}"/>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7179-48E2-956C-B5A8DCE252D9}"/>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7179-48E2-956C-B5A8DCE252D9}"/>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7179-48E2-956C-B5A8DCE252D9}"/>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7179-48E2-956C-B5A8DCE252D9}"/>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7179-48E2-956C-B5A8DCE252D9}"/>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7179-48E2-956C-B5A8DCE252D9}"/>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7179-48E2-956C-B5A8DCE252D9}"/>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7179-48E2-956C-B5A8DCE252D9}"/>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1667419224338992"/>
              <c:y val="0.93601556805745134"/>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1"/>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6325050557204943"/>
          <c:y val="0.31200895692917097"/>
          <c:w val="0.2367494944279506"/>
          <c:h val="0.39127952394192722"/>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"Annual Total CO2 Reduction"</c:f>
          <c:strCache>
            <c:ptCount val="1"/>
            <c:pt idx="0">
              <c:v>Annual Total CO2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152720560402964"/>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11.873986627413485</c:v>
                </c:pt>
                <c:pt idx="1">
                  <c:v>16.650413073899625</c:v>
                </c:pt>
                <c:pt idx="2">
                  <c:v>21.534752770018063</c:v>
                </c:pt>
                <c:pt idx="3">
                  <c:v>26.526694591431795</c:v>
                </c:pt>
                <c:pt idx="4">
                  <c:v>31.625928325779171</c:v>
                </c:pt>
                <c:pt idx="5">
                  <c:v>36.832144668955138</c:v>
                </c:pt>
                <c:pt idx="6">
                  <c:v>42.14503522332403</c:v>
                </c:pt>
                <c:pt idx="7">
                  <c:v>47.56429249427201</c:v>
                </c:pt>
                <c:pt idx="8">
                  <c:v>53.0896098882451</c:v>
                </c:pt>
                <c:pt idx="9">
                  <c:v>58.720681709421392</c:v>
                </c:pt>
                <c:pt idx="10">
                  <c:v>64.457203157629451</c:v>
                </c:pt>
                <c:pt idx="11">
                  <c:v>70.298870325203751</c:v>
                </c:pt>
                <c:pt idx="12">
                  <c:v>76.245380194373723</c:v>
                </c:pt>
                <c:pt idx="13">
                  <c:v>82.296430635309775</c:v>
                </c:pt>
                <c:pt idx="14">
                  <c:v>88.451720402489585</c:v>
                </c:pt>
                <c:pt idx="15">
                  <c:v>94.449860507143654</c:v>
                </c:pt>
                <c:pt idx="16">
                  <c:v>99.432493965330323</c:v>
                </c:pt>
                <c:pt idx="17">
                  <c:v>104.48520291338099</c:v>
                </c:pt>
                <c:pt idx="18">
                  <c:v>109.60778553721394</c:v>
                </c:pt>
                <c:pt idx="19">
                  <c:v>114.80004061342314</c:v>
                </c:pt>
                <c:pt idx="20">
                  <c:v>120.06176750772408</c:v>
                </c:pt>
                <c:pt idx="21">
                  <c:v>125.39276617287416</c:v>
                </c:pt>
                <c:pt idx="22">
                  <c:v>130.79283714727217</c:v>
                </c:pt>
                <c:pt idx="23">
                  <c:v>135.34129948568315</c:v>
                </c:pt>
                <c:pt idx="24">
                  <c:v>139.87291981111991</c:v>
                </c:pt>
                <c:pt idx="25">
                  <c:v>144.43520634714815</c:v>
                </c:pt>
                <c:pt idx="26">
                  <c:v>148.17299503048292</c:v>
                </c:pt>
                <c:pt idx="27">
                  <c:v>151.93385307290484</c:v>
                </c:pt>
                <c:pt idx="28">
                  <c:v>155.71771427668796</c:v>
                </c:pt>
                <c:pt idx="29">
                  <c:v>159.52451263738033</c:v>
                </c:pt>
                <c:pt idx="30">
                  <c:v>163.35418234306781</c:v>
                </c:pt>
                <c:pt idx="31">
                  <c:v>167.20665777397093</c:v>
                </c:pt>
                <c:pt idx="32">
                  <c:v>171.08187350201217</c:v>
                </c:pt>
                <c:pt idx="33">
                  <c:v>174.97976428965484</c:v>
                </c:pt>
                <c:pt idx="34">
                  <c:v>178.90026508995896</c:v>
                </c:pt>
                <c:pt idx="35">
                  <c:v>182.84331104575085</c:v>
                </c:pt>
                <c:pt idx="36">
                  <c:v>186.80883748902824</c:v>
                </c:pt>
                <c:pt idx="37">
                  <c:v>190.79677994061632</c:v>
                </c:pt>
                <c:pt idx="38">
                  <c:v>194.80707410932257</c:v>
                </c:pt>
                <c:pt idx="39">
                  <c:v>198.83965589153001</c:v>
                </c:pt>
                <c:pt idx="40">
                  <c:v>202.89446137074447</c:v>
                </c:pt>
                <c:pt idx="41">
                  <c:v>206.97142681675086</c:v>
                </c:pt>
                <c:pt idx="42">
                  <c:v>210.87344114524188</c:v>
                </c:pt>
                <c:pt idx="43">
                  <c:v>214.39162737550328</c:v>
                </c:pt>
                <c:pt idx="44">
                  <c:v>217.91730715032531</c:v>
                </c:pt>
                <c:pt idx="45">
                  <c:v>221.45045922113152</c:v>
                </c:pt>
              </c:numCache>
            </c:numRef>
          </c:val>
          <c:smooth val="0"/>
          <c:extLst>
            <c:ext xmlns:c16="http://schemas.microsoft.com/office/drawing/2014/chart" uri="{C3380CC4-5D6E-409C-BE32-E72D297353CC}">
              <c16:uniqueId val="{00000000-B6CA-41E5-8F3F-EBA4F77256DB}"/>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24.973633794791557</c:v>
                </c:pt>
                <c:pt idx="1">
                  <c:v>32.286134254484665</c:v>
                </c:pt>
                <c:pt idx="2">
                  <c:v>39.769625338023545</c:v>
                </c:pt>
                <c:pt idx="3">
                  <c:v>47.420429917744755</c:v>
                </c:pt>
                <c:pt idx="4">
                  <c:v>55.236184479899862</c:v>
                </c:pt>
                <c:pt idx="5">
                  <c:v>63.215235245908794</c:v>
                </c:pt>
                <c:pt idx="6">
                  <c:v>71.356338257043959</c:v>
                </c:pt>
                <c:pt idx="7">
                  <c:v>79.658499290933321</c:v>
                </c:pt>
                <c:pt idx="8">
                  <c:v>88.120883264502694</c:v>
                </c:pt>
                <c:pt idx="9">
                  <c:v>96.742760412343841</c:v>
                </c:pt>
                <c:pt idx="10">
                  <c:v>105.52347297933331</c:v>
                </c:pt>
                <c:pt idx="11">
                  <c:v>114.46241387881389</c:v>
                </c:pt>
                <c:pt idx="12">
                  <c:v>123.55901259951787</c:v>
                </c:pt>
                <c:pt idx="13">
                  <c:v>132.81272565275341</c:v>
                </c:pt>
                <c:pt idx="14">
                  <c:v>142.22302994455166</c:v>
                </c:pt>
                <c:pt idx="15">
                  <c:v>151.11148817046683</c:v>
                </c:pt>
                <c:pt idx="16">
                  <c:v>157.30345704716197</c:v>
                </c:pt>
                <c:pt idx="17">
                  <c:v>163.65540777543734</c:v>
                </c:pt>
                <c:pt idx="18">
                  <c:v>170.16813930209099</c:v>
                </c:pt>
                <c:pt idx="19">
                  <c:v>176.84193873912542</c:v>
                </c:pt>
                <c:pt idx="20">
                  <c:v>183.67661523454166</c:v>
                </c:pt>
                <c:pt idx="21">
                  <c:v>190.67154403126523</c:v>
                </c:pt>
                <c:pt idx="22">
                  <c:v>197.82571783503195</c:v>
                </c:pt>
                <c:pt idx="23">
                  <c:v>203.24496787108879</c:v>
                </c:pt>
                <c:pt idx="24">
                  <c:v>207.73088232797335</c:v>
                </c:pt>
                <c:pt idx="25">
                  <c:v>211.27026641655107</c:v>
                </c:pt>
                <c:pt idx="26">
                  <c:v>214.7994520862172</c:v>
                </c:pt>
                <c:pt idx="27">
                  <c:v>218.31846920025541</c:v>
                </c:pt>
                <c:pt idx="28">
                  <c:v>221.8273475335323</c:v>
                </c:pt>
                <c:pt idx="29">
                  <c:v>225.32611677250998</c:v>
                </c:pt>
                <c:pt idx="30">
                  <c:v>228.81480651570234</c:v>
                </c:pt>
                <c:pt idx="31">
                  <c:v>232.29344627393246</c:v>
                </c:pt>
                <c:pt idx="32">
                  <c:v>235.76206547032433</c:v>
                </c:pt>
                <c:pt idx="33">
                  <c:v>239.22069344090824</c:v>
                </c:pt>
                <c:pt idx="34">
                  <c:v>242.66935943476653</c:v>
                </c:pt>
                <c:pt idx="35">
                  <c:v>246.10809261408565</c:v>
                </c:pt>
                <c:pt idx="36">
                  <c:v>249.53692205474687</c:v>
                </c:pt>
                <c:pt idx="37">
                  <c:v>252.95587674639415</c:v>
                </c:pt>
                <c:pt idx="38">
                  <c:v>256.36498559277561</c:v>
                </c:pt>
                <c:pt idx="39">
                  <c:v>259.76427741172063</c:v>
                </c:pt>
                <c:pt idx="40">
                  <c:v>263.15378093600958</c:v>
                </c:pt>
                <c:pt idx="41">
                  <c:v>266.53352481299191</c:v>
                </c:pt>
                <c:pt idx="42">
                  <c:v>269.9035376051246</c:v>
                </c:pt>
                <c:pt idx="43">
                  <c:v>273.26384779020071</c:v>
                </c:pt>
                <c:pt idx="44">
                  <c:v>276.61448376171586</c:v>
                </c:pt>
                <c:pt idx="45">
                  <c:v>279.95547382888657</c:v>
                </c:pt>
              </c:numCache>
            </c:numRef>
          </c:val>
          <c:smooth val="0"/>
          <c:extLst>
            <c:ext xmlns:c16="http://schemas.microsoft.com/office/drawing/2014/chart" uri="{C3380CC4-5D6E-409C-BE32-E72D297353CC}">
              <c16:uniqueId val="{00000001-B6CA-41E5-8F3F-EBA4F77256DB}"/>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30.569242579373086</c:v>
                </c:pt>
                <c:pt idx="1">
                  <c:v>39.553255626681057</c:v>
                </c:pt>
                <c:pt idx="2">
                  <c:v>48.734835045500475</c:v>
                </c:pt>
                <c:pt idx="3">
                  <c:v>58.113411261871256</c:v>
                </c:pt>
                <c:pt idx="4">
                  <c:v>67.688416370738679</c:v>
                </c:pt>
                <c:pt idx="5">
                  <c:v>77.459284130002217</c:v>
                </c:pt>
                <c:pt idx="6">
                  <c:v>87.425449956911834</c:v>
                </c:pt>
                <c:pt idx="7">
                  <c:v>97.586350922056781</c:v>
                </c:pt>
                <c:pt idx="8">
                  <c:v>107.94142574475222</c:v>
                </c:pt>
                <c:pt idx="9">
                  <c:v>118.49011478877324</c:v>
                </c:pt>
                <c:pt idx="10">
                  <c:v>129.23186005667881</c:v>
                </c:pt>
                <c:pt idx="11">
                  <c:v>140.16610518501517</c:v>
                </c:pt>
                <c:pt idx="12">
                  <c:v>151.29229544011443</c:v>
                </c:pt>
                <c:pt idx="13">
                  <c:v>162.60987771257228</c:v>
                </c:pt>
                <c:pt idx="14">
                  <c:v>174.11830051285219</c:v>
                </c:pt>
                <c:pt idx="15">
                  <c:v>184.25048221238271</c:v>
                </c:pt>
                <c:pt idx="16">
                  <c:v>187.85752954468498</c:v>
                </c:pt>
                <c:pt idx="17">
                  <c:v>191.45418030893222</c:v>
                </c:pt>
                <c:pt idx="18">
                  <c:v>195.04046495578956</c:v>
                </c:pt>
                <c:pt idx="19">
                  <c:v>198.61641384617724</c:v>
                </c:pt>
                <c:pt idx="20">
                  <c:v>202.18205725076012</c:v>
                </c:pt>
                <c:pt idx="21">
                  <c:v>205.73742535024371</c:v>
                </c:pt>
                <c:pt idx="22">
                  <c:v>209.28254823616192</c:v>
                </c:pt>
                <c:pt idx="23">
                  <c:v>212.817455910538</c:v>
                </c:pt>
                <c:pt idx="24">
                  <c:v>216.34217828652575</c:v>
                </c:pt>
                <c:pt idx="25">
                  <c:v>219.85674518859531</c:v>
                </c:pt>
                <c:pt idx="26">
                  <c:v>223.36118635276142</c:v>
                </c:pt>
                <c:pt idx="27">
                  <c:v>226.85553142685737</c:v>
                </c:pt>
                <c:pt idx="28">
                  <c:v>230.33980997067945</c:v>
                </c:pt>
                <c:pt idx="29">
                  <c:v>233.81405145670143</c:v>
                </c:pt>
                <c:pt idx="30">
                  <c:v>237.27828526958706</c:v>
                </c:pt>
                <c:pt idx="31">
                  <c:v>240.73254070718033</c:v>
                </c:pt>
                <c:pt idx="32">
                  <c:v>244.17684698039787</c:v>
                </c:pt>
                <c:pt idx="33">
                  <c:v>247.61123321345747</c:v>
                </c:pt>
                <c:pt idx="34">
                  <c:v>251.03572844433529</c:v>
                </c:pt>
                <c:pt idx="35">
                  <c:v>254.45036162491141</c:v>
                </c:pt>
                <c:pt idx="36">
                  <c:v>257.85516162110605</c:v>
                </c:pt>
                <c:pt idx="37">
                  <c:v>261.25015721340208</c:v>
                </c:pt>
                <c:pt idx="38">
                  <c:v>264.63537709700597</c:v>
                </c:pt>
                <c:pt idx="39">
                  <c:v>268.01084988195106</c:v>
                </c:pt>
                <c:pt idx="40">
                  <c:v>271.37660409347524</c:v>
                </c:pt>
                <c:pt idx="41">
                  <c:v>274.73266817227744</c:v>
                </c:pt>
                <c:pt idx="42">
                  <c:v>278.07907047481922</c:v>
                </c:pt>
                <c:pt idx="43">
                  <c:v>281.41583927338502</c:v>
                </c:pt>
                <c:pt idx="44">
                  <c:v>284.74300275666604</c:v>
                </c:pt>
                <c:pt idx="45">
                  <c:v>288.0605890296614</c:v>
                </c:pt>
              </c:numCache>
            </c:numRef>
          </c:val>
          <c:smooth val="0"/>
          <c:extLst>
            <c:ext xmlns:c16="http://schemas.microsoft.com/office/drawing/2014/chart" uri="{C3380CC4-5D6E-409C-BE32-E72D297353CC}">
              <c16:uniqueId val="{00000002-B6CA-41E5-8F3F-EBA4F77256DB}"/>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B6CA-41E5-8F3F-EBA4F77256DB}"/>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B6CA-41E5-8F3F-EBA4F77256DB}"/>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B6CA-41E5-8F3F-EBA4F77256DB}"/>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B6CA-41E5-8F3F-EBA4F77256DB}"/>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B6CA-41E5-8F3F-EBA4F77256DB}"/>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B6CA-41E5-8F3F-EBA4F77256DB}"/>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B6CA-41E5-8F3F-EBA4F77256DB}"/>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B6CA-41E5-8F3F-EBA4F77256DB}"/>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B6CA-41E5-8F3F-EBA4F77256DB}"/>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B6CA-41E5-8F3F-EBA4F77256DB}"/>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387018494584619"/>
              <c:y val="0.93569137294754334"/>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ax val="300"/>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7737955121406099"/>
          <c:y val="0.36749158147933542"/>
          <c:w val="0.20583162617593367"/>
          <c:h val="0.26643805643192775"/>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2A45BF8-6DEA-4723-9C6A-0FA323C29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1</Pages>
  <Words>27216</Words>
  <Characters>155133</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Mamta</cp:lastModifiedBy>
  <cp:revision>4</cp:revision>
  <cp:lastPrinted>2019-09-04T01:29:00Z</cp:lastPrinted>
  <dcterms:created xsi:type="dcterms:W3CDTF">2019-09-04T01:28:00Z</dcterms:created>
  <dcterms:modified xsi:type="dcterms:W3CDTF">2019-09-04T01:29:00Z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zotero-version="5.0.65"&gt;&lt;session id="zcaqbbAy"/&gt;&lt;style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