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5A57" w14:textId="0861DCFD" w:rsidR="00C81D94" w:rsidRPr="000829DC" w:rsidRDefault="00630CD1" w:rsidP="002A757A">
      <w:pPr>
        <w:pStyle w:val="TableofFigures"/>
        <w:tabs>
          <w:tab w:val="right" w:leader="dot" w:pos="9350"/>
        </w:tabs>
        <w:jc w:val="left"/>
        <w:rPr>
          <w:rStyle w:val="Hyperlink"/>
          <w:noProof/>
        </w:rPr>
      </w:pPr>
      <w:r w:rsidRPr="000829DC">
        <w:rPr>
          <w:rStyle w:val="Hyperlink"/>
          <w:noProof/>
          <w:lang w:eastAsia="en-US"/>
        </w:rPr>
        <mc:AlternateContent>
          <mc:Choice Requires="wps">
            <w:drawing>
              <wp:anchor distT="0" distB="0" distL="114300" distR="114300" simplePos="0" relativeHeight="251659264" behindDoc="0" locked="0" layoutInCell="1" allowOverlap="1" wp14:anchorId="77771319" wp14:editId="4D361066">
                <wp:simplePos x="0" y="0"/>
                <wp:positionH relativeFrom="page">
                  <wp:posOffset>1023579</wp:posOffset>
                </wp:positionH>
                <wp:positionV relativeFrom="page">
                  <wp:posOffset>980440</wp:posOffset>
                </wp:positionV>
                <wp:extent cx="6248400" cy="82010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6248400" cy="82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9A438" w14:textId="77777777" w:rsidR="006C60A7" w:rsidRPr="00E91BE1" w:rsidRDefault="006C60A7"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01CDCF1D" w14:textId="1C54FD15" w:rsidR="006C60A7" w:rsidRPr="00EC650F" w:rsidRDefault="006C60A7" w:rsidP="00FB2C53">
                            <w:pPr>
                              <w:spacing w:line="240" w:lineRule="auto"/>
                              <w:jc w:val="center"/>
                              <w:rPr>
                                <w:rFonts w:cs="Times New Roman"/>
                                <w:b/>
                                <w:smallCaps/>
                                <w:color w:val="404040" w:themeColor="text1" w:themeTint="BF"/>
                                <w:sz w:val="48"/>
                                <w:szCs w:val="48"/>
                              </w:rPr>
                            </w:pPr>
                            <w:r>
                              <w:rPr>
                                <w:rFonts w:cs="Times New Roman"/>
                                <w:b/>
                                <w:i/>
                                <w:smallCaps/>
                                <w:color w:val="404040" w:themeColor="text1" w:themeTint="BF"/>
                                <w:sz w:val="48"/>
                                <w:szCs w:val="48"/>
                              </w:rPr>
                              <w:t>Macroalgae Restoration</w:t>
                            </w:r>
                          </w:p>
                          <w:p w14:paraId="6774E85B" w14:textId="77777777" w:rsidR="006C60A7" w:rsidRPr="00EB247F" w:rsidRDefault="006C60A7" w:rsidP="00EB247F">
                            <w:pPr>
                              <w:spacing w:line="240" w:lineRule="auto"/>
                              <w:jc w:val="center"/>
                              <w:rPr>
                                <w:rFonts w:cs="Times New Roman"/>
                                <w:smallCaps/>
                                <w:color w:val="404040" w:themeColor="text1" w:themeTint="BF"/>
                                <w:sz w:val="36"/>
                                <w:szCs w:val="36"/>
                              </w:rPr>
                            </w:pPr>
                          </w:p>
                          <w:p w14:paraId="4699D449" w14:textId="497C918F" w:rsidR="006C60A7" w:rsidRPr="00E91BE1" w:rsidRDefault="006C60A7"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Oceans</w:t>
                            </w:r>
                          </w:p>
                          <w:p w14:paraId="1671E118" w14:textId="66742DCC" w:rsidR="006C60A7" w:rsidRPr="00E91BE1" w:rsidRDefault="006C60A7"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Government</w:t>
                            </w:r>
                          </w:p>
                          <w:p w14:paraId="29D510C4" w14:textId="33844DF9" w:rsidR="006C60A7" w:rsidRPr="00E91BE1" w:rsidRDefault="006C60A7"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Sequestration, Macroalgae, Aqueous Carbon, Restoration</w:t>
                            </w:r>
                          </w:p>
                          <w:p w14:paraId="6DF0E7C6" w14:textId="77777777" w:rsidR="006C60A7" w:rsidRDefault="006C60A7" w:rsidP="00FB2C53"/>
                          <w:p w14:paraId="4DF87617" w14:textId="77777777" w:rsidR="006C60A7" w:rsidRDefault="006C60A7" w:rsidP="00FB2C53"/>
                          <w:p w14:paraId="4FD71E35" w14:textId="77777777" w:rsidR="006C60A7" w:rsidRDefault="006C60A7" w:rsidP="00FB2C53"/>
                          <w:p w14:paraId="0AAEA688" w14:textId="77777777" w:rsidR="006C60A7" w:rsidRDefault="006C60A7" w:rsidP="00FB2C53"/>
                          <w:p w14:paraId="693769A0" w14:textId="2D9FE351" w:rsidR="006C60A7" w:rsidRPr="00E91BE1" w:rsidRDefault="00E30F9E"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 xml:space="preserve">August </w:t>
                            </w:r>
                            <w:r w:rsidR="006C60A7">
                              <w:rPr>
                                <w:rFonts w:cs="Times New Roman"/>
                                <w:smallCaps/>
                                <w:color w:val="404040" w:themeColor="text1" w:themeTint="BF"/>
                                <w:sz w:val="36"/>
                                <w:szCs w:val="36"/>
                              </w:rPr>
                              <w:t>2021</w:t>
                            </w:r>
                          </w:p>
                          <w:p w14:paraId="0DDBFE23" w14:textId="77777777" w:rsidR="006C60A7" w:rsidRPr="000829DC" w:rsidRDefault="006C60A7" w:rsidP="00FB2C53"/>
                          <w:p w14:paraId="4BB1447A" w14:textId="77777777" w:rsidR="006C60A7" w:rsidRDefault="006C60A7" w:rsidP="00FB2C53"/>
                          <w:p w14:paraId="6A9CEC43" w14:textId="77777777" w:rsidR="006C60A7" w:rsidRDefault="006C60A7" w:rsidP="00FB2C53"/>
                          <w:p w14:paraId="2120AE6B" w14:textId="77777777" w:rsidR="006C60A7" w:rsidRDefault="006C60A7" w:rsidP="00FB2C53"/>
                          <w:p w14:paraId="7DCFFDCF" w14:textId="77777777" w:rsidR="006C60A7" w:rsidRDefault="006C60A7" w:rsidP="00FB2C53"/>
                          <w:p w14:paraId="2F48DE38" w14:textId="77777777" w:rsidR="006C60A7" w:rsidRPr="000829DC" w:rsidRDefault="006C60A7" w:rsidP="00FB2C53"/>
                          <w:p w14:paraId="1981D31A" w14:textId="610A0D85" w:rsidR="006C60A7" w:rsidRDefault="006C60A7"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59B58A85" w14:textId="073C5DE4" w:rsidR="006C60A7" w:rsidRDefault="006C60A7" w:rsidP="00FB2C53">
                            <w:pPr>
                              <w:spacing w:after="0" w:line="240" w:lineRule="auto"/>
                              <w:rPr>
                                <w:rFonts w:cs="Times New Roman"/>
                                <w:bCs/>
                                <w:smallCaps/>
                                <w:color w:val="404040" w:themeColor="text1" w:themeTint="BF"/>
                                <w:sz w:val="28"/>
                                <w:szCs w:val="28"/>
                              </w:rPr>
                            </w:pPr>
                            <w:r w:rsidRPr="005B0B33">
                              <w:rPr>
                                <w:rFonts w:cs="Times New Roman"/>
                                <w:bCs/>
                                <w:smallCaps/>
                                <w:color w:val="404040" w:themeColor="text1" w:themeTint="BF"/>
                                <w:sz w:val="28"/>
                                <w:szCs w:val="28"/>
                              </w:rPr>
                              <w:t>Robin Pelc, Research Fellow</w:t>
                            </w:r>
                          </w:p>
                          <w:p w14:paraId="4D097B42" w14:textId="77777777" w:rsidR="006C60A7" w:rsidRDefault="006C60A7"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Jimena Alvarez, Research Fellow</w:t>
                            </w:r>
                          </w:p>
                          <w:p w14:paraId="1732B7C5" w14:textId="1E135155" w:rsidR="006C60A7" w:rsidRDefault="006C60A7"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Mamta Mehra, Senior Fellow</w:t>
                            </w:r>
                          </w:p>
                          <w:p w14:paraId="6C4588F0" w14:textId="69E07490" w:rsidR="006C60A7" w:rsidRPr="00EB247F" w:rsidRDefault="00E30F9E" w:rsidP="000C3BDC">
                            <w:pPr>
                              <w:spacing w:after="0" w:line="240" w:lineRule="auto"/>
                              <w:rPr>
                                <w:rFonts w:cs="Times New Roman"/>
                                <w:smallCaps/>
                                <w:color w:val="404040" w:themeColor="text1" w:themeTint="BF"/>
                              </w:rPr>
                            </w:pPr>
                            <w:r>
                              <w:rPr>
                                <w:rFonts w:cs="Times New Roman"/>
                                <w:smallCaps/>
                                <w:color w:val="404040" w:themeColor="text1" w:themeTint="BF"/>
                                <w:sz w:val="28"/>
                                <w:szCs w:val="28"/>
                              </w:rPr>
                              <w:t>Emilia Jankowska, Senior Fellow</w:t>
                            </w:r>
                          </w:p>
                          <w:p w14:paraId="1C3CFB47" w14:textId="77777777" w:rsidR="006C60A7" w:rsidRPr="00EB247F" w:rsidRDefault="006C60A7" w:rsidP="007864AB">
                            <w:pPr>
                              <w:rPr>
                                <w:rFonts w:cs="Times New Roman"/>
                                <w:smallCaps/>
                                <w:color w:val="404040" w:themeColor="text1" w:themeTint="BF"/>
                              </w:rPr>
                            </w:pPr>
                          </w:p>
                          <w:p w14:paraId="4481356F" w14:textId="6C098178" w:rsidR="006C60A7" w:rsidRPr="00EB247F" w:rsidRDefault="006C60A7"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6C60A7" w:rsidRPr="00E6531F" w:rsidRDefault="006C60A7"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0"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1"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6C60A7" w:rsidRPr="00E6531F" w:rsidRDefault="006C60A7" w:rsidP="00C81D94">
                            <w:pPr>
                              <w:rPr>
                                <w:rFonts w:cs="Times New Roman"/>
                                <w:smallCaps/>
                                <w:color w:val="404040" w:themeColor="text1" w:themeTint="BF"/>
                                <w:sz w:val="36"/>
                                <w:szCs w:val="36"/>
                                <w:lang w:val="pt-PT"/>
                              </w:rPr>
                            </w:pPr>
                          </w:p>
                          <w:p w14:paraId="3D97FBF6" w14:textId="77777777" w:rsidR="006C60A7" w:rsidRPr="00E6531F" w:rsidRDefault="006C60A7" w:rsidP="00C81D94">
                            <w:pPr>
                              <w:rPr>
                                <w:rFonts w:cs="Times New Roman"/>
                                <w:smallCaps/>
                                <w:color w:val="404040" w:themeColor="text1" w:themeTint="BF"/>
                                <w:sz w:val="36"/>
                                <w:szCs w:val="36"/>
                                <w:lang w:val="pt-PT"/>
                              </w:rPr>
                            </w:pPr>
                          </w:p>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71319" id="_x0000_t202" coordsize="21600,21600" o:spt="202" path="m,l,21600r21600,l21600,xe">
                <v:stroke joinstyle="miter"/>
                <v:path gradientshapeok="t" o:connecttype="rect"/>
              </v:shapetype>
              <v:shape id="Text Box 154" o:spid="_x0000_s1026" type="#_x0000_t202" style="position:absolute;margin-left:80.6pt;margin-top:77.2pt;width:492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" filled="f" stroked="f" strokeweight=".5pt">
                <v:textbox inset=",0,54pt,0">
                  <w:txbxContent>
                    <w:p w14:paraId="3A69A438" w14:textId="77777777" w:rsidR="006C60A7" w:rsidRPr="00E91BE1" w:rsidRDefault="006C60A7"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01CDCF1D" w14:textId="1C54FD15" w:rsidR="006C60A7" w:rsidRPr="00EC650F" w:rsidRDefault="006C60A7" w:rsidP="00FB2C53">
                      <w:pPr>
                        <w:spacing w:line="240" w:lineRule="auto"/>
                        <w:jc w:val="center"/>
                        <w:rPr>
                          <w:rFonts w:cs="Times New Roman"/>
                          <w:b/>
                          <w:smallCaps/>
                          <w:color w:val="404040" w:themeColor="text1" w:themeTint="BF"/>
                          <w:sz w:val="48"/>
                          <w:szCs w:val="48"/>
                        </w:rPr>
                      </w:pPr>
                      <w:r>
                        <w:rPr>
                          <w:rFonts w:cs="Times New Roman"/>
                          <w:b/>
                          <w:i/>
                          <w:smallCaps/>
                          <w:color w:val="404040" w:themeColor="text1" w:themeTint="BF"/>
                          <w:sz w:val="48"/>
                          <w:szCs w:val="48"/>
                        </w:rPr>
                        <w:t>Macroalgae Restoration</w:t>
                      </w:r>
                    </w:p>
                    <w:p w14:paraId="6774E85B" w14:textId="77777777" w:rsidR="006C60A7" w:rsidRPr="00EB247F" w:rsidRDefault="006C60A7" w:rsidP="00EB247F">
                      <w:pPr>
                        <w:spacing w:line="240" w:lineRule="auto"/>
                        <w:jc w:val="center"/>
                        <w:rPr>
                          <w:rFonts w:cs="Times New Roman"/>
                          <w:smallCaps/>
                          <w:color w:val="404040" w:themeColor="text1" w:themeTint="BF"/>
                          <w:sz w:val="36"/>
                          <w:szCs w:val="36"/>
                        </w:rPr>
                      </w:pPr>
                    </w:p>
                    <w:p w14:paraId="4699D449" w14:textId="497C918F" w:rsidR="006C60A7" w:rsidRPr="00E91BE1" w:rsidRDefault="006C60A7"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Oceans</w:t>
                      </w:r>
                    </w:p>
                    <w:p w14:paraId="1671E118" w14:textId="66742DCC" w:rsidR="006C60A7" w:rsidRPr="00E91BE1" w:rsidRDefault="006C60A7"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Government</w:t>
                      </w:r>
                    </w:p>
                    <w:p w14:paraId="29D510C4" w14:textId="33844DF9" w:rsidR="006C60A7" w:rsidRPr="00E91BE1" w:rsidRDefault="006C60A7"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Sequestration, Macroalgae, Aqueous Carbon, Restoration</w:t>
                      </w:r>
                    </w:p>
                    <w:p w14:paraId="6DF0E7C6" w14:textId="77777777" w:rsidR="006C60A7" w:rsidRDefault="006C60A7" w:rsidP="00FB2C53"/>
                    <w:p w14:paraId="4DF87617" w14:textId="77777777" w:rsidR="006C60A7" w:rsidRDefault="006C60A7" w:rsidP="00FB2C53"/>
                    <w:p w14:paraId="4FD71E35" w14:textId="77777777" w:rsidR="006C60A7" w:rsidRDefault="006C60A7" w:rsidP="00FB2C53"/>
                    <w:p w14:paraId="0AAEA688" w14:textId="77777777" w:rsidR="006C60A7" w:rsidRDefault="006C60A7" w:rsidP="00FB2C53"/>
                    <w:p w14:paraId="693769A0" w14:textId="2D9FE351" w:rsidR="006C60A7" w:rsidRPr="00E91BE1" w:rsidRDefault="00E30F9E"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 xml:space="preserve">August </w:t>
                      </w:r>
                      <w:r w:rsidR="006C60A7">
                        <w:rPr>
                          <w:rFonts w:cs="Times New Roman"/>
                          <w:smallCaps/>
                          <w:color w:val="404040" w:themeColor="text1" w:themeTint="BF"/>
                          <w:sz w:val="36"/>
                          <w:szCs w:val="36"/>
                        </w:rPr>
                        <w:t>2021</w:t>
                      </w:r>
                    </w:p>
                    <w:p w14:paraId="0DDBFE23" w14:textId="77777777" w:rsidR="006C60A7" w:rsidRPr="000829DC" w:rsidRDefault="006C60A7" w:rsidP="00FB2C53"/>
                    <w:p w14:paraId="4BB1447A" w14:textId="77777777" w:rsidR="006C60A7" w:rsidRDefault="006C60A7" w:rsidP="00FB2C53"/>
                    <w:p w14:paraId="6A9CEC43" w14:textId="77777777" w:rsidR="006C60A7" w:rsidRDefault="006C60A7" w:rsidP="00FB2C53"/>
                    <w:p w14:paraId="2120AE6B" w14:textId="77777777" w:rsidR="006C60A7" w:rsidRDefault="006C60A7" w:rsidP="00FB2C53"/>
                    <w:p w14:paraId="7DCFFDCF" w14:textId="77777777" w:rsidR="006C60A7" w:rsidRDefault="006C60A7" w:rsidP="00FB2C53"/>
                    <w:p w14:paraId="2F48DE38" w14:textId="77777777" w:rsidR="006C60A7" w:rsidRPr="000829DC" w:rsidRDefault="006C60A7" w:rsidP="00FB2C53"/>
                    <w:p w14:paraId="1981D31A" w14:textId="610A0D85" w:rsidR="006C60A7" w:rsidRDefault="006C60A7"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59B58A85" w14:textId="073C5DE4" w:rsidR="006C60A7" w:rsidRDefault="006C60A7" w:rsidP="00FB2C53">
                      <w:pPr>
                        <w:spacing w:after="0" w:line="240" w:lineRule="auto"/>
                        <w:rPr>
                          <w:rFonts w:cs="Times New Roman"/>
                          <w:bCs/>
                          <w:smallCaps/>
                          <w:color w:val="404040" w:themeColor="text1" w:themeTint="BF"/>
                          <w:sz w:val="28"/>
                          <w:szCs w:val="28"/>
                        </w:rPr>
                      </w:pPr>
                      <w:r w:rsidRPr="005B0B33">
                        <w:rPr>
                          <w:rFonts w:cs="Times New Roman"/>
                          <w:bCs/>
                          <w:smallCaps/>
                          <w:color w:val="404040" w:themeColor="text1" w:themeTint="BF"/>
                          <w:sz w:val="28"/>
                          <w:szCs w:val="28"/>
                        </w:rPr>
                        <w:t>Robin Pelc, Research Fellow</w:t>
                      </w:r>
                    </w:p>
                    <w:p w14:paraId="4D097B42" w14:textId="77777777" w:rsidR="006C60A7" w:rsidRDefault="006C60A7"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Jimena Alvarez, Research Fellow</w:t>
                      </w:r>
                    </w:p>
                    <w:p w14:paraId="1732B7C5" w14:textId="1E135155" w:rsidR="006C60A7" w:rsidRDefault="006C60A7"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Mamta Mehra, Senior Fellow</w:t>
                      </w:r>
                    </w:p>
                    <w:p w14:paraId="6C4588F0" w14:textId="69E07490" w:rsidR="006C60A7" w:rsidRPr="00EB247F" w:rsidRDefault="00E30F9E" w:rsidP="000C3BDC">
                      <w:pPr>
                        <w:spacing w:after="0" w:line="240" w:lineRule="auto"/>
                        <w:rPr>
                          <w:rFonts w:cs="Times New Roman"/>
                          <w:smallCaps/>
                          <w:color w:val="404040" w:themeColor="text1" w:themeTint="BF"/>
                        </w:rPr>
                      </w:pPr>
                      <w:r>
                        <w:rPr>
                          <w:rFonts w:cs="Times New Roman"/>
                          <w:smallCaps/>
                          <w:color w:val="404040" w:themeColor="text1" w:themeTint="BF"/>
                          <w:sz w:val="28"/>
                          <w:szCs w:val="28"/>
                        </w:rPr>
                        <w:t>Emilia Jankowska, Senior Fellow</w:t>
                      </w:r>
                    </w:p>
                    <w:p w14:paraId="1C3CFB47" w14:textId="77777777" w:rsidR="006C60A7" w:rsidRPr="00EB247F" w:rsidRDefault="006C60A7" w:rsidP="007864AB">
                      <w:pPr>
                        <w:rPr>
                          <w:rFonts w:cs="Times New Roman"/>
                          <w:smallCaps/>
                          <w:color w:val="404040" w:themeColor="text1" w:themeTint="BF"/>
                        </w:rPr>
                      </w:pPr>
                    </w:p>
                    <w:p w14:paraId="4481356F" w14:textId="6C098178" w:rsidR="006C60A7" w:rsidRPr="00EB247F" w:rsidRDefault="006C60A7"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12">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6C60A7" w:rsidRPr="00E6531F" w:rsidRDefault="006C60A7"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3"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4"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6C60A7" w:rsidRPr="00E6531F" w:rsidRDefault="006C60A7" w:rsidP="00C81D94">
                      <w:pPr>
                        <w:rPr>
                          <w:rFonts w:cs="Times New Roman"/>
                          <w:smallCaps/>
                          <w:color w:val="404040" w:themeColor="text1" w:themeTint="BF"/>
                          <w:sz w:val="36"/>
                          <w:szCs w:val="36"/>
                          <w:lang w:val="pt-PT"/>
                        </w:rPr>
                      </w:pPr>
                    </w:p>
                    <w:p w14:paraId="3D97FBF6" w14:textId="77777777" w:rsidR="006C60A7" w:rsidRPr="00E6531F" w:rsidRDefault="006C60A7" w:rsidP="00C81D94">
                      <w:pPr>
                        <w:rPr>
                          <w:rFonts w:cs="Times New Roman"/>
                          <w:smallCaps/>
                          <w:color w:val="404040" w:themeColor="text1" w:themeTint="BF"/>
                          <w:sz w:val="36"/>
                          <w:szCs w:val="36"/>
                          <w:lang w:val="pt-PT"/>
                        </w:rPr>
                      </w:pPr>
                    </w:p>
                  </w:txbxContent>
                </v:textbox>
                <w10:wrap type="square" anchorx="page" anchory="page"/>
              </v:shape>
            </w:pict>
          </mc:Fallback>
        </mc:AlternateContent>
      </w:r>
    </w:p>
    <w:sdt>
      <w:sdtPr>
        <w:rPr>
          <w:rFonts w:asciiTheme="minorHAnsi" w:hAnsiTheme="minorHAnsi"/>
        </w:rPr>
        <w:id w:val="442275696"/>
        <w:docPartObj>
          <w:docPartGallery w:val="Table of Contents"/>
          <w:docPartUnique/>
        </w:docPartObj>
      </w:sdtPr>
      <w:sdtEndPr>
        <w:rPr>
          <w:rFonts w:ascii="Times New Roman" w:hAnsi="Times New Roman"/>
          <w:noProof/>
        </w:rPr>
      </w:sdtEndPr>
      <w:sdtContent>
        <w:p w14:paraId="62199C04" w14:textId="77777777" w:rsidR="00640665" w:rsidRPr="00C44058" w:rsidRDefault="551A77D0" w:rsidP="002A757A">
          <w:pPr>
            <w:jc w:val="left"/>
            <w:rPr>
              <w:rStyle w:val="Heading1Char"/>
            </w:rPr>
          </w:pPr>
          <w:r w:rsidRPr="00C44058">
            <w:rPr>
              <w:rStyle w:val="Heading1Char"/>
            </w:rPr>
            <w:t>Table of Contents</w:t>
          </w:r>
        </w:p>
        <w:p w14:paraId="491AA906" w14:textId="1D91F049" w:rsidR="00EE4C27" w:rsidRDefault="00640665">
          <w:pPr>
            <w:pStyle w:val="TOC1"/>
            <w:rPr>
              <w:rFonts w:asciiTheme="minorHAnsi" w:hAnsiTheme="minorHAnsi"/>
              <w:noProof/>
              <w:lang w:eastAsia="en-US"/>
            </w:rPr>
          </w:pPr>
          <w:r w:rsidRPr="00C44058">
            <w:fldChar w:fldCharType="begin"/>
          </w:r>
          <w:r w:rsidRPr="00C44058">
            <w:instrText xml:space="preserve"> TOC \o "1-3" \h \z \u </w:instrText>
          </w:r>
          <w:r w:rsidRPr="00C44058">
            <w:fldChar w:fldCharType="separate"/>
          </w:r>
          <w:hyperlink w:anchor="_Toc66127868" w:history="1">
            <w:r w:rsidR="00EE4C27" w:rsidRPr="00365D33">
              <w:rPr>
                <w:rStyle w:val="Hyperlink"/>
                <w:noProof/>
              </w:rPr>
              <w:t>List of Figures</w:t>
            </w:r>
            <w:r w:rsidR="00EE4C27">
              <w:rPr>
                <w:noProof/>
                <w:webHidden/>
              </w:rPr>
              <w:tab/>
            </w:r>
            <w:r w:rsidR="00EE4C27">
              <w:rPr>
                <w:noProof/>
                <w:webHidden/>
              </w:rPr>
              <w:fldChar w:fldCharType="begin"/>
            </w:r>
            <w:r w:rsidR="00EE4C27">
              <w:rPr>
                <w:noProof/>
                <w:webHidden/>
              </w:rPr>
              <w:instrText xml:space="preserve"> PAGEREF _Toc66127868 \h </w:instrText>
            </w:r>
            <w:r w:rsidR="00EE4C27">
              <w:rPr>
                <w:noProof/>
                <w:webHidden/>
              </w:rPr>
            </w:r>
            <w:r w:rsidR="00EE4C27">
              <w:rPr>
                <w:noProof/>
                <w:webHidden/>
              </w:rPr>
              <w:fldChar w:fldCharType="separate"/>
            </w:r>
            <w:r w:rsidR="00EE4C27">
              <w:rPr>
                <w:noProof/>
                <w:webHidden/>
              </w:rPr>
              <w:t>4</w:t>
            </w:r>
            <w:r w:rsidR="00EE4C27">
              <w:rPr>
                <w:noProof/>
                <w:webHidden/>
              </w:rPr>
              <w:fldChar w:fldCharType="end"/>
            </w:r>
          </w:hyperlink>
        </w:p>
        <w:p w14:paraId="1ED32C10" w14:textId="2BB9D1AC" w:rsidR="00EE4C27" w:rsidRDefault="00E27804">
          <w:pPr>
            <w:pStyle w:val="TOC1"/>
            <w:rPr>
              <w:rFonts w:asciiTheme="minorHAnsi" w:hAnsiTheme="minorHAnsi"/>
              <w:noProof/>
              <w:lang w:eastAsia="en-US"/>
            </w:rPr>
          </w:pPr>
          <w:hyperlink w:anchor="_Toc66127869" w:history="1">
            <w:r w:rsidR="00EE4C27" w:rsidRPr="00365D33">
              <w:rPr>
                <w:rStyle w:val="Hyperlink"/>
                <w:noProof/>
              </w:rPr>
              <w:t>List of Tables</w:t>
            </w:r>
            <w:r w:rsidR="00EE4C27">
              <w:rPr>
                <w:noProof/>
                <w:webHidden/>
              </w:rPr>
              <w:tab/>
            </w:r>
            <w:r w:rsidR="00EE4C27">
              <w:rPr>
                <w:noProof/>
                <w:webHidden/>
              </w:rPr>
              <w:fldChar w:fldCharType="begin"/>
            </w:r>
            <w:r w:rsidR="00EE4C27">
              <w:rPr>
                <w:noProof/>
                <w:webHidden/>
              </w:rPr>
              <w:instrText xml:space="preserve"> PAGEREF _Toc66127869 \h </w:instrText>
            </w:r>
            <w:r w:rsidR="00EE4C27">
              <w:rPr>
                <w:noProof/>
                <w:webHidden/>
              </w:rPr>
            </w:r>
            <w:r w:rsidR="00EE4C27">
              <w:rPr>
                <w:noProof/>
                <w:webHidden/>
              </w:rPr>
              <w:fldChar w:fldCharType="separate"/>
            </w:r>
            <w:r w:rsidR="00EE4C27">
              <w:rPr>
                <w:noProof/>
                <w:webHidden/>
              </w:rPr>
              <w:t>4</w:t>
            </w:r>
            <w:r w:rsidR="00EE4C27">
              <w:rPr>
                <w:noProof/>
                <w:webHidden/>
              </w:rPr>
              <w:fldChar w:fldCharType="end"/>
            </w:r>
          </w:hyperlink>
        </w:p>
        <w:p w14:paraId="264E3655" w14:textId="728481E4" w:rsidR="00EE4C27" w:rsidRDefault="00E27804">
          <w:pPr>
            <w:pStyle w:val="TOC1"/>
            <w:rPr>
              <w:rFonts w:asciiTheme="minorHAnsi" w:hAnsiTheme="minorHAnsi"/>
              <w:noProof/>
              <w:lang w:eastAsia="en-US"/>
            </w:rPr>
          </w:pPr>
          <w:hyperlink w:anchor="_Toc66127870" w:history="1">
            <w:r w:rsidR="00EE4C27" w:rsidRPr="00365D33">
              <w:rPr>
                <w:rStyle w:val="Hyperlink"/>
                <w:noProof/>
              </w:rPr>
              <w:t>Executive Summary</w:t>
            </w:r>
            <w:r w:rsidR="00EE4C27">
              <w:rPr>
                <w:noProof/>
                <w:webHidden/>
              </w:rPr>
              <w:tab/>
            </w:r>
            <w:r w:rsidR="00EE4C27">
              <w:rPr>
                <w:noProof/>
                <w:webHidden/>
              </w:rPr>
              <w:fldChar w:fldCharType="begin"/>
            </w:r>
            <w:r w:rsidR="00EE4C27">
              <w:rPr>
                <w:noProof/>
                <w:webHidden/>
              </w:rPr>
              <w:instrText xml:space="preserve"> PAGEREF _Toc66127870 \h </w:instrText>
            </w:r>
            <w:r w:rsidR="00EE4C27">
              <w:rPr>
                <w:noProof/>
                <w:webHidden/>
              </w:rPr>
            </w:r>
            <w:r w:rsidR="00EE4C27">
              <w:rPr>
                <w:noProof/>
                <w:webHidden/>
              </w:rPr>
              <w:fldChar w:fldCharType="separate"/>
            </w:r>
            <w:r w:rsidR="00EE4C27">
              <w:rPr>
                <w:noProof/>
                <w:webHidden/>
              </w:rPr>
              <w:t>5</w:t>
            </w:r>
            <w:r w:rsidR="00EE4C27">
              <w:rPr>
                <w:noProof/>
                <w:webHidden/>
              </w:rPr>
              <w:fldChar w:fldCharType="end"/>
            </w:r>
          </w:hyperlink>
        </w:p>
        <w:p w14:paraId="21873086" w14:textId="55637C1F" w:rsidR="00EE4C27" w:rsidRDefault="00E27804">
          <w:pPr>
            <w:pStyle w:val="TOC1"/>
            <w:tabs>
              <w:tab w:val="left" w:pos="440"/>
            </w:tabs>
            <w:rPr>
              <w:rFonts w:asciiTheme="minorHAnsi" w:hAnsiTheme="minorHAnsi"/>
              <w:noProof/>
              <w:lang w:eastAsia="en-US"/>
            </w:rPr>
          </w:pPr>
          <w:hyperlink w:anchor="_Toc66127871" w:history="1">
            <w:r w:rsidR="00EE4C27" w:rsidRPr="00365D33">
              <w:rPr>
                <w:rStyle w:val="Hyperlink"/>
                <w:noProof/>
              </w:rPr>
              <w:t>1.</w:t>
            </w:r>
            <w:r w:rsidR="00EE4C27">
              <w:rPr>
                <w:rFonts w:asciiTheme="minorHAnsi" w:hAnsiTheme="minorHAnsi"/>
                <w:noProof/>
                <w:lang w:eastAsia="en-US"/>
              </w:rPr>
              <w:tab/>
            </w:r>
            <w:r w:rsidR="00EE4C27" w:rsidRPr="00365D33">
              <w:rPr>
                <w:rStyle w:val="Hyperlink"/>
                <w:noProof/>
              </w:rPr>
              <w:t>Literature Review</w:t>
            </w:r>
            <w:r w:rsidR="00EE4C27">
              <w:rPr>
                <w:noProof/>
                <w:webHidden/>
              </w:rPr>
              <w:tab/>
            </w:r>
            <w:r w:rsidR="00EE4C27">
              <w:rPr>
                <w:noProof/>
                <w:webHidden/>
              </w:rPr>
              <w:fldChar w:fldCharType="begin"/>
            </w:r>
            <w:r w:rsidR="00EE4C27">
              <w:rPr>
                <w:noProof/>
                <w:webHidden/>
              </w:rPr>
              <w:instrText xml:space="preserve"> PAGEREF _Toc66127871 \h </w:instrText>
            </w:r>
            <w:r w:rsidR="00EE4C27">
              <w:rPr>
                <w:noProof/>
                <w:webHidden/>
              </w:rPr>
            </w:r>
            <w:r w:rsidR="00EE4C27">
              <w:rPr>
                <w:noProof/>
                <w:webHidden/>
              </w:rPr>
              <w:fldChar w:fldCharType="separate"/>
            </w:r>
            <w:r w:rsidR="00EE4C27">
              <w:rPr>
                <w:noProof/>
                <w:webHidden/>
              </w:rPr>
              <w:t>6</w:t>
            </w:r>
            <w:r w:rsidR="00EE4C27">
              <w:rPr>
                <w:noProof/>
                <w:webHidden/>
              </w:rPr>
              <w:fldChar w:fldCharType="end"/>
            </w:r>
          </w:hyperlink>
        </w:p>
        <w:p w14:paraId="5A5D4FC2" w14:textId="68A558AA" w:rsidR="00EE4C27" w:rsidRDefault="00E27804">
          <w:pPr>
            <w:pStyle w:val="TOC2"/>
            <w:rPr>
              <w:rFonts w:asciiTheme="minorHAnsi" w:hAnsiTheme="minorHAnsi"/>
              <w:noProof/>
              <w:lang w:eastAsia="en-US"/>
            </w:rPr>
          </w:pPr>
          <w:hyperlink w:anchor="_Toc66127872" w:history="1">
            <w:r w:rsidR="00EE4C27" w:rsidRPr="00365D33">
              <w:rPr>
                <w:rStyle w:val="Hyperlink"/>
                <w:noProof/>
              </w:rPr>
              <w:t>1.1.</w:t>
            </w:r>
            <w:r w:rsidR="00EE4C27">
              <w:rPr>
                <w:rFonts w:asciiTheme="minorHAnsi" w:hAnsiTheme="minorHAnsi"/>
                <w:noProof/>
                <w:lang w:eastAsia="en-US"/>
              </w:rPr>
              <w:tab/>
            </w:r>
            <w:r w:rsidR="00EE4C27" w:rsidRPr="00365D33">
              <w:rPr>
                <w:rStyle w:val="Hyperlink"/>
                <w:noProof/>
              </w:rPr>
              <w:t>State of practice</w:t>
            </w:r>
            <w:r w:rsidR="00EE4C27">
              <w:rPr>
                <w:noProof/>
                <w:webHidden/>
              </w:rPr>
              <w:tab/>
            </w:r>
            <w:r w:rsidR="00EE4C27">
              <w:rPr>
                <w:noProof/>
                <w:webHidden/>
              </w:rPr>
              <w:fldChar w:fldCharType="begin"/>
            </w:r>
            <w:r w:rsidR="00EE4C27">
              <w:rPr>
                <w:noProof/>
                <w:webHidden/>
              </w:rPr>
              <w:instrText xml:space="preserve"> PAGEREF _Toc66127872 \h </w:instrText>
            </w:r>
            <w:r w:rsidR="00EE4C27">
              <w:rPr>
                <w:noProof/>
                <w:webHidden/>
              </w:rPr>
            </w:r>
            <w:r w:rsidR="00EE4C27">
              <w:rPr>
                <w:noProof/>
                <w:webHidden/>
              </w:rPr>
              <w:fldChar w:fldCharType="separate"/>
            </w:r>
            <w:r w:rsidR="00EE4C27">
              <w:rPr>
                <w:noProof/>
                <w:webHidden/>
              </w:rPr>
              <w:t>6</w:t>
            </w:r>
            <w:r w:rsidR="00EE4C27">
              <w:rPr>
                <w:noProof/>
                <w:webHidden/>
              </w:rPr>
              <w:fldChar w:fldCharType="end"/>
            </w:r>
          </w:hyperlink>
        </w:p>
        <w:p w14:paraId="48C99F77" w14:textId="74D93162" w:rsidR="00EE4C27" w:rsidRDefault="00E27804">
          <w:pPr>
            <w:pStyle w:val="TOC2"/>
            <w:rPr>
              <w:rFonts w:asciiTheme="minorHAnsi" w:hAnsiTheme="minorHAnsi"/>
              <w:noProof/>
              <w:lang w:eastAsia="en-US"/>
            </w:rPr>
          </w:pPr>
          <w:hyperlink w:anchor="_Toc66127873" w:history="1">
            <w:r w:rsidR="00EE4C27" w:rsidRPr="00365D33">
              <w:rPr>
                <w:rStyle w:val="Hyperlink"/>
                <w:noProof/>
              </w:rPr>
              <w:t>1.2.</w:t>
            </w:r>
            <w:r w:rsidR="00EE4C27">
              <w:rPr>
                <w:rFonts w:asciiTheme="minorHAnsi" w:hAnsiTheme="minorHAnsi"/>
                <w:noProof/>
                <w:lang w:eastAsia="en-US"/>
              </w:rPr>
              <w:tab/>
            </w:r>
            <w:r w:rsidR="00EE4C27" w:rsidRPr="00365D33">
              <w:rPr>
                <w:rStyle w:val="Hyperlink"/>
                <w:noProof/>
              </w:rPr>
              <w:t>Adoption Path</w:t>
            </w:r>
            <w:r w:rsidR="00EE4C27">
              <w:rPr>
                <w:noProof/>
                <w:webHidden/>
              </w:rPr>
              <w:tab/>
            </w:r>
            <w:r w:rsidR="00EE4C27">
              <w:rPr>
                <w:noProof/>
                <w:webHidden/>
              </w:rPr>
              <w:fldChar w:fldCharType="begin"/>
            </w:r>
            <w:r w:rsidR="00EE4C27">
              <w:rPr>
                <w:noProof/>
                <w:webHidden/>
              </w:rPr>
              <w:instrText xml:space="preserve"> PAGEREF _Toc66127873 \h </w:instrText>
            </w:r>
            <w:r w:rsidR="00EE4C27">
              <w:rPr>
                <w:noProof/>
                <w:webHidden/>
              </w:rPr>
            </w:r>
            <w:r w:rsidR="00EE4C27">
              <w:rPr>
                <w:noProof/>
                <w:webHidden/>
              </w:rPr>
              <w:fldChar w:fldCharType="separate"/>
            </w:r>
            <w:r w:rsidR="00EE4C27">
              <w:rPr>
                <w:noProof/>
                <w:webHidden/>
              </w:rPr>
              <w:t>11</w:t>
            </w:r>
            <w:r w:rsidR="00EE4C27">
              <w:rPr>
                <w:noProof/>
                <w:webHidden/>
              </w:rPr>
              <w:fldChar w:fldCharType="end"/>
            </w:r>
          </w:hyperlink>
        </w:p>
        <w:p w14:paraId="79F777D6" w14:textId="11162895" w:rsidR="00EE4C27" w:rsidRDefault="00E27804">
          <w:pPr>
            <w:pStyle w:val="TOC3"/>
            <w:tabs>
              <w:tab w:val="left" w:pos="1320"/>
              <w:tab w:val="right" w:leader="dot" w:pos="9350"/>
            </w:tabs>
            <w:rPr>
              <w:rFonts w:asciiTheme="minorHAnsi" w:hAnsiTheme="minorHAnsi"/>
              <w:noProof/>
              <w:lang w:eastAsia="en-US"/>
            </w:rPr>
          </w:pPr>
          <w:hyperlink w:anchor="_Toc66127874" w:history="1">
            <w:r w:rsidR="00EE4C27" w:rsidRPr="00365D33">
              <w:rPr>
                <w:rStyle w:val="Hyperlink"/>
                <w:noProof/>
              </w:rPr>
              <w:t>1.2.1</w:t>
            </w:r>
            <w:r w:rsidR="00EE4C27">
              <w:rPr>
                <w:rFonts w:asciiTheme="minorHAnsi" w:hAnsiTheme="minorHAnsi"/>
                <w:noProof/>
                <w:lang w:eastAsia="en-US"/>
              </w:rPr>
              <w:tab/>
            </w:r>
            <w:r w:rsidR="00EE4C27" w:rsidRPr="00365D33">
              <w:rPr>
                <w:rStyle w:val="Hyperlink"/>
                <w:noProof/>
              </w:rPr>
              <w:t>Current Adoption</w:t>
            </w:r>
            <w:r w:rsidR="00EE4C27">
              <w:rPr>
                <w:noProof/>
                <w:webHidden/>
              </w:rPr>
              <w:tab/>
            </w:r>
            <w:r w:rsidR="00EE4C27">
              <w:rPr>
                <w:noProof/>
                <w:webHidden/>
              </w:rPr>
              <w:fldChar w:fldCharType="begin"/>
            </w:r>
            <w:r w:rsidR="00EE4C27">
              <w:rPr>
                <w:noProof/>
                <w:webHidden/>
              </w:rPr>
              <w:instrText xml:space="preserve"> PAGEREF _Toc66127874 \h </w:instrText>
            </w:r>
            <w:r w:rsidR="00EE4C27">
              <w:rPr>
                <w:noProof/>
                <w:webHidden/>
              </w:rPr>
            </w:r>
            <w:r w:rsidR="00EE4C27">
              <w:rPr>
                <w:noProof/>
                <w:webHidden/>
              </w:rPr>
              <w:fldChar w:fldCharType="separate"/>
            </w:r>
            <w:r w:rsidR="00EE4C27">
              <w:rPr>
                <w:noProof/>
                <w:webHidden/>
              </w:rPr>
              <w:t>11</w:t>
            </w:r>
            <w:r w:rsidR="00EE4C27">
              <w:rPr>
                <w:noProof/>
                <w:webHidden/>
              </w:rPr>
              <w:fldChar w:fldCharType="end"/>
            </w:r>
          </w:hyperlink>
        </w:p>
        <w:p w14:paraId="25BD4441" w14:textId="23276BAF" w:rsidR="00EE4C27" w:rsidRDefault="00E27804">
          <w:pPr>
            <w:pStyle w:val="TOC3"/>
            <w:tabs>
              <w:tab w:val="left" w:pos="1320"/>
              <w:tab w:val="right" w:leader="dot" w:pos="9350"/>
            </w:tabs>
            <w:rPr>
              <w:rFonts w:asciiTheme="minorHAnsi" w:hAnsiTheme="minorHAnsi"/>
              <w:noProof/>
              <w:lang w:eastAsia="en-US"/>
            </w:rPr>
          </w:pPr>
          <w:hyperlink w:anchor="_Toc66127875" w:history="1">
            <w:r w:rsidR="00EE4C27" w:rsidRPr="00365D33">
              <w:rPr>
                <w:rStyle w:val="Hyperlink"/>
                <w:noProof/>
              </w:rPr>
              <w:t>1.2.2</w:t>
            </w:r>
            <w:r w:rsidR="00EE4C27">
              <w:rPr>
                <w:rFonts w:asciiTheme="minorHAnsi" w:hAnsiTheme="minorHAnsi"/>
                <w:noProof/>
                <w:lang w:eastAsia="en-US"/>
              </w:rPr>
              <w:tab/>
            </w:r>
            <w:r w:rsidR="00EE4C27" w:rsidRPr="00365D33">
              <w:rPr>
                <w:rStyle w:val="Hyperlink"/>
                <w:noProof/>
              </w:rPr>
              <w:t>Trends to Accelerate Adoption</w:t>
            </w:r>
            <w:r w:rsidR="00EE4C27">
              <w:rPr>
                <w:noProof/>
                <w:webHidden/>
              </w:rPr>
              <w:tab/>
            </w:r>
            <w:r w:rsidR="00EE4C27">
              <w:rPr>
                <w:noProof/>
                <w:webHidden/>
              </w:rPr>
              <w:fldChar w:fldCharType="begin"/>
            </w:r>
            <w:r w:rsidR="00EE4C27">
              <w:rPr>
                <w:noProof/>
                <w:webHidden/>
              </w:rPr>
              <w:instrText xml:space="preserve"> PAGEREF _Toc66127875 \h </w:instrText>
            </w:r>
            <w:r w:rsidR="00EE4C27">
              <w:rPr>
                <w:noProof/>
                <w:webHidden/>
              </w:rPr>
            </w:r>
            <w:r w:rsidR="00EE4C27">
              <w:rPr>
                <w:noProof/>
                <w:webHidden/>
              </w:rPr>
              <w:fldChar w:fldCharType="separate"/>
            </w:r>
            <w:r w:rsidR="00EE4C27">
              <w:rPr>
                <w:noProof/>
                <w:webHidden/>
              </w:rPr>
              <w:t>11</w:t>
            </w:r>
            <w:r w:rsidR="00EE4C27">
              <w:rPr>
                <w:noProof/>
                <w:webHidden/>
              </w:rPr>
              <w:fldChar w:fldCharType="end"/>
            </w:r>
          </w:hyperlink>
        </w:p>
        <w:p w14:paraId="68F040A9" w14:textId="4015A2AD" w:rsidR="00EE4C27" w:rsidRDefault="00E27804">
          <w:pPr>
            <w:pStyle w:val="TOC3"/>
            <w:tabs>
              <w:tab w:val="left" w:pos="1320"/>
              <w:tab w:val="right" w:leader="dot" w:pos="9350"/>
            </w:tabs>
            <w:rPr>
              <w:rFonts w:asciiTheme="minorHAnsi" w:hAnsiTheme="minorHAnsi"/>
              <w:noProof/>
              <w:lang w:eastAsia="en-US"/>
            </w:rPr>
          </w:pPr>
          <w:hyperlink w:anchor="_Toc66127876" w:history="1">
            <w:r w:rsidR="00EE4C27" w:rsidRPr="00365D33">
              <w:rPr>
                <w:rStyle w:val="Hyperlink"/>
                <w:noProof/>
              </w:rPr>
              <w:t>1.2.3</w:t>
            </w:r>
            <w:r w:rsidR="00EE4C27">
              <w:rPr>
                <w:rFonts w:asciiTheme="minorHAnsi" w:hAnsiTheme="minorHAnsi"/>
                <w:noProof/>
                <w:lang w:eastAsia="en-US"/>
              </w:rPr>
              <w:tab/>
            </w:r>
            <w:r w:rsidR="00EE4C27" w:rsidRPr="00365D33">
              <w:rPr>
                <w:rStyle w:val="Hyperlink"/>
                <w:noProof/>
              </w:rPr>
              <w:t>Barriers to Adoption</w:t>
            </w:r>
            <w:r w:rsidR="00EE4C27">
              <w:rPr>
                <w:noProof/>
                <w:webHidden/>
              </w:rPr>
              <w:tab/>
            </w:r>
            <w:r w:rsidR="00EE4C27">
              <w:rPr>
                <w:noProof/>
                <w:webHidden/>
              </w:rPr>
              <w:fldChar w:fldCharType="begin"/>
            </w:r>
            <w:r w:rsidR="00EE4C27">
              <w:rPr>
                <w:noProof/>
                <w:webHidden/>
              </w:rPr>
              <w:instrText xml:space="preserve"> PAGEREF _Toc66127876 \h </w:instrText>
            </w:r>
            <w:r w:rsidR="00EE4C27">
              <w:rPr>
                <w:noProof/>
                <w:webHidden/>
              </w:rPr>
            </w:r>
            <w:r w:rsidR="00EE4C27">
              <w:rPr>
                <w:noProof/>
                <w:webHidden/>
              </w:rPr>
              <w:fldChar w:fldCharType="separate"/>
            </w:r>
            <w:r w:rsidR="00EE4C27">
              <w:rPr>
                <w:noProof/>
                <w:webHidden/>
              </w:rPr>
              <w:t>13</w:t>
            </w:r>
            <w:r w:rsidR="00EE4C27">
              <w:rPr>
                <w:noProof/>
                <w:webHidden/>
              </w:rPr>
              <w:fldChar w:fldCharType="end"/>
            </w:r>
          </w:hyperlink>
        </w:p>
        <w:p w14:paraId="63ED856F" w14:textId="30E5936F" w:rsidR="00EE4C27" w:rsidRDefault="00E27804">
          <w:pPr>
            <w:pStyle w:val="TOC3"/>
            <w:tabs>
              <w:tab w:val="left" w:pos="1320"/>
              <w:tab w:val="right" w:leader="dot" w:pos="9350"/>
            </w:tabs>
            <w:rPr>
              <w:rFonts w:asciiTheme="minorHAnsi" w:hAnsiTheme="minorHAnsi"/>
              <w:noProof/>
              <w:lang w:eastAsia="en-US"/>
            </w:rPr>
          </w:pPr>
          <w:hyperlink w:anchor="_Toc66127877" w:history="1">
            <w:r w:rsidR="00EE4C27" w:rsidRPr="00365D33">
              <w:rPr>
                <w:rStyle w:val="Hyperlink"/>
                <w:noProof/>
              </w:rPr>
              <w:t>1.2.4</w:t>
            </w:r>
            <w:r w:rsidR="00EE4C27">
              <w:rPr>
                <w:rFonts w:asciiTheme="minorHAnsi" w:hAnsiTheme="minorHAnsi"/>
                <w:noProof/>
                <w:lang w:eastAsia="en-US"/>
              </w:rPr>
              <w:tab/>
            </w:r>
            <w:r w:rsidR="00EE4C27" w:rsidRPr="00365D33">
              <w:rPr>
                <w:rStyle w:val="Hyperlink"/>
                <w:noProof/>
              </w:rPr>
              <w:t>Adoption Potential</w:t>
            </w:r>
            <w:r w:rsidR="00EE4C27">
              <w:rPr>
                <w:noProof/>
                <w:webHidden/>
              </w:rPr>
              <w:tab/>
            </w:r>
            <w:r w:rsidR="00EE4C27">
              <w:rPr>
                <w:noProof/>
                <w:webHidden/>
              </w:rPr>
              <w:fldChar w:fldCharType="begin"/>
            </w:r>
            <w:r w:rsidR="00EE4C27">
              <w:rPr>
                <w:noProof/>
                <w:webHidden/>
              </w:rPr>
              <w:instrText xml:space="preserve"> PAGEREF _Toc66127877 \h </w:instrText>
            </w:r>
            <w:r w:rsidR="00EE4C27">
              <w:rPr>
                <w:noProof/>
                <w:webHidden/>
              </w:rPr>
            </w:r>
            <w:r w:rsidR="00EE4C27">
              <w:rPr>
                <w:noProof/>
                <w:webHidden/>
              </w:rPr>
              <w:fldChar w:fldCharType="separate"/>
            </w:r>
            <w:r w:rsidR="00EE4C27">
              <w:rPr>
                <w:noProof/>
                <w:webHidden/>
              </w:rPr>
              <w:t>13</w:t>
            </w:r>
            <w:r w:rsidR="00EE4C27">
              <w:rPr>
                <w:noProof/>
                <w:webHidden/>
              </w:rPr>
              <w:fldChar w:fldCharType="end"/>
            </w:r>
          </w:hyperlink>
        </w:p>
        <w:p w14:paraId="2A24DEB3" w14:textId="04A350B4" w:rsidR="00EE4C27" w:rsidRDefault="00E27804">
          <w:pPr>
            <w:pStyle w:val="TOC2"/>
            <w:rPr>
              <w:rFonts w:asciiTheme="minorHAnsi" w:hAnsiTheme="minorHAnsi"/>
              <w:noProof/>
              <w:lang w:eastAsia="en-US"/>
            </w:rPr>
          </w:pPr>
          <w:hyperlink w:anchor="_Toc66127878" w:history="1">
            <w:r w:rsidR="00EE4C27" w:rsidRPr="00365D33">
              <w:rPr>
                <w:rStyle w:val="Hyperlink"/>
                <w:noProof/>
              </w:rPr>
              <w:t>1.3</w:t>
            </w:r>
            <w:r w:rsidR="00EE4C27">
              <w:rPr>
                <w:rFonts w:asciiTheme="minorHAnsi" w:hAnsiTheme="minorHAnsi"/>
                <w:noProof/>
                <w:lang w:eastAsia="en-US"/>
              </w:rPr>
              <w:tab/>
            </w:r>
            <w:r w:rsidR="00EE4C27" w:rsidRPr="00365D33">
              <w:rPr>
                <w:rStyle w:val="Hyperlink"/>
                <w:noProof/>
              </w:rPr>
              <w:t>Advantages  and disadvantages of  Macroalgae Restoration</w:t>
            </w:r>
            <w:r w:rsidR="00EE4C27">
              <w:rPr>
                <w:noProof/>
                <w:webHidden/>
              </w:rPr>
              <w:tab/>
            </w:r>
            <w:r w:rsidR="00EE4C27">
              <w:rPr>
                <w:noProof/>
                <w:webHidden/>
              </w:rPr>
              <w:fldChar w:fldCharType="begin"/>
            </w:r>
            <w:r w:rsidR="00EE4C27">
              <w:rPr>
                <w:noProof/>
                <w:webHidden/>
              </w:rPr>
              <w:instrText xml:space="preserve"> PAGEREF _Toc66127878 \h </w:instrText>
            </w:r>
            <w:r w:rsidR="00EE4C27">
              <w:rPr>
                <w:noProof/>
                <w:webHidden/>
              </w:rPr>
            </w:r>
            <w:r w:rsidR="00EE4C27">
              <w:rPr>
                <w:noProof/>
                <w:webHidden/>
              </w:rPr>
              <w:fldChar w:fldCharType="separate"/>
            </w:r>
            <w:r w:rsidR="00EE4C27">
              <w:rPr>
                <w:noProof/>
                <w:webHidden/>
              </w:rPr>
              <w:t>14</w:t>
            </w:r>
            <w:r w:rsidR="00EE4C27">
              <w:rPr>
                <w:noProof/>
                <w:webHidden/>
              </w:rPr>
              <w:fldChar w:fldCharType="end"/>
            </w:r>
          </w:hyperlink>
        </w:p>
        <w:p w14:paraId="638037AA" w14:textId="2F9858CA" w:rsidR="00EE4C27" w:rsidRDefault="00E27804">
          <w:pPr>
            <w:pStyle w:val="TOC3"/>
            <w:tabs>
              <w:tab w:val="left" w:pos="1320"/>
              <w:tab w:val="right" w:leader="dot" w:pos="9350"/>
            </w:tabs>
            <w:rPr>
              <w:rFonts w:asciiTheme="minorHAnsi" w:hAnsiTheme="minorHAnsi"/>
              <w:noProof/>
              <w:lang w:eastAsia="en-US"/>
            </w:rPr>
          </w:pPr>
          <w:hyperlink w:anchor="_Toc66127879" w:history="1">
            <w:r w:rsidR="00EE4C27" w:rsidRPr="00365D33">
              <w:rPr>
                <w:rStyle w:val="Hyperlink"/>
                <w:noProof/>
              </w:rPr>
              <w:t>1.3.1</w:t>
            </w:r>
            <w:r w:rsidR="00EE4C27">
              <w:rPr>
                <w:rFonts w:asciiTheme="minorHAnsi" w:hAnsiTheme="minorHAnsi"/>
                <w:noProof/>
                <w:lang w:eastAsia="en-US"/>
              </w:rPr>
              <w:tab/>
            </w:r>
            <w:r w:rsidR="00EE4C27" w:rsidRPr="00365D33">
              <w:rPr>
                <w:rStyle w:val="Hyperlink"/>
                <w:noProof/>
              </w:rPr>
              <w:t>Similar Solutions</w:t>
            </w:r>
            <w:r w:rsidR="00EE4C27">
              <w:rPr>
                <w:noProof/>
                <w:webHidden/>
              </w:rPr>
              <w:tab/>
            </w:r>
            <w:r w:rsidR="00EE4C27">
              <w:rPr>
                <w:noProof/>
                <w:webHidden/>
              </w:rPr>
              <w:fldChar w:fldCharType="begin"/>
            </w:r>
            <w:r w:rsidR="00EE4C27">
              <w:rPr>
                <w:noProof/>
                <w:webHidden/>
              </w:rPr>
              <w:instrText xml:space="preserve"> PAGEREF _Toc66127879 \h </w:instrText>
            </w:r>
            <w:r w:rsidR="00EE4C27">
              <w:rPr>
                <w:noProof/>
                <w:webHidden/>
              </w:rPr>
            </w:r>
            <w:r w:rsidR="00EE4C27">
              <w:rPr>
                <w:noProof/>
                <w:webHidden/>
              </w:rPr>
              <w:fldChar w:fldCharType="separate"/>
            </w:r>
            <w:r w:rsidR="00EE4C27">
              <w:rPr>
                <w:noProof/>
                <w:webHidden/>
              </w:rPr>
              <w:t>14</w:t>
            </w:r>
            <w:r w:rsidR="00EE4C27">
              <w:rPr>
                <w:noProof/>
                <w:webHidden/>
              </w:rPr>
              <w:fldChar w:fldCharType="end"/>
            </w:r>
          </w:hyperlink>
        </w:p>
        <w:p w14:paraId="48E46F44" w14:textId="556330A6" w:rsidR="00EE4C27" w:rsidRDefault="00E27804">
          <w:pPr>
            <w:pStyle w:val="TOC3"/>
            <w:tabs>
              <w:tab w:val="left" w:pos="1320"/>
              <w:tab w:val="right" w:leader="dot" w:pos="9350"/>
            </w:tabs>
            <w:rPr>
              <w:rFonts w:asciiTheme="minorHAnsi" w:hAnsiTheme="minorHAnsi"/>
              <w:noProof/>
              <w:lang w:eastAsia="en-US"/>
            </w:rPr>
          </w:pPr>
          <w:hyperlink w:anchor="_Toc66127880" w:history="1">
            <w:r w:rsidR="00EE4C27" w:rsidRPr="00365D33">
              <w:rPr>
                <w:rStyle w:val="Hyperlink"/>
                <w:noProof/>
              </w:rPr>
              <w:t>1.3.2</w:t>
            </w:r>
            <w:r w:rsidR="00EE4C27">
              <w:rPr>
                <w:rFonts w:asciiTheme="minorHAnsi" w:hAnsiTheme="minorHAnsi"/>
                <w:noProof/>
                <w:lang w:eastAsia="en-US"/>
              </w:rPr>
              <w:tab/>
            </w:r>
            <w:r w:rsidR="00EE4C27" w:rsidRPr="00365D33">
              <w:rPr>
                <w:rStyle w:val="Hyperlink"/>
                <w:noProof/>
              </w:rPr>
              <w:t>Arguments for Adoption</w:t>
            </w:r>
            <w:r w:rsidR="00EE4C27">
              <w:rPr>
                <w:noProof/>
                <w:webHidden/>
              </w:rPr>
              <w:tab/>
            </w:r>
            <w:r w:rsidR="00EE4C27">
              <w:rPr>
                <w:noProof/>
                <w:webHidden/>
              </w:rPr>
              <w:fldChar w:fldCharType="begin"/>
            </w:r>
            <w:r w:rsidR="00EE4C27">
              <w:rPr>
                <w:noProof/>
                <w:webHidden/>
              </w:rPr>
              <w:instrText xml:space="preserve"> PAGEREF _Toc66127880 \h </w:instrText>
            </w:r>
            <w:r w:rsidR="00EE4C27">
              <w:rPr>
                <w:noProof/>
                <w:webHidden/>
              </w:rPr>
            </w:r>
            <w:r w:rsidR="00EE4C27">
              <w:rPr>
                <w:noProof/>
                <w:webHidden/>
              </w:rPr>
              <w:fldChar w:fldCharType="separate"/>
            </w:r>
            <w:r w:rsidR="00EE4C27">
              <w:rPr>
                <w:noProof/>
                <w:webHidden/>
              </w:rPr>
              <w:t>14</w:t>
            </w:r>
            <w:r w:rsidR="00EE4C27">
              <w:rPr>
                <w:noProof/>
                <w:webHidden/>
              </w:rPr>
              <w:fldChar w:fldCharType="end"/>
            </w:r>
          </w:hyperlink>
        </w:p>
        <w:p w14:paraId="7E8D5CDD" w14:textId="1A06108D" w:rsidR="00EE4C27" w:rsidRDefault="00E27804">
          <w:pPr>
            <w:pStyle w:val="TOC3"/>
            <w:tabs>
              <w:tab w:val="left" w:pos="1320"/>
              <w:tab w:val="right" w:leader="dot" w:pos="9350"/>
            </w:tabs>
            <w:rPr>
              <w:rFonts w:asciiTheme="minorHAnsi" w:hAnsiTheme="minorHAnsi"/>
              <w:noProof/>
              <w:lang w:eastAsia="en-US"/>
            </w:rPr>
          </w:pPr>
          <w:hyperlink w:anchor="_Toc66127881" w:history="1">
            <w:r w:rsidR="00EE4C27" w:rsidRPr="00365D33">
              <w:rPr>
                <w:rStyle w:val="Hyperlink"/>
                <w:noProof/>
              </w:rPr>
              <w:t>1.3.3</w:t>
            </w:r>
            <w:r w:rsidR="00EE4C27">
              <w:rPr>
                <w:rFonts w:asciiTheme="minorHAnsi" w:hAnsiTheme="minorHAnsi"/>
                <w:noProof/>
                <w:lang w:eastAsia="en-US"/>
              </w:rPr>
              <w:tab/>
            </w:r>
            <w:r w:rsidR="00EE4C27" w:rsidRPr="00365D33">
              <w:rPr>
                <w:rStyle w:val="Hyperlink"/>
                <w:noProof/>
              </w:rPr>
              <w:t>Additional Benefits and Burdens</w:t>
            </w:r>
            <w:r w:rsidR="00EE4C27">
              <w:rPr>
                <w:noProof/>
                <w:webHidden/>
              </w:rPr>
              <w:tab/>
            </w:r>
            <w:r w:rsidR="00EE4C27">
              <w:rPr>
                <w:noProof/>
                <w:webHidden/>
              </w:rPr>
              <w:fldChar w:fldCharType="begin"/>
            </w:r>
            <w:r w:rsidR="00EE4C27">
              <w:rPr>
                <w:noProof/>
                <w:webHidden/>
              </w:rPr>
              <w:instrText xml:space="preserve"> PAGEREF _Toc66127881 \h </w:instrText>
            </w:r>
            <w:r w:rsidR="00EE4C27">
              <w:rPr>
                <w:noProof/>
                <w:webHidden/>
              </w:rPr>
            </w:r>
            <w:r w:rsidR="00EE4C27">
              <w:rPr>
                <w:noProof/>
                <w:webHidden/>
              </w:rPr>
              <w:fldChar w:fldCharType="separate"/>
            </w:r>
            <w:r w:rsidR="00EE4C27">
              <w:rPr>
                <w:noProof/>
                <w:webHidden/>
              </w:rPr>
              <w:t>15</w:t>
            </w:r>
            <w:r w:rsidR="00EE4C27">
              <w:rPr>
                <w:noProof/>
                <w:webHidden/>
              </w:rPr>
              <w:fldChar w:fldCharType="end"/>
            </w:r>
          </w:hyperlink>
        </w:p>
        <w:p w14:paraId="10309056" w14:textId="6E3571FB" w:rsidR="00EE4C27" w:rsidRDefault="00E27804">
          <w:pPr>
            <w:pStyle w:val="TOC1"/>
            <w:tabs>
              <w:tab w:val="left" w:pos="440"/>
            </w:tabs>
            <w:rPr>
              <w:rFonts w:asciiTheme="minorHAnsi" w:hAnsiTheme="minorHAnsi"/>
              <w:noProof/>
              <w:lang w:eastAsia="en-US"/>
            </w:rPr>
          </w:pPr>
          <w:hyperlink w:anchor="_Toc66127882" w:history="1">
            <w:r w:rsidR="00EE4C27" w:rsidRPr="00365D33">
              <w:rPr>
                <w:rStyle w:val="Hyperlink"/>
                <w:noProof/>
              </w:rPr>
              <w:t>2</w:t>
            </w:r>
            <w:r w:rsidR="00EE4C27">
              <w:rPr>
                <w:rFonts w:asciiTheme="minorHAnsi" w:hAnsiTheme="minorHAnsi"/>
                <w:noProof/>
                <w:lang w:eastAsia="en-US"/>
              </w:rPr>
              <w:tab/>
            </w:r>
            <w:r w:rsidR="00EE4C27" w:rsidRPr="00365D33">
              <w:rPr>
                <w:rStyle w:val="Hyperlink"/>
                <w:noProof/>
              </w:rPr>
              <w:t>Methodology</w:t>
            </w:r>
            <w:r w:rsidR="00EE4C27">
              <w:rPr>
                <w:noProof/>
                <w:webHidden/>
              </w:rPr>
              <w:tab/>
            </w:r>
            <w:r w:rsidR="00EE4C27">
              <w:rPr>
                <w:noProof/>
                <w:webHidden/>
              </w:rPr>
              <w:fldChar w:fldCharType="begin"/>
            </w:r>
            <w:r w:rsidR="00EE4C27">
              <w:rPr>
                <w:noProof/>
                <w:webHidden/>
              </w:rPr>
              <w:instrText xml:space="preserve"> PAGEREF _Toc66127882 \h </w:instrText>
            </w:r>
            <w:r w:rsidR="00EE4C27">
              <w:rPr>
                <w:noProof/>
                <w:webHidden/>
              </w:rPr>
            </w:r>
            <w:r w:rsidR="00EE4C27">
              <w:rPr>
                <w:noProof/>
                <w:webHidden/>
              </w:rPr>
              <w:fldChar w:fldCharType="separate"/>
            </w:r>
            <w:r w:rsidR="00EE4C27">
              <w:rPr>
                <w:noProof/>
                <w:webHidden/>
              </w:rPr>
              <w:t>16</w:t>
            </w:r>
            <w:r w:rsidR="00EE4C27">
              <w:rPr>
                <w:noProof/>
                <w:webHidden/>
              </w:rPr>
              <w:fldChar w:fldCharType="end"/>
            </w:r>
          </w:hyperlink>
        </w:p>
        <w:p w14:paraId="321DE512" w14:textId="2633A33D" w:rsidR="00EE4C27" w:rsidRDefault="00E27804">
          <w:pPr>
            <w:pStyle w:val="TOC2"/>
            <w:rPr>
              <w:rFonts w:asciiTheme="minorHAnsi" w:hAnsiTheme="minorHAnsi"/>
              <w:noProof/>
              <w:lang w:eastAsia="en-US"/>
            </w:rPr>
          </w:pPr>
          <w:hyperlink w:anchor="_Toc66127883" w:history="1">
            <w:r w:rsidR="00EE4C27" w:rsidRPr="00365D33">
              <w:rPr>
                <w:rStyle w:val="Hyperlink"/>
                <w:noProof/>
              </w:rPr>
              <w:t>2.1</w:t>
            </w:r>
            <w:r w:rsidR="00EE4C27">
              <w:rPr>
                <w:rFonts w:asciiTheme="minorHAnsi" w:hAnsiTheme="minorHAnsi"/>
                <w:noProof/>
                <w:lang w:eastAsia="en-US"/>
              </w:rPr>
              <w:tab/>
            </w:r>
            <w:r w:rsidR="00EE4C27" w:rsidRPr="00365D33">
              <w:rPr>
                <w:rStyle w:val="Hyperlink"/>
                <w:noProof/>
              </w:rPr>
              <w:t>Introduction</w:t>
            </w:r>
            <w:r w:rsidR="00EE4C27">
              <w:rPr>
                <w:noProof/>
                <w:webHidden/>
              </w:rPr>
              <w:tab/>
            </w:r>
            <w:r w:rsidR="00EE4C27">
              <w:rPr>
                <w:noProof/>
                <w:webHidden/>
              </w:rPr>
              <w:fldChar w:fldCharType="begin"/>
            </w:r>
            <w:r w:rsidR="00EE4C27">
              <w:rPr>
                <w:noProof/>
                <w:webHidden/>
              </w:rPr>
              <w:instrText xml:space="preserve"> PAGEREF _Toc66127883 \h </w:instrText>
            </w:r>
            <w:r w:rsidR="00EE4C27">
              <w:rPr>
                <w:noProof/>
                <w:webHidden/>
              </w:rPr>
            </w:r>
            <w:r w:rsidR="00EE4C27">
              <w:rPr>
                <w:noProof/>
                <w:webHidden/>
              </w:rPr>
              <w:fldChar w:fldCharType="separate"/>
            </w:r>
            <w:r w:rsidR="00EE4C27">
              <w:rPr>
                <w:noProof/>
                <w:webHidden/>
              </w:rPr>
              <w:t>16</w:t>
            </w:r>
            <w:r w:rsidR="00EE4C27">
              <w:rPr>
                <w:noProof/>
                <w:webHidden/>
              </w:rPr>
              <w:fldChar w:fldCharType="end"/>
            </w:r>
          </w:hyperlink>
        </w:p>
        <w:p w14:paraId="3FE9B55C" w14:textId="1EBF37CE" w:rsidR="00EE4C27" w:rsidRDefault="00E27804">
          <w:pPr>
            <w:pStyle w:val="TOC2"/>
            <w:rPr>
              <w:rFonts w:asciiTheme="minorHAnsi" w:hAnsiTheme="minorHAnsi"/>
              <w:noProof/>
              <w:lang w:eastAsia="en-US"/>
            </w:rPr>
          </w:pPr>
          <w:hyperlink w:anchor="_Toc66127884" w:history="1">
            <w:r w:rsidR="00EE4C27" w:rsidRPr="00365D33">
              <w:rPr>
                <w:rStyle w:val="Hyperlink"/>
                <w:noProof/>
              </w:rPr>
              <w:t>2.2</w:t>
            </w:r>
            <w:r w:rsidR="00EE4C27">
              <w:rPr>
                <w:rFonts w:asciiTheme="minorHAnsi" w:hAnsiTheme="minorHAnsi"/>
                <w:noProof/>
                <w:lang w:eastAsia="en-US"/>
              </w:rPr>
              <w:tab/>
            </w:r>
            <w:r w:rsidR="00EE4C27" w:rsidRPr="00365D33">
              <w:rPr>
                <w:rStyle w:val="Hyperlink"/>
                <w:noProof/>
              </w:rPr>
              <w:t>Data Sources</w:t>
            </w:r>
            <w:r w:rsidR="00EE4C27">
              <w:rPr>
                <w:noProof/>
                <w:webHidden/>
              </w:rPr>
              <w:tab/>
            </w:r>
            <w:r w:rsidR="00EE4C27">
              <w:rPr>
                <w:noProof/>
                <w:webHidden/>
              </w:rPr>
              <w:fldChar w:fldCharType="begin"/>
            </w:r>
            <w:r w:rsidR="00EE4C27">
              <w:rPr>
                <w:noProof/>
                <w:webHidden/>
              </w:rPr>
              <w:instrText xml:space="preserve"> PAGEREF _Toc66127884 \h </w:instrText>
            </w:r>
            <w:r w:rsidR="00EE4C27">
              <w:rPr>
                <w:noProof/>
                <w:webHidden/>
              </w:rPr>
            </w:r>
            <w:r w:rsidR="00EE4C27">
              <w:rPr>
                <w:noProof/>
                <w:webHidden/>
              </w:rPr>
              <w:fldChar w:fldCharType="separate"/>
            </w:r>
            <w:r w:rsidR="00EE4C27">
              <w:rPr>
                <w:noProof/>
                <w:webHidden/>
              </w:rPr>
              <w:t>16</w:t>
            </w:r>
            <w:r w:rsidR="00EE4C27">
              <w:rPr>
                <w:noProof/>
                <w:webHidden/>
              </w:rPr>
              <w:fldChar w:fldCharType="end"/>
            </w:r>
          </w:hyperlink>
        </w:p>
        <w:p w14:paraId="03DF71C1" w14:textId="12BFB065" w:rsidR="00EE4C27" w:rsidRDefault="00E27804">
          <w:pPr>
            <w:pStyle w:val="TOC2"/>
            <w:rPr>
              <w:rFonts w:asciiTheme="minorHAnsi" w:hAnsiTheme="minorHAnsi"/>
              <w:noProof/>
              <w:lang w:eastAsia="en-US"/>
            </w:rPr>
          </w:pPr>
          <w:hyperlink w:anchor="_Toc66127885" w:history="1">
            <w:r w:rsidR="00EE4C27" w:rsidRPr="00365D33">
              <w:rPr>
                <w:rStyle w:val="Hyperlink"/>
                <w:noProof/>
              </w:rPr>
              <w:t>2.3</w:t>
            </w:r>
            <w:r w:rsidR="00EE4C27">
              <w:rPr>
                <w:rFonts w:asciiTheme="minorHAnsi" w:hAnsiTheme="minorHAnsi"/>
                <w:noProof/>
                <w:lang w:eastAsia="en-US"/>
              </w:rPr>
              <w:tab/>
            </w:r>
            <w:r w:rsidR="00EE4C27" w:rsidRPr="00365D33">
              <w:rPr>
                <w:rStyle w:val="Hyperlink"/>
                <w:noProof/>
              </w:rPr>
              <w:t>Total Ocean Area</w:t>
            </w:r>
            <w:r w:rsidR="00EE4C27">
              <w:rPr>
                <w:noProof/>
                <w:webHidden/>
              </w:rPr>
              <w:tab/>
            </w:r>
            <w:r w:rsidR="00EE4C27">
              <w:rPr>
                <w:noProof/>
                <w:webHidden/>
              </w:rPr>
              <w:fldChar w:fldCharType="begin"/>
            </w:r>
            <w:r w:rsidR="00EE4C27">
              <w:rPr>
                <w:noProof/>
                <w:webHidden/>
              </w:rPr>
              <w:instrText xml:space="preserve"> PAGEREF _Toc66127885 \h </w:instrText>
            </w:r>
            <w:r w:rsidR="00EE4C27">
              <w:rPr>
                <w:noProof/>
                <w:webHidden/>
              </w:rPr>
            </w:r>
            <w:r w:rsidR="00EE4C27">
              <w:rPr>
                <w:noProof/>
                <w:webHidden/>
              </w:rPr>
              <w:fldChar w:fldCharType="separate"/>
            </w:r>
            <w:r w:rsidR="00EE4C27">
              <w:rPr>
                <w:noProof/>
                <w:webHidden/>
              </w:rPr>
              <w:t>17</w:t>
            </w:r>
            <w:r w:rsidR="00EE4C27">
              <w:rPr>
                <w:noProof/>
                <w:webHidden/>
              </w:rPr>
              <w:fldChar w:fldCharType="end"/>
            </w:r>
          </w:hyperlink>
        </w:p>
        <w:p w14:paraId="2E1B98BC" w14:textId="4023A59E" w:rsidR="00EE4C27" w:rsidRDefault="00E27804">
          <w:pPr>
            <w:pStyle w:val="TOC2"/>
            <w:rPr>
              <w:rFonts w:asciiTheme="minorHAnsi" w:hAnsiTheme="minorHAnsi"/>
              <w:noProof/>
              <w:lang w:eastAsia="en-US"/>
            </w:rPr>
          </w:pPr>
          <w:hyperlink w:anchor="_Toc66127886" w:history="1">
            <w:r w:rsidR="00EE4C27" w:rsidRPr="00365D33">
              <w:rPr>
                <w:rStyle w:val="Hyperlink"/>
                <w:noProof/>
              </w:rPr>
              <w:t>2.4</w:t>
            </w:r>
            <w:r w:rsidR="00EE4C27">
              <w:rPr>
                <w:rFonts w:asciiTheme="minorHAnsi" w:hAnsiTheme="minorHAnsi"/>
                <w:noProof/>
                <w:lang w:eastAsia="en-US"/>
              </w:rPr>
              <w:tab/>
            </w:r>
            <w:r w:rsidR="00EE4C27" w:rsidRPr="00365D33">
              <w:rPr>
                <w:rStyle w:val="Hyperlink"/>
                <w:noProof/>
              </w:rPr>
              <w:t>Adoption Scenarios</w:t>
            </w:r>
            <w:r w:rsidR="00EE4C27">
              <w:rPr>
                <w:noProof/>
                <w:webHidden/>
              </w:rPr>
              <w:tab/>
            </w:r>
            <w:r w:rsidR="00EE4C27">
              <w:rPr>
                <w:noProof/>
                <w:webHidden/>
              </w:rPr>
              <w:fldChar w:fldCharType="begin"/>
            </w:r>
            <w:r w:rsidR="00EE4C27">
              <w:rPr>
                <w:noProof/>
                <w:webHidden/>
              </w:rPr>
              <w:instrText xml:space="preserve"> PAGEREF _Toc66127886 \h </w:instrText>
            </w:r>
            <w:r w:rsidR="00EE4C27">
              <w:rPr>
                <w:noProof/>
                <w:webHidden/>
              </w:rPr>
            </w:r>
            <w:r w:rsidR="00EE4C27">
              <w:rPr>
                <w:noProof/>
                <w:webHidden/>
              </w:rPr>
              <w:fldChar w:fldCharType="separate"/>
            </w:r>
            <w:r w:rsidR="00EE4C27">
              <w:rPr>
                <w:noProof/>
                <w:webHidden/>
              </w:rPr>
              <w:t>17</w:t>
            </w:r>
            <w:r w:rsidR="00EE4C27">
              <w:rPr>
                <w:noProof/>
                <w:webHidden/>
              </w:rPr>
              <w:fldChar w:fldCharType="end"/>
            </w:r>
          </w:hyperlink>
        </w:p>
        <w:p w14:paraId="73BF30CC" w14:textId="350216F4" w:rsidR="00EE4C27" w:rsidRDefault="00E27804">
          <w:pPr>
            <w:pStyle w:val="TOC3"/>
            <w:tabs>
              <w:tab w:val="left" w:pos="1320"/>
              <w:tab w:val="right" w:leader="dot" w:pos="9350"/>
            </w:tabs>
            <w:rPr>
              <w:rFonts w:asciiTheme="minorHAnsi" w:hAnsiTheme="minorHAnsi"/>
              <w:noProof/>
              <w:lang w:eastAsia="en-US"/>
            </w:rPr>
          </w:pPr>
          <w:hyperlink w:anchor="_Toc66127887" w:history="1">
            <w:r w:rsidR="00EE4C27" w:rsidRPr="00365D33">
              <w:rPr>
                <w:rStyle w:val="Hyperlink"/>
                <w:noProof/>
              </w:rPr>
              <w:t>2.4.1</w:t>
            </w:r>
            <w:r w:rsidR="00EE4C27">
              <w:rPr>
                <w:rFonts w:asciiTheme="minorHAnsi" w:hAnsiTheme="minorHAnsi"/>
                <w:noProof/>
                <w:lang w:eastAsia="en-US"/>
              </w:rPr>
              <w:tab/>
            </w:r>
            <w:r w:rsidR="00EE4C27" w:rsidRPr="00365D33">
              <w:rPr>
                <w:rStyle w:val="Hyperlink"/>
                <w:noProof/>
              </w:rPr>
              <w:t>Reference Case / Current Adoption</w:t>
            </w:r>
            <w:r w:rsidR="00EE4C27">
              <w:rPr>
                <w:noProof/>
                <w:webHidden/>
              </w:rPr>
              <w:tab/>
            </w:r>
            <w:r w:rsidR="00EE4C27">
              <w:rPr>
                <w:noProof/>
                <w:webHidden/>
              </w:rPr>
              <w:fldChar w:fldCharType="begin"/>
            </w:r>
            <w:r w:rsidR="00EE4C27">
              <w:rPr>
                <w:noProof/>
                <w:webHidden/>
              </w:rPr>
              <w:instrText xml:space="preserve"> PAGEREF _Toc66127887 \h </w:instrText>
            </w:r>
            <w:r w:rsidR="00EE4C27">
              <w:rPr>
                <w:noProof/>
                <w:webHidden/>
              </w:rPr>
            </w:r>
            <w:r w:rsidR="00EE4C27">
              <w:rPr>
                <w:noProof/>
                <w:webHidden/>
              </w:rPr>
              <w:fldChar w:fldCharType="separate"/>
            </w:r>
            <w:r w:rsidR="00EE4C27">
              <w:rPr>
                <w:noProof/>
                <w:webHidden/>
              </w:rPr>
              <w:t>18</w:t>
            </w:r>
            <w:r w:rsidR="00EE4C27">
              <w:rPr>
                <w:noProof/>
                <w:webHidden/>
              </w:rPr>
              <w:fldChar w:fldCharType="end"/>
            </w:r>
          </w:hyperlink>
        </w:p>
        <w:p w14:paraId="08BFED69" w14:textId="191DBD66" w:rsidR="00EE4C27" w:rsidRDefault="00E27804">
          <w:pPr>
            <w:pStyle w:val="TOC3"/>
            <w:tabs>
              <w:tab w:val="left" w:pos="1320"/>
              <w:tab w:val="right" w:leader="dot" w:pos="9350"/>
            </w:tabs>
            <w:rPr>
              <w:rFonts w:asciiTheme="minorHAnsi" w:hAnsiTheme="minorHAnsi"/>
              <w:noProof/>
              <w:lang w:eastAsia="en-US"/>
            </w:rPr>
          </w:pPr>
          <w:hyperlink w:anchor="_Toc66127888" w:history="1">
            <w:r w:rsidR="00EE4C27" w:rsidRPr="00365D33">
              <w:rPr>
                <w:rStyle w:val="Hyperlink"/>
                <w:noProof/>
              </w:rPr>
              <w:t>2.4.2</w:t>
            </w:r>
            <w:r w:rsidR="00EE4C27">
              <w:rPr>
                <w:rFonts w:asciiTheme="minorHAnsi" w:hAnsiTheme="minorHAnsi"/>
                <w:noProof/>
                <w:lang w:eastAsia="en-US"/>
              </w:rPr>
              <w:tab/>
            </w:r>
            <w:r w:rsidR="00EE4C27" w:rsidRPr="00365D33">
              <w:rPr>
                <w:rStyle w:val="Hyperlink"/>
                <w:noProof/>
              </w:rPr>
              <w:t>Project Drawdown Scenarios</w:t>
            </w:r>
            <w:r w:rsidR="00EE4C27">
              <w:rPr>
                <w:noProof/>
                <w:webHidden/>
              </w:rPr>
              <w:tab/>
            </w:r>
            <w:r w:rsidR="00EE4C27">
              <w:rPr>
                <w:noProof/>
                <w:webHidden/>
              </w:rPr>
              <w:fldChar w:fldCharType="begin"/>
            </w:r>
            <w:r w:rsidR="00EE4C27">
              <w:rPr>
                <w:noProof/>
                <w:webHidden/>
              </w:rPr>
              <w:instrText xml:space="preserve"> PAGEREF _Toc66127888 \h </w:instrText>
            </w:r>
            <w:r w:rsidR="00EE4C27">
              <w:rPr>
                <w:noProof/>
                <w:webHidden/>
              </w:rPr>
            </w:r>
            <w:r w:rsidR="00EE4C27">
              <w:rPr>
                <w:noProof/>
                <w:webHidden/>
              </w:rPr>
              <w:fldChar w:fldCharType="separate"/>
            </w:r>
            <w:r w:rsidR="00EE4C27">
              <w:rPr>
                <w:noProof/>
                <w:webHidden/>
              </w:rPr>
              <w:t>18</w:t>
            </w:r>
            <w:r w:rsidR="00EE4C27">
              <w:rPr>
                <w:noProof/>
                <w:webHidden/>
              </w:rPr>
              <w:fldChar w:fldCharType="end"/>
            </w:r>
          </w:hyperlink>
        </w:p>
        <w:p w14:paraId="46038CD1" w14:textId="0F8A680D" w:rsidR="00EE4C27" w:rsidRDefault="00E27804">
          <w:pPr>
            <w:pStyle w:val="TOC2"/>
            <w:rPr>
              <w:rFonts w:asciiTheme="minorHAnsi" w:hAnsiTheme="minorHAnsi"/>
              <w:noProof/>
              <w:lang w:eastAsia="en-US"/>
            </w:rPr>
          </w:pPr>
          <w:hyperlink w:anchor="_Toc66127889" w:history="1">
            <w:r w:rsidR="00EE4C27" w:rsidRPr="00365D33">
              <w:rPr>
                <w:rStyle w:val="Hyperlink"/>
                <w:noProof/>
              </w:rPr>
              <w:t>2.5</w:t>
            </w:r>
            <w:r w:rsidR="00EE4C27">
              <w:rPr>
                <w:rFonts w:asciiTheme="minorHAnsi" w:hAnsiTheme="minorHAnsi"/>
                <w:noProof/>
                <w:lang w:eastAsia="en-US"/>
              </w:rPr>
              <w:tab/>
            </w:r>
            <w:r w:rsidR="00EE4C27" w:rsidRPr="00365D33">
              <w:rPr>
                <w:rStyle w:val="Hyperlink"/>
                <w:noProof/>
              </w:rPr>
              <w:t>Inputs</w:t>
            </w:r>
            <w:r w:rsidR="00EE4C27">
              <w:rPr>
                <w:noProof/>
                <w:webHidden/>
              </w:rPr>
              <w:tab/>
            </w:r>
            <w:r w:rsidR="00EE4C27">
              <w:rPr>
                <w:noProof/>
                <w:webHidden/>
              </w:rPr>
              <w:fldChar w:fldCharType="begin"/>
            </w:r>
            <w:r w:rsidR="00EE4C27">
              <w:rPr>
                <w:noProof/>
                <w:webHidden/>
              </w:rPr>
              <w:instrText xml:space="preserve"> PAGEREF _Toc66127889 \h </w:instrText>
            </w:r>
            <w:r w:rsidR="00EE4C27">
              <w:rPr>
                <w:noProof/>
                <w:webHidden/>
              </w:rPr>
            </w:r>
            <w:r w:rsidR="00EE4C27">
              <w:rPr>
                <w:noProof/>
                <w:webHidden/>
              </w:rPr>
              <w:fldChar w:fldCharType="separate"/>
            </w:r>
            <w:r w:rsidR="00EE4C27">
              <w:rPr>
                <w:noProof/>
                <w:webHidden/>
              </w:rPr>
              <w:t>19</w:t>
            </w:r>
            <w:r w:rsidR="00EE4C27">
              <w:rPr>
                <w:noProof/>
                <w:webHidden/>
              </w:rPr>
              <w:fldChar w:fldCharType="end"/>
            </w:r>
          </w:hyperlink>
        </w:p>
        <w:p w14:paraId="113E0632" w14:textId="5704304B" w:rsidR="00EE4C27" w:rsidRDefault="00E27804">
          <w:pPr>
            <w:pStyle w:val="TOC3"/>
            <w:tabs>
              <w:tab w:val="left" w:pos="1320"/>
              <w:tab w:val="right" w:leader="dot" w:pos="9350"/>
            </w:tabs>
            <w:rPr>
              <w:rFonts w:asciiTheme="minorHAnsi" w:hAnsiTheme="minorHAnsi"/>
              <w:noProof/>
              <w:lang w:eastAsia="en-US"/>
            </w:rPr>
          </w:pPr>
          <w:hyperlink w:anchor="_Toc66127890" w:history="1">
            <w:r w:rsidR="00EE4C27" w:rsidRPr="00365D33">
              <w:rPr>
                <w:rStyle w:val="Hyperlink"/>
                <w:noProof/>
              </w:rPr>
              <w:t>2.5.1</w:t>
            </w:r>
            <w:r w:rsidR="00EE4C27">
              <w:rPr>
                <w:rFonts w:asciiTheme="minorHAnsi" w:hAnsiTheme="minorHAnsi"/>
                <w:noProof/>
                <w:lang w:eastAsia="en-US"/>
              </w:rPr>
              <w:tab/>
            </w:r>
            <w:r w:rsidR="00EE4C27" w:rsidRPr="00365D33">
              <w:rPr>
                <w:rStyle w:val="Hyperlink"/>
                <w:noProof/>
              </w:rPr>
              <w:t>Climate Inputs</w:t>
            </w:r>
            <w:r w:rsidR="00EE4C27">
              <w:rPr>
                <w:noProof/>
                <w:webHidden/>
              </w:rPr>
              <w:tab/>
            </w:r>
            <w:r w:rsidR="00EE4C27">
              <w:rPr>
                <w:noProof/>
                <w:webHidden/>
              </w:rPr>
              <w:fldChar w:fldCharType="begin"/>
            </w:r>
            <w:r w:rsidR="00EE4C27">
              <w:rPr>
                <w:noProof/>
                <w:webHidden/>
              </w:rPr>
              <w:instrText xml:space="preserve"> PAGEREF _Toc66127890 \h </w:instrText>
            </w:r>
            <w:r w:rsidR="00EE4C27">
              <w:rPr>
                <w:noProof/>
                <w:webHidden/>
              </w:rPr>
            </w:r>
            <w:r w:rsidR="00EE4C27">
              <w:rPr>
                <w:noProof/>
                <w:webHidden/>
              </w:rPr>
              <w:fldChar w:fldCharType="separate"/>
            </w:r>
            <w:r w:rsidR="00EE4C27">
              <w:rPr>
                <w:noProof/>
                <w:webHidden/>
              </w:rPr>
              <w:t>19</w:t>
            </w:r>
            <w:r w:rsidR="00EE4C27">
              <w:rPr>
                <w:noProof/>
                <w:webHidden/>
              </w:rPr>
              <w:fldChar w:fldCharType="end"/>
            </w:r>
          </w:hyperlink>
        </w:p>
        <w:p w14:paraId="13805E98" w14:textId="5A2276E1" w:rsidR="00EE4C27" w:rsidRDefault="00E27804">
          <w:pPr>
            <w:pStyle w:val="TOC3"/>
            <w:tabs>
              <w:tab w:val="left" w:pos="1320"/>
              <w:tab w:val="right" w:leader="dot" w:pos="9350"/>
            </w:tabs>
            <w:rPr>
              <w:rFonts w:asciiTheme="minorHAnsi" w:hAnsiTheme="minorHAnsi"/>
              <w:noProof/>
              <w:lang w:eastAsia="en-US"/>
            </w:rPr>
          </w:pPr>
          <w:hyperlink w:anchor="_Toc66127891" w:history="1">
            <w:r w:rsidR="00EE4C27" w:rsidRPr="00365D33">
              <w:rPr>
                <w:rStyle w:val="Hyperlink"/>
                <w:noProof/>
              </w:rPr>
              <w:t>2.5.2</w:t>
            </w:r>
            <w:r w:rsidR="00EE4C27">
              <w:rPr>
                <w:rFonts w:asciiTheme="minorHAnsi" w:hAnsiTheme="minorHAnsi"/>
                <w:noProof/>
                <w:lang w:eastAsia="en-US"/>
              </w:rPr>
              <w:tab/>
            </w:r>
            <w:r w:rsidR="00EE4C27" w:rsidRPr="00365D33">
              <w:rPr>
                <w:rStyle w:val="Hyperlink"/>
                <w:noProof/>
              </w:rPr>
              <w:t>Financial Inputs</w:t>
            </w:r>
            <w:r w:rsidR="00EE4C27">
              <w:rPr>
                <w:noProof/>
                <w:webHidden/>
              </w:rPr>
              <w:tab/>
            </w:r>
            <w:r w:rsidR="00EE4C27">
              <w:rPr>
                <w:noProof/>
                <w:webHidden/>
              </w:rPr>
              <w:fldChar w:fldCharType="begin"/>
            </w:r>
            <w:r w:rsidR="00EE4C27">
              <w:rPr>
                <w:noProof/>
                <w:webHidden/>
              </w:rPr>
              <w:instrText xml:space="preserve"> PAGEREF _Toc66127891 \h </w:instrText>
            </w:r>
            <w:r w:rsidR="00EE4C27">
              <w:rPr>
                <w:noProof/>
                <w:webHidden/>
              </w:rPr>
            </w:r>
            <w:r w:rsidR="00EE4C27">
              <w:rPr>
                <w:noProof/>
                <w:webHidden/>
              </w:rPr>
              <w:fldChar w:fldCharType="separate"/>
            </w:r>
            <w:r w:rsidR="00EE4C27">
              <w:rPr>
                <w:noProof/>
                <w:webHidden/>
              </w:rPr>
              <w:t>21</w:t>
            </w:r>
            <w:r w:rsidR="00EE4C27">
              <w:rPr>
                <w:noProof/>
                <w:webHidden/>
              </w:rPr>
              <w:fldChar w:fldCharType="end"/>
            </w:r>
          </w:hyperlink>
        </w:p>
        <w:p w14:paraId="3EB9AA10" w14:textId="79BB3107" w:rsidR="00EE4C27" w:rsidRDefault="00E27804">
          <w:pPr>
            <w:pStyle w:val="TOC3"/>
            <w:tabs>
              <w:tab w:val="left" w:pos="1320"/>
              <w:tab w:val="right" w:leader="dot" w:pos="9350"/>
            </w:tabs>
            <w:rPr>
              <w:rFonts w:asciiTheme="minorHAnsi" w:hAnsiTheme="minorHAnsi"/>
              <w:noProof/>
              <w:lang w:eastAsia="en-US"/>
            </w:rPr>
          </w:pPr>
          <w:hyperlink w:anchor="_Toc66127892" w:history="1">
            <w:r w:rsidR="00EE4C27" w:rsidRPr="00365D33">
              <w:rPr>
                <w:rStyle w:val="Hyperlink"/>
                <w:noProof/>
              </w:rPr>
              <w:t>2.5.3</w:t>
            </w:r>
            <w:r w:rsidR="00EE4C27">
              <w:rPr>
                <w:rFonts w:asciiTheme="minorHAnsi" w:hAnsiTheme="minorHAnsi"/>
                <w:noProof/>
                <w:lang w:eastAsia="en-US"/>
              </w:rPr>
              <w:tab/>
            </w:r>
            <w:r w:rsidR="00EE4C27" w:rsidRPr="00365D33">
              <w:rPr>
                <w:rStyle w:val="Hyperlink"/>
                <w:noProof/>
              </w:rPr>
              <w:t>Other Inputs</w:t>
            </w:r>
            <w:r w:rsidR="00EE4C27">
              <w:rPr>
                <w:noProof/>
                <w:webHidden/>
              </w:rPr>
              <w:tab/>
            </w:r>
            <w:r w:rsidR="00EE4C27">
              <w:rPr>
                <w:noProof/>
                <w:webHidden/>
              </w:rPr>
              <w:fldChar w:fldCharType="begin"/>
            </w:r>
            <w:r w:rsidR="00EE4C27">
              <w:rPr>
                <w:noProof/>
                <w:webHidden/>
              </w:rPr>
              <w:instrText xml:space="preserve"> PAGEREF _Toc66127892 \h </w:instrText>
            </w:r>
            <w:r w:rsidR="00EE4C27">
              <w:rPr>
                <w:noProof/>
                <w:webHidden/>
              </w:rPr>
            </w:r>
            <w:r w:rsidR="00EE4C27">
              <w:rPr>
                <w:noProof/>
                <w:webHidden/>
              </w:rPr>
              <w:fldChar w:fldCharType="separate"/>
            </w:r>
            <w:r w:rsidR="00EE4C27">
              <w:rPr>
                <w:noProof/>
                <w:webHidden/>
              </w:rPr>
              <w:t>21</w:t>
            </w:r>
            <w:r w:rsidR="00EE4C27">
              <w:rPr>
                <w:noProof/>
                <w:webHidden/>
              </w:rPr>
              <w:fldChar w:fldCharType="end"/>
            </w:r>
          </w:hyperlink>
        </w:p>
        <w:p w14:paraId="73BDEE2B" w14:textId="7B149087" w:rsidR="00EE4C27" w:rsidRDefault="00E27804">
          <w:pPr>
            <w:pStyle w:val="TOC2"/>
            <w:rPr>
              <w:rFonts w:asciiTheme="minorHAnsi" w:hAnsiTheme="minorHAnsi"/>
              <w:noProof/>
              <w:lang w:eastAsia="en-US"/>
            </w:rPr>
          </w:pPr>
          <w:hyperlink w:anchor="_Toc66127893" w:history="1">
            <w:r w:rsidR="00EE4C27" w:rsidRPr="00365D33">
              <w:rPr>
                <w:rStyle w:val="Hyperlink"/>
                <w:noProof/>
              </w:rPr>
              <w:t>2.6</w:t>
            </w:r>
            <w:r w:rsidR="00EE4C27">
              <w:rPr>
                <w:rFonts w:asciiTheme="minorHAnsi" w:hAnsiTheme="minorHAnsi"/>
                <w:noProof/>
                <w:lang w:eastAsia="en-US"/>
              </w:rPr>
              <w:tab/>
            </w:r>
            <w:r w:rsidR="00EE4C27" w:rsidRPr="00365D33">
              <w:rPr>
                <w:rStyle w:val="Hyperlink"/>
                <w:noProof/>
              </w:rPr>
              <w:t>Assumptions</w:t>
            </w:r>
            <w:r w:rsidR="00EE4C27">
              <w:rPr>
                <w:noProof/>
                <w:webHidden/>
              </w:rPr>
              <w:tab/>
            </w:r>
            <w:r w:rsidR="00EE4C27">
              <w:rPr>
                <w:noProof/>
                <w:webHidden/>
              </w:rPr>
              <w:fldChar w:fldCharType="begin"/>
            </w:r>
            <w:r w:rsidR="00EE4C27">
              <w:rPr>
                <w:noProof/>
                <w:webHidden/>
              </w:rPr>
              <w:instrText xml:space="preserve"> PAGEREF _Toc66127893 \h </w:instrText>
            </w:r>
            <w:r w:rsidR="00EE4C27">
              <w:rPr>
                <w:noProof/>
                <w:webHidden/>
              </w:rPr>
            </w:r>
            <w:r w:rsidR="00EE4C27">
              <w:rPr>
                <w:noProof/>
                <w:webHidden/>
              </w:rPr>
              <w:fldChar w:fldCharType="separate"/>
            </w:r>
            <w:r w:rsidR="00EE4C27">
              <w:rPr>
                <w:noProof/>
                <w:webHidden/>
              </w:rPr>
              <w:t>21</w:t>
            </w:r>
            <w:r w:rsidR="00EE4C27">
              <w:rPr>
                <w:noProof/>
                <w:webHidden/>
              </w:rPr>
              <w:fldChar w:fldCharType="end"/>
            </w:r>
          </w:hyperlink>
        </w:p>
        <w:p w14:paraId="5866D6F7" w14:textId="77D259CC" w:rsidR="00EE4C27" w:rsidRDefault="00E27804">
          <w:pPr>
            <w:pStyle w:val="TOC2"/>
            <w:rPr>
              <w:rFonts w:asciiTheme="minorHAnsi" w:hAnsiTheme="minorHAnsi"/>
              <w:noProof/>
              <w:lang w:eastAsia="en-US"/>
            </w:rPr>
          </w:pPr>
          <w:hyperlink w:anchor="_Toc66127894" w:history="1">
            <w:r w:rsidR="00EE4C27" w:rsidRPr="00365D33">
              <w:rPr>
                <w:rStyle w:val="Hyperlink"/>
                <w:noProof/>
              </w:rPr>
              <w:t>2.7</w:t>
            </w:r>
            <w:r w:rsidR="00EE4C27">
              <w:rPr>
                <w:rFonts w:asciiTheme="minorHAnsi" w:hAnsiTheme="minorHAnsi"/>
                <w:noProof/>
                <w:lang w:eastAsia="en-US"/>
              </w:rPr>
              <w:tab/>
            </w:r>
            <w:r w:rsidR="00EE4C27" w:rsidRPr="00365D33">
              <w:rPr>
                <w:rStyle w:val="Hyperlink"/>
                <w:noProof/>
              </w:rPr>
              <w:t>Integration</w:t>
            </w:r>
            <w:r w:rsidR="00EE4C27">
              <w:rPr>
                <w:noProof/>
                <w:webHidden/>
              </w:rPr>
              <w:tab/>
            </w:r>
            <w:r w:rsidR="00EE4C27">
              <w:rPr>
                <w:noProof/>
                <w:webHidden/>
              </w:rPr>
              <w:fldChar w:fldCharType="begin"/>
            </w:r>
            <w:r w:rsidR="00EE4C27">
              <w:rPr>
                <w:noProof/>
                <w:webHidden/>
              </w:rPr>
              <w:instrText xml:space="preserve"> PAGEREF _Toc66127894 \h </w:instrText>
            </w:r>
            <w:r w:rsidR="00EE4C27">
              <w:rPr>
                <w:noProof/>
                <w:webHidden/>
              </w:rPr>
            </w:r>
            <w:r w:rsidR="00EE4C27">
              <w:rPr>
                <w:noProof/>
                <w:webHidden/>
              </w:rPr>
              <w:fldChar w:fldCharType="separate"/>
            </w:r>
            <w:r w:rsidR="00EE4C27">
              <w:rPr>
                <w:noProof/>
                <w:webHidden/>
              </w:rPr>
              <w:t>22</w:t>
            </w:r>
            <w:r w:rsidR="00EE4C27">
              <w:rPr>
                <w:noProof/>
                <w:webHidden/>
              </w:rPr>
              <w:fldChar w:fldCharType="end"/>
            </w:r>
          </w:hyperlink>
        </w:p>
        <w:p w14:paraId="7C519892" w14:textId="5DF05235" w:rsidR="00EE4C27" w:rsidRDefault="00E27804">
          <w:pPr>
            <w:pStyle w:val="TOC3"/>
            <w:tabs>
              <w:tab w:val="left" w:pos="1320"/>
              <w:tab w:val="right" w:leader="dot" w:pos="9350"/>
            </w:tabs>
            <w:rPr>
              <w:rFonts w:asciiTheme="minorHAnsi" w:hAnsiTheme="minorHAnsi"/>
              <w:noProof/>
              <w:lang w:eastAsia="en-US"/>
            </w:rPr>
          </w:pPr>
          <w:hyperlink w:anchor="_Toc66127895" w:history="1">
            <w:r w:rsidR="00EE4C27" w:rsidRPr="00365D33">
              <w:rPr>
                <w:rStyle w:val="Hyperlink"/>
                <w:noProof/>
                <w:lang w:eastAsia="zh-CN"/>
              </w:rPr>
              <w:t>2.7.1</w:t>
            </w:r>
            <w:r w:rsidR="00EE4C27">
              <w:rPr>
                <w:rFonts w:asciiTheme="minorHAnsi" w:hAnsiTheme="minorHAnsi"/>
                <w:noProof/>
                <w:lang w:eastAsia="en-US"/>
              </w:rPr>
              <w:tab/>
            </w:r>
            <w:r w:rsidR="00EE4C27" w:rsidRPr="00365D33">
              <w:rPr>
                <w:rStyle w:val="Hyperlink"/>
                <w:noProof/>
                <w:lang w:eastAsia="zh-CN"/>
              </w:rPr>
              <w:t>The Ocean model</w:t>
            </w:r>
            <w:r w:rsidR="00EE4C27">
              <w:rPr>
                <w:noProof/>
                <w:webHidden/>
              </w:rPr>
              <w:tab/>
            </w:r>
            <w:r w:rsidR="00EE4C27">
              <w:rPr>
                <w:noProof/>
                <w:webHidden/>
              </w:rPr>
              <w:fldChar w:fldCharType="begin"/>
            </w:r>
            <w:r w:rsidR="00EE4C27">
              <w:rPr>
                <w:noProof/>
                <w:webHidden/>
              </w:rPr>
              <w:instrText xml:space="preserve"> PAGEREF _Toc66127895 \h </w:instrText>
            </w:r>
            <w:r w:rsidR="00EE4C27">
              <w:rPr>
                <w:noProof/>
                <w:webHidden/>
              </w:rPr>
            </w:r>
            <w:r w:rsidR="00EE4C27">
              <w:rPr>
                <w:noProof/>
                <w:webHidden/>
              </w:rPr>
              <w:fldChar w:fldCharType="separate"/>
            </w:r>
            <w:r w:rsidR="00EE4C27">
              <w:rPr>
                <w:noProof/>
                <w:webHidden/>
              </w:rPr>
              <w:t>22</w:t>
            </w:r>
            <w:r w:rsidR="00EE4C27">
              <w:rPr>
                <w:noProof/>
                <w:webHidden/>
              </w:rPr>
              <w:fldChar w:fldCharType="end"/>
            </w:r>
          </w:hyperlink>
        </w:p>
        <w:p w14:paraId="615706E2" w14:textId="2AF1C479" w:rsidR="00EE4C27" w:rsidRDefault="00E27804">
          <w:pPr>
            <w:pStyle w:val="TOC3"/>
            <w:tabs>
              <w:tab w:val="left" w:pos="1320"/>
              <w:tab w:val="right" w:leader="dot" w:pos="9350"/>
            </w:tabs>
            <w:rPr>
              <w:rFonts w:asciiTheme="minorHAnsi" w:hAnsiTheme="minorHAnsi"/>
              <w:noProof/>
              <w:lang w:eastAsia="en-US"/>
            </w:rPr>
          </w:pPr>
          <w:hyperlink w:anchor="_Toc66127896" w:history="1">
            <w:r w:rsidR="00EE4C27" w:rsidRPr="00365D33">
              <w:rPr>
                <w:rStyle w:val="Hyperlink"/>
                <w:noProof/>
              </w:rPr>
              <w:t>2.7.2</w:t>
            </w:r>
            <w:r w:rsidR="00EE4C27">
              <w:rPr>
                <w:rFonts w:asciiTheme="minorHAnsi" w:hAnsiTheme="minorHAnsi"/>
                <w:noProof/>
                <w:lang w:eastAsia="en-US"/>
              </w:rPr>
              <w:tab/>
            </w:r>
            <w:r w:rsidR="00EE4C27" w:rsidRPr="00365D33">
              <w:rPr>
                <w:rStyle w:val="Hyperlink"/>
                <w:noProof/>
              </w:rPr>
              <w:t>The Ocean Sector and  solutions</w:t>
            </w:r>
            <w:r w:rsidR="00EE4C27">
              <w:rPr>
                <w:noProof/>
                <w:webHidden/>
              </w:rPr>
              <w:tab/>
            </w:r>
            <w:r w:rsidR="00EE4C27">
              <w:rPr>
                <w:noProof/>
                <w:webHidden/>
              </w:rPr>
              <w:fldChar w:fldCharType="begin"/>
            </w:r>
            <w:r w:rsidR="00EE4C27">
              <w:rPr>
                <w:noProof/>
                <w:webHidden/>
              </w:rPr>
              <w:instrText xml:space="preserve"> PAGEREF _Toc66127896 \h </w:instrText>
            </w:r>
            <w:r w:rsidR="00EE4C27">
              <w:rPr>
                <w:noProof/>
                <w:webHidden/>
              </w:rPr>
            </w:r>
            <w:r w:rsidR="00EE4C27">
              <w:rPr>
                <w:noProof/>
                <w:webHidden/>
              </w:rPr>
              <w:fldChar w:fldCharType="separate"/>
            </w:r>
            <w:r w:rsidR="00EE4C27">
              <w:rPr>
                <w:noProof/>
                <w:webHidden/>
              </w:rPr>
              <w:t>24</w:t>
            </w:r>
            <w:r w:rsidR="00EE4C27">
              <w:rPr>
                <w:noProof/>
                <w:webHidden/>
              </w:rPr>
              <w:fldChar w:fldCharType="end"/>
            </w:r>
          </w:hyperlink>
        </w:p>
        <w:p w14:paraId="62AFF107" w14:textId="4A2F19FC" w:rsidR="00EE4C27" w:rsidRDefault="00E27804">
          <w:pPr>
            <w:pStyle w:val="TOC1"/>
            <w:tabs>
              <w:tab w:val="left" w:pos="440"/>
            </w:tabs>
            <w:rPr>
              <w:rFonts w:asciiTheme="minorHAnsi" w:hAnsiTheme="minorHAnsi"/>
              <w:noProof/>
              <w:lang w:eastAsia="en-US"/>
            </w:rPr>
          </w:pPr>
          <w:hyperlink w:anchor="_Toc66127897" w:history="1">
            <w:r w:rsidR="00EE4C27" w:rsidRPr="00365D33">
              <w:rPr>
                <w:rStyle w:val="Hyperlink"/>
                <w:noProof/>
              </w:rPr>
              <w:t>3</w:t>
            </w:r>
            <w:r w:rsidR="00EE4C27">
              <w:rPr>
                <w:rFonts w:asciiTheme="minorHAnsi" w:hAnsiTheme="minorHAnsi"/>
                <w:noProof/>
                <w:lang w:eastAsia="en-US"/>
              </w:rPr>
              <w:tab/>
            </w:r>
            <w:r w:rsidR="00EE4C27" w:rsidRPr="00365D33">
              <w:rPr>
                <w:rStyle w:val="Hyperlink"/>
                <w:noProof/>
              </w:rPr>
              <w:t>Results</w:t>
            </w:r>
            <w:r w:rsidR="00EE4C27">
              <w:rPr>
                <w:noProof/>
                <w:webHidden/>
              </w:rPr>
              <w:tab/>
            </w:r>
            <w:r w:rsidR="00EE4C27">
              <w:rPr>
                <w:noProof/>
                <w:webHidden/>
              </w:rPr>
              <w:fldChar w:fldCharType="begin"/>
            </w:r>
            <w:r w:rsidR="00EE4C27">
              <w:rPr>
                <w:noProof/>
                <w:webHidden/>
              </w:rPr>
              <w:instrText xml:space="preserve"> PAGEREF _Toc66127897 \h </w:instrText>
            </w:r>
            <w:r w:rsidR="00EE4C27">
              <w:rPr>
                <w:noProof/>
                <w:webHidden/>
              </w:rPr>
            </w:r>
            <w:r w:rsidR="00EE4C27">
              <w:rPr>
                <w:noProof/>
                <w:webHidden/>
              </w:rPr>
              <w:fldChar w:fldCharType="separate"/>
            </w:r>
            <w:r w:rsidR="00EE4C27">
              <w:rPr>
                <w:noProof/>
                <w:webHidden/>
              </w:rPr>
              <w:t>25</w:t>
            </w:r>
            <w:r w:rsidR="00EE4C27">
              <w:rPr>
                <w:noProof/>
                <w:webHidden/>
              </w:rPr>
              <w:fldChar w:fldCharType="end"/>
            </w:r>
          </w:hyperlink>
        </w:p>
        <w:p w14:paraId="12BE8D16" w14:textId="34C3EF8D" w:rsidR="00EE4C27" w:rsidRDefault="00E27804">
          <w:pPr>
            <w:pStyle w:val="TOC2"/>
            <w:rPr>
              <w:rFonts w:asciiTheme="minorHAnsi" w:hAnsiTheme="minorHAnsi"/>
              <w:noProof/>
              <w:lang w:eastAsia="en-US"/>
            </w:rPr>
          </w:pPr>
          <w:hyperlink w:anchor="_Toc66127898" w:history="1">
            <w:r w:rsidR="00EE4C27" w:rsidRPr="00365D33">
              <w:rPr>
                <w:rStyle w:val="Hyperlink"/>
                <w:noProof/>
              </w:rPr>
              <w:t>3.1</w:t>
            </w:r>
            <w:r w:rsidR="00EE4C27">
              <w:rPr>
                <w:rFonts w:asciiTheme="minorHAnsi" w:hAnsiTheme="minorHAnsi"/>
                <w:noProof/>
                <w:lang w:eastAsia="en-US"/>
              </w:rPr>
              <w:tab/>
            </w:r>
            <w:r w:rsidR="00EE4C27" w:rsidRPr="00365D33">
              <w:rPr>
                <w:rStyle w:val="Hyperlink"/>
                <w:noProof/>
              </w:rPr>
              <w:t>Adoption</w:t>
            </w:r>
            <w:r w:rsidR="00EE4C27">
              <w:rPr>
                <w:noProof/>
                <w:webHidden/>
              </w:rPr>
              <w:tab/>
            </w:r>
            <w:r w:rsidR="00EE4C27">
              <w:rPr>
                <w:noProof/>
                <w:webHidden/>
              </w:rPr>
              <w:fldChar w:fldCharType="begin"/>
            </w:r>
            <w:r w:rsidR="00EE4C27">
              <w:rPr>
                <w:noProof/>
                <w:webHidden/>
              </w:rPr>
              <w:instrText xml:space="preserve"> PAGEREF _Toc66127898 \h </w:instrText>
            </w:r>
            <w:r w:rsidR="00EE4C27">
              <w:rPr>
                <w:noProof/>
                <w:webHidden/>
              </w:rPr>
            </w:r>
            <w:r w:rsidR="00EE4C27">
              <w:rPr>
                <w:noProof/>
                <w:webHidden/>
              </w:rPr>
              <w:fldChar w:fldCharType="separate"/>
            </w:r>
            <w:r w:rsidR="00EE4C27">
              <w:rPr>
                <w:noProof/>
                <w:webHidden/>
              </w:rPr>
              <w:t>25</w:t>
            </w:r>
            <w:r w:rsidR="00EE4C27">
              <w:rPr>
                <w:noProof/>
                <w:webHidden/>
              </w:rPr>
              <w:fldChar w:fldCharType="end"/>
            </w:r>
          </w:hyperlink>
        </w:p>
        <w:p w14:paraId="33373BEA" w14:textId="15DD424F" w:rsidR="00EE4C27" w:rsidRDefault="00E27804">
          <w:pPr>
            <w:pStyle w:val="TOC2"/>
            <w:rPr>
              <w:rFonts w:asciiTheme="minorHAnsi" w:hAnsiTheme="minorHAnsi"/>
              <w:noProof/>
              <w:lang w:eastAsia="en-US"/>
            </w:rPr>
          </w:pPr>
          <w:hyperlink w:anchor="_Toc66127899" w:history="1">
            <w:r w:rsidR="00EE4C27" w:rsidRPr="00365D33">
              <w:rPr>
                <w:rStyle w:val="Hyperlink"/>
                <w:noProof/>
              </w:rPr>
              <w:t>3.2</w:t>
            </w:r>
            <w:r w:rsidR="00EE4C27">
              <w:rPr>
                <w:rFonts w:asciiTheme="minorHAnsi" w:hAnsiTheme="minorHAnsi"/>
                <w:noProof/>
                <w:lang w:eastAsia="en-US"/>
              </w:rPr>
              <w:tab/>
            </w:r>
            <w:r w:rsidR="00EE4C27" w:rsidRPr="00365D33">
              <w:rPr>
                <w:rStyle w:val="Hyperlink"/>
                <w:noProof/>
              </w:rPr>
              <w:t>Climate Impacts</w:t>
            </w:r>
            <w:r w:rsidR="00EE4C27">
              <w:rPr>
                <w:noProof/>
                <w:webHidden/>
              </w:rPr>
              <w:tab/>
            </w:r>
            <w:r w:rsidR="00EE4C27">
              <w:rPr>
                <w:noProof/>
                <w:webHidden/>
              </w:rPr>
              <w:fldChar w:fldCharType="begin"/>
            </w:r>
            <w:r w:rsidR="00EE4C27">
              <w:rPr>
                <w:noProof/>
                <w:webHidden/>
              </w:rPr>
              <w:instrText xml:space="preserve"> PAGEREF _Toc66127899 \h </w:instrText>
            </w:r>
            <w:r w:rsidR="00EE4C27">
              <w:rPr>
                <w:noProof/>
                <w:webHidden/>
              </w:rPr>
            </w:r>
            <w:r w:rsidR="00EE4C27">
              <w:rPr>
                <w:noProof/>
                <w:webHidden/>
              </w:rPr>
              <w:fldChar w:fldCharType="separate"/>
            </w:r>
            <w:r w:rsidR="00EE4C27">
              <w:rPr>
                <w:noProof/>
                <w:webHidden/>
              </w:rPr>
              <w:t>27</w:t>
            </w:r>
            <w:r w:rsidR="00EE4C27">
              <w:rPr>
                <w:noProof/>
                <w:webHidden/>
              </w:rPr>
              <w:fldChar w:fldCharType="end"/>
            </w:r>
          </w:hyperlink>
        </w:p>
        <w:p w14:paraId="69025F50" w14:textId="5A543DC0" w:rsidR="00EE4C27" w:rsidRDefault="00E27804">
          <w:pPr>
            <w:pStyle w:val="TOC2"/>
            <w:rPr>
              <w:rFonts w:asciiTheme="minorHAnsi" w:hAnsiTheme="minorHAnsi"/>
              <w:noProof/>
              <w:lang w:eastAsia="en-US"/>
            </w:rPr>
          </w:pPr>
          <w:hyperlink w:anchor="_Toc66127900" w:history="1">
            <w:r w:rsidR="00EE4C27" w:rsidRPr="00365D33">
              <w:rPr>
                <w:rStyle w:val="Hyperlink"/>
                <w:noProof/>
              </w:rPr>
              <w:t>3.3</w:t>
            </w:r>
            <w:r w:rsidR="00EE4C27">
              <w:rPr>
                <w:rFonts w:asciiTheme="minorHAnsi" w:hAnsiTheme="minorHAnsi"/>
                <w:noProof/>
                <w:lang w:eastAsia="en-US"/>
              </w:rPr>
              <w:tab/>
            </w:r>
            <w:r w:rsidR="00EE4C27" w:rsidRPr="00365D33">
              <w:rPr>
                <w:rStyle w:val="Hyperlink"/>
                <w:noProof/>
              </w:rPr>
              <w:t>Financial Impacts</w:t>
            </w:r>
            <w:r w:rsidR="00EE4C27">
              <w:rPr>
                <w:noProof/>
                <w:webHidden/>
              </w:rPr>
              <w:tab/>
            </w:r>
            <w:r w:rsidR="00EE4C27">
              <w:rPr>
                <w:noProof/>
                <w:webHidden/>
              </w:rPr>
              <w:fldChar w:fldCharType="begin"/>
            </w:r>
            <w:r w:rsidR="00EE4C27">
              <w:rPr>
                <w:noProof/>
                <w:webHidden/>
              </w:rPr>
              <w:instrText xml:space="preserve"> PAGEREF _Toc66127900 \h </w:instrText>
            </w:r>
            <w:r w:rsidR="00EE4C27">
              <w:rPr>
                <w:noProof/>
                <w:webHidden/>
              </w:rPr>
            </w:r>
            <w:r w:rsidR="00EE4C27">
              <w:rPr>
                <w:noProof/>
                <w:webHidden/>
              </w:rPr>
              <w:fldChar w:fldCharType="separate"/>
            </w:r>
            <w:r w:rsidR="00EE4C27">
              <w:rPr>
                <w:noProof/>
                <w:webHidden/>
              </w:rPr>
              <w:t>29</w:t>
            </w:r>
            <w:r w:rsidR="00EE4C27">
              <w:rPr>
                <w:noProof/>
                <w:webHidden/>
              </w:rPr>
              <w:fldChar w:fldCharType="end"/>
            </w:r>
          </w:hyperlink>
        </w:p>
        <w:p w14:paraId="1B0F8211" w14:textId="1B255955" w:rsidR="00EE4C27" w:rsidRDefault="00E27804">
          <w:pPr>
            <w:pStyle w:val="TOC2"/>
            <w:rPr>
              <w:rFonts w:asciiTheme="minorHAnsi" w:hAnsiTheme="minorHAnsi"/>
              <w:noProof/>
              <w:lang w:eastAsia="en-US"/>
            </w:rPr>
          </w:pPr>
          <w:hyperlink w:anchor="_Toc66127901" w:history="1">
            <w:r w:rsidR="00EE4C27" w:rsidRPr="00365D33">
              <w:rPr>
                <w:rStyle w:val="Hyperlink"/>
                <w:noProof/>
              </w:rPr>
              <w:t>3.4</w:t>
            </w:r>
            <w:r w:rsidR="00EE4C27">
              <w:rPr>
                <w:rFonts w:asciiTheme="minorHAnsi" w:hAnsiTheme="minorHAnsi"/>
                <w:noProof/>
                <w:lang w:eastAsia="en-US"/>
              </w:rPr>
              <w:tab/>
            </w:r>
            <w:r w:rsidR="00EE4C27" w:rsidRPr="00365D33">
              <w:rPr>
                <w:rStyle w:val="Hyperlink"/>
                <w:noProof/>
              </w:rPr>
              <w:t>Other Impacts</w:t>
            </w:r>
            <w:r w:rsidR="00EE4C27">
              <w:rPr>
                <w:noProof/>
                <w:webHidden/>
              </w:rPr>
              <w:tab/>
            </w:r>
            <w:r w:rsidR="00EE4C27">
              <w:rPr>
                <w:noProof/>
                <w:webHidden/>
              </w:rPr>
              <w:fldChar w:fldCharType="begin"/>
            </w:r>
            <w:r w:rsidR="00EE4C27">
              <w:rPr>
                <w:noProof/>
                <w:webHidden/>
              </w:rPr>
              <w:instrText xml:space="preserve"> PAGEREF _Toc66127901 \h </w:instrText>
            </w:r>
            <w:r w:rsidR="00EE4C27">
              <w:rPr>
                <w:noProof/>
                <w:webHidden/>
              </w:rPr>
            </w:r>
            <w:r w:rsidR="00EE4C27">
              <w:rPr>
                <w:noProof/>
                <w:webHidden/>
              </w:rPr>
              <w:fldChar w:fldCharType="separate"/>
            </w:r>
            <w:r w:rsidR="00EE4C27">
              <w:rPr>
                <w:noProof/>
                <w:webHidden/>
              </w:rPr>
              <w:t>29</w:t>
            </w:r>
            <w:r w:rsidR="00EE4C27">
              <w:rPr>
                <w:noProof/>
                <w:webHidden/>
              </w:rPr>
              <w:fldChar w:fldCharType="end"/>
            </w:r>
          </w:hyperlink>
        </w:p>
        <w:p w14:paraId="3CFD7F46" w14:textId="5080C211" w:rsidR="00EE4C27" w:rsidRDefault="00E27804">
          <w:pPr>
            <w:pStyle w:val="TOC1"/>
            <w:tabs>
              <w:tab w:val="left" w:pos="440"/>
            </w:tabs>
            <w:rPr>
              <w:rFonts w:asciiTheme="minorHAnsi" w:hAnsiTheme="minorHAnsi"/>
              <w:noProof/>
              <w:lang w:eastAsia="en-US"/>
            </w:rPr>
          </w:pPr>
          <w:hyperlink w:anchor="_Toc66127902" w:history="1">
            <w:r w:rsidR="00EE4C27" w:rsidRPr="00365D33">
              <w:rPr>
                <w:rStyle w:val="Hyperlink"/>
                <w:noProof/>
              </w:rPr>
              <w:t>4</w:t>
            </w:r>
            <w:r w:rsidR="00EE4C27">
              <w:rPr>
                <w:rFonts w:asciiTheme="minorHAnsi" w:hAnsiTheme="minorHAnsi"/>
                <w:noProof/>
                <w:lang w:eastAsia="en-US"/>
              </w:rPr>
              <w:tab/>
            </w:r>
            <w:r w:rsidR="00EE4C27" w:rsidRPr="00365D33">
              <w:rPr>
                <w:rStyle w:val="Hyperlink"/>
                <w:noProof/>
              </w:rPr>
              <w:t>Discussion</w:t>
            </w:r>
            <w:r w:rsidR="00EE4C27">
              <w:rPr>
                <w:noProof/>
                <w:webHidden/>
              </w:rPr>
              <w:tab/>
            </w:r>
            <w:r w:rsidR="00EE4C27">
              <w:rPr>
                <w:noProof/>
                <w:webHidden/>
              </w:rPr>
              <w:fldChar w:fldCharType="begin"/>
            </w:r>
            <w:r w:rsidR="00EE4C27">
              <w:rPr>
                <w:noProof/>
                <w:webHidden/>
              </w:rPr>
              <w:instrText xml:space="preserve"> PAGEREF _Toc66127902 \h </w:instrText>
            </w:r>
            <w:r w:rsidR="00EE4C27">
              <w:rPr>
                <w:noProof/>
                <w:webHidden/>
              </w:rPr>
            </w:r>
            <w:r w:rsidR="00EE4C27">
              <w:rPr>
                <w:noProof/>
                <w:webHidden/>
              </w:rPr>
              <w:fldChar w:fldCharType="separate"/>
            </w:r>
            <w:r w:rsidR="00EE4C27">
              <w:rPr>
                <w:noProof/>
                <w:webHidden/>
              </w:rPr>
              <w:t>29</w:t>
            </w:r>
            <w:r w:rsidR="00EE4C27">
              <w:rPr>
                <w:noProof/>
                <w:webHidden/>
              </w:rPr>
              <w:fldChar w:fldCharType="end"/>
            </w:r>
          </w:hyperlink>
        </w:p>
        <w:p w14:paraId="640863A3" w14:textId="211E1C6D" w:rsidR="00EE4C27" w:rsidRDefault="00E27804">
          <w:pPr>
            <w:pStyle w:val="TOC2"/>
            <w:rPr>
              <w:rFonts w:asciiTheme="minorHAnsi" w:hAnsiTheme="minorHAnsi"/>
              <w:noProof/>
              <w:lang w:eastAsia="en-US"/>
            </w:rPr>
          </w:pPr>
          <w:hyperlink w:anchor="_Toc66127903" w:history="1">
            <w:r w:rsidR="00EE4C27" w:rsidRPr="00365D33">
              <w:rPr>
                <w:rStyle w:val="Hyperlink"/>
                <w:noProof/>
              </w:rPr>
              <w:t>4.1</w:t>
            </w:r>
            <w:r w:rsidR="00EE4C27">
              <w:rPr>
                <w:rFonts w:asciiTheme="minorHAnsi" w:hAnsiTheme="minorHAnsi"/>
                <w:noProof/>
                <w:lang w:eastAsia="en-US"/>
              </w:rPr>
              <w:tab/>
            </w:r>
            <w:r w:rsidR="00EE4C27" w:rsidRPr="00365D33">
              <w:rPr>
                <w:rStyle w:val="Hyperlink"/>
                <w:noProof/>
              </w:rPr>
              <w:t>Macroalgae Restoration and Climate Change</w:t>
            </w:r>
            <w:r w:rsidR="00EE4C27">
              <w:rPr>
                <w:noProof/>
                <w:webHidden/>
              </w:rPr>
              <w:tab/>
            </w:r>
            <w:r w:rsidR="00EE4C27">
              <w:rPr>
                <w:noProof/>
                <w:webHidden/>
              </w:rPr>
              <w:fldChar w:fldCharType="begin"/>
            </w:r>
            <w:r w:rsidR="00EE4C27">
              <w:rPr>
                <w:noProof/>
                <w:webHidden/>
              </w:rPr>
              <w:instrText xml:space="preserve"> PAGEREF _Toc66127903 \h </w:instrText>
            </w:r>
            <w:r w:rsidR="00EE4C27">
              <w:rPr>
                <w:noProof/>
                <w:webHidden/>
              </w:rPr>
            </w:r>
            <w:r w:rsidR="00EE4C27">
              <w:rPr>
                <w:noProof/>
                <w:webHidden/>
              </w:rPr>
              <w:fldChar w:fldCharType="separate"/>
            </w:r>
            <w:r w:rsidR="00EE4C27">
              <w:rPr>
                <w:noProof/>
                <w:webHidden/>
              </w:rPr>
              <w:t>30</w:t>
            </w:r>
            <w:r w:rsidR="00EE4C27">
              <w:rPr>
                <w:noProof/>
                <w:webHidden/>
              </w:rPr>
              <w:fldChar w:fldCharType="end"/>
            </w:r>
          </w:hyperlink>
        </w:p>
        <w:p w14:paraId="30E361CC" w14:textId="51C6A2AF" w:rsidR="00EE4C27" w:rsidRDefault="00E27804">
          <w:pPr>
            <w:pStyle w:val="TOC2"/>
            <w:rPr>
              <w:rFonts w:asciiTheme="minorHAnsi" w:hAnsiTheme="minorHAnsi"/>
              <w:noProof/>
              <w:lang w:eastAsia="en-US"/>
            </w:rPr>
          </w:pPr>
          <w:hyperlink w:anchor="_Toc66127904" w:history="1">
            <w:r w:rsidR="00EE4C27" w:rsidRPr="00365D33">
              <w:rPr>
                <w:rStyle w:val="Hyperlink"/>
                <w:noProof/>
              </w:rPr>
              <w:t>4.2</w:t>
            </w:r>
            <w:r w:rsidR="00EE4C27">
              <w:rPr>
                <w:rFonts w:asciiTheme="minorHAnsi" w:hAnsiTheme="minorHAnsi"/>
                <w:noProof/>
                <w:lang w:eastAsia="en-US"/>
              </w:rPr>
              <w:tab/>
            </w:r>
            <w:r w:rsidR="00EE4C27" w:rsidRPr="00365D33">
              <w:rPr>
                <w:rStyle w:val="Hyperlink"/>
                <w:noProof/>
              </w:rPr>
              <w:t>Limitations</w:t>
            </w:r>
            <w:r w:rsidR="00EE4C27">
              <w:rPr>
                <w:noProof/>
                <w:webHidden/>
              </w:rPr>
              <w:tab/>
            </w:r>
            <w:r w:rsidR="00EE4C27">
              <w:rPr>
                <w:noProof/>
                <w:webHidden/>
              </w:rPr>
              <w:fldChar w:fldCharType="begin"/>
            </w:r>
            <w:r w:rsidR="00EE4C27">
              <w:rPr>
                <w:noProof/>
                <w:webHidden/>
              </w:rPr>
              <w:instrText xml:space="preserve"> PAGEREF _Toc66127904 \h </w:instrText>
            </w:r>
            <w:r w:rsidR="00EE4C27">
              <w:rPr>
                <w:noProof/>
                <w:webHidden/>
              </w:rPr>
            </w:r>
            <w:r w:rsidR="00EE4C27">
              <w:rPr>
                <w:noProof/>
                <w:webHidden/>
              </w:rPr>
              <w:fldChar w:fldCharType="separate"/>
            </w:r>
            <w:r w:rsidR="00EE4C27">
              <w:rPr>
                <w:noProof/>
                <w:webHidden/>
              </w:rPr>
              <w:t>30</w:t>
            </w:r>
            <w:r w:rsidR="00EE4C27">
              <w:rPr>
                <w:noProof/>
                <w:webHidden/>
              </w:rPr>
              <w:fldChar w:fldCharType="end"/>
            </w:r>
          </w:hyperlink>
        </w:p>
        <w:p w14:paraId="1E2B9312" w14:textId="64CD0D8F" w:rsidR="00EE4C27" w:rsidRDefault="00E27804">
          <w:pPr>
            <w:pStyle w:val="TOC2"/>
            <w:rPr>
              <w:rFonts w:asciiTheme="minorHAnsi" w:hAnsiTheme="minorHAnsi"/>
              <w:noProof/>
              <w:lang w:eastAsia="en-US"/>
            </w:rPr>
          </w:pPr>
          <w:hyperlink w:anchor="_Toc66127905" w:history="1">
            <w:r w:rsidR="00EE4C27" w:rsidRPr="00365D33">
              <w:rPr>
                <w:rStyle w:val="Hyperlink"/>
                <w:noProof/>
              </w:rPr>
              <w:t>4.3</w:t>
            </w:r>
            <w:r w:rsidR="00EE4C27">
              <w:rPr>
                <w:rFonts w:asciiTheme="minorHAnsi" w:hAnsiTheme="minorHAnsi"/>
                <w:noProof/>
                <w:lang w:eastAsia="en-US"/>
              </w:rPr>
              <w:tab/>
            </w:r>
            <w:r w:rsidR="00EE4C27" w:rsidRPr="00365D33">
              <w:rPr>
                <w:rStyle w:val="Hyperlink"/>
                <w:noProof/>
              </w:rPr>
              <w:t>Benchmarks</w:t>
            </w:r>
            <w:r w:rsidR="00EE4C27">
              <w:rPr>
                <w:noProof/>
                <w:webHidden/>
              </w:rPr>
              <w:tab/>
            </w:r>
            <w:r w:rsidR="00EE4C27">
              <w:rPr>
                <w:noProof/>
                <w:webHidden/>
              </w:rPr>
              <w:fldChar w:fldCharType="begin"/>
            </w:r>
            <w:r w:rsidR="00EE4C27">
              <w:rPr>
                <w:noProof/>
                <w:webHidden/>
              </w:rPr>
              <w:instrText xml:space="preserve"> PAGEREF _Toc66127905 \h </w:instrText>
            </w:r>
            <w:r w:rsidR="00EE4C27">
              <w:rPr>
                <w:noProof/>
                <w:webHidden/>
              </w:rPr>
            </w:r>
            <w:r w:rsidR="00EE4C27">
              <w:rPr>
                <w:noProof/>
                <w:webHidden/>
              </w:rPr>
              <w:fldChar w:fldCharType="separate"/>
            </w:r>
            <w:r w:rsidR="00EE4C27">
              <w:rPr>
                <w:noProof/>
                <w:webHidden/>
              </w:rPr>
              <w:t>31</w:t>
            </w:r>
            <w:r w:rsidR="00EE4C27">
              <w:rPr>
                <w:noProof/>
                <w:webHidden/>
              </w:rPr>
              <w:fldChar w:fldCharType="end"/>
            </w:r>
          </w:hyperlink>
        </w:p>
        <w:p w14:paraId="08B5E9B7" w14:textId="20E9C96D" w:rsidR="00EE4C27" w:rsidRDefault="00E27804">
          <w:pPr>
            <w:pStyle w:val="TOC1"/>
            <w:tabs>
              <w:tab w:val="left" w:pos="440"/>
            </w:tabs>
            <w:rPr>
              <w:rFonts w:asciiTheme="minorHAnsi" w:hAnsiTheme="minorHAnsi"/>
              <w:noProof/>
              <w:lang w:eastAsia="en-US"/>
            </w:rPr>
          </w:pPr>
          <w:hyperlink w:anchor="_Toc66127906" w:history="1">
            <w:r w:rsidR="00EE4C27" w:rsidRPr="00365D33">
              <w:rPr>
                <w:rStyle w:val="Hyperlink"/>
                <w:noProof/>
              </w:rPr>
              <w:t>5</w:t>
            </w:r>
            <w:r w:rsidR="00EE4C27">
              <w:rPr>
                <w:rFonts w:asciiTheme="minorHAnsi" w:hAnsiTheme="minorHAnsi"/>
                <w:noProof/>
                <w:lang w:eastAsia="en-US"/>
              </w:rPr>
              <w:tab/>
            </w:r>
            <w:r w:rsidR="00EE4C27" w:rsidRPr="00365D33">
              <w:rPr>
                <w:rStyle w:val="Hyperlink"/>
                <w:noProof/>
              </w:rPr>
              <w:t>References</w:t>
            </w:r>
            <w:r w:rsidR="00EE4C27">
              <w:rPr>
                <w:noProof/>
                <w:webHidden/>
              </w:rPr>
              <w:tab/>
            </w:r>
            <w:r w:rsidR="00EE4C27">
              <w:rPr>
                <w:noProof/>
                <w:webHidden/>
              </w:rPr>
              <w:fldChar w:fldCharType="begin"/>
            </w:r>
            <w:r w:rsidR="00EE4C27">
              <w:rPr>
                <w:noProof/>
                <w:webHidden/>
              </w:rPr>
              <w:instrText xml:space="preserve"> PAGEREF _Toc66127906 \h </w:instrText>
            </w:r>
            <w:r w:rsidR="00EE4C27">
              <w:rPr>
                <w:noProof/>
                <w:webHidden/>
              </w:rPr>
            </w:r>
            <w:r w:rsidR="00EE4C27">
              <w:rPr>
                <w:noProof/>
                <w:webHidden/>
              </w:rPr>
              <w:fldChar w:fldCharType="separate"/>
            </w:r>
            <w:r w:rsidR="00EE4C27">
              <w:rPr>
                <w:noProof/>
                <w:webHidden/>
              </w:rPr>
              <w:t>32</w:t>
            </w:r>
            <w:r w:rsidR="00EE4C27">
              <w:rPr>
                <w:noProof/>
                <w:webHidden/>
              </w:rPr>
              <w:fldChar w:fldCharType="end"/>
            </w:r>
          </w:hyperlink>
        </w:p>
        <w:p w14:paraId="45D3D298" w14:textId="4851C7B2" w:rsidR="00EE4C27" w:rsidRDefault="00E27804">
          <w:pPr>
            <w:pStyle w:val="TOC1"/>
            <w:tabs>
              <w:tab w:val="left" w:pos="440"/>
            </w:tabs>
            <w:rPr>
              <w:rFonts w:asciiTheme="minorHAnsi" w:hAnsiTheme="minorHAnsi"/>
              <w:noProof/>
              <w:lang w:eastAsia="en-US"/>
            </w:rPr>
          </w:pPr>
          <w:hyperlink w:anchor="_Toc66127907" w:history="1">
            <w:r w:rsidR="00EE4C27" w:rsidRPr="00365D33">
              <w:rPr>
                <w:rStyle w:val="Hyperlink"/>
                <w:noProof/>
              </w:rPr>
              <w:t>6</w:t>
            </w:r>
            <w:r w:rsidR="00EE4C27">
              <w:rPr>
                <w:rFonts w:asciiTheme="minorHAnsi" w:hAnsiTheme="minorHAnsi"/>
                <w:noProof/>
                <w:lang w:eastAsia="en-US"/>
              </w:rPr>
              <w:tab/>
            </w:r>
            <w:r w:rsidR="00EE4C27" w:rsidRPr="00365D33">
              <w:rPr>
                <w:rStyle w:val="Hyperlink"/>
                <w:noProof/>
              </w:rPr>
              <w:t>Glossary</w:t>
            </w:r>
            <w:r w:rsidR="00EE4C27">
              <w:rPr>
                <w:noProof/>
                <w:webHidden/>
              </w:rPr>
              <w:tab/>
            </w:r>
            <w:r w:rsidR="00EE4C27">
              <w:rPr>
                <w:noProof/>
                <w:webHidden/>
              </w:rPr>
              <w:fldChar w:fldCharType="begin"/>
            </w:r>
            <w:r w:rsidR="00EE4C27">
              <w:rPr>
                <w:noProof/>
                <w:webHidden/>
              </w:rPr>
              <w:instrText xml:space="preserve"> PAGEREF _Toc66127907 \h </w:instrText>
            </w:r>
            <w:r w:rsidR="00EE4C27">
              <w:rPr>
                <w:noProof/>
                <w:webHidden/>
              </w:rPr>
            </w:r>
            <w:r w:rsidR="00EE4C27">
              <w:rPr>
                <w:noProof/>
                <w:webHidden/>
              </w:rPr>
              <w:fldChar w:fldCharType="separate"/>
            </w:r>
            <w:r w:rsidR="00EE4C27">
              <w:rPr>
                <w:noProof/>
                <w:webHidden/>
              </w:rPr>
              <w:t>42</w:t>
            </w:r>
            <w:r w:rsidR="00EE4C27">
              <w:rPr>
                <w:noProof/>
                <w:webHidden/>
              </w:rPr>
              <w:fldChar w:fldCharType="end"/>
            </w:r>
          </w:hyperlink>
        </w:p>
        <w:p w14:paraId="12C7DAF6" w14:textId="6A42E523" w:rsidR="00640665" w:rsidRDefault="00640665" w:rsidP="002A757A">
          <w:pPr>
            <w:spacing w:after="0"/>
            <w:jc w:val="left"/>
          </w:pPr>
          <w:r w:rsidRPr="00C44058">
            <w:rPr>
              <w:b/>
              <w:bCs/>
              <w:noProof/>
            </w:rPr>
            <w:fldChar w:fldCharType="end"/>
          </w:r>
        </w:p>
      </w:sdtContent>
    </w:sdt>
    <w:p w14:paraId="1827C10C" w14:textId="3B09BCA5" w:rsidR="00F15AEE" w:rsidRDefault="00F15AEE" w:rsidP="002A757A">
      <w:pPr>
        <w:spacing w:after="0"/>
        <w:jc w:val="left"/>
      </w:pPr>
      <w:r>
        <w:br w:type="page"/>
      </w:r>
    </w:p>
    <w:p w14:paraId="325B3971" w14:textId="4DF0A92F" w:rsidR="2D56E7D4" w:rsidRDefault="00C23CAC" w:rsidP="00B025B9">
      <w:pPr>
        <w:pStyle w:val="Heading1"/>
        <w:numPr>
          <w:ilvl w:val="0"/>
          <w:numId w:val="0"/>
        </w:numPr>
        <w:ind w:left="720" w:hanging="360"/>
        <w:rPr>
          <w:noProof/>
        </w:rPr>
      </w:pPr>
      <w:bookmarkStart w:id="0" w:name="_Toc66127868"/>
      <w:r>
        <w:rPr>
          <w:noProof/>
        </w:rPr>
        <w:lastRenderedPageBreak/>
        <w:t xml:space="preserve">List of </w:t>
      </w:r>
      <w:r w:rsidR="2D56E7D4" w:rsidRPr="2D56E7D4">
        <w:rPr>
          <w:noProof/>
        </w:rPr>
        <w:t>Figures</w:t>
      </w:r>
      <w:bookmarkEnd w:id="0"/>
    </w:p>
    <w:p w14:paraId="6A43DF8F" w14:textId="03A32DF3" w:rsidR="00464845" w:rsidRDefault="00F15AEE">
      <w:pPr>
        <w:pStyle w:val="TableofFigures"/>
        <w:tabs>
          <w:tab w:val="right" w:leader="dot" w:pos="9350"/>
        </w:tabs>
        <w:rPr>
          <w:rFonts w:asciiTheme="minorHAnsi" w:hAnsiTheme="minorHAnsi"/>
          <w:noProof/>
          <w:lang w:eastAsia="en-US"/>
        </w:rPr>
      </w:pPr>
      <w:r w:rsidRPr="003A0234">
        <w:fldChar w:fldCharType="begin"/>
      </w:r>
      <w:r w:rsidRPr="003A0234">
        <w:instrText xml:space="preserve"> TOC \h \z \c "Figure" </w:instrText>
      </w:r>
      <w:r w:rsidRPr="003A0234">
        <w:fldChar w:fldCharType="separate"/>
      </w:r>
      <w:hyperlink w:anchor="_Toc66007839" w:history="1">
        <w:r w:rsidR="00464845" w:rsidRPr="00432B60">
          <w:rPr>
            <w:rStyle w:val="Hyperlink"/>
            <w:noProof/>
          </w:rPr>
          <w:t>Figure 1.1. Distribution of kelp forests.</w:t>
        </w:r>
        <w:r w:rsidR="00464845">
          <w:rPr>
            <w:noProof/>
            <w:webHidden/>
          </w:rPr>
          <w:tab/>
        </w:r>
        <w:r w:rsidR="00464845">
          <w:rPr>
            <w:noProof/>
            <w:webHidden/>
          </w:rPr>
          <w:fldChar w:fldCharType="begin"/>
        </w:r>
        <w:r w:rsidR="00464845">
          <w:rPr>
            <w:noProof/>
            <w:webHidden/>
          </w:rPr>
          <w:instrText xml:space="preserve"> PAGEREF _Toc66007839 \h </w:instrText>
        </w:r>
        <w:r w:rsidR="00464845">
          <w:rPr>
            <w:noProof/>
            <w:webHidden/>
          </w:rPr>
        </w:r>
        <w:r w:rsidR="00464845">
          <w:rPr>
            <w:noProof/>
            <w:webHidden/>
          </w:rPr>
          <w:fldChar w:fldCharType="separate"/>
        </w:r>
        <w:r w:rsidR="00464845">
          <w:rPr>
            <w:noProof/>
            <w:webHidden/>
          </w:rPr>
          <w:t>8</w:t>
        </w:r>
        <w:r w:rsidR="00464845">
          <w:rPr>
            <w:noProof/>
            <w:webHidden/>
          </w:rPr>
          <w:fldChar w:fldCharType="end"/>
        </w:r>
      </w:hyperlink>
    </w:p>
    <w:p w14:paraId="48E46A1C" w14:textId="262679AD" w:rsidR="00464845" w:rsidRDefault="00E27804">
      <w:pPr>
        <w:pStyle w:val="TableofFigures"/>
        <w:tabs>
          <w:tab w:val="right" w:leader="dot" w:pos="9350"/>
        </w:tabs>
        <w:rPr>
          <w:rFonts w:asciiTheme="minorHAnsi" w:hAnsiTheme="minorHAnsi"/>
          <w:noProof/>
          <w:lang w:eastAsia="en-US"/>
        </w:rPr>
      </w:pPr>
      <w:hyperlink w:anchor="_Toc66007840" w:history="1">
        <w:r w:rsidR="00464845" w:rsidRPr="00432B60">
          <w:rPr>
            <w:rStyle w:val="Hyperlink"/>
            <w:noProof/>
          </w:rPr>
          <w:t>Figure 1.2. Schematic of carbon export and sequestration.</w:t>
        </w:r>
        <w:r w:rsidR="00464845">
          <w:rPr>
            <w:noProof/>
            <w:webHidden/>
          </w:rPr>
          <w:tab/>
        </w:r>
        <w:r w:rsidR="00464845">
          <w:rPr>
            <w:noProof/>
            <w:webHidden/>
          </w:rPr>
          <w:fldChar w:fldCharType="begin"/>
        </w:r>
        <w:r w:rsidR="00464845">
          <w:rPr>
            <w:noProof/>
            <w:webHidden/>
          </w:rPr>
          <w:instrText xml:space="preserve"> PAGEREF _Toc66007840 \h </w:instrText>
        </w:r>
        <w:r w:rsidR="00464845">
          <w:rPr>
            <w:noProof/>
            <w:webHidden/>
          </w:rPr>
        </w:r>
        <w:r w:rsidR="00464845">
          <w:rPr>
            <w:noProof/>
            <w:webHidden/>
          </w:rPr>
          <w:fldChar w:fldCharType="separate"/>
        </w:r>
        <w:r w:rsidR="00464845">
          <w:rPr>
            <w:noProof/>
            <w:webHidden/>
          </w:rPr>
          <w:t>9</w:t>
        </w:r>
        <w:r w:rsidR="00464845">
          <w:rPr>
            <w:noProof/>
            <w:webHidden/>
          </w:rPr>
          <w:fldChar w:fldCharType="end"/>
        </w:r>
      </w:hyperlink>
    </w:p>
    <w:p w14:paraId="7DC782FE" w14:textId="2D16B6BE" w:rsidR="00464845" w:rsidRDefault="00E27804">
      <w:pPr>
        <w:pStyle w:val="TableofFigures"/>
        <w:tabs>
          <w:tab w:val="right" w:leader="dot" w:pos="9350"/>
        </w:tabs>
        <w:rPr>
          <w:rFonts w:asciiTheme="minorHAnsi" w:hAnsiTheme="minorHAnsi"/>
          <w:noProof/>
          <w:lang w:eastAsia="en-US"/>
        </w:rPr>
      </w:pPr>
      <w:hyperlink w:anchor="_Toc66007841" w:history="1">
        <w:r w:rsidR="00464845" w:rsidRPr="00432B60">
          <w:rPr>
            <w:rStyle w:val="Hyperlink"/>
            <w:noProof/>
          </w:rPr>
          <w:t>Figure 1.3. Trends in restoration projects in each ecosystem over time.</w:t>
        </w:r>
        <w:r w:rsidR="00464845">
          <w:rPr>
            <w:noProof/>
            <w:webHidden/>
          </w:rPr>
          <w:tab/>
        </w:r>
        <w:r w:rsidR="00464845">
          <w:rPr>
            <w:noProof/>
            <w:webHidden/>
          </w:rPr>
          <w:fldChar w:fldCharType="begin"/>
        </w:r>
        <w:r w:rsidR="00464845">
          <w:rPr>
            <w:noProof/>
            <w:webHidden/>
          </w:rPr>
          <w:instrText xml:space="preserve"> PAGEREF _Toc66007841 \h </w:instrText>
        </w:r>
        <w:r w:rsidR="00464845">
          <w:rPr>
            <w:noProof/>
            <w:webHidden/>
          </w:rPr>
        </w:r>
        <w:r w:rsidR="00464845">
          <w:rPr>
            <w:noProof/>
            <w:webHidden/>
          </w:rPr>
          <w:fldChar w:fldCharType="separate"/>
        </w:r>
        <w:r w:rsidR="00464845">
          <w:rPr>
            <w:noProof/>
            <w:webHidden/>
          </w:rPr>
          <w:t>10</w:t>
        </w:r>
        <w:r w:rsidR="00464845">
          <w:rPr>
            <w:noProof/>
            <w:webHidden/>
          </w:rPr>
          <w:fldChar w:fldCharType="end"/>
        </w:r>
      </w:hyperlink>
    </w:p>
    <w:p w14:paraId="69F94DC5" w14:textId="5B6D6925" w:rsidR="00464845" w:rsidRDefault="00E27804">
      <w:pPr>
        <w:pStyle w:val="TableofFigures"/>
        <w:tabs>
          <w:tab w:val="right" w:leader="dot" w:pos="9350"/>
        </w:tabs>
        <w:rPr>
          <w:rFonts w:asciiTheme="minorHAnsi" w:hAnsiTheme="minorHAnsi"/>
          <w:noProof/>
          <w:lang w:eastAsia="en-US"/>
        </w:rPr>
      </w:pPr>
      <w:hyperlink r:id="rId15" w:anchor="_Toc66007842" w:history="1">
        <w:r w:rsidR="00464845" w:rsidRPr="00432B60">
          <w:rPr>
            <w:rStyle w:val="Hyperlink"/>
            <w:noProof/>
          </w:rPr>
          <w:t>Figure 1.4. Restoration sites by ecosystem.</w:t>
        </w:r>
        <w:r w:rsidR="00464845">
          <w:rPr>
            <w:noProof/>
            <w:webHidden/>
          </w:rPr>
          <w:tab/>
        </w:r>
        <w:r w:rsidR="00464845">
          <w:rPr>
            <w:noProof/>
            <w:webHidden/>
          </w:rPr>
          <w:fldChar w:fldCharType="begin"/>
        </w:r>
        <w:r w:rsidR="00464845">
          <w:rPr>
            <w:noProof/>
            <w:webHidden/>
          </w:rPr>
          <w:instrText xml:space="preserve"> PAGEREF _Toc66007842 \h </w:instrText>
        </w:r>
        <w:r w:rsidR="00464845">
          <w:rPr>
            <w:noProof/>
            <w:webHidden/>
          </w:rPr>
        </w:r>
        <w:r w:rsidR="00464845">
          <w:rPr>
            <w:noProof/>
            <w:webHidden/>
          </w:rPr>
          <w:fldChar w:fldCharType="separate"/>
        </w:r>
        <w:r w:rsidR="00464845">
          <w:rPr>
            <w:noProof/>
            <w:webHidden/>
          </w:rPr>
          <w:t>11</w:t>
        </w:r>
        <w:r w:rsidR="00464845">
          <w:rPr>
            <w:noProof/>
            <w:webHidden/>
          </w:rPr>
          <w:fldChar w:fldCharType="end"/>
        </w:r>
      </w:hyperlink>
    </w:p>
    <w:p w14:paraId="1C297661" w14:textId="49C15C38" w:rsidR="00464845" w:rsidRDefault="00E27804">
      <w:pPr>
        <w:pStyle w:val="TableofFigures"/>
        <w:tabs>
          <w:tab w:val="right" w:leader="dot" w:pos="9350"/>
        </w:tabs>
        <w:rPr>
          <w:rFonts w:asciiTheme="minorHAnsi" w:hAnsiTheme="minorHAnsi"/>
          <w:noProof/>
          <w:lang w:eastAsia="en-US"/>
        </w:rPr>
      </w:pPr>
      <w:hyperlink w:anchor="_Toc66007843" w:history="1">
        <w:r w:rsidR="00464845" w:rsidRPr="00432B60">
          <w:rPr>
            <w:rStyle w:val="Hyperlink"/>
            <w:noProof/>
          </w:rPr>
          <w:t>Figure 2.1“Pathways for the sequestration of macroalgal carbon in the ocean” [TgC/ yr]</w:t>
        </w:r>
        <w:r w:rsidR="00464845">
          <w:rPr>
            <w:noProof/>
            <w:webHidden/>
          </w:rPr>
          <w:tab/>
        </w:r>
        <w:r w:rsidR="00464845">
          <w:rPr>
            <w:noProof/>
            <w:webHidden/>
          </w:rPr>
          <w:fldChar w:fldCharType="begin"/>
        </w:r>
        <w:r w:rsidR="00464845">
          <w:rPr>
            <w:noProof/>
            <w:webHidden/>
          </w:rPr>
          <w:instrText xml:space="preserve"> PAGEREF _Toc66007843 \h </w:instrText>
        </w:r>
        <w:r w:rsidR="00464845">
          <w:rPr>
            <w:noProof/>
            <w:webHidden/>
          </w:rPr>
        </w:r>
        <w:r w:rsidR="00464845">
          <w:rPr>
            <w:noProof/>
            <w:webHidden/>
          </w:rPr>
          <w:fldChar w:fldCharType="separate"/>
        </w:r>
        <w:r w:rsidR="00464845">
          <w:rPr>
            <w:noProof/>
            <w:webHidden/>
          </w:rPr>
          <w:t>19</w:t>
        </w:r>
        <w:r w:rsidR="00464845">
          <w:rPr>
            <w:noProof/>
            <w:webHidden/>
          </w:rPr>
          <w:fldChar w:fldCharType="end"/>
        </w:r>
      </w:hyperlink>
    </w:p>
    <w:p w14:paraId="7DAF2BB8" w14:textId="306BB1AC" w:rsidR="00464845" w:rsidRDefault="00E27804">
      <w:pPr>
        <w:pStyle w:val="TableofFigures"/>
        <w:tabs>
          <w:tab w:val="right" w:leader="dot" w:pos="9350"/>
        </w:tabs>
        <w:rPr>
          <w:rFonts w:asciiTheme="minorHAnsi" w:hAnsiTheme="minorHAnsi"/>
          <w:noProof/>
          <w:lang w:eastAsia="en-US"/>
        </w:rPr>
      </w:pPr>
      <w:hyperlink w:anchor="_Toc66007844" w:history="1">
        <w:r w:rsidR="00464845" w:rsidRPr="00432B60">
          <w:rPr>
            <w:rStyle w:val="Hyperlink"/>
            <w:noProof/>
          </w:rPr>
          <w:t>Figure 2.2. Schematic of all Drawdown ocean-based solutions.</w:t>
        </w:r>
        <w:r w:rsidR="00464845">
          <w:rPr>
            <w:noProof/>
            <w:webHidden/>
          </w:rPr>
          <w:tab/>
        </w:r>
        <w:r w:rsidR="00464845">
          <w:rPr>
            <w:noProof/>
            <w:webHidden/>
          </w:rPr>
          <w:fldChar w:fldCharType="begin"/>
        </w:r>
        <w:r w:rsidR="00464845">
          <w:rPr>
            <w:noProof/>
            <w:webHidden/>
          </w:rPr>
          <w:instrText xml:space="preserve"> PAGEREF _Toc66007844 \h </w:instrText>
        </w:r>
        <w:r w:rsidR="00464845">
          <w:rPr>
            <w:noProof/>
            <w:webHidden/>
          </w:rPr>
        </w:r>
        <w:r w:rsidR="00464845">
          <w:rPr>
            <w:noProof/>
            <w:webHidden/>
          </w:rPr>
          <w:fldChar w:fldCharType="separate"/>
        </w:r>
        <w:r w:rsidR="00464845">
          <w:rPr>
            <w:noProof/>
            <w:webHidden/>
          </w:rPr>
          <w:t>24</w:t>
        </w:r>
        <w:r w:rsidR="00464845">
          <w:rPr>
            <w:noProof/>
            <w:webHidden/>
          </w:rPr>
          <w:fldChar w:fldCharType="end"/>
        </w:r>
      </w:hyperlink>
    </w:p>
    <w:p w14:paraId="442D32CC" w14:textId="5165EA1E" w:rsidR="00464845" w:rsidRDefault="00E27804">
      <w:pPr>
        <w:pStyle w:val="TableofFigures"/>
        <w:tabs>
          <w:tab w:val="right" w:leader="dot" w:pos="9350"/>
        </w:tabs>
        <w:rPr>
          <w:rFonts w:asciiTheme="minorHAnsi" w:hAnsiTheme="minorHAnsi"/>
          <w:noProof/>
          <w:lang w:eastAsia="en-US"/>
        </w:rPr>
      </w:pPr>
      <w:hyperlink w:anchor="_Toc66007845" w:history="1">
        <w:r w:rsidR="00464845" w:rsidRPr="00432B60">
          <w:rPr>
            <w:rStyle w:val="Hyperlink"/>
            <w:noProof/>
          </w:rPr>
          <w:t>Figure 3.1 World Annual Adoption 2020-2050</w:t>
        </w:r>
        <w:r w:rsidR="00464845">
          <w:rPr>
            <w:noProof/>
            <w:webHidden/>
          </w:rPr>
          <w:tab/>
        </w:r>
        <w:r w:rsidR="00464845">
          <w:rPr>
            <w:noProof/>
            <w:webHidden/>
          </w:rPr>
          <w:fldChar w:fldCharType="begin"/>
        </w:r>
        <w:r w:rsidR="00464845">
          <w:rPr>
            <w:noProof/>
            <w:webHidden/>
          </w:rPr>
          <w:instrText xml:space="preserve"> PAGEREF _Toc66007845 \h </w:instrText>
        </w:r>
        <w:r w:rsidR="00464845">
          <w:rPr>
            <w:noProof/>
            <w:webHidden/>
          </w:rPr>
        </w:r>
        <w:r w:rsidR="00464845">
          <w:rPr>
            <w:noProof/>
            <w:webHidden/>
          </w:rPr>
          <w:fldChar w:fldCharType="separate"/>
        </w:r>
        <w:r w:rsidR="00464845">
          <w:rPr>
            <w:noProof/>
            <w:webHidden/>
          </w:rPr>
          <w:t>25</w:t>
        </w:r>
        <w:r w:rsidR="00464845">
          <w:rPr>
            <w:noProof/>
            <w:webHidden/>
          </w:rPr>
          <w:fldChar w:fldCharType="end"/>
        </w:r>
      </w:hyperlink>
    </w:p>
    <w:p w14:paraId="150286D1" w14:textId="13D0F3DD" w:rsidR="00464845" w:rsidRDefault="00E27804">
      <w:pPr>
        <w:pStyle w:val="TableofFigures"/>
        <w:tabs>
          <w:tab w:val="right" w:leader="dot" w:pos="9350"/>
        </w:tabs>
        <w:rPr>
          <w:rFonts w:asciiTheme="minorHAnsi" w:hAnsiTheme="minorHAnsi"/>
          <w:noProof/>
          <w:lang w:eastAsia="en-US"/>
        </w:rPr>
      </w:pPr>
      <w:hyperlink w:anchor="_Toc66007846" w:history="1">
        <w:r w:rsidR="00464845" w:rsidRPr="00432B60">
          <w:rPr>
            <w:rStyle w:val="Hyperlink"/>
            <w:noProof/>
          </w:rPr>
          <w:t>Figure 3.2. World Annual Adoption, %TOA, 2020-2050</w:t>
        </w:r>
        <w:r w:rsidR="00464845">
          <w:rPr>
            <w:noProof/>
            <w:webHidden/>
          </w:rPr>
          <w:tab/>
        </w:r>
        <w:r w:rsidR="00464845">
          <w:rPr>
            <w:noProof/>
            <w:webHidden/>
          </w:rPr>
          <w:fldChar w:fldCharType="begin"/>
        </w:r>
        <w:r w:rsidR="00464845">
          <w:rPr>
            <w:noProof/>
            <w:webHidden/>
          </w:rPr>
          <w:instrText xml:space="preserve"> PAGEREF _Toc66007846 \h </w:instrText>
        </w:r>
        <w:r w:rsidR="00464845">
          <w:rPr>
            <w:noProof/>
            <w:webHidden/>
          </w:rPr>
        </w:r>
        <w:r w:rsidR="00464845">
          <w:rPr>
            <w:noProof/>
            <w:webHidden/>
          </w:rPr>
          <w:fldChar w:fldCharType="separate"/>
        </w:r>
        <w:r w:rsidR="00464845">
          <w:rPr>
            <w:noProof/>
            <w:webHidden/>
          </w:rPr>
          <w:t>26</w:t>
        </w:r>
        <w:r w:rsidR="00464845">
          <w:rPr>
            <w:noProof/>
            <w:webHidden/>
          </w:rPr>
          <w:fldChar w:fldCharType="end"/>
        </w:r>
      </w:hyperlink>
    </w:p>
    <w:p w14:paraId="1CFAB713" w14:textId="4D8CEE70" w:rsidR="00464845" w:rsidRDefault="00E27804">
      <w:pPr>
        <w:pStyle w:val="TableofFigures"/>
        <w:tabs>
          <w:tab w:val="right" w:leader="dot" w:pos="9350"/>
        </w:tabs>
        <w:rPr>
          <w:rFonts w:asciiTheme="minorHAnsi" w:hAnsiTheme="minorHAnsi"/>
          <w:noProof/>
          <w:lang w:eastAsia="en-US"/>
        </w:rPr>
      </w:pPr>
      <w:hyperlink w:anchor="_Toc66007847" w:history="1">
        <w:r w:rsidR="00464845" w:rsidRPr="00432B60">
          <w:rPr>
            <w:rStyle w:val="Hyperlink"/>
            <w:noProof/>
          </w:rPr>
          <w:t>Figure 3.3. World Annual CO2 Reduction</w:t>
        </w:r>
        <w:r w:rsidR="00464845">
          <w:rPr>
            <w:noProof/>
            <w:webHidden/>
          </w:rPr>
          <w:tab/>
        </w:r>
        <w:r w:rsidR="00464845">
          <w:rPr>
            <w:noProof/>
            <w:webHidden/>
          </w:rPr>
          <w:fldChar w:fldCharType="begin"/>
        </w:r>
        <w:r w:rsidR="00464845">
          <w:rPr>
            <w:noProof/>
            <w:webHidden/>
          </w:rPr>
          <w:instrText xml:space="preserve"> PAGEREF _Toc66007847 \h </w:instrText>
        </w:r>
        <w:r w:rsidR="00464845">
          <w:rPr>
            <w:noProof/>
            <w:webHidden/>
          </w:rPr>
        </w:r>
        <w:r w:rsidR="00464845">
          <w:rPr>
            <w:noProof/>
            <w:webHidden/>
          </w:rPr>
          <w:fldChar w:fldCharType="separate"/>
        </w:r>
        <w:r w:rsidR="00464845">
          <w:rPr>
            <w:noProof/>
            <w:webHidden/>
          </w:rPr>
          <w:t>27</w:t>
        </w:r>
        <w:r w:rsidR="00464845">
          <w:rPr>
            <w:noProof/>
            <w:webHidden/>
          </w:rPr>
          <w:fldChar w:fldCharType="end"/>
        </w:r>
      </w:hyperlink>
    </w:p>
    <w:p w14:paraId="5AD133BD" w14:textId="594E21C0" w:rsidR="00640665" w:rsidRPr="003A0234" w:rsidRDefault="00F15AEE" w:rsidP="002A757A">
      <w:pPr>
        <w:jc w:val="left"/>
      </w:pPr>
      <w:r w:rsidRPr="003A0234">
        <w:fldChar w:fldCharType="end"/>
      </w:r>
    </w:p>
    <w:p w14:paraId="6055DED9" w14:textId="24973E3A" w:rsidR="006A4A08" w:rsidRPr="003A0234" w:rsidRDefault="00C23CAC" w:rsidP="00B025B9">
      <w:pPr>
        <w:pStyle w:val="Heading1"/>
        <w:numPr>
          <w:ilvl w:val="0"/>
          <w:numId w:val="0"/>
        </w:numPr>
        <w:ind w:left="720" w:hanging="360"/>
      </w:pPr>
      <w:bookmarkStart w:id="1" w:name="_Toc66127869"/>
      <w:r w:rsidRPr="003A0234">
        <w:t xml:space="preserve">List of </w:t>
      </w:r>
      <w:r w:rsidR="2D56E7D4" w:rsidRPr="003A0234">
        <w:t>Tables</w:t>
      </w:r>
      <w:bookmarkEnd w:id="1"/>
    </w:p>
    <w:p w14:paraId="496C9A6B" w14:textId="109DCEE8" w:rsidR="00CC7583" w:rsidRDefault="006A4A08">
      <w:pPr>
        <w:pStyle w:val="TableofFigures"/>
        <w:tabs>
          <w:tab w:val="right" w:leader="dot" w:pos="9350"/>
        </w:tabs>
        <w:rPr>
          <w:rFonts w:asciiTheme="minorHAnsi" w:hAnsiTheme="minorHAnsi"/>
          <w:noProof/>
          <w:lang w:eastAsia="en-US"/>
        </w:rPr>
      </w:pPr>
      <w:r w:rsidRPr="003A0234">
        <w:fldChar w:fldCharType="begin"/>
      </w:r>
      <w:r w:rsidRPr="003A0234">
        <w:instrText xml:space="preserve"> TOC \h \z \c "Table" </w:instrText>
      </w:r>
      <w:r w:rsidRPr="003A0234">
        <w:fldChar w:fldCharType="separate"/>
      </w:r>
      <w:hyperlink w:anchor="_Toc66007340" w:history="1">
        <w:r w:rsidR="00CC7583" w:rsidRPr="00EF0EBD">
          <w:rPr>
            <w:rStyle w:val="Hyperlink"/>
            <w:noProof/>
          </w:rPr>
          <w:t>Table 1</w:t>
        </w:r>
        <w:r w:rsidR="00CC7583" w:rsidRPr="00EF0EBD">
          <w:rPr>
            <w:rStyle w:val="Hyperlink"/>
            <w:noProof/>
          </w:rPr>
          <w:noBreakHyphen/>
          <w:t>1 Ocean Solutions Comparison.</w:t>
        </w:r>
        <w:r w:rsidR="00CC7583">
          <w:rPr>
            <w:noProof/>
            <w:webHidden/>
          </w:rPr>
          <w:tab/>
        </w:r>
        <w:r w:rsidR="00CC7583">
          <w:rPr>
            <w:noProof/>
            <w:webHidden/>
          </w:rPr>
          <w:fldChar w:fldCharType="begin"/>
        </w:r>
        <w:r w:rsidR="00CC7583">
          <w:rPr>
            <w:noProof/>
            <w:webHidden/>
          </w:rPr>
          <w:instrText xml:space="preserve"> PAGEREF _Toc66007340 \h </w:instrText>
        </w:r>
        <w:r w:rsidR="00CC7583">
          <w:rPr>
            <w:noProof/>
            <w:webHidden/>
          </w:rPr>
        </w:r>
        <w:r w:rsidR="00CC7583">
          <w:rPr>
            <w:noProof/>
            <w:webHidden/>
          </w:rPr>
          <w:fldChar w:fldCharType="separate"/>
        </w:r>
        <w:r w:rsidR="00CC7583">
          <w:rPr>
            <w:noProof/>
            <w:webHidden/>
          </w:rPr>
          <w:t>15</w:t>
        </w:r>
        <w:r w:rsidR="00CC7583">
          <w:rPr>
            <w:noProof/>
            <w:webHidden/>
          </w:rPr>
          <w:fldChar w:fldCharType="end"/>
        </w:r>
      </w:hyperlink>
    </w:p>
    <w:p w14:paraId="666CDAC7" w14:textId="690B4A7D" w:rsidR="00CC7583" w:rsidRDefault="00E27804">
      <w:pPr>
        <w:pStyle w:val="TableofFigures"/>
        <w:tabs>
          <w:tab w:val="right" w:leader="dot" w:pos="9350"/>
        </w:tabs>
        <w:rPr>
          <w:rFonts w:asciiTheme="minorHAnsi" w:hAnsiTheme="minorHAnsi"/>
          <w:noProof/>
          <w:lang w:eastAsia="en-US"/>
        </w:rPr>
      </w:pPr>
      <w:hyperlink w:anchor="_Toc66007341" w:history="1">
        <w:r w:rsidR="00CC7583" w:rsidRPr="00EF0EBD">
          <w:rPr>
            <w:rStyle w:val="Hyperlink"/>
            <w:noProof/>
          </w:rPr>
          <w:t>Table 2</w:t>
        </w:r>
        <w:r w:rsidR="00CC7583" w:rsidRPr="00EF0EBD">
          <w:rPr>
            <w:rStyle w:val="Hyperlink"/>
            <w:noProof/>
          </w:rPr>
          <w:noBreakHyphen/>
          <w:t>1 Climate Inputs</w:t>
        </w:r>
        <w:r w:rsidR="00CC7583">
          <w:rPr>
            <w:noProof/>
            <w:webHidden/>
          </w:rPr>
          <w:tab/>
        </w:r>
        <w:r w:rsidR="00CC7583">
          <w:rPr>
            <w:noProof/>
            <w:webHidden/>
          </w:rPr>
          <w:fldChar w:fldCharType="begin"/>
        </w:r>
        <w:r w:rsidR="00CC7583">
          <w:rPr>
            <w:noProof/>
            <w:webHidden/>
          </w:rPr>
          <w:instrText xml:space="preserve"> PAGEREF _Toc66007341 \h </w:instrText>
        </w:r>
        <w:r w:rsidR="00CC7583">
          <w:rPr>
            <w:noProof/>
            <w:webHidden/>
          </w:rPr>
        </w:r>
        <w:r w:rsidR="00CC7583">
          <w:rPr>
            <w:noProof/>
            <w:webHidden/>
          </w:rPr>
          <w:fldChar w:fldCharType="separate"/>
        </w:r>
        <w:r w:rsidR="00CC7583">
          <w:rPr>
            <w:noProof/>
            <w:webHidden/>
          </w:rPr>
          <w:t>20</w:t>
        </w:r>
        <w:r w:rsidR="00CC7583">
          <w:rPr>
            <w:noProof/>
            <w:webHidden/>
          </w:rPr>
          <w:fldChar w:fldCharType="end"/>
        </w:r>
      </w:hyperlink>
    </w:p>
    <w:p w14:paraId="7911F14F" w14:textId="2148E8BA" w:rsidR="00CC7583" w:rsidRDefault="00E27804">
      <w:pPr>
        <w:pStyle w:val="TableofFigures"/>
        <w:tabs>
          <w:tab w:val="right" w:leader="dot" w:pos="9350"/>
        </w:tabs>
        <w:rPr>
          <w:rFonts w:asciiTheme="minorHAnsi" w:hAnsiTheme="minorHAnsi"/>
          <w:noProof/>
          <w:lang w:eastAsia="en-US"/>
        </w:rPr>
      </w:pPr>
      <w:hyperlink w:anchor="_Toc66007342" w:history="1">
        <w:r w:rsidR="00CC7583" w:rsidRPr="00EF0EBD">
          <w:rPr>
            <w:rStyle w:val="Hyperlink"/>
            <w:noProof/>
          </w:rPr>
          <w:t>Table 2</w:t>
        </w:r>
        <w:r w:rsidR="00CC7583" w:rsidRPr="00EF0EBD">
          <w:rPr>
            <w:rStyle w:val="Hyperlink"/>
            <w:noProof/>
          </w:rPr>
          <w:noBreakHyphen/>
          <w:t>2. Project Drawdown Ocean model zones</w:t>
        </w:r>
        <w:r w:rsidR="00CC7583">
          <w:rPr>
            <w:noProof/>
            <w:webHidden/>
          </w:rPr>
          <w:tab/>
        </w:r>
        <w:r w:rsidR="00CC7583">
          <w:rPr>
            <w:noProof/>
            <w:webHidden/>
          </w:rPr>
          <w:fldChar w:fldCharType="begin"/>
        </w:r>
        <w:r w:rsidR="00CC7583">
          <w:rPr>
            <w:noProof/>
            <w:webHidden/>
          </w:rPr>
          <w:instrText xml:space="preserve"> PAGEREF _Toc66007342 \h </w:instrText>
        </w:r>
        <w:r w:rsidR="00CC7583">
          <w:rPr>
            <w:noProof/>
            <w:webHidden/>
          </w:rPr>
        </w:r>
        <w:r w:rsidR="00CC7583">
          <w:rPr>
            <w:noProof/>
            <w:webHidden/>
          </w:rPr>
          <w:fldChar w:fldCharType="separate"/>
        </w:r>
        <w:r w:rsidR="00CC7583">
          <w:rPr>
            <w:noProof/>
            <w:webHidden/>
          </w:rPr>
          <w:t>23</w:t>
        </w:r>
        <w:r w:rsidR="00CC7583">
          <w:rPr>
            <w:noProof/>
            <w:webHidden/>
          </w:rPr>
          <w:fldChar w:fldCharType="end"/>
        </w:r>
      </w:hyperlink>
    </w:p>
    <w:p w14:paraId="40636EEB" w14:textId="5E0600B4" w:rsidR="00CC7583" w:rsidRDefault="00E27804">
      <w:pPr>
        <w:pStyle w:val="TableofFigures"/>
        <w:tabs>
          <w:tab w:val="right" w:leader="dot" w:pos="9350"/>
        </w:tabs>
        <w:rPr>
          <w:rFonts w:asciiTheme="minorHAnsi" w:hAnsiTheme="minorHAnsi"/>
          <w:noProof/>
          <w:lang w:eastAsia="en-US"/>
        </w:rPr>
      </w:pPr>
      <w:hyperlink w:anchor="_Toc66007343" w:history="1">
        <w:r w:rsidR="00CC7583" w:rsidRPr="00EF0EBD">
          <w:rPr>
            <w:rStyle w:val="Hyperlink"/>
            <w:noProof/>
          </w:rPr>
          <w:t>Table 3</w:t>
        </w:r>
        <w:r w:rsidR="00CC7583" w:rsidRPr="00EF0EBD">
          <w:rPr>
            <w:rStyle w:val="Hyperlink"/>
            <w:noProof/>
          </w:rPr>
          <w:noBreakHyphen/>
          <w:t>1 World Adoption of the Solution</w:t>
        </w:r>
        <w:r w:rsidR="00CC7583">
          <w:rPr>
            <w:noProof/>
            <w:webHidden/>
          </w:rPr>
          <w:tab/>
        </w:r>
        <w:r w:rsidR="00CC7583">
          <w:rPr>
            <w:noProof/>
            <w:webHidden/>
          </w:rPr>
          <w:fldChar w:fldCharType="begin"/>
        </w:r>
        <w:r w:rsidR="00CC7583">
          <w:rPr>
            <w:noProof/>
            <w:webHidden/>
          </w:rPr>
          <w:instrText xml:space="preserve"> PAGEREF _Toc66007343 \h </w:instrText>
        </w:r>
        <w:r w:rsidR="00CC7583">
          <w:rPr>
            <w:noProof/>
            <w:webHidden/>
          </w:rPr>
        </w:r>
        <w:r w:rsidR="00CC7583">
          <w:rPr>
            <w:noProof/>
            <w:webHidden/>
          </w:rPr>
          <w:fldChar w:fldCharType="separate"/>
        </w:r>
        <w:r w:rsidR="00CC7583">
          <w:rPr>
            <w:noProof/>
            <w:webHidden/>
          </w:rPr>
          <w:t>25</w:t>
        </w:r>
        <w:r w:rsidR="00CC7583">
          <w:rPr>
            <w:noProof/>
            <w:webHidden/>
          </w:rPr>
          <w:fldChar w:fldCharType="end"/>
        </w:r>
      </w:hyperlink>
    </w:p>
    <w:p w14:paraId="41A2F3BB" w14:textId="36B4A93A" w:rsidR="00CC7583" w:rsidRDefault="00E27804">
      <w:pPr>
        <w:pStyle w:val="TableofFigures"/>
        <w:tabs>
          <w:tab w:val="right" w:leader="dot" w:pos="9350"/>
        </w:tabs>
        <w:rPr>
          <w:rFonts w:asciiTheme="minorHAnsi" w:hAnsiTheme="minorHAnsi"/>
          <w:noProof/>
          <w:lang w:eastAsia="en-US"/>
        </w:rPr>
      </w:pPr>
      <w:hyperlink w:anchor="_Toc66007344" w:history="1">
        <w:r w:rsidR="00CC7583" w:rsidRPr="00EF0EBD">
          <w:rPr>
            <w:rStyle w:val="Hyperlink"/>
            <w:noProof/>
          </w:rPr>
          <w:t>Table 3</w:t>
        </w:r>
        <w:r w:rsidR="00CC7583" w:rsidRPr="00EF0EBD">
          <w:rPr>
            <w:rStyle w:val="Hyperlink"/>
            <w:noProof/>
          </w:rPr>
          <w:noBreakHyphen/>
          <w:t>2 Climate Impacts</w:t>
        </w:r>
        <w:r w:rsidR="00CC7583">
          <w:rPr>
            <w:noProof/>
            <w:webHidden/>
          </w:rPr>
          <w:tab/>
        </w:r>
        <w:r w:rsidR="00CC7583">
          <w:rPr>
            <w:noProof/>
            <w:webHidden/>
          </w:rPr>
          <w:fldChar w:fldCharType="begin"/>
        </w:r>
        <w:r w:rsidR="00CC7583">
          <w:rPr>
            <w:noProof/>
            <w:webHidden/>
          </w:rPr>
          <w:instrText xml:space="preserve"> PAGEREF _Toc66007344 \h </w:instrText>
        </w:r>
        <w:r w:rsidR="00CC7583">
          <w:rPr>
            <w:noProof/>
            <w:webHidden/>
          </w:rPr>
        </w:r>
        <w:r w:rsidR="00CC7583">
          <w:rPr>
            <w:noProof/>
            <w:webHidden/>
          </w:rPr>
          <w:fldChar w:fldCharType="separate"/>
        </w:r>
        <w:r w:rsidR="00CC7583">
          <w:rPr>
            <w:noProof/>
            <w:webHidden/>
          </w:rPr>
          <w:t>27</w:t>
        </w:r>
        <w:r w:rsidR="00CC7583">
          <w:rPr>
            <w:noProof/>
            <w:webHidden/>
          </w:rPr>
          <w:fldChar w:fldCharType="end"/>
        </w:r>
      </w:hyperlink>
    </w:p>
    <w:p w14:paraId="236D15EA" w14:textId="1D01F1AB" w:rsidR="00CC7583" w:rsidRDefault="00E27804">
      <w:pPr>
        <w:pStyle w:val="TableofFigures"/>
        <w:tabs>
          <w:tab w:val="right" w:leader="dot" w:pos="9350"/>
        </w:tabs>
        <w:rPr>
          <w:rFonts w:asciiTheme="minorHAnsi" w:hAnsiTheme="minorHAnsi"/>
          <w:noProof/>
          <w:lang w:eastAsia="en-US"/>
        </w:rPr>
      </w:pPr>
      <w:hyperlink w:anchor="_Toc66007345" w:history="1">
        <w:r w:rsidR="00CC7583" w:rsidRPr="00EF0EBD">
          <w:rPr>
            <w:rStyle w:val="Hyperlink"/>
            <w:noProof/>
          </w:rPr>
          <w:t>Table 3</w:t>
        </w:r>
        <w:r w:rsidR="00CC7583" w:rsidRPr="00EF0EBD">
          <w:rPr>
            <w:rStyle w:val="Hyperlink"/>
            <w:noProof/>
          </w:rPr>
          <w:noBreakHyphen/>
          <w:t>3 Impacts on Atmospheric Concentrations of CO</w:t>
        </w:r>
        <w:r w:rsidR="00CC7583" w:rsidRPr="00EF0EBD">
          <w:rPr>
            <w:rStyle w:val="Hyperlink"/>
            <w:noProof/>
            <w:vertAlign w:val="subscript"/>
          </w:rPr>
          <w:t>2</w:t>
        </w:r>
        <w:r w:rsidR="00CC7583" w:rsidRPr="00EF0EBD">
          <w:rPr>
            <w:rStyle w:val="Hyperlink"/>
            <w:noProof/>
          </w:rPr>
          <w:t>-eq</w:t>
        </w:r>
        <w:r w:rsidR="00CC7583">
          <w:rPr>
            <w:noProof/>
            <w:webHidden/>
          </w:rPr>
          <w:tab/>
        </w:r>
        <w:r w:rsidR="00CC7583">
          <w:rPr>
            <w:noProof/>
            <w:webHidden/>
          </w:rPr>
          <w:fldChar w:fldCharType="begin"/>
        </w:r>
        <w:r w:rsidR="00CC7583">
          <w:rPr>
            <w:noProof/>
            <w:webHidden/>
          </w:rPr>
          <w:instrText xml:space="preserve"> PAGEREF _Toc66007345 \h </w:instrText>
        </w:r>
        <w:r w:rsidR="00CC7583">
          <w:rPr>
            <w:noProof/>
            <w:webHidden/>
          </w:rPr>
        </w:r>
        <w:r w:rsidR="00CC7583">
          <w:rPr>
            <w:noProof/>
            <w:webHidden/>
          </w:rPr>
          <w:fldChar w:fldCharType="separate"/>
        </w:r>
        <w:r w:rsidR="00CC7583">
          <w:rPr>
            <w:noProof/>
            <w:webHidden/>
          </w:rPr>
          <w:t>28</w:t>
        </w:r>
        <w:r w:rsidR="00CC7583">
          <w:rPr>
            <w:noProof/>
            <w:webHidden/>
          </w:rPr>
          <w:fldChar w:fldCharType="end"/>
        </w:r>
      </w:hyperlink>
    </w:p>
    <w:p w14:paraId="59531BD3" w14:textId="2AEE88B4" w:rsidR="006A4A08" w:rsidRDefault="006A4A08" w:rsidP="002A757A">
      <w:pPr>
        <w:jc w:val="left"/>
      </w:pPr>
      <w:r w:rsidRPr="003A0234">
        <w:fldChar w:fldCharType="end"/>
      </w:r>
    </w:p>
    <w:p w14:paraId="1B9E4912" w14:textId="77777777" w:rsidR="007E1019" w:rsidRPr="003A0234" w:rsidRDefault="007E1019" w:rsidP="002A757A">
      <w:pPr>
        <w:jc w:val="left"/>
      </w:pPr>
    </w:p>
    <w:p w14:paraId="4825AD3F" w14:textId="40954F23" w:rsidR="00640665" w:rsidRDefault="00640665" w:rsidP="002A757A">
      <w:pPr>
        <w:jc w:val="left"/>
        <w:rPr>
          <w:rFonts w:asciiTheme="majorHAnsi" w:eastAsiaTheme="majorEastAsia" w:hAnsiTheme="majorHAnsi" w:cstheme="majorBidi"/>
          <w:b/>
          <w:bCs/>
          <w:smallCaps/>
          <w:color w:val="000000" w:themeColor="text1"/>
          <w:sz w:val="36"/>
          <w:szCs w:val="36"/>
        </w:rPr>
      </w:pPr>
      <w:r>
        <w:br w:type="page"/>
      </w:r>
    </w:p>
    <w:p w14:paraId="258D1C7E" w14:textId="73E7FC05" w:rsidR="00E844EA" w:rsidRDefault="551A77D0" w:rsidP="00B025B9">
      <w:pPr>
        <w:pStyle w:val="Heading1"/>
        <w:numPr>
          <w:ilvl w:val="0"/>
          <w:numId w:val="0"/>
        </w:numPr>
        <w:ind w:left="720" w:hanging="360"/>
      </w:pPr>
      <w:bookmarkStart w:id="2" w:name="_Toc66127870"/>
      <w:r>
        <w:lastRenderedPageBreak/>
        <w:t>Executive Summary</w:t>
      </w:r>
      <w:bookmarkEnd w:id="2"/>
    </w:p>
    <w:p w14:paraId="3BEE1F4A" w14:textId="47BF99B3" w:rsidR="00EB0648" w:rsidRPr="00D823F3" w:rsidRDefault="00A03DCC" w:rsidP="00E22F61">
      <w:pPr>
        <w:shd w:val="clear" w:color="auto" w:fill="FFFFFF"/>
        <w:spacing w:after="180"/>
        <w:rPr>
          <w:rFonts w:eastAsia="Helvetica Neue" w:cs="Times New Roman"/>
          <w:color w:val="000000" w:themeColor="text1"/>
        </w:rPr>
      </w:pPr>
      <w:r w:rsidRPr="00F22A60">
        <w:rPr>
          <w:rFonts w:ascii="Times" w:eastAsia="Helvetica Neue" w:hAnsi="Times" w:cs="Helvetica Neue"/>
          <w:color w:val="000000" w:themeColor="text1"/>
        </w:rPr>
        <w:t>Project Drawdown defines </w:t>
      </w:r>
      <w:r w:rsidR="00151A6B">
        <w:rPr>
          <w:rFonts w:ascii="Times" w:eastAsia="Helvetica Neue" w:hAnsi="Times" w:cs="Helvetica Neue"/>
          <w:i/>
          <w:color w:val="000000" w:themeColor="text1"/>
        </w:rPr>
        <w:t>Macroalgae R</w:t>
      </w:r>
      <w:r>
        <w:rPr>
          <w:rFonts w:ascii="Times" w:eastAsia="Helvetica Neue" w:hAnsi="Times" w:cs="Helvetica Neue"/>
          <w:i/>
          <w:color w:val="000000" w:themeColor="text1"/>
        </w:rPr>
        <w:t>estoration</w:t>
      </w:r>
      <w:r w:rsidRPr="00F22A60">
        <w:rPr>
          <w:rFonts w:ascii="Times" w:eastAsia="Helvetica Neue" w:hAnsi="Times" w:cs="Helvetica Neue"/>
          <w:color w:val="000000" w:themeColor="text1"/>
        </w:rPr>
        <w:t> a</w:t>
      </w:r>
      <w:r w:rsidR="00151A6B">
        <w:rPr>
          <w:rFonts w:ascii="Times" w:eastAsia="Helvetica Neue" w:hAnsi="Times" w:cs="Helvetica Neue"/>
          <w:color w:val="000000" w:themeColor="text1"/>
        </w:rPr>
        <w:t xml:space="preserve">s processes or programs designed to return </w:t>
      </w:r>
      <w:r w:rsidR="00151A6B">
        <w:rPr>
          <w:rFonts w:eastAsia="Helvetica Neue" w:cs="Times New Roman"/>
          <w:color w:val="000000" w:themeColor="text1"/>
        </w:rPr>
        <w:t xml:space="preserve">wild macroalgae forest ecosystems to a </w:t>
      </w:r>
      <w:r w:rsidR="000C0CA1">
        <w:rPr>
          <w:rFonts w:eastAsia="Helvetica Neue" w:cs="Times New Roman"/>
          <w:color w:val="000000" w:themeColor="text1"/>
        </w:rPr>
        <w:t xml:space="preserve">previous state from a degraded condition. </w:t>
      </w:r>
      <w:r w:rsidR="00EB0648" w:rsidRPr="00D823F3">
        <w:rPr>
          <w:rFonts w:eastAsia="Helvetica Neue" w:cs="Times New Roman"/>
          <w:color w:val="000000" w:themeColor="text1"/>
        </w:rPr>
        <w:t xml:space="preserve">Macroalgae </w:t>
      </w:r>
      <w:r w:rsidR="000C0CA1">
        <w:rPr>
          <w:rFonts w:eastAsia="Helvetica Neue" w:cs="Times New Roman"/>
          <w:color w:val="000000" w:themeColor="text1"/>
        </w:rPr>
        <w:t>forests are</w:t>
      </w:r>
      <w:r w:rsidR="00D823F3">
        <w:rPr>
          <w:rFonts w:eastAsia="Helvetica Neue" w:cs="Times New Roman"/>
          <w:color w:val="000000" w:themeColor="text1"/>
        </w:rPr>
        <w:t xml:space="preserve"> the </w:t>
      </w:r>
      <w:r w:rsidR="000C0CA1">
        <w:rPr>
          <w:rFonts w:eastAsia="Helvetica Neue" w:cs="Times New Roman"/>
          <w:color w:val="000000" w:themeColor="text1"/>
        </w:rPr>
        <w:t xml:space="preserve">major </w:t>
      </w:r>
      <w:r w:rsidR="00D823F3">
        <w:rPr>
          <w:rFonts w:eastAsia="Helvetica Neue" w:cs="Times New Roman"/>
          <w:color w:val="000000" w:themeColor="text1"/>
        </w:rPr>
        <w:t>primary producers in coastal areas</w:t>
      </w:r>
      <w:r w:rsidR="000C0CA1">
        <w:rPr>
          <w:rFonts w:eastAsia="Helvetica Neue" w:cs="Times New Roman"/>
          <w:color w:val="000000" w:themeColor="text1"/>
        </w:rPr>
        <w:t xml:space="preserve"> with a</w:t>
      </w:r>
      <w:r w:rsidR="00EB0648" w:rsidRPr="00D823F3">
        <w:rPr>
          <w:rFonts w:eastAsia="Helvetica Neue" w:cs="Times New Roman"/>
          <w:color w:val="000000" w:themeColor="text1"/>
        </w:rPr>
        <w:t xml:space="preserve"> long-term carbon sequestration potential of macroalgae at 173</w:t>
      </w:r>
      <w:r w:rsidR="00AB47BE">
        <w:rPr>
          <w:rFonts w:eastAsia="Helvetica Neue" w:cs="Times New Roman"/>
          <w:color w:val="000000" w:themeColor="text1"/>
        </w:rPr>
        <w:t xml:space="preserve"> </w:t>
      </w:r>
      <w:r w:rsidR="00EB0648" w:rsidRPr="00D823F3">
        <w:rPr>
          <w:rFonts w:eastAsia="Helvetica Neue" w:cs="Times New Roman"/>
          <w:color w:val="000000" w:themeColor="text1"/>
        </w:rPr>
        <w:t>TgC</w:t>
      </w:r>
      <w:r w:rsidR="005C4D87">
        <w:rPr>
          <w:rFonts w:eastAsia="Helvetica Neue" w:cs="Times New Roman"/>
          <w:color w:val="000000" w:themeColor="text1"/>
        </w:rPr>
        <w:t xml:space="preserve"> </w:t>
      </w:r>
      <w:r w:rsidR="00EB0648" w:rsidRPr="00D823F3">
        <w:rPr>
          <w:rFonts w:eastAsia="Helvetica Neue" w:cs="Times New Roman"/>
          <w:color w:val="000000" w:themeColor="text1"/>
        </w:rPr>
        <w:t xml:space="preserve">yr-1, exceeding the carbon buried in coastal angiosperm </w:t>
      </w:r>
      <w:r w:rsidR="00EB0648" w:rsidRPr="00D823F3">
        <w:rPr>
          <w:bCs/>
        </w:rPr>
        <w:t>environments, such as mangroves, saltmarshes, and seagrass beds (111-131 TgC yr-1).</w:t>
      </w:r>
      <w:r w:rsidR="00E22F61">
        <w:rPr>
          <w:bCs/>
        </w:rPr>
        <w:t xml:space="preserve"> Macroalgae forests include kelp forests as well as other stands of large, canopy forming macroalgae</w:t>
      </w:r>
      <w:r w:rsidR="00E66FCF">
        <w:rPr>
          <w:bCs/>
        </w:rPr>
        <w:t xml:space="preserve">, which are abundant foundational species in much of the coastal ocean. </w:t>
      </w:r>
      <w:r w:rsidR="007B4996">
        <w:rPr>
          <w:bCs/>
        </w:rPr>
        <w:t xml:space="preserve">Currently, global average abundance and extent of macroalgae forests is declining, although there is substantial </w:t>
      </w:r>
      <w:r w:rsidR="0011175B">
        <w:rPr>
          <w:bCs/>
        </w:rPr>
        <w:t xml:space="preserve">regional and temporal variation. </w:t>
      </w:r>
      <w:r w:rsidR="0011175B" w:rsidRPr="0011175B">
        <w:rPr>
          <w:bCs/>
          <w:i/>
          <w:iCs/>
        </w:rPr>
        <w:t>Macroalgae Restoration</w:t>
      </w:r>
      <w:r w:rsidR="0011175B">
        <w:rPr>
          <w:bCs/>
        </w:rPr>
        <w:t xml:space="preserve"> models the expansion of current efforts to actively restore these habitats.</w:t>
      </w:r>
      <w:r w:rsidR="007B4996">
        <w:rPr>
          <w:bCs/>
        </w:rPr>
        <w:t xml:space="preserve"> </w:t>
      </w:r>
      <w:r w:rsidR="00EB0648" w:rsidRPr="00D823F3">
        <w:rPr>
          <w:rFonts w:eastAsia="Helvetica Neue" w:cs="Times New Roman"/>
          <w:color w:val="000000" w:themeColor="text1"/>
        </w:rPr>
        <w:t>It is assumed that </w:t>
      </w:r>
      <w:r w:rsidR="00D823F3">
        <w:rPr>
          <w:rFonts w:eastAsia="Helvetica Neue" w:cs="Times New Roman"/>
          <w:i/>
          <w:color w:val="000000" w:themeColor="text1"/>
        </w:rPr>
        <w:t xml:space="preserve"> Macroalgae </w:t>
      </w:r>
      <w:r w:rsidR="0011175B">
        <w:rPr>
          <w:rFonts w:eastAsia="Helvetica Neue" w:cs="Times New Roman"/>
          <w:i/>
          <w:color w:val="000000" w:themeColor="text1"/>
        </w:rPr>
        <w:t>Restora</w:t>
      </w:r>
      <w:r w:rsidR="00D823F3">
        <w:rPr>
          <w:rFonts w:eastAsia="Helvetica Neue" w:cs="Times New Roman"/>
          <w:i/>
          <w:color w:val="000000" w:themeColor="text1"/>
        </w:rPr>
        <w:t>tion</w:t>
      </w:r>
      <w:r w:rsidR="00EB0648" w:rsidRPr="00D823F3">
        <w:rPr>
          <w:rFonts w:eastAsia="Helvetica Neue" w:cs="Times New Roman"/>
          <w:color w:val="000000" w:themeColor="text1"/>
        </w:rPr>
        <w:t xml:space="preserve"> primarily happens at the </w:t>
      </w:r>
      <w:r w:rsidR="00D823F3">
        <w:rPr>
          <w:rFonts w:eastAsia="Helvetica Neue" w:cs="Times New Roman"/>
          <w:color w:val="000000" w:themeColor="text1"/>
        </w:rPr>
        <w:t>government</w:t>
      </w:r>
      <w:r w:rsidR="00EB0648" w:rsidRPr="00D823F3">
        <w:rPr>
          <w:rFonts w:eastAsia="Helvetica Neue" w:cs="Times New Roman"/>
          <w:color w:val="000000" w:themeColor="text1"/>
        </w:rPr>
        <w:t xml:space="preserve"> level.</w:t>
      </w:r>
      <w:r w:rsidR="00D823F3">
        <w:rPr>
          <w:rFonts w:eastAsia="Helvetica Neue" w:cs="Times New Roman"/>
          <w:color w:val="000000" w:themeColor="text1"/>
        </w:rPr>
        <w:t xml:space="preserve"> </w:t>
      </w:r>
    </w:p>
    <w:p w14:paraId="443CF3B4" w14:textId="54C5CBFA" w:rsidR="00813730" w:rsidRPr="007D622E" w:rsidRDefault="00813730" w:rsidP="00813730">
      <w:pPr>
        <w:shd w:val="clear" w:color="auto" w:fill="FFFFFF"/>
        <w:spacing w:after="180"/>
        <w:rPr>
          <w:rFonts w:eastAsia="Helvetica Neue" w:cs="Times New Roman"/>
          <w:color w:val="000000" w:themeColor="text1"/>
        </w:rPr>
      </w:pPr>
      <w:r w:rsidRPr="007D622E">
        <w:rPr>
          <w:rFonts w:eastAsia="Helvetica Neue" w:cs="Times New Roman"/>
          <w:color w:val="000000" w:themeColor="text1"/>
        </w:rPr>
        <w:t xml:space="preserve">Out of a total </w:t>
      </w:r>
      <w:r w:rsidR="00A644AD" w:rsidRPr="007D622E">
        <w:rPr>
          <w:rFonts w:eastAsia="Helvetica Neue" w:cs="Times New Roman"/>
          <w:color w:val="000000" w:themeColor="text1"/>
        </w:rPr>
        <w:t>ocean</w:t>
      </w:r>
      <w:r w:rsidRPr="007D622E">
        <w:rPr>
          <w:rFonts w:eastAsia="Helvetica Neue" w:cs="Times New Roman"/>
          <w:color w:val="000000" w:themeColor="text1"/>
        </w:rPr>
        <w:t xml:space="preserve"> area available for the solution of </w:t>
      </w:r>
      <w:r w:rsidR="003774A4">
        <w:rPr>
          <w:rFonts w:eastAsia="Helvetica Neue" w:cs="Times New Roman"/>
          <w:color w:val="000000" w:themeColor="text1"/>
        </w:rPr>
        <w:t>1</w:t>
      </w:r>
      <w:r w:rsidR="005C0AA8">
        <w:rPr>
          <w:rFonts w:eastAsia="Helvetica Neue" w:cs="Times New Roman"/>
          <w:color w:val="000000" w:themeColor="text1"/>
        </w:rPr>
        <w:t>98</w:t>
      </w:r>
      <w:r w:rsidR="00E66FCF">
        <w:rPr>
          <w:rFonts w:eastAsia="Helvetica Neue" w:cs="Times New Roman"/>
          <w:color w:val="000000" w:themeColor="text1"/>
        </w:rPr>
        <w:t xml:space="preserve"> </w:t>
      </w:r>
      <w:r w:rsidRPr="007D622E">
        <w:rPr>
          <w:rFonts w:eastAsia="Helvetica Neue" w:cs="Times New Roman"/>
          <w:color w:val="000000" w:themeColor="text1"/>
        </w:rPr>
        <w:t>million hectares</w:t>
      </w:r>
      <w:r w:rsidR="007B5328">
        <w:rPr>
          <w:rFonts w:eastAsia="Helvetica Neue" w:cs="Times New Roman"/>
          <w:color w:val="000000" w:themeColor="text1"/>
        </w:rPr>
        <w:t xml:space="preserve"> by 2050</w:t>
      </w:r>
      <w:r w:rsidRPr="007D622E">
        <w:rPr>
          <w:rFonts w:eastAsia="Helvetica Neue" w:cs="Times New Roman"/>
          <w:color w:val="000000" w:themeColor="text1"/>
        </w:rPr>
        <w:t>, the current solution adoption (201</w:t>
      </w:r>
      <w:r w:rsidR="00A644AD" w:rsidRPr="007D622E">
        <w:rPr>
          <w:rFonts w:eastAsia="Helvetica Neue" w:cs="Times New Roman"/>
          <w:color w:val="000000" w:themeColor="text1"/>
        </w:rPr>
        <w:t>8</w:t>
      </w:r>
      <w:r w:rsidRPr="007D622E">
        <w:rPr>
          <w:rFonts w:eastAsia="Helvetica Neue" w:cs="Times New Roman"/>
          <w:color w:val="000000" w:themeColor="text1"/>
        </w:rPr>
        <w:t xml:space="preserve">) is </w:t>
      </w:r>
      <w:r w:rsidR="007D622E">
        <w:rPr>
          <w:rFonts w:eastAsia="Helvetica Neue" w:cs="Times New Roman"/>
          <w:color w:val="000000" w:themeColor="text1"/>
        </w:rPr>
        <w:t xml:space="preserve">assumed to </w:t>
      </w:r>
      <w:r w:rsidR="007D622E" w:rsidRPr="00F106A4">
        <w:rPr>
          <w:rFonts w:eastAsia="Helvetica Neue" w:cs="Times New Roman"/>
          <w:color w:val="000000" w:themeColor="text1"/>
        </w:rPr>
        <w:t>be zero</w:t>
      </w:r>
      <w:r w:rsidRPr="00F106A4">
        <w:rPr>
          <w:rFonts w:eastAsia="Helvetica Neue" w:cs="Times New Roman"/>
          <w:color w:val="000000" w:themeColor="text1"/>
        </w:rPr>
        <w:t xml:space="preserve"> million hectares </w:t>
      </w:r>
      <w:r w:rsidR="007D622E" w:rsidRPr="00F106A4">
        <w:rPr>
          <w:rFonts w:eastAsia="Helvetica Neue" w:cs="Times New Roman"/>
          <w:color w:val="000000" w:themeColor="text1"/>
        </w:rPr>
        <w:t>due to the lack of data</w:t>
      </w:r>
      <w:r w:rsidRPr="00F106A4">
        <w:rPr>
          <w:rFonts w:eastAsia="Helvetica Neue" w:cs="Times New Roman"/>
          <w:color w:val="000000" w:themeColor="text1"/>
        </w:rPr>
        <w:t>.</w:t>
      </w:r>
      <w:r w:rsidR="003774A4">
        <w:rPr>
          <w:rFonts w:eastAsia="Helvetica Neue" w:cs="Times New Roman"/>
          <w:color w:val="000000" w:themeColor="text1"/>
        </w:rPr>
        <w:t xml:space="preserve"> F</w:t>
      </w:r>
      <w:r w:rsidR="003F189E">
        <w:rPr>
          <w:rFonts w:eastAsia="Helvetica Neue" w:cs="Times New Roman"/>
          <w:color w:val="000000" w:themeColor="text1"/>
        </w:rPr>
        <w:t>ive</w:t>
      </w:r>
      <w:r w:rsidR="007D622E" w:rsidRPr="00F106A4">
        <w:rPr>
          <w:rFonts w:eastAsia="Helvetica Neue" w:cs="Times New Roman"/>
          <w:color w:val="000000" w:themeColor="text1"/>
        </w:rPr>
        <w:t xml:space="preserve"> scenarios were developed</w:t>
      </w:r>
      <w:r w:rsidR="00032198" w:rsidRPr="00F106A4">
        <w:rPr>
          <w:rFonts w:eastAsia="Helvetica Neue" w:cs="Times New Roman"/>
          <w:color w:val="000000" w:themeColor="text1"/>
        </w:rPr>
        <w:t xml:space="preserve"> based on </w:t>
      </w:r>
      <w:r w:rsidR="003774A4">
        <w:rPr>
          <w:rFonts w:eastAsia="Helvetica Neue" w:cs="Times New Roman"/>
          <w:color w:val="000000" w:themeColor="text1"/>
        </w:rPr>
        <w:t>a range of data from actual macroalgae restoration projects around the world</w:t>
      </w:r>
      <w:r w:rsidR="00032198" w:rsidRPr="00F106A4">
        <w:rPr>
          <w:rFonts w:eastAsia="Helvetica Neue" w:cs="Times New Roman"/>
          <w:color w:val="000000" w:themeColor="text1"/>
        </w:rPr>
        <w:t xml:space="preserve">. </w:t>
      </w:r>
      <w:r w:rsidR="007D622E" w:rsidRPr="00F106A4">
        <w:rPr>
          <w:rFonts w:eastAsia="Helvetica Neue" w:cs="Times New Roman"/>
          <w:color w:val="000000" w:themeColor="text1"/>
        </w:rPr>
        <w:t xml:space="preserve">These scenarios were combined to produce </w:t>
      </w:r>
      <w:r w:rsidR="00032198" w:rsidRPr="00F106A4">
        <w:rPr>
          <w:rFonts w:eastAsia="Helvetica Neue" w:cs="Times New Roman"/>
          <w:i/>
          <w:iCs/>
          <w:color w:val="000000" w:themeColor="text1"/>
        </w:rPr>
        <w:t>Plausible</w:t>
      </w:r>
      <w:r w:rsidR="007D622E" w:rsidRPr="00F106A4">
        <w:rPr>
          <w:rFonts w:eastAsia="Helvetica Neue" w:cs="Times New Roman"/>
          <w:color w:val="000000" w:themeColor="text1"/>
        </w:rPr>
        <w:t xml:space="preserve"> (</w:t>
      </w:r>
      <w:r w:rsidR="003774A4">
        <w:rPr>
          <w:rFonts w:eastAsia="Helvetica Neue" w:cs="Times New Roman"/>
          <w:color w:val="000000" w:themeColor="text1"/>
        </w:rPr>
        <w:t>Average</w:t>
      </w:r>
      <w:r w:rsidR="007D622E" w:rsidRPr="00F106A4">
        <w:rPr>
          <w:rFonts w:eastAsia="Helvetica Neue" w:cs="Times New Roman"/>
          <w:color w:val="000000" w:themeColor="text1"/>
        </w:rPr>
        <w:t xml:space="preserve"> of All)</w:t>
      </w:r>
      <w:r w:rsidR="00032198" w:rsidRPr="00F106A4">
        <w:rPr>
          <w:rFonts w:eastAsia="Helvetica Neue" w:cs="Times New Roman"/>
          <w:color w:val="000000" w:themeColor="text1"/>
        </w:rPr>
        <w:t xml:space="preserve">, </w:t>
      </w:r>
      <w:r w:rsidR="007D622E" w:rsidRPr="00F106A4">
        <w:rPr>
          <w:rFonts w:eastAsia="Helvetica Neue" w:cs="Times New Roman"/>
          <w:color w:val="000000" w:themeColor="text1"/>
        </w:rPr>
        <w:t xml:space="preserve"> </w:t>
      </w:r>
      <w:r w:rsidR="005B769D">
        <w:rPr>
          <w:rFonts w:eastAsia="Helvetica Neue" w:cs="Times New Roman"/>
          <w:i/>
          <w:iCs/>
          <w:color w:val="000000" w:themeColor="text1"/>
        </w:rPr>
        <w:t>Ambitious</w:t>
      </w:r>
      <w:r w:rsidR="00032198" w:rsidRPr="00F106A4">
        <w:rPr>
          <w:rFonts w:eastAsia="Helvetica Neue" w:cs="Times New Roman"/>
          <w:color w:val="000000" w:themeColor="text1"/>
        </w:rPr>
        <w:t xml:space="preserve"> </w:t>
      </w:r>
      <w:r w:rsidR="007D622E" w:rsidRPr="00F106A4">
        <w:rPr>
          <w:rFonts w:eastAsia="Helvetica Neue" w:cs="Times New Roman"/>
          <w:color w:val="000000" w:themeColor="text1"/>
        </w:rPr>
        <w:t>(</w:t>
      </w:r>
      <w:r w:rsidR="003774A4">
        <w:rPr>
          <w:rFonts w:eastAsia="Helvetica Neue" w:cs="Times New Roman"/>
          <w:color w:val="000000" w:themeColor="text1"/>
        </w:rPr>
        <w:t>High</w:t>
      </w:r>
      <w:r w:rsidR="007D622E" w:rsidRPr="00F106A4">
        <w:rPr>
          <w:rFonts w:eastAsia="Helvetica Neue" w:cs="Times New Roman"/>
          <w:color w:val="000000" w:themeColor="text1"/>
        </w:rPr>
        <w:t xml:space="preserve"> of </w:t>
      </w:r>
      <w:r w:rsidR="003774A4">
        <w:rPr>
          <w:rFonts w:eastAsia="Helvetica Neue" w:cs="Times New Roman"/>
          <w:color w:val="000000" w:themeColor="text1"/>
        </w:rPr>
        <w:t>A</w:t>
      </w:r>
      <w:r w:rsidR="007D622E" w:rsidRPr="00F106A4">
        <w:rPr>
          <w:rFonts w:eastAsia="Helvetica Neue" w:cs="Times New Roman"/>
          <w:color w:val="000000" w:themeColor="text1"/>
        </w:rPr>
        <w:t>ll)</w:t>
      </w:r>
      <w:r w:rsidR="00032198" w:rsidRPr="00F106A4">
        <w:rPr>
          <w:rFonts w:eastAsia="Helvetica Neue" w:cs="Times New Roman"/>
          <w:color w:val="000000" w:themeColor="text1"/>
        </w:rPr>
        <w:t xml:space="preserve">, and </w:t>
      </w:r>
      <w:r w:rsidR="005B769D">
        <w:rPr>
          <w:rFonts w:eastAsia="Helvetica Neue" w:cs="Times New Roman"/>
          <w:i/>
          <w:iCs/>
          <w:color w:val="000000" w:themeColor="text1"/>
        </w:rPr>
        <w:t>Maximum</w:t>
      </w:r>
      <w:r w:rsidR="00032198" w:rsidRPr="00F106A4">
        <w:rPr>
          <w:rFonts w:eastAsia="Helvetica Neue" w:cs="Times New Roman"/>
          <w:color w:val="000000" w:themeColor="text1"/>
        </w:rPr>
        <w:t xml:space="preserve"> (</w:t>
      </w:r>
      <w:r w:rsidR="003774A4">
        <w:rPr>
          <w:rFonts w:eastAsia="Helvetica Neue" w:cs="Times New Roman"/>
          <w:color w:val="000000" w:themeColor="text1"/>
        </w:rPr>
        <w:t>single highest</w:t>
      </w:r>
      <w:r w:rsidR="00032198" w:rsidRPr="00F106A4">
        <w:rPr>
          <w:rFonts w:eastAsia="Helvetica Neue" w:cs="Times New Roman"/>
          <w:color w:val="000000" w:themeColor="text1"/>
        </w:rPr>
        <w:t xml:space="preserve">) </w:t>
      </w:r>
      <w:r w:rsidR="00F106A4">
        <w:rPr>
          <w:rFonts w:eastAsia="Helvetica Neue" w:cs="Times New Roman"/>
          <w:color w:val="000000" w:themeColor="text1"/>
        </w:rPr>
        <w:t>scenarios</w:t>
      </w:r>
      <w:r w:rsidRPr="00F106A4">
        <w:rPr>
          <w:rFonts w:eastAsia="Helvetica Neue" w:cs="Times New Roman"/>
          <w:color w:val="000000" w:themeColor="text1"/>
        </w:rPr>
        <w:t>.</w:t>
      </w:r>
    </w:p>
    <w:p w14:paraId="590DACEA" w14:textId="1949EBBF" w:rsidR="00F106A4" w:rsidRPr="00F106A4" w:rsidRDefault="00F106A4" w:rsidP="00F106A4">
      <w:pPr>
        <w:shd w:val="clear" w:color="auto" w:fill="FFFFFF"/>
        <w:spacing w:after="180"/>
        <w:rPr>
          <w:rFonts w:eastAsia="Helvetica Neue" w:cstheme="minorHAnsi"/>
          <w:color w:val="000000"/>
        </w:rPr>
      </w:pPr>
      <w:r w:rsidRPr="00F106A4">
        <w:rPr>
          <w:rFonts w:eastAsia="Helvetica Neue" w:cstheme="minorHAnsi"/>
          <w:color w:val="000000"/>
        </w:rPr>
        <w:t xml:space="preserve">Total adoption in the </w:t>
      </w:r>
      <w:r w:rsidRPr="00F106A4">
        <w:rPr>
          <w:rFonts w:eastAsia="Helvetica Neue" w:cstheme="minorHAnsi"/>
          <w:i/>
          <w:iCs/>
          <w:color w:val="000000"/>
        </w:rPr>
        <w:t xml:space="preserve">Plausible Scenario </w:t>
      </w:r>
      <w:r w:rsidRPr="00F106A4">
        <w:rPr>
          <w:rFonts w:eastAsia="Helvetica Neue" w:cstheme="minorHAnsi"/>
          <w:color w:val="000000"/>
        </w:rPr>
        <w:t xml:space="preserve">is </w:t>
      </w:r>
      <w:r w:rsidR="0090254C">
        <w:rPr>
          <w:rFonts w:eastAsia="Helvetica Neue" w:cstheme="minorHAnsi"/>
          <w:color w:val="000000"/>
        </w:rPr>
        <w:t>1</w:t>
      </w:r>
      <w:r w:rsidR="004B2910">
        <w:rPr>
          <w:rFonts w:eastAsia="Helvetica Neue" w:cstheme="minorHAnsi"/>
          <w:color w:val="000000"/>
        </w:rPr>
        <w:t>4</w:t>
      </w:r>
      <w:r w:rsidR="00E66FCF">
        <w:rPr>
          <w:rFonts w:eastAsia="Helvetica Neue" w:cstheme="minorHAnsi"/>
          <w:color w:val="000000"/>
        </w:rPr>
        <w:t xml:space="preserve"> </w:t>
      </w:r>
      <w:r w:rsidRPr="00F106A4">
        <w:rPr>
          <w:rFonts w:eastAsia="Helvetica Neue" w:cstheme="minorHAnsi"/>
          <w:color w:val="000000"/>
        </w:rPr>
        <w:t xml:space="preserve">million hectares in 2050, representing </w:t>
      </w:r>
      <w:r w:rsidR="0090254C">
        <w:rPr>
          <w:rFonts w:eastAsia="Helvetica Neue" w:cstheme="minorHAnsi"/>
          <w:color w:val="000000"/>
        </w:rPr>
        <w:t>7</w:t>
      </w:r>
      <w:r w:rsidR="00E66FCF">
        <w:rPr>
          <w:rFonts w:eastAsia="Helvetica Neue" w:cstheme="minorHAnsi"/>
          <w:color w:val="000000"/>
        </w:rPr>
        <w:t xml:space="preserve"> </w:t>
      </w:r>
      <w:r w:rsidRPr="00F106A4">
        <w:rPr>
          <w:rFonts w:eastAsia="Helvetica Neue" w:cstheme="minorHAnsi"/>
          <w:color w:val="000000"/>
        </w:rPr>
        <w:t xml:space="preserve">percent of the total suitable land. Total adoption in the </w:t>
      </w:r>
      <w:r w:rsidR="005B769D">
        <w:rPr>
          <w:rFonts w:eastAsia="Helvetica Neue" w:cstheme="minorHAnsi"/>
          <w:i/>
          <w:iCs/>
          <w:color w:val="000000"/>
        </w:rPr>
        <w:t>Ambitious</w:t>
      </w:r>
      <w:r w:rsidRPr="00F106A4">
        <w:rPr>
          <w:rFonts w:eastAsia="Helvetica Neue" w:cstheme="minorHAnsi"/>
          <w:i/>
          <w:iCs/>
          <w:color w:val="000000"/>
        </w:rPr>
        <w:t xml:space="preserve"> Scenario</w:t>
      </w:r>
      <w:r w:rsidRPr="00F106A4">
        <w:rPr>
          <w:rFonts w:eastAsia="Helvetica Neue" w:cstheme="minorHAnsi"/>
          <w:color w:val="000000"/>
        </w:rPr>
        <w:t xml:space="preserve"> is </w:t>
      </w:r>
      <w:r w:rsidR="0090254C">
        <w:rPr>
          <w:rFonts w:eastAsia="Helvetica Neue" w:cstheme="minorHAnsi"/>
          <w:color w:val="000000"/>
        </w:rPr>
        <w:t>2</w:t>
      </w:r>
      <w:r w:rsidR="004B2910">
        <w:rPr>
          <w:rFonts w:eastAsia="Helvetica Neue" w:cstheme="minorHAnsi"/>
          <w:color w:val="000000"/>
        </w:rPr>
        <w:t>6</w:t>
      </w:r>
      <w:r w:rsidRPr="00F106A4">
        <w:rPr>
          <w:rFonts w:eastAsia="Helvetica Neue" w:cstheme="minorHAnsi"/>
          <w:color w:val="000000"/>
        </w:rPr>
        <w:t xml:space="preserve"> million hectares in 2050, representing </w:t>
      </w:r>
      <w:r w:rsidR="00FB6E32">
        <w:rPr>
          <w:rFonts w:eastAsia="Helvetica Neue" w:cstheme="minorHAnsi"/>
          <w:color w:val="000000"/>
        </w:rPr>
        <w:t>1</w:t>
      </w:r>
      <w:r w:rsidR="0090254C">
        <w:rPr>
          <w:rFonts w:eastAsia="Helvetica Neue" w:cstheme="minorHAnsi"/>
          <w:color w:val="000000"/>
        </w:rPr>
        <w:t>3</w:t>
      </w:r>
      <w:r w:rsidRPr="00F106A4">
        <w:rPr>
          <w:rFonts w:eastAsia="Helvetica Neue" w:cstheme="minorHAnsi"/>
          <w:color w:val="000000"/>
        </w:rPr>
        <w:t xml:space="preserve"> percent of the total suitable land. Total adoption in the </w:t>
      </w:r>
      <w:r w:rsidR="005B769D">
        <w:rPr>
          <w:rFonts w:eastAsia="Helvetica Neue" w:cstheme="minorHAnsi"/>
          <w:i/>
          <w:iCs/>
          <w:color w:val="000000"/>
        </w:rPr>
        <w:t>Maximum</w:t>
      </w:r>
      <w:r w:rsidRPr="00F106A4">
        <w:rPr>
          <w:rFonts w:eastAsia="Helvetica Neue" w:cstheme="minorHAnsi"/>
          <w:i/>
          <w:iCs/>
          <w:color w:val="000000"/>
        </w:rPr>
        <w:t xml:space="preserve"> Scenario</w:t>
      </w:r>
      <w:r w:rsidRPr="00F106A4">
        <w:rPr>
          <w:rFonts w:eastAsia="Helvetica Neue" w:cstheme="minorHAnsi"/>
          <w:color w:val="000000"/>
        </w:rPr>
        <w:t xml:space="preserve"> is </w:t>
      </w:r>
      <w:r w:rsidR="009D6736">
        <w:rPr>
          <w:rFonts w:eastAsia="Helvetica Neue" w:cstheme="minorHAnsi"/>
          <w:color w:val="000000"/>
        </w:rPr>
        <w:t>3</w:t>
      </w:r>
      <w:r w:rsidR="00141F06">
        <w:rPr>
          <w:rFonts w:eastAsia="Helvetica Neue" w:cstheme="minorHAnsi"/>
          <w:color w:val="000000"/>
        </w:rPr>
        <w:t>4</w:t>
      </w:r>
      <w:r w:rsidRPr="00F106A4">
        <w:rPr>
          <w:rFonts w:eastAsia="Helvetica Neue" w:cstheme="minorHAnsi"/>
          <w:color w:val="000000"/>
        </w:rPr>
        <w:t xml:space="preserve"> million hectares in 2050, representing </w:t>
      </w:r>
      <w:r w:rsidR="00141F06">
        <w:rPr>
          <w:rFonts w:eastAsia="Helvetica Neue" w:cstheme="minorHAnsi"/>
          <w:color w:val="000000"/>
        </w:rPr>
        <w:t xml:space="preserve">17 </w:t>
      </w:r>
      <w:r w:rsidRPr="00F106A4">
        <w:rPr>
          <w:rFonts w:eastAsia="Helvetica Neue" w:cstheme="minorHAnsi"/>
          <w:color w:val="000000"/>
        </w:rPr>
        <w:t xml:space="preserve">percent of the total suitable land. Climate impact is </w:t>
      </w:r>
      <w:r w:rsidR="00717B0F">
        <w:rPr>
          <w:rFonts w:eastAsia="Helvetica Neue" w:cstheme="minorHAnsi"/>
          <w:color w:val="000000"/>
        </w:rPr>
        <w:t>0.</w:t>
      </w:r>
      <w:r w:rsidR="00437CC5">
        <w:rPr>
          <w:rFonts w:eastAsia="Helvetica Neue" w:cstheme="minorHAnsi"/>
          <w:color w:val="000000"/>
        </w:rPr>
        <w:t>7</w:t>
      </w:r>
      <w:r w:rsidR="00141F06">
        <w:rPr>
          <w:rFonts w:eastAsia="Helvetica Neue" w:cstheme="minorHAnsi"/>
          <w:color w:val="000000"/>
        </w:rPr>
        <w:t>4</w:t>
      </w:r>
      <w:r w:rsidR="009D6736">
        <w:rPr>
          <w:rFonts w:eastAsia="Helvetica Neue" w:cstheme="minorHAnsi"/>
          <w:color w:val="000000"/>
        </w:rPr>
        <w:t>,</w:t>
      </w:r>
      <w:r w:rsidR="00717B0F">
        <w:rPr>
          <w:rFonts w:eastAsia="Helvetica Neue" w:cstheme="minorHAnsi"/>
          <w:color w:val="000000"/>
        </w:rPr>
        <w:t xml:space="preserve"> 1.</w:t>
      </w:r>
      <w:r w:rsidR="00141F06">
        <w:rPr>
          <w:rFonts w:eastAsia="Helvetica Neue" w:cstheme="minorHAnsi"/>
          <w:color w:val="000000"/>
        </w:rPr>
        <w:t>45</w:t>
      </w:r>
      <w:r w:rsidR="00717B0F">
        <w:rPr>
          <w:rFonts w:eastAsia="Helvetica Neue" w:cstheme="minorHAnsi"/>
          <w:color w:val="000000"/>
        </w:rPr>
        <w:t xml:space="preserve">, and </w:t>
      </w:r>
      <w:r w:rsidR="00141F06">
        <w:rPr>
          <w:rFonts w:eastAsia="Helvetica Neue" w:cstheme="minorHAnsi"/>
          <w:color w:val="000000"/>
        </w:rPr>
        <w:t>1.95</w:t>
      </w:r>
      <w:r w:rsidRPr="00F106A4">
        <w:rPr>
          <w:rFonts w:eastAsia="Helvetica Neue" w:cstheme="minorHAnsi"/>
          <w:color w:val="000000"/>
        </w:rPr>
        <w:t xml:space="preserve"> gigatons of carbon-dioxide equivalent in the </w:t>
      </w:r>
      <w:r w:rsidRPr="00F106A4">
        <w:rPr>
          <w:rFonts w:eastAsia="Helvetica Neue" w:cstheme="minorHAnsi"/>
          <w:i/>
          <w:color w:val="000000"/>
        </w:rPr>
        <w:t xml:space="preserve">Plausible, </w:t>
      </w:r>
      <w:r w:rsidR="005B769D">
        <w:rPr>
          <w:rFonts w:eastAsia="Helvetica Neue" w:cstheme="minorHAnsi"/>
          <w:i/>
          <w:color w:val="000000"/>
        </w:rPr>
        <w:t>Ambitious</w:t>
      </w:r>
      <w:r w:rsidRPr="00F106A4">
        <w:rPr>
          <w:rFonts w:eastAsia="Helvetica Neue" w:cstheme="minorHAnsi"/>
          <w:iCs/>
          <w:color w:val="000000"/>
        </w:rPr>
        <w:t xml:space="preserve"> and</w:t>
      </w:r>
      <w:r w:rsidRPr="00F106A4">
        <w:rPr>
          <w:rFonts w:eastAsia="Helvetica Neue" w:cstheme="minorHAnsi"/>
          <w:i/>
          <w:color w:val="000000"/>
        </w:rPr>
        <w:t xml:space="preserve"> </w:t>
      </w:r>
      <w:r w:rsidR="005B769D">
        <w:rPr>
          <w:rFonts w:eastAsia="Helvetica Neue" w:cstheme="minorHAnsi"/>
          <w:i/>
          <w:color w:val="000000"/>
        </w:rPr>
        <w:t>Maximum</w:t>
      </w:r>
      <w:r w:rsidRPr="00F106A4">
        <w:rPr>
          <w:rFonts w:eastAsia="Helvetica Neue" w:cstheme="minorHAnsi"/>
          <w:i/>
          <w:color w:val="000000"/>
        </w:rPr>
        <w:t xml:space="preserve"> </w:t>
      </w:r>
      <w:r w:rsidRPr="00F106A4">
        <w:rPr>
          <w:rFonts w:eastAsia="Helvetica Neue" w:cstheme="minorHAnsi"/>
          <w:iCs/>
          <w:color w:val="000000"/>
        </w:rPr>
        <w:t>scenarios</w:t>
      </w:r>
      <w:r w:rsidRPr="00F106A4">
        <w:rPr>
          <w:rFonts w:eastAsia="Helvetica Neue" w:cstheme="minorHAnsi"/>
          <w:color w:val="000000"/>
        </w:rPr>
        <w:t xml:space="preserve"> respectively.</w:t>
      </w:r>
    </w:p>
    <w:p w14:paraId="4CD2C6B1" w14:textId="77777777" w:rsidR="00DE4954" w:rsidRDefault="00DE4954">
      <w:pPr>
        <w:spacing w:after="160" w:line="259" w:lineRule="auto"/>
        <w:jc w:val="left"/>
        <w:rPr>
          <w:rFonts w:asciiTheme="majorHAnsi" w:eastAsiaTheme="majorEastAsia" w:hAnsiTheme="majorHAnsi" w:cs="Times New Roman (Headings CS)"/>
          <w:b/>
          <w:bCs/>
          <w:smallCaps/>
          <w:color w:val="4F81BD" w:themeColor="accent1"/>
          <w:sz w:val="36"/>
          <w:szCs w:val="36"/>
        </w:rPr>
      </w:pPr>
      <w:r>
        <w:br w:type="page"/>
      </w:r>
    </w:p>
    <w:p w14:paraId="34916870" w14:textId="392147F8" w:rsidR="00E815C8" w:rsidRDefault="551A77D0" w:rsidP="00DE4954">
      <w:pPr>
        <w:pStyle w:val="Heading1"/>
      </w:pPr>
      <w:bookmarkStart w:id="3" w:name="_Toc66127871"/>
      <w:r w:rsidRPr="00EB247F">
        <w:lastRenderedPageBreak/>
        <w:t>Literature Review</w:t>
      </w:r>
      <w:bookmarkEnd w:id="3"/>
    </w:p>
    <w:p w14:paraId="34B3D4CD" w14:textId="1CB150F2" w:rsidR="00813E7A" w:rsidRDefault="551A77D0" w:rsidP="00E06C87">
      <w:pPr>
        <w:pStyle w:val="Heading2"/>
        <w:jc w:val="left"/>
      </w:pPr>
      <w:bookmarkStart w:id="4" w:name="_Toc29654589"/>
      <w:bookmarkStart w:id="5" w:name="_Toc30513132"/>
      <w:bookmarkStart w:id="6" w:name="_Toc30680908"/>
      <w:bookmarkStart w:id="7" w:name="_Toc30685144"/>
      <w:bookmarkStart w:id="8" w:name="_Toc31012305"/>
      <w:bookmarkStart w:id="9" w:name="_Toc35621128"/>
      <w:bookmarkStart w:id="10" w:name="_Toc29654590"/>
      <w:bookmarkStart w:id="11" w:name="_Toc30513133"/>
      <w:bookmarkStart w:id="12" w:name="_Toc30680909"/>
      <w:bookmarkStart w:id="13" w:name="_Toc30685145"/>
      <w:bookmarkStart w:id="14" w:name="_Toc31012306"/>
      <w:bookmarkStart w:id="15" w:name="_Toc35621129"/>
      <w:bookmarkStart w:id="16" w:name="_Toc29654591"/>
      <w:bookmarkStart w:id="17" w:name="_Toc30513134"/>
      <w:bookmarkStart w:id="18" w:name="_Toc30680910"/>
      <w:bookmarkStart w:id="19" w:name="_Toc30685146"/>
      <w:bookmarkStart w:id="20" w:name="_Toc31012307"/>
      <w:bookmarkStart w:id="21" w:name="_Toc35621130"/>
      <w:bookmarkStart w:id="22" w:name="_Toc29654592"/>
      <w:bookmarkStart w:id="23" w:name="_Toc30513135"/>
      <w:bookmarkStart w:id="24" w:name="_Toc30680911"/>
      <w:bookmarkStart w:id="25" w:name="_Toc30685147"/>
      <w:bookmarkStart w:id="26" w:name="_Toc31012308"/>
      <w:bookmarkStart w:id="27" w:name="_Toc35621131"/>
      <w:bookmarkStart w:id="28" w:name="_Toc29654593"/>
      <w:bookmarkStart w:id="29" w:name="_Toc30513136"/>
      <w:bookmarkStart w:id="30" w:name="_Toc30680912"/>
      <w:bookmarkStart w:id="31" w:name="_Toc30685148"/>
      <w:bookmarkStart w:id="32" w:name="_Toc31012309"/>
      <w:bookmarkStart w:id="33" w:name="_Toc35621132"/>
      <w:bookmarkStart w:id="34" w:name="_Toc29654594"/>
      <w:bookmarkStart w:id="35" w:name="_Toc30513137"/>
      <w:bookmarkStart w:id="36" w:name="_Toc30680913"/>
      <w:bookmarkStart w:id="37" w:name="_Toc30685149"/>
      <w:bookmarkStart w:id="38" w:name="_Toc31012310"/>
      <w:bookmarkStart w:id="39" w:name="_Toc35621133"/>
      <w:bookmarkStart w:id="40" w:name="_Toc29654595"/>
      <w:bookmarkStart w:id="41" w:name="_Toc30513138"/>
      <w:bookmarkStart w:id="42" w:name="_Toc30680914"/>
      <w:bookmarkStart w:id="43" w:name="_Toc30685150"/>
      <w:bookmarkStart w:id="44" w:name="_Toc31012311"/>
      <w:bookmarkStart w:id="45" w:name="_Toc35621134"/>
      <w:bookmarkStart w:id="46" w:name="_Toc29654596"/>
      <w:bookmarkStart w:id="47" w:name="_Toc30513139"/>
      <w:bookmarkStart w:id="48" w:name="_Toc30680915"/>
      <w:bookmarkStart w:id="49" w:name="_Toc30685151"/>
      <w:bookmarkStart w:id="50" w:name="_Toc31012312"/>
      <w:bookmarkStart w:id="51" w:name="_Toc35621135"/>
      <w:bookmarkStart w:id="52" w:name="_Toc29654597"/>
      <w:bookmarkStart w:id="53" w:name="_Toc30513140"/>
      <w:bookmarkStart w:id="54" w:name="_Toc30680916"/>
      <w:bookmarkStart w:id="55" w:name="_Toc30685152"/>
      <w:bookmarkStart w:id="56" w:name="_Toc31012313"/>
      <w:bookmarkStart w:id="57" w:name="_Toc35621136"/>
      <w:bookmarkStart w:id="58" w:name="_Toc29654598"/>
      <w:bookmarkStart w:id="59" w:name="_Toc30513141"/>
      <w:bookmarkStart w:id="60" w:name="_Toc30680917"/>
      <w:bookmarkStart w:id="61" w:name="_Toc30685153"/>
      <w:bookmarkStart w:id="62" w:name="_Toc31012314"/>
      <w:bookmarkStart w:id="63" w:name="_Toc35621137"/>
      <w:bookmarkStart w:id="64" w:name="_Toc29654599"/>
      <w:bookmarkStart w:id="65" w:name="_Toc30513142"/>
      <w:bookmarkStart w:id="66" w:name="_Toc30680918"/>
      <w:bookmarkStart w:id="67" w:name="_Toc30685154"/>
      <w:bookmarkStart w:id="68" w:name="_Toc31012315"/>
      <w:bookmarkStart w:id="69" w:name="_Toc35621138"/>
      <w:bookmarkStart w:id="70" w:name="_Toc29654600"/>
      <w:bookmarkStart w:id="71" w:name="_Toc30513143"/>
      <w:bookmarkStart w:id="72" w:name="_Toc30680919"/>
      <w:bookmarkStart w:id="73" w:name="_Toc30685155"/>
      <w:bookmarkStart w:id="74" w:name="_Toc31012316"/>
      <w:bookmarkStart w:id="75" w:name="_Toc35621139"/>
      <w:bookmarkStart w:id="76" w:name="_Toc29654601"/>
      <w:bookmarkStart w:id="77" w:name="_Toc30513144"/>
      <w:bookmarkStart w:id="78" w:name="_Toc30680920"/>
      <w:bookmarkStart w:id="79" w:name="_Toc30685156"/>
      <w:bookmarkStart w:id="80" w:name="_Toc31012317"/>
      <w:bookmarkStart w:id="81" w:name="_Toc35621140"/>
      <w:bookmarkStart w:id="82" w:name="_Toc29654602"/>
      <w:bookmarkStart w:id="83" w:name="_Toc30513145"/>
      <w:bookmarkStart w:id="84" w:name="_Toc30680921"/>
      <w:bookmarkStart w:id="85" w:name="_Toc30685157"/>
      <w:bookmarkStart w:id="86" w:name="_Toc31012318"/>
      <w:bookmarkStart w:id="87" w:name="_Toc35621141"/>
      <w:bookmarkStart w:id="88" w:name="_Toc29654603"/>
      <w:bookmarkStart w:id="89" w:name="_Toc30513146"/>
      <w:bookmarkStart w:id="90" w:name="_Toc30680922"/>
      <w:bookmarkStart w:id="91" w:name="_Toc30685158"/>
      <w:bookmarkStart w:id="92" w:name="_Toc31012319"/>
      <w:bookmarkStart w:id="93" w:name="_Toc35621142"/>
      <w:bookmarkStart w:id="94" w:name="_Toc29654604"/>
      <w:bookmarkStart w:id="95" w:name="_Toc30513147"/>
      <w:bookmarkStart w:id="96" w:name="_Toc30680923"/>
      <w:bookmarkStart w:id="97" w:name="_Toc30685159"/>
      <w:bookmarkStart w:id="98" w:name="_Toc31012320"/>
      <w:bookmarkStart w:id="99" w:name="_Toc35621143"/>
      <w:bookmarkStart w:id="100" w:name="_Toc29654605"/>
      <w:bookmarkStart w:id="101" w:name="_Toc30513148"/>
      <w:bookmarkStart w:id="102" w:name="_Toc30680924"/>
      <w:bookmarkStart w:id="103" w:name="_Toc30685160"/>
      <w:bookmarkStart w:id="104" w:name="_Toc31012321"/>
      <w:bookmarkStart w:id="105" w:name="_Toc35621144"/>
      <w:bookmarkStart w:id="106" w:name="_Toc29654606"/>
      <w:bookmarkStart w:id="107" w:name="_Toc30513149"/>
      <w:bookmarkStart w:id="108" w:name="_Toc30680925"/>
      <w:bookmarkStart w:id="109" w:name="_Toc30685161"/>
      <w:bookmarkStart w:id="110" w:name="_Toc31012322"/>
      <w:bookmarkStart w:id="111" w:name="_Toc35621145"/>
      <w:bookmarkStart w:id="112" w:name="_Toc29654607"/>
      <w:bookmarkStart w:id="113" w:name="_Toc30513150"/>
      <w:bookmarkStart w:id="114" w:name="_Toc30680926"/>
      <w:bookmarkStart w:id="115" w:name="_Toc30685162"/>
      <w:bookmarkStart w:id="116" w:name="_Toc31012323"/>
      <w:bookmarkStart w:id="117" w:name="_Toc35621146"/>
      <w:bookmarkStart w:id="118" w:name="_Toc29654608"/>
      <w:bookmarkStart w:id="119" w:name="_Toc30513151"/>
      <w:bookmarkStart w:id="120" w:name="_Toc30680927"/>
      <w:bookmarkStart w:id="121" w:name="_Toc30685163"/>
      <w:bookmarkStart w:id="122" w:name="_Toc31012324"/>
      <w:bookmarkStart w:id="123" w:name="_Toc35621147"/>
      <w:bookmarkStart w:id="124" w:name="_Toc29654609"/>
      <w:bookmarkStart w:id="125" w:name="_Toc30513152"/>
      <w:bookmarkStart w:id="126" w:name="_Toc30680928"/>
      <w:bookmarkStart w:id="127" w:name="_Toc30685164"/>
      <w:bookmarkStart w:id="128" w:name="_Toc31012325"/>
      <w:bookmarkStart w:id="129" w:name="_Toc35621148"/>
      <w:bookmarkStart w:id="130" w:name="_Toc29654610"/>
      <w:bookmarkStart w:id="131" w:name="_Toc30513153"/>
      <w:bookmarkStart w:id="132" w:name="_Toc30680929"/>
      <w:bookmarkStart w:id="133" w:name="_Toc30685165"/>
      <w:bookmarkStart w:id="134" w:name="_Toc31012326"/>
      <w:bookmarkStart w:id="135" w:name="_Toc35621149"/>
      <w:bookmarkStart w:id="136" w:name="_Toc29654611"/>
      <w:bookmarkStart w:id="137" w:name="_Toc30513154"/>
      <w:bookmarkStart w:id="138" w:name="_Toc30680930"/>
      <w:bookmarkStart w:id="139" w:name="_Toc30685166"/>
      <w:bookmarkStart w:id="140" w:name="_Toc31012327"/>
      <w:bookmarkStart w:id="141" w:name="_Toc35621150"/>
      <w:bookmarkStart w:id="142" w:name="_Toc66127872"/>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Pr="00EB247F">
        <w:t xml:space="preserve">State of </w:t>
      </w:r>
      <w:r w:rsidR="00EC650F">
        <w:t>practice</w:t>
      </w:r>
      <w:bookmarkEnd w:id="142"/>
    </w:p>
    <w:p w14:paraId="799C0E49" w14:textId="6BA8E58A" w:rsidR="00F82E16" w:rsidRDefault="00330ACF" w:rsidP="00846450">
      <w:pPr>
        <w:rPr>
          <w:bCs/>
        </w:rPr>
      </w:pPr>
      <w:r w:rsidRPr="009F6A21">
        <w:rPr>
          <w:iCs/>
        </w:rPr>
        <w:t>A great deal of focus in the scientific community has recently been directed on the concept of “Blue Carbon”</w:t>
      </w:r>
      <w:r w:rsidR="00EB0648" w:rsidRPr="009F6A21">
        <w:rPr>
          <w:iCs/>
        </w:rPr>
        <w:t>,</w:t>
      </w:r>
      <w:r w:rsidRPr="009F6A21">
        <w:t xml:space="preserve"> referring to the capacity of marine plants to bind CO</w:t>
      </w:r>
      <w:r w:rsidRPr="009F6A21">
        <w:rPr>
          <w:vertAlign w:val="subscript"/>
        </w:rPr>
        <w:t>2</w:t>
      </w:r>
      <w:r w:rsidRPr="009F6A21">
        <w:t xml:space="preserve"> and draw</w:t>
      </w:r>
      <w:r w:rsidR="00480E3F" w:rsidRPr="009F6A21">
        <w:t xml:space="preserve"> </w:t>
      </w:r>
      <w:r w:rsidRPr="009F6A21">
        <w:t xml:space="preserve">down greenhouse gases from the atmosphere </w:t>
      </w:r>
      <w:r w:rsidR="006713CC">
        <w:fldChar w:fldCharType="begin"/>
      </w:r>
      <w:r w:rsidR="00FA01CC">
        <w:instrText xml:space="preserve"> ADDIN ZOTERO_ITEM CSL_CITATION {"citationID":"9nuCZYZs","properties":{"formattedCitation":"(Duarte et al., 2013; Mcleod et al., 2011; Nellemann &amp; GRID--Arendal, 2009)","plainCitation":"(Duarte et al., 2013; Mcleod et al., 2011; Nellemann &amp; GRID--Arendal, 2009)","dontUpdate":true,"noteIndex":0},"citationItems":[{"id":"g3PS6dim/5PxJtRD2","uris":["http://zotero.org/users/6689819/items/XFIX8FGR"],"uri":["http://zotero.org/users/6689819/items/XFIX8FGR"],"itemData":{"id":4352,"type":"article-journal","abstract":"Marine vegetated habitats occupy a small fraction of the ocean surface, but contribute about 50% of the carbon that is buried in marine sediments. In this Review the potential benefits of conservation, restoration and use of these habitats for coastal protection and climate change mitigation are assessed.","container-title":"Nature Climate Change","DOI":"10.1038/nclimate1970","ISSN":"1758-6798","issue":"11","language":"en","note":"number: 11\npublisher: Nature Publishing Group","page":"961-968","source":"www.nature.com","title":"The role of coastal plant communities for climate change mitigation and adaptation","volume":"3","author":[{"family":"Duarte","given":"Carlos M."},{"family":"Losada","given":"Iñigo J."},{"family":"Hendriks","given":"Iris E."},{"family":"Mazarrasa","given":"Inés"},{"family":"Marbà","given":"Núria"}],"issued":{"date-parts":[["2013",11]]}}},{"id":232,"uris":["http://zotero.org/groups/2241941/items/UEIH6CET"],"uri":["http://zotero.org/groups/2241941/items/UEIH6CET"],"itemData":{"id":232,"type":"article-journal","container-title":"Frontiers in Ecology and the Environment","issue":"10","page":"552–560","source":"Google Scholar","title":"A blueprint for blue carbon: toward an improved understanding of the role of vegetated coastal habitats in sequestering CO2","title-short":"A blueprint for blue carbon","volume":"9","author":[{"family":"Mcleod","given":"Elizabeth"},{"family":"Chmura","given":"Gail L."},{"family":"Bouillon","given":"Steven"},{"family":"Salm","given":"Rodney"},{"family":"Björk","given":"Mats"},{"family":"Duarte","given":"Carlos M."},{"family":"Lovelock","given":"Catherine E."},{"family":"Schlesinger","given":"William H."},{"family":"Silliman","given":"Brian R."}],"issued":{"date-parts":[["2011"]]}}},{"id":"g3PS6dim/NqpXfji4","uris":["http://zotero.org/users/6689819/items/YLPGMLGJ"],"uri":["http://zotero.org/users/6689819/items/YLPGMLGJ"],"itemData":{"id":4383,"type":"book","abstract":"This report explores the potential for mitigating the impacts of climate change by improved management and protection of marine ecosystems and especially the vegetated coastal habitat, or blue carbon sinks. The objective of this report is to highlight the critical role of the oceans and ocean ecosystems in maintaining our climate and in assisting policy makers to mainstream an oceans agenda into national and international climate change initiatives. While emissions' reductions are currently at the center of the climate change discussions, the critical role of the oceans and ocean ecosystems has been vastly overlooked.--Publisher's description","call-number":"GC117.C37 B59 2009","event-place":"Arendal, [Norway]","ISBN":"978-82-7701-060-1","language":"en","note":"OCLC: ocn471788323","number-of-pages":"78","publisher":"GRID-Arendal","publisher-place":"Arendal, [Norway]","source":"Library of Congress ISBN","title":"Blue carbon: the role of healthy oceans in binding carbon: a rapid response assessment","title-short":"Blue carbon","editor":[{"family":"Nellemann","given":"C."},{"family":"GRID--Arendal","given":""}],"issued":{"date-parts":[["2009"]]}}}],"schema":"https://github.com/citation-style-language/schema/raw/master/csl-citation.json"} </w:instrText>
      </w:r>
      <w:r w:rsidR="006713CC">
        <w:fldChar w:fldCharType="separate"/>
      </w:r>
      <w:r w:rsidR="008A3E35" w:rsidRPr="008A3E35">
        <w:rPr>
          <w:rFonts w:cs="Times New Roman"/>
        </w:rPr>
        <w:t>(Duarte et al., 2013; Mcleod et al., 2011; Nellemann &amp; GRID</w:t>
      </w:r>
      <w:r w:rsidR="00EE4C27">
        <w:rPr>
          <w:rFonts w:cs="Times New Roman"/>
        </w:rPr>
        <w:t xml:space="preserve"> </w:t>
      </w:r>
      <w:r w:rsidR="008A3E35" w:rsidRPr="008A3E35">
        <w:rPr>
          <w:rFonts w:cs="Times New Roman"/>
        </w:rPr>
        <w:t>Arendal, 2009)</w:t>
      </w:r>
      <w:r w:rsidR="006713CC">
        <w:fldChar w:fldCharType="end"/>
      </w:r>
      <w:r w:rsidRPr="009F6A21">
        <w:t xml:space="preserve">. </w:t>
      </w:r>
      <w:r w:rsidR="00D14246" w:rsidRPr="009F6A21">
        <w:t>G</w:t>
      </w:r>
      <w:r w:rsidR="009219FC" w:rsidRPr="009F6A21">
        <w:t>lobally, over half (55</w:t>
      </w:r>
      <w:r w:rsidR="001E5566">
        <w:t xml:space="preserve"> percent</w:t>
      </w:r>
      <w:r w:rsidR="009219FC" w:rsidRPr="009F6A21">
        <w:t xml:space="preserve">) of the carbon captured annually by photosynthetic activity is captured by marine organisms </w:t>
      </w:r>
      <w:r w:rsidR="00135EE0">
        <w:fldChar w:fldCharType="begin"/>
      </w:r>
      <w:r w:rsidR="00FA01CC">
        <w:instrText xml:space="preserve"> ADDIN ZOTERO_ITEM CSL_CITATION {"citationID":"putb4jcQ","properties":{"formattedCitation":"(Arrigo, 2005; Bowler et al., 2009; Falkowski, 2004; Simon et al., 2009)","plainCitation":"(Arrigo, 2005; Bowler et al., 2009; Falkowski, 2004; Simon et al., 2009)","noteIndex":0},"citationItems":[{"id":821,"uris":["http://zotero.org/groups/2241941/items/BVV5VN2Y"],"uri":["http://zotero.org/groups/2241941/items/BVV5VN2Y"],"itemData":{"id":821,"type":"article-journal","container-title":"Nature","DOI":"10.1038/nature04159","ISSN":"0028-0836, 1476-4687","issue":"7057","journalAbbreviation":"Nature","language":"en","page":"349-355","source":"DOI.org (Crossref)","title":"Marine microorganisms and global nutrient cycles","volume":"437","author":[{"family":"Arrigo","given":"Kevin R."}],"issued":{"date-parts":[["2005",9]]}}},{"id":"g3PS6dim/EWYjd1v1","uris":["http://zotero.org/users/6689819/items/FHXUGNFD"],"uri":["http://zotero.org/users/6689819/items/FHXUGNFD"],"itemData":{"id":4341,"type":"article-journal","abstract":"Plankton use solar energy to drive the nutrient cycles that make the planet habitable for larger organisms. We can now explore the diversity and functions of plankton using genomics, revealing the gene repertoires associated with survival in the oceans. Such studies will help us to appreciate the sensitivity of ocean systems and of the ocean's response to climate change, improving the predictive power of climate models.","container-title":"Nature","DOI":"10.1038/nature08056","ISSN":"1476-4687","issue":"7244","language":"en","note":"number: 7244\npublisher: Nature Publishing Group","page":"180-184","source":"www.nature.com","title":"Microbial oceanography in a sea of opportunity","volume":"459","author":[{"family":"Bowler","given":"Chris"},{"family":"Karl","given":"David M."},{"family":"Colwell","given":"Rita R."}],"issued":{"date-parts":[["2009",5]]}}},{"id":820,"uris":["http://zotero.org/groups/2241941/items/RJZIFGP7"],"uri":["http://zotero.org/groups/2241941/items/RJZIFGP7"],"itemData":{"id":820,"type":"article-journal","container-title":"Science","DOI":"10.1126/science.1095964","ISSN":"0036-8075, 1095-9203","issue":"5682","journalAbbreviation":"Science","language":"en","page":"354-360","source":"DOI.org (Crossref)","title":"The Evolution of Modern Eukaryotic Phytoplankton","volume":"305","author":[{"family":"Falkowski","given":"P. G."}],"issued":{"date-parts":[["2004",7,16]]}}},{"id":823,"uris":["http://zotero.org/groups/2241941/items/Y8GMD9S7"],"uri":["http://zotero.org/groups/2241941/items/Y8GMD9S7"],"itemData":{"id":823,"type":"article-journal","abstract":"Marine phytoplankton organisms account for more than 45% of the photosynthetic net primary production on Earth. They are distributed across many of the major clades of the tree of life and include prokaryotes, and eukaryotes that acquired photosynthesis through the process of endosymbiosis. If the number of extant described species is relatively low compared to the diversity of the terrestrial plants, recent insights into the genetic diversity of natural assemblages have revealed a large unsuspected diversity at different taxonomic levels. Wide infra-specific diversity is also being discovered in many widespread and well known morphological species. This review summarizes data obtained in the fields of ecology, evolutionary biology, physiology and genomics that have improved our understanding of the biodiversity and evolution of marine phytoplankton. To cite this article: N. Simon et al., C. R. Biologies 332 (2009).\nRésumé\nLe phytoplancton marin est à l'origine de plus de 45% de la production primaire nette sur notre planète. Les organismes de ce compartiment fonctionnel ont des représentants dans la plupart des super-groupes de l'arbre du vivant, au sein des domaines des bactéries et des eucaryotes, ces derniers ayant acquis la photosynthèse au travers d'une, ou de plusieurs endosymbiose(s). Si le nombre d'espèces décrites du phytoplancton marin apparaît faible au regard de la diversité des plantes terrestres, des analyses récentes de la diversité génétique d'assemblages naturels ont révélé une diversité insoupçonnée à différents niveaux taxinomiques. Des variations génétiques infra-spécifiques ont été mises en évidence au sein de taxons cosmopolites. Cet article de synthèse résume des données obtenues dans les domaines de l'écologie, de la biologie évolutive, de la physiologie et de la génomique, et montre comment ces données ont permis de réelles avancées dans notre compréhension de la biodiversité et de l'évolution du phytoplancton marin. Pour citer cet article : N. Simon et al., C. R. Biologies 332 (2009).","collection-title":"La théorie de Darwin revisitée par la biologie d'aujourd'hui / Darwin's theory revisited by today's biology","container-title":"Comptes Rendus Biologies","DOI":"10.1016/j.crvi.2008.09.009","ISSN":"1631-0691","issue":"2","journalAbbreviation":"Comptes Rendus Biologies","language":"en","page":"159-170","source":"ScienceDirect","title":"Diversity and evolution of marine phytoplankton","volume":"332","author":[{"family":"Simon","given":"Nathalie"},{"family":"Cras","given":"Anne-Lise"},{"family":"Foulon","given":"Elodie"},{"family":"Lemée","given":"Rodolphe"}],"issued":{"date-parts":[["2009",2,1]]}}}],"schema":"https://github.com/citation-style-language/schema/raw/master/csl-citation.json"} </w:instrText>
      </w:r>
      <w:r w:rsidR="00135EE0">
        <w:fldChar w:fldCharType="separate"/>
      </w:r>
      <w:r w:rsidR="009F464D" w:rsidRPr="009F464D">
        <w:rPr>
          <w:rFonts w:cs="Times New Roman"/>
        </w:rPr>
        <w:t>(Arrigo, 2005; Bowler et al., 2009; Falkowski, 2004; Simon et al., 2009)</w:t>
      </w:r>
      <w:r w:rsidR="00135EE0">
        <w:fldChar w:fldCharType="end"/>
      </w:r>
      <w:r w:rsidR="009219FC" w:rsidRPr="009F6A21">
        <w:rPr>
          <w:bCs/>
        </w:rPr>
        <w:t>.</w:t>
      </w:r>
      <w:r w:rsidR="00F82E16">
        <w:rPr>
          <w:bCs/>
        </w:rPr>
        <w:t xml:space="preserve"> While coastal ecosystems (seagrasses, mangroves, and wetlands) have received the majority of attention in Blue Carbon discussions, the abundance of macroalgae in the ocean suggests it also is an important potential Blue Carbon system.</w:t>
      </w:r>
      <w:r w:rsidR="009219FC" w:rsidRPr="009F6A21">
        <w:rPr>
          <w:bCs/>
        </w:rPr>
        <w:t xml:space="preserve"> </w:t>
      </w:r>
    </w:p>
    <w:p w14:paraId="48634DBB" w14:textId="3991046D" w:rsidR="009219FC" w:rsidRPr="009F6A21" w:rsidRDefault="006A25FA" w:rsidP="00846450">
      <w:pPr>
        <w:rPr>
          <w:bCs/>
        </w:rPr>
      </w:pPr>
      <w:r>
        <w:t>Macroalgae</w:t>
      </w:r>
      <w:r w:rsidR="00480E3F" w:rsidRPr="009F6A21">
        <w:t xml:space="preserve"> alone</w:t>
      </w:r>
      <w:r w:rsidR="00DF4F9D" w:rsidRPr="009F6A21">
        <w:t xml:space="preserve"> take up 1.5 Pg C </w:t>
      </w:r>
      <w:r w:rsidR="00480E3F" w:rsidRPr="009F6A21">
        <w:t xml:space="preserve">per </w:t>
      </w:r>
      <w:r w:rsidR="00DF4F9D" w:rsidRPr="009F6A21">
        <w:t xml:space="preserve">year </w:t>
      </w:r>
      <w:r w:rsidR="00480E3F" w:rsidRPr="009F6A21">
        <w:t>in</w:t>
      </w:r>
      <w:r w:rsidR="00DF4F9D" w:rsidRPr="009F6A21">
        <w:t xml:space="preserve"> net </w:t>
      </w:r>
      <w:r w:rsidR="00480E3F" w:rsidRPr="009F6A21">
        <w:t xml:space="preserve">primary </w:t>
      </w:r>
      <w:r w:rsidR="00DC4EC2" w:rsidRPr="009F6A21">
        <w:t>production and</w:t>
      </w:r>
      <w:r w:rsidR="00DF4F9D" w:rsidRPr="009F6A21">
        <w:t xml:space="preserve"> </w:t>
      </w:r>
      <w:r w:rsidR="00480E3F" w:rsidRPr="009F6A21">
        <w:t>are</w:t>
      </w:r>
      <w:r w:rsidR="00DF4F9D" w:rsidRPr="009F6A21">
        <w:t xml:space="preserve"> an important part of the global autotrophic community</w:t>
      </w:r>
      <w:r w:rsidR="007C1E20">
        <w:t xml:space="preserve"> </w:t>
      </w:r>
      <w:r w:rsidR="007C1E20">
        <w:fldChar w:fldCharType="begin"/>
      </w:r>
      <w:r w:rsidR="00FA01CC">
        <w:instrText xml:space="preserve"> ADDIN ZOTERO_ITEM CSL_CITATION {"citationID":"gI3lo6wy","properties":{"formattedCitation":"(Krause-Jensen &amp; Duarte, 2016)","plainCitation":"(Krause-Jensen &amp; Duarte, 2016)","noteIndex":0},"citationItems":[{"id":"g3PS6dim/ugHoOecE","uris":["http://zotero.org/users/6689819/items/EB5CE4DJ"],"uri":["http://zotero.org/users/6689819/items/EB5CE4DJ"],"itemData":{"id":2030,"type":"article-journal","container-title":"Nature Geoscience","issue":"10","note":"publisher: Nature Publishing Group","page":"737–742","source":"Google Scholar","title":"Substantial role of macroalgae in marine carbon sequestration","volume":"9","author":[{"family":"Krause-Jensen","given":"Dorte"},{"family":"Duarte","given":"Carlos M."}],"issued":{"date-parts":[["2016"]]}}}],"schema":"https://github.com/citation-style-language/schema/raw/master/csl-citation.json"} </w:instrText>
      </w:r>
      <w:r w:rsidR="007C1E20">
        <w:fldChar w:fldCharType="separate"/>
      </w:r>
      <w:r w:rsidR="009F464D" w:rsidRPr="009F464D">
        <w:rPr>
          <w:rFonts w:cs="Times New Roman"/>
        </w:rPr>
        <w:t>(Krause-Jensen &amp; Duarte, 2016)</w:t>
      </w:r>
      <w:r w:rsidR="007C1E20">
        <w:fldChar w:fldCharType="end"/>
      </w:r>
      <w:r w:rsidR="00DF4F9D" w:rsidRPr="009F6A21">
        <w:t xml:space="preserve">. </w:t>
      </w:r>
      <w:r w:rsidR="008E49AD" w:rsidRPr="009F6A21">
        <w:rPr>
          <w:bCs/>
        </w:rPr>
        <w:t>L</w:t>
      </w:r>
      <w:r w:rsidR="009219FC" w:rsidRPr="009F6A21">
        <w:rPr>
          <w:bCs/>
        </w:rPr>
        <w:t xml:space="preserve">and and ocean </w:t>
      </w:r>
      <w:r w:rsidR="008E49AD" w:rsidRPr="009F6A21">
        <w:rPr>
          <w:bCs/>
        </w:rPr>
        <w:t xml:space="preserve">systems </w:t>
      </w:r>
      <w:r w:rsidR="009219FC" w:rsidRPr="009F6A21">
        <w:rPr>
          <w:bCs/>
        </w:rPr>
        <w:t xml:space="preserve">cycle nearly equivalent </w:t>
      </w:r>
      <w:r w:rsidR="008E49AD" w:rsidRPr="009F6A21">
        <w:rPr>
          <w:bCs/>
        </w:rPr>
        <w:t xml:space="preserve">amounts of </w:t>
      </w:r>
      <w:r w:rsidR="009219FC" w:rsidRPr="009F6A21">
        <w:rPr>
          <w:bCs/>
        </w:rPr>
        <w:t>carbon every year</w:t>
      </w:r>
      <w:r w:rsidR="008E49AD" w:rsidRPr="009F6A21">
        <w:rPr>
          <w:bCs/>
        </w:rPr>
        <w:t>, d</w:t>
      </w:r>
      <w:r w:rsidR="009219FC" w:rsidRPr="009F6A21">
        <w:rPr>
          <w:bCs/>
        </w:rPr>
        <w:t>espite</w:t>
      </w:r>
      <w:r w:rsidR="008E49AD" w:rsidRPr="009F6A21">
        <w:rPr>
          <w:bCs/>
        </w:rPr>
        <w:t xml:space="preserve"> ocean </w:t>
      </w:r>
      <w:r w:rsidR="009219FC" w:rsidRPr="009F6A21">
        <w:rPr>
          <w:bCs/>
        </w:rPr>
        <w:t xml:space="preserve">plant biomass </w:t>
      </w:r>
      <w:r w:rsidR="008E49AD" w:rsidRPr="009F6A21">
        <w:rPr>
          <w:bCs/>
        </w:rPr>
        <w:t>representing</w:t>
      </w:r>
      <w:r w:rsidR="009219FC" w:rsidRPr="009F6A21">
        <w:rPr>
          <w:bCs/>
        </w:rPr>
        <w:t xml:space="preserve"> a small fraction (just 0.05</w:t>
      </w:r>
      <w:r w:rsidR="001E5566">
        <w:rPr>
          <w:bCs/>
        </w:rPr>
        <w:t xml:space="preserve"> percent</w:t>
      </w:r>
      <w:r w:rsidR="009219FC" w:rsidRPr="009F6A21">
        <w:rPr>
          <w:bCs/>
        </w:rPr>
        <w:t xml:space="preserve">) </w:t>
      </w:r>
      <w:r w:rsidR="008E49AD" w:rsidRPr="009F6A21">
        <w:rPr>
          <w:bCs/>
        </w:rPr>
        <w:t>of that in</w:t>
      </w:r>
      <w:r w:rsidR="009219FC" w:rsidRPr="009F6A21">
        <w:rPr>
          <w:bCs/>
        </w:rPr>
        <w:t xml:space="preserve"> terrestrial environments</w:t>
      </w:r>
      <w:r w:rsidR="007A2858">
        <w:rPr>
          <w:bCs/>
        </w:rPr>
        <w:t xml:space="preserve"> </w:t>
      </w:r>
      <w:r w:rsidR="00AC1A14">
        <w:rPr>
          <w:bCs/>
        </w:rPr>
        <w:fldChar w:fldCharType="begin"/>
      </w:r>
      <w:r w:rsidR="00FA01CC">
        <w:rPr>
          <w:bCs/>
        </w:rPr>
        <w:instrText xml:space="preserve"> ADDIN ZOTERO_ITEM CSL_CITATION {"citationID":"fvio3FY6","properties":{"formattedCitation":"(Bouillon et al., 2008; Houghton, 2007)","plainCitation":"(Bouillon et al., 2008; Houghton, 2007)","noteIndex":0},"citationItems":[{"id":"g3PS6dim/gliPMQBT","uris":["http://zotero.org/users/6689819/items/2VWVCHAM"],"uri":["http://zotero.org/users/6689819/items/2VWVCHAM"],"itemData":{"id":4343,"type":"article-journal","abstract":"Mangrove forests are highly productive but globally threatened coastal ecosystems, whose role in the carbon budget of the coastal zone has long been debated. Here we provide a comprehensive synthesis of the available data on carbon fluxes in mangrove ecosystems. A reassessment of global mangrove primary production from the literature results in a conservative estimate of </w:instrText>
      </w:r>
      <w:r w:rsidR="00FA01CC">
        <w:rPr>
          <w:rFonts w:ascii="Cambria Math" w:hAnsi="Cambria Math" w:cs="Cambria Math"/>
          <w:bCs/>
        </w:rPr>
        <w:instrText>∼</w:instrText>
      </w:r>
      <w:r w:rsidR="00FA01CC">
        <w:rPr>
          <w:bCs/>
        </w:rPr>
        <w:instrText xml:space="preserve">218 </w:instrText>
      </w:r>
      <w:r w:rsidR="00FA01CC">
        <w:rPr>
          <w:rFonts w:cs="Times New Roman"/>
          <w:bCs/>
        </w:rPr>
        <w:instrText>±</w:instrText>
      </w:r>
      <w:r w:rsidR="00FA01CC">
        <w:rPr>
          <w:bCs/>
        </w:rPr>
        <w:instrText xml:space="preserve"> 72 Tg C a</w:instrText>
      </w:r>
      <w:r w:rsidR="00FA01CC">
        <w:rPr>
          <w:rFonts w:cs="Times New Roman"/>
          <w:bCs/>
        </w:rPr>
        <w:instrText>−</w:instrText>
      </w:r>
      <w:r w:rsidR="00FA01CC">
        <w:rPr>
          <w:bCs/>
        </w:rPr>
        <w:instrText xml:space="preserve">1. When using the best available estimates of various carbon sinks (organic carbon export, sediment burial, and mineralization), it appears that &gt;50% of the carbon fixed by mangrove vegetation is unaccounted for. This unaccounted carbon sink is conservatively estimated at </w:instrText>
      </w:r>
      <w:r w:rsidR="00FA01CC">
        <w:rPr>
          <w:rFonts w:ascii="Cambria Math" w:hAnsi="Cambria Math" w:cs="Cambria Math"/>
          <w:bCs/>
        </w:rPr>
        <w:instrText>∼</w:instrText>
      </w:r>
      <w:r w:rsidR="00FA01CC">
        <w:rPr>
          <w:bCs/>
        </w:rPr>
        <w:instrText xml:space="preserve">112 </w:instrText>
      </w:r>
      <w:r w:rsidR="00FA01CC">
        <w:rPr>
          <w:rFonts w:cs="Times New Roman"/>
          <w:bCs/>
        </w:rPr>
        <w:instrText>±</w:instrText>
      </w:r>
      <w:r w:rsidR="00FA01CC">
        <w:rPr>
          <w:bCs/>
        </w:rPr>
        <w:instrText xml:space="preserve"> 85 Tg C a</w:instrText>
      </w:r>
      <w:r w:rsidR="00FA01CC">
        <w:rPr>
          <w:rFonts w:cs="Times New Roman"/>
          <w:bCs/>
        </w:rPr>
        <w:instrText>−</w:instrText>
      </w:r>
      <w:r w:rsidR="00FA01CC">
        <w:rPr>
          <w:bCs/>
        </w:rPr>
        <w:instrText xml:space="preserve">1, equivalent in magnitude to </w:instrText>
      </w:r>
      <w:r w:rsidR="00FA01CC">
        <w:rPr>
          <w:rFonts w:ascii="Cambria Math" w:hAnsi="Cambria Math" w:cs="Cambria Math"/>
          <w:bCs/>
        </w:rPr>
        <w:instrText>∼</w:instrText>
      </w:r>
      <w:r w:rsidR="00FA01CC">
        <w:rPr>
          <w:bCs/>
        </w:rPr>
        <w:instrText>30</w:instrText>
      </w:r>
      <w:r w:rsidR="00FA01CC">
        <w:rPr>
          <w:rFonts w:cs="Times New Roman"/>
          <w:bCs/>
        </w:rPr>
        <w:instrText>–</w:instrText>
      </w:r>
      <w:r w:rsidR="00FA01CC">
        <w:rPr>
          <w:bCs/>
        </w:rPr>
        <w:instrText>40% of the global riverine organic carbon input to the coastal zone. Our analysis suggests that mineralization is severely underestimated, and that the majority of carbon export from mangroves to adjacent waters occurs as dissolved inorganic carbon (DIC). CO2 efflux from sediments and creek waters and tidal export of DIC appear to be the major sinks. These processes are quantitatively comparable in magnitude to the unaccounted carbon sink in current budgets, but are not yet adequately constrained with the limited published data available so far.","container-title":"Global Biogeochemical Cycles","DOI":"https://doi.org/10.1029/2007GB003052","ISSN":"1944-9224","issue":"2","language":"en","note":"_eprint: https://agupubs.onlinelibrary.wiley.com/doi/pdf/10.1029/2007GB003052","source":"Wiley Online Library","title":"Mangrove production and carbon sinks: A revision of global budget estimates","ti</w:instrText>
      </w:r>
      <w:r w:rsidR="00FA01CC">
        <w:rPr>
          <w:rFonts w:hint="eastAsia"/>
          <w:bCs/>
        </w:rPr>
        <w:instrText>tle-short":"Mangrove production and carbon sinks","URL":"https://agupubs.onlinelibrary.wiley.com/doi/abs/10.1029/2007GB003052","volume":"22","author":[{"family":"Bouillon","given":"Steven"},{"family":"Borges","given":"Alberto V."},{"family":"Castañeda</w:instrText>
      </w:r>
      <w:r w:rsidR="00FA01CC">
        <w:rPr>
          <w:rFonts w:hint="eastAsia"/>
          <w:bCs/>
        </w:rPr>
        <w:instrText>‐</w:instrText>
      </w:r>
      <w:r w:rsidR="00FA01CC">
        <w:rPr>
          <w:rFonts w:hint="eastAsia"/>
          <w:bCs/>
        </w:rPr>
        <w:instrText>Moy</w:instrText>
      </w:r>
      <w:r w:rsidR="00FA01CC">
        <w:rPr>
          <w:bCs/>
        </w:rPr>
        <w:instrText>a","given":"Edward"},{"family":"Diele","given":"Karen"},{"family":"Dittmar","given":"Thorsten"},{"family":"Duke","given":"Norman C."},{"family":"Kristensen","given":"Erik"},{"family":"Lee","given":"Shing Y."},{"family":"Marchand","given":"Cyril"},{"family</w:instrText>
      </w:r>
      <w:r w:rsidR="00FA01CC">
        <w:rPr>
          <w:rFonts w:hint="eastAsia"/>
          <w:bCs/>
        </w:rPr>
        <w:instrText>":"Middelburg","given":"Jack J."},{"family":"Rivera</w:instrText>
      </w:r>
      <w:r w:rsidR="00FA01CC">
        <w:rPr>
          <w:rFonts w:hint="eastAsia"/>
          <w:bCs/>
        </w:rPr>
        <w:instrText>‐</w:instrText>
      </w:r>
      <w:r w:rsidR="00FA01CC">
        <w:rPr>
          <w:rFonts w:hint="eastAsia"/>
          <w:bCs/>
        </w:rPr>
        <w:instrText>Monroy","given":"Victor H."},{"family":"Smith","given":"Thomas J."},{"family":"Twilley","given":"Robert R."}],"accessed":{"date-parts":[["2021",2,12]]},"issued":{"date-parts":[["2008"]]}}},{"id":"g3PS6di</w:instrText>
      </w:r>
      <w:r w:rsidR="00FA01CC">
        <w:rPr>
          <w:bCs/>
        </w:rPr>
        <w:instrText xml:space="preserve">m/5Tb03ToI","uris":["http://zotero.org/users/6689819/items/VT5TTB45"],"uri":["http://zotero.org/users/6689819/items/VT5TTB45"],"itemData":{"id":4370,"type":"article-journal","abstract":"The global carbon budget is, of course, balanced. The conservation of carbon and the first law of thermodynamics are intact. “Balancing the carbon budget” refers to the state of the science in evaluating the terms of the global carbon equation. The annual increases in the amount of carbon in the atmosphere, oceans, and land should balance the emissions of carbon from fossil fuels and deforestation. Balancing the carbon budget is not the real issue, however. The real issue is understanding the processes responsible for net sources and sinks of carbon. Such understanding should lead to more accurate predictions of future concentrations of CO2 and more accurate predictions of the rate and extent of climatic change. The recent past may be insufficient for prediction, however. Oceanic and terrestrial sinks that have lessened the rate of growth in atmospheric CO2 until now may diminish as feedbacks between the carbon cycle and climate become more prominent.","container-title":"Annual Review of Earth and Planetary Sciences","DOI":"10.1146/annurev.earth.35.031306.140057","ISSN":"0084-6597","issue":"1","journalAbbreviation":"Annu. Rev. Earth Planet. Sci.","note":"publisher: Annual Reviews","page":"313-347","source":"annualreviews.org (Atypon)","title":"Balancing the Global Carbon Budget","volume":"35","author":[{"family":"Houghton","given":"R.a."}],"issued":{"date-parts":[["2007",4,30]]}}}],"schema":"https://github.com/citation-style-language/schema/raw/master/csl-citation.json"} </w:instrText>
      </w:r>
      <w:r w:rsidR="00AC1A14">
        <w:rPr>
          <w:bCs/>
        </w:rPr>
        <w:fldChar w:fldCharType="separate"/>
      </w:r>
      <w:r w:rsidR="009F464D" w:rsidRPr="009F464D">
        <w:rPr>
          <w:rFonts w:cs="Times New Roman"/>
        </w:rPr>
        <w:t>(Bouillon et al., 2008; Houghton, 2007)</w:t>
      </w:r>
      <w:r w:rsidR="00AC1A14">
        <w:rPr>
          <w:bCs/>
        </w:rPr>
        <w:fldChar w:fldCharType="end"/>
      </w:r>
      <w:r w:rsidR="009219FC" w:rsidRPr="009F6A21">
        <w:rPr>
          <w:bCs/>
        </w:rPr>
        <w:t>.</w:t>
      </w:r>
      <w:r w:rsidR="00F82E16">
        <w:rPr>
          <w:bCs/>
        </w:rPr>
        <w:t xml:space="preserve"> </w:t>
      </w:r>
      <w:r w:rsidR="009219FC" w:rsidRPr="009F6A21">
        <w:rPr>
          <w:bCs/>
        </w:rPr>
        <w:t xml:space="preserve">This difference between standing biomass on land and </w:t>
      </w:r>
      <w:r w:rsidR="008E49AD" w:rsidRPr="009F6A21">
        <w:rPr>
          <w:bCs/>
        </w:rPr>
        <w:t>in</w:t>
      </w:r>
      <w:r w:rsidR="009219FC" w:rsidRPr="009F6A21">
        <w:rPr>
          <w:bCs/>
        </w:rPr>
        <w:t xml:space="preserve"> the ocean is </w:t>
      </w:r>
      <w:r w:rsidR="008E49AD" w:rsidRPr="009F6A21">
        <w:rPr>
          <w:bCs/>
        </w:rPr>
        <w:t>attributable to</w:t>
      </w:r>
      <w:r w:rsidR="009219FC" w:rsidRPr="009F6A21">
        <w:rPr>
          <w:bCs/>
        </w:rPr>
        <w:t xml:space="preserve"> the </w:t>
      </w:r>
      <w:r w:rsidR="00140C82" w:rsidRPr="009F6A21">
        <w:rPr>
          <w:bCs/>
        </w:rPr>
        <w:t xml:space="preserve">lifecycle and growth forms of marine algae, including phytoplankton and marine macroalgae.  These organisms fix an enormous amount of carbon and recycle carbon quickly. The fate of such carbon has been of interest and consideration, to better understand the role </w:t>
      </w:r>
      <w:r w:rsidR="00B70574" w:rsidRPr="009F6A21">
        <w:rPr>
          <w:bCs/>
        </w:rPr>
        <w:t>which</w:t>
      </w:r>
      <w:r w:rsidR="00140C82" w:rsidRPr="009F6A21">
        <w:rPr>
          <w:bCs/>
        </w:rPr>
        <w:t xml:space="preserve"> algal fixation plays in long-term sequestration of carbon by the oceanic biological pump.</w:t>
      </w:r>
      <w:r w:rsidR="00A15D6E" w:rsidRPr="009F6A21">
        <w:rPr>
          <w:bCs/>
        </w:rPr>
        <w:t xml:space="preserve"> Recent findings </w:t>
      </w:r>
      <w:r w:rsidR="008E49AD" w:rsidRPr="009F6A21">
        <w:rPr>
          <w:bCs/>
        </w:rPr>
        <w:t>indicate</w:t>
      </w:r>
      <w:r w:rsidR="00A15D6E" w:rsidRPr="009F6A21">
        <w:rPr>
          <w:bCs/>
        </w:rPr>
        <w:t xml:space="preserve"> th</w:t>
      </w:r>
      <w:r w:rsidR="00985EC5" w:rsidRPr="009F6A21">
        <w:rPr>
          <w:bCs/>
        </w:rPr>
        <w:t>at</w:t>
      </w:r>
      <w:r w:rsidR="00A15D6E" w:rsidRPr="009F6A21">
        <w:rPr>
          <w:bCs/>
        </w:rPr>
        <w:t xml:space="preserve"> </w:t>
      </w:r>
      <w:r w:rsidR="00B70574" w:rsidRPr="009F6A21">
        <w:rPr>
          <w:bCs/>
        </w:rPr>
        <w:t xml:space="preserve">global macroalgae </w:t>
      </w:r>
      <w:r w:rsidR="004F7872" w:rsidRPr="009F6A21">
        <w:rPr>
          <w:bCs/>
        </w:rPr>
        <w:t xml:space="preserve">facilitates </w:t>
      </w:r>
      <w:r w:rsidR="00985EC5" w:rsidRPr="009F6A21">
        <w:rPr>
          <w:bCs/>
        </w:rPr>
        <w:t xml:space="preserve">the </w:t>
      </w:r>
      <w:r w:rsidR="004F7872" w:rsidRPr="009F6A21">
        <w:rPr>
          <w:bCs/>
        </w:rPr>
        <w:t>export of 679 Tg C yr-1</w:t>
      </w:r>
      <w:r w:rsidR="00985EC5" w:rsidRPr="009F6A21">
        <w:rPr>
          <w:bCs/>
        </w:rPr>
        <w:t xml:space="preserve"> </w:t>
      </w:r>
      <w:r w:rsidR="00AC1A14">
        <w:rPr>
          <w:bCs/>
        </w:rPr>
        <w:fldChar w:fldCharType="begin"/>
      </w:r>
      <w:r w:rsidR="00FA01CC">
        <w:rPr>
          <w:bCs/>
        </w:rPr>
        <w:instrText xml:space="preserve"> ADDIN ZOTERO_ITEM CSL_CITATION {"citationID":"t1zFymj7","properties":{"formattedCitation":"(Krause-Jensen &amp; Duarte, 2016)","plainCitation":"(Krause-Jensen &amp; Duarte, 2016)","noteIndex":0},"citationItems":[{"id":"g3PS6dim/ugHoOecE","uris":["http://zotero.org/users/6689819/items/EB5CE4DJ"],"uri":["http://zotero.org/users/6689819/items/EB5CE4DJ"],"itemData":{"id":2030,"type":"article-journal","container-title":"Nature Geoscience","issue":"10","note":"publisher: Nature Publishing Group","page":"737–742","source":"Google Scholar","title":"Substantial role of macroalgae in marine carbon sequestration","volume":"9","author":[{"family":"Krause-Jensen","given":"Dorte"},{"family":"Duarte","given":"Carlos M."}],"issued":{"date-parts":[["2016"]]}}}],"schema":"https://github.com/citation-style-language/schema/raw/master/csl-citation.json"} </w:instrText>
      </w:r>
      <w:r w:rsidR="00AC1A14">
        <w:rPr>
          <w:bCs/>
        </w:rPr>
        <w:fldChar w:fldCharType="separate"/>
      </w:r>
      <w:r w:rsidR="009F464D" w:rsidRPr="009F464D">
        <w:rPr>
          <w:rFonts w:cs="Times New Roman"/>
        </w:rPr>
        <w:t>(Krause-Jensen &amp; Duarte, 2016)</w:t>
      </w:r>
      <w:r w:rsidR="00AC1A14">
        <w:rPr>
          <w:bCs/>
        </w:rPr>
        <w:fldChar w:fldCharType="end"/>
      </w:r>
      <w:r w:rsidR="00B41A49" w:rsidRPr="009F6A21">
        <w:rPr>
          <w:bCs/>
        </w:rPr>
        <w:t>.</w:t>
      </w:r>
      <w:r w:rsidR="004F7872" w:rsidRPr="009F6A21">
        <w:rPr>
          <w:bCs/>
        </w:rPr>
        <w:t xml:space="preserve"> </w:t>
      </w:r>
      <w:r w:rsidR="00B41A49" w:rsidRPr="009F6A21">
        <w:rPr>
          <w:bCs/>
        </w:rPr>
        <w:t>O</w:t>
      </w:r>
      <w:r w:rsidR="004F7872" w:rsidRPr="009F6A21">
        <w:rPr>
          <w:bCs/>
        </w:rPr>
        <w:t xml:space="preserve">f </w:t>
      </w:r>
      <w:r w:rsidR="00B41A49" w:rsidRPr="009F6A21">
        <w:rPr>
          <w:bCs/>
        </w:rPr>
        <w:t>this,</w:t>
      </w:r>
      <w:r w:rsidR="004F7872" w:rsidRPr="009F6A21">
        <w:rPr>
          <w:bCs/>
        </w:rPr>
        <w:t xml:space="preserve"> </w:t>
      </w:r>
      <w:r w:rsidR="00B41A49" w:rsidRPr="009F6A21">
        <w:rPr>
          <w:bCs/>
        </w:rPr>
        <w:t xml:space="preserve">an estimated </w:t>
      </w:r>
      <w:r w:rsidR="004F7872" w:rsidRPr="009F6A21">
        <w:rPr>
          <w:bCs/>
        </w:rPr>
        <w:t>14 Tg C yr-1 is sequestered in sediments and another 152 Tg C yr-1 in the deep ocean</w:t>
      </w:r>
      <w:r w:rsidR="00B41A49" w:rsidRPr="009F6A21">
        <w:rPr>
          <w:bCs/>
        </w:rPr>
        <w:t xml:space="preserve">. Total carbon sequestration by macroalgae is </w:t>
      </w:r>
      <w:r w:rsidR="00985EC5" w:rsidRPr="009F6A21">
        <w:rPr>
          <w:bCs/>
        </w:rPr>
        <w:t xml:space="preserve">estimated at 173 TgC yr-1 with a </w:t>
      </w:r>
      <w:r w:rsidR="00B41A49" w:rsidRPr="009F6A21">
        <w:rPr>
          <w:bCs/>
        </w:rPr>
        <w:t>range</w:t>
      </w:r>
      <w:r w:rsidR="00985EC5" w:rsidRPr="009F6A21">
        <w:rPr>
          <w:bCs/>
        </w:rPr>
        <w:t xml:space="preserve"> of</w:t>
      </w:r>
      <w:r w:rsidR="00B41A49" w:rsidRPr="009F6A21">
        <w:rPr>
          <w:bCs/>
        </w:rPr>
        <w:t xml:space="preserve"> 61– 268 Tg C yr-1</w:t>
      </w:r>
      <w:r w:rsidR="006035EF" w:rsidRPr="009F6A21">
        <w:rPr>
          <w:bCs/>
        </w:rPr>
        <w:t xml:space="preserve"> </w:t>
      </w:r>
      <w:r w:rsidR="00922843">
        <w:rPr>
          <w:bCs/>
        </w:rPr>
        <w:fldChar w:fldCharType="begin"/>
      </w:r>
      <w:r w:rsidR="00FA01CC">
        <w:rPr>
          <w:bCs/>
        </w:rPr>
        <w:instrText xml:space="preserve"> ADDIN ZOTERO_ITEM CSL_CITATION {"citationID":"7K8TARMz","properties":{"formattedCitation":"(Krause-Jensen &amp; Duarte, 2016; Ortega et al., 2019)","plainCitation":"(Krause-Jensen &amp; Duarte, 2016; Ortega et al., 2019)","noteIndex":0},"citationItems":[{"id":"g3PS6dim/ugHoOecE","uris":["http://zotero.org/users/6689819/items/EB5CE4DJ"],"uri":["http://zotero.org/users/6689819/items/EB5CE4DJ"],"itemData":{"id":2030,"type":"article-journal","container-title":"Nature Geoscience","issue":"10","note":"publisher: Nature Publishing Group","page":"737–742","source":"Google Scholar","title":"Substantial role of macroalgae in marine carbon sequestration","volume":"9","author":[{"family":"Krause-Jensen","given":"Dorte"},{"family":"Duarte","given":"Carlos M."}],"issued":{"date-parts":[["2016"]]}}},{"id":"g3PS6dim/5WwGsIpo","uris":["http://zotero.org/users/6689819/items/ZZS5HIN8"],"uri":["http://zotero.org/users/6689819/items/ZZS5HIN8"],"itemData":{"id":2045,"type":"article-journal","abstract":"The role of macroalgae in Blue Carbon assessments has been controversial, partially due to uncertainties about the fate of exported macroalgae. Available evidence suggests that macroalgae are exported to reach the open ocean and the deep sea. Nevertheless, this evidence lacks systematic assessment. Here, we provide robust evidence of macroalgal export beyond coastal habitats. We used metagenomes and metabarcodes from the global expeditions Tara Oceans and Malaspina 2010 Circumnavigation. We discovered macroalgae worldwide at up to 5,000 km from coastal areas. We found 24 orders, most of which belong to the phylum Rhodophyta. The diversity of macroalgae was similar across oceanic regions, although the assemblage composition differed. The South Atlantic Ocean presented the highest macroalgal diversity, whereas the Red Sea was the least diverse region. The abundance of macroalgae sequences attenuated exponentially with depth at a rate of 37.3% km⁻¹, and only 24% of macroalgae available at the surface were expected to reach the seafloor at a depth of 4,000 m. Our findings indicate that macroalgae are exported across the open and the deep ocean, suggesting that macroalgae may be an important source of allochthonous carbon, and their contribution should be considered in Blue Carbon assessments.","container-title":"Nature Geoscience","DOI":"10.1038/s41561-019-0421-8","journalAbbreviation":"Nature Geoscience","source":"ResearchGate","title":"Important contribution of macroalgae to oceanic carbon sequestration","volume":"12","author":[{"family":"Ortega","given":"Alejandra"},{"family":"Geraldi","given":"Nathan"},{"family":"Alam","given":"Intikhab"},{"family":"Kamau","given":"Allan"},{"family":"Acinas","given":"Silvia"},{"family":"Logares","given":"Ramiro"},{"family":"Gasol","given":"Josep"},{"family":"Massana","given":"Ramon"},{"family":"Krause-Jensen","given":"Dorte"},{"family":"Duarte","given":"Carlos"}],"issued":{"date-parts":[["2019",9,1]]}}}],"schema":"https://github.com/citation-style-language/schema/raw/master/csl-citation.json"} </w:instrText>
      </w:r>
      <w:r w:rsidR="00922843">
        <w:rPr>
          <w:bCs/>
        </w:rPr>
        <w:fldChar w:fldCharType="separate"/>
      </w:r>
      <w:r w:rsidR="009F464D" w:rsidRPr="009F464D">
        <w:rPr>
          <w:rFonts w:cs="Times New Roman"/>
        </w:rPr>
        <w:t>(Krause-Jensen &amp; Duarte, 2016; Ortega et al., 2019)</w:t>
      </w:r>
      <w:r w:rsidR="00922843">
        <w:rPr>
          <w:bCs/>
        </w:rPr>
        <w:fldChar w:fldCharType="end"/>
      </w:r>
      <w:r w:rsidR="004F7872" w:rsidRPr="009F6A21">
        <w:rPr>
          <w:bCs/>
        </w:rPr>
        <w:t xml:space="preserve">. </w:t>
      </w:r>
      <w:r w:rsidR="00A15D6E" w:rsidRPr="009F6A21">
        <w:rPr>
          <w:bCs/>
        </w:rPr>
        <w:t xml:space="preserve">These estimates exceed that for carbon buried in </w:t>
      </w:r>
      <w:r w:rsidR="00140C82" w:rsidRPr="009F6A21">
        <w:rPr>
          <w:bCs/>
        </w:rPr>
        <w:t xml:space="preserve">coastal angiosperm environments, such as mangroves, saltmarshes, and seagrass beds </w:t>
      </w:r>
      <w:r w:rsidR="00A15D6E" w:rsidRPr="009F6A21">
        <w:rPr>
          <w:bCs/>
        </w:rPr>
        <w:t>(111-131 TgC yr-1) and underscore the importance of biological CO</w:t>
      </w:r>
      <w:r w:rsidR="00A15D6E" w:rsidRPr="009F6A21">
        <w:rPr>
          <w:bCs/>
          <w:vertAlign w:val="subscript"/>
        </w:rPr>
        <w:t>2</w:t>
      </w:r>
      <w:r w:rsidR="00A15D6E" w:rsidRPr="009F6A21">
        <w:rPr>
          <w:bCs/>
        </w:rPr>
        <w:t xml:space="preserve"> sequestration by macroalgae </w:t>
      </w:r>
      <w:r w:rsidR="00922843">
        <w:rPr>
          <w:bCs/>
        </w:rPr>
        <w:fldChar w:fldCharType="begin"/>
      </w:r>
      <w:r w:rsidR="00FA01CC">
        <w:rPr>
          <w:bCs/>
        </w:rPr>
        <w:instrText xml:space="preserve"> ADDIN ZOTERO_ITEM CSL_CITATION {"citationID":"CKPE1vV4","properties":{"formattedCitation":"(Duarte et al., 2005; Krause-Jensen &amp; Duarte, 2016)","plainCitation":"(Duarte et al., 2005; Krause-Jensen &amp; Duarte, 2016)","noteIndex":0},"citationItems":[{"id":"g3PS6dim/GfsSsXUY","uris":["http://zotero.org/users/6689819/items/QP22JPZ6"],"uri":["http://zotero.org/users/6689819/items/QP22JPZ6"],"itemData":{"id":4350,"type":"article-journal","abstract":"&lt;p&gt;&lt;strong class=\"journal-contentHeaderColor\"&gt;Abstract.&lt;/strong&gt; The carbon burial in vegetated sediments, ignored in past assessments of carbon burial in the ocean, was evaluated using a bottom-up approach derived from upscaling a compilation of published individual estimates of carbon burial in vegetated habitats (seagrass meadows, salt marshes and mangrove forests) to the global level and a top-down approach derived from considerations of global sediment balance and a compilation of the organic carbon content of vegeatated sediments. Up-scaling of individual burial estimates values yielded a total carbon burial in vegetated habitats of 111 Tmol&amp;nbsp;C&amp;nbsp;y&lt;sup&gt;-1&lt;/sup&gt;. The total burial in unvegetated sediments was estimated to be 126 Tg&amp;nbsp;C&amp;nbsp;y&lt;sup&gt;-1&lt;/sup&gt;, resulting in a bottom-up estimate of total burial in the ocean of about 244 Tg&amp;nbsp;C&amp;nbsp;y&lt;sup&gt;-1&lt;/sup&gt;, two-fold higher than estimates of oceanic carbon burial that presently enter global carbon budgets. The organic carbon concentrations in vegetated marine sediments exceeds by 2 to 10-fold those in shelf/deltaic sediments. Top-down recalculation of ocean sediment budgets to account for these, previously neglected, organic-rich sediments, yields a top-down carbon burial estimate of 216 Tg&amp;nbsp;C&amp;nbsp;y&lt;sup&gt;-1&lt;/sup&gt;, with vegetated coastal habitats contributing about 50%. Even though vegetated carbon burial contributes about half of the total carbon burial in the ocean, burial represents a small fraction of the net production of these ecosystems, estimated at about 3388 Tg&amp;nbsp;C&amp;nbsp;y&lt;sup&gt;-1&lt;/sup&gt;, suggesting that bulk of the benthic net ecosystem production must support excess respiration in other compartments, such as unvegetated sediments and the coastal pelagic compartment. The total excess organic carbon available to be exported to the ocean is estimated at between 1126 to 3534 Tg&amp;nbsp;C&amp;nbsp;y&lt;sup&gt;-1&lt;/sup&gt;, the bulk of which must be respired in the open ocean. Widespread loss of vegetated coastal habitats must have reduced carbon burial in the ocean by about 30 Tg&amp;nbsp;C&amp;nbsp;y&lt;sup&gt;-1&lt;/sup&gt;, identifying the destruction of these ecosystems as an important loss of CO&lt;sub&gt;2&lt;/sub&gt; sink capacity in the biosphere.&lt;/p&gt;","container-title":"Biogeosciences","DOI":"https://doi.org/10.5194/bg-2-1-2005","ISSN":"1726-4170","issue":"1","language":"English","note":"publisher: Copernicus GmbH","page":"1-8","source":"bg.copernicus.org","title":"Major role of marine vegetation on the oceanic carbon cycle","volume":"2","author":[{"family":"Duarte","given":"Carlos M."},{"family":"Middelburg","given":"J. J."},{"family":"Caraco","given":"N."}],"issued":{"date-parts":[["2005",2,1]]}}},{"id":"g3PS6dim/ugHoOecE","uris":["http://zotero.org/users/6689819/items/EB5CE4DJ"],"uri":["http://zotero.org/users/6689819/items/EB5CE4DJ"],"itemData":{"id":2030,"type":"article-journal","container-title":"Nature Geoscience","issue":"10","note":"publisher: Nature Publishing Group","page":"737–742","source":"Google Scholar","title":"Substantial role of macroalgae in marine carbon sequestration","volume":"9","author":[{"family":"Krause-Jensen","given":"Dorte"},{"family":"Duarte","given":"Carlos M."}],"issued":{"date-parts":[["2016"]]}}}],"schema":"https://github.com/citation-style-language/schema/raw/master/csl-citation.json"} </w:instrText>
      </w:r>
      <w:r w:rsidR="00922843">
        <w:rPr>
          <w:bCs/>
        </w:rPr>
        <w:fldChar w:fldCharType="separate"/>
      </w:r>
      <w:r w:rsidR="008A3E35" w:rsidRPr="008A3E35">
        <w:rPr>
          <w:rFonts w:cs="Times New Roman"/>
        </w:rPr>
        <w:t>(Duarte et al., 2005; Krause-Jensen &amp; Duarte, 2016)</w:t>
      </w:r>
      <w:r w:rsidR="00922843">
        <w:rPr>
          <w:bCs/>
        </w:rPr>
        <w:fldChar w:fldCharType="end"/>
      </w:r>
      <w:r w:rsidR="00A15D6E" w:rsidRPr="009F6A21">
        <w:rPr>
          <w:bCs/>
        </w:rPr>
        <w:t>.</w:t>
      </w:r>
    </w:p>
    <w:p w14:paraId="2B6E9C00" w14:textId="10F7BDD6" w:rsidR="00517A1F" w:rsidRDefault="00E65551" w:rsidP="007E743D">
      <w:pPr>
        <w:rPr>
          <w:b/>
          <w:i/>
          <w:iCs/>
        </w:rPr>
      </w:pPr>
      <w:r>
        <w:rPr>
          <w:b/>
          <w:i/>
          <w:iCs/>
        </w:rPr>
        <w:t>Biogeography of Macroalgae Forests</w:t>
      </w:r>
    </w:p>
    <w:p w14:paraId="31C8D366" w14:textId="5D45B7CC" w:rsidR="00EA794E" w:rsidRPr="00B8327F" w:rsidRDefault="00F82E16" w:rsidP="00EA794E">
      <w:pPr>
        <w:rPr>
          <w:highlight w:val="green"/>
        </w:rPr>
      </w:pPr>
      <w:r>
        <w:rPr>
          <w:bCs/>
        </w:rPr>
        <w:t xml:space="preserve">The </w:t>
      </w:r>
      <w:r>
        <w:rPr>
          <w:bCs/>
          <w:i/>
          <w:iCs/>
        </w:rPr>
        <w:t xml:space="preserve">Macroalgae </w:t>
      </w:r>
      <w:r w:rsidR="00100697">
        <w:rPr>
          <w:bCs/>
          <w:i/>
          <w:iCs/>
        </w:rPr>
        <w:t xml:space="preserve">Restoration </w:t>
      </w:r>
      <w:r>
        <w:rPr>
          <w:bCs/>
        </w:rPr>
        <w:t>solution focus</w:t>
      </w:r>
      <w:r w:rsidR="0021526A">
        <w:rPr>
          <w:bCs/>
        </w:rPr>
        <w:t>es</w:t>
      </w:r>
      <w:r>
        <w:rPr>
          <w:bCs/>
        </w:rPr>
        <w:t xml:space="preserve"> on macroalgae forests</w:t>
      </w:r>
      <w:r w:rsidR="00B85398">
        <w:rPr>
          <w:bCs/>
        </w:rPr>
        <w:t xml:space="preserve">, or </w:t>
      </w:r>
      <w:r w:rsidR="00D45336">
        <w:rPr>
          <w:rFonts w:eastAsia="Helvetica Neue" w:cs="Times New Roman"/>
          <w:color w:val="000000" w:themeColor="text1"/>
        </w:rPr>
        <w:t>dense assemblages</w:t>
      </w:r>
      <w:r w:rsidR="00B85398">
        <w:rPr>
          <w:bCs/>
        </w:rPr>
        <w:t xml:space="preserve"> of large, </w:t>
      </w:r>
      <w:r w:rsidR="00C87F38">
        <w:t xml:space="preserve">canopy-forming </w:t>
      </w:r>
      <w:r w:rsidR="00B85398">
        <w:rPr>
          <w:bCs/>
        </w:rPr>
        <w:t>macroalgae</w:t>
      </w:r>
      <w:r w:rsidR="00B85398" w:rsidRPr="00F863B3">
        <w:rPr>
          <w:bCs/>
        </w:rPr>
        <w:t>.</w:t>
      </w:r>
      <w:r w:rsidR="00C87F38" w:rsidRPr="00F863B3">
        <w:rPr>
          <w:bCs/>
        </w:rPr>
        <w:t xml:space="preserve"> </w:t>
      </w:r>
      <w:r w:rsidR="00D67A80">
        <w:rPr>
          <w:bCs/>
        </w:rPr>
        <w:t xml:space="preserve">Macroalgae forests are broadly distributed throughout the global ocean, especially </w:t>
      </w:r>
      <w:r w:rsidR="00481FD9">
        <w:rPr>
          <w:bCs/>
        </w:rPr>
        <w:t xml:space="preserve">in </w:t>
      </w:r>
      <w:r w:rsidR="00D67A80">
        <w:rPr>
          <w:bCs/>
        </w:rPr>
        <w:t>temperate subtidal ecosystems</w:t>
      </w:r>
      <w:r w:rsidR="00481FD9">
        <w:rPr>
          <w:bCs/>
        </w:rPr>
        <w:t xml:space="preserve"> (</w:t>
      </w:r>
      <w:r w:rsidR="00C635B9">
        <w:rPr>
          <w:bCs/>
        </w:rPr>
        <w:fldChar w:fldCharType="begin"/>
      </w:r>
      <w:r w:rsidR="00C635B9">
        <w:rPr>
          <w:bCs/>
        </w:rPr>
        <w:instrText xml:space="preserve"> REF _Ref64633845 \h </w:instrText>
      </w:r>
      <w:r w:rsidR="00C635B9">
        <w:rPr>
          <w:bCs/>
        </w:rPr>
      </w:r>
      <w:r w:rsidR="00C635B9">
        <w:rPr>
          <w:bCs/>
        </w:rPr>
        <w:fldChar w:fldCharType="separate"/>
      </w:r>
      <w:r w:rsidR="00C635B9">
        <w:t xml:space="preserve">Figure </w:t>
      </w:r>
      <w:r w:rsidR="00C635B9">
        <w:rPr>
          <w:noProof/>
        </w:rPr>
        <w:t>1</w:t>
      </w:r>
      <w:r w:rsidR="00C635B9">
        <w:t>.</w:t>
      </w:r>
      <w:r w:rsidR="00C635B9">
        <w:rPr>
          <w:noProof/>
        </w:rPr>
        <w:t>1</w:t>
      </w:r>
      <w:r w:rsidR="00C635B9">
        <w:rPr>
          <w:bCs/>
        </w:rPr>
        <w:fldChar w:fldCharType="end"/>
      </w:r>
      <w:r w:rsidR="00481FD9">
        <w:rPr>
          <w:bCs/>
        </w:rPr>
        <w:t>)</w:t>
      </w:r>
      <w:r w:rsidR="00D67A80">
        <w:rPr>
          <w:bCs/>
        </w:rPr>
        <w:t xml:space="preserve">, and </w:t>
      </w:r>
      <w:r w:rsidR="00B2322A" w:rsidRPr="00F863B3">
        <w:t xml:space="preserve">create habitats for several fish and invertebrate species </w:t>
      </w:r>
      <w:r w:rsidR="001A33B3">
        <w:fldChar w:fldCharType="begin"/>
      </w:r>
      <w:r w:rsidR="00FA01CC">
        <w:instrText xml:space="preserve"> ADDIN ZOTERO_ITEM CSL_CITATION {"citationID":"vMP9Aqdq","properties":{"formattedCitation":"(Christie et al., 2009; Filbee-Dexter et al., 2019; Kjell M. Norderhaug &amp; Christie, 2011)","plainCitation":"(Christie et al., 2009; Filbee-Dexter et al., 2019; Kjell M. Norderhaug &amp; Christie, 2011)","noteIndex":0},"citationItems":[{"id":"g3PS6dim/gs0CG9jE","uris":["http://zotero.org/users/6689819/items/V9U4HIYU"],"uri":["http://zotero.org/users/6689819/items/V9U4HIYU"],"itemData":{"id":4405,"type":"article-journal","abstract":"Macrophyte systems, including kelp, seaweed and seagrasses, have revealed high diversity and abundance of associated fauna along the Norwegian coast. In the present study, data from a number of recent studies were assembled and supplemented with new data to elucidate the organisation of macrofaunal diversity on macrophytes. The aim was to compare faunal composition on macrophytes of different size, shape, longevity and function. Macrofaunal densities frequently exceed 100 000 individuals m–2 in macrophyte beds. Commonly, high densities of amphipods and gastropods are found. The faunal composition depends mainly on habitat architecture at a spatial micro-scale, while faunal abundances depend on habitat size. These 2 patterns are consistent over larger spatial scales. Most faunal species show high mobility and dispersal rates, and they colonize available habitats rapidly. Macrophyte longevity may, in some cases, influence faunal composition. The macrophytes function both as a habitat and as a food source, but the feeding behaviour of the majority of the faunal components prevents the fauna from overgrazing their habitat and thus destroying the primary producer and foundation species of the community. The perennial macrophytes are mainly consumed as particulate organic matter. A high functional redundancy in both plants and animals is most likely important for the stability of the macrophyte system. The stability and diversity of macrophyte systems are found to be threatened in various ways by overgrazing, removal by storms and commercial harvesting, eutrophication and overfishing of top predators, with concurrent challenges for management.","container-title":"Marine Ecology Progress Series","DOI":"10.3354/meps08351","ISSN":"0171-8630, 1616-1599","journalAbbreviation":"Mar. Ecol. Prog. Ser.","language":"en","page":"221-233","source":"DOI.org (Crossref)","title":"Macrophytes as habitat for fauna","volume":"396","author":[{"family":"Christie","given":"Hartvig"},{"family":"Norderhaug","given":"Km"},{"family":"Fredriksen","given":"S"}],"issued":{"date-parts":[["2009",12,9]]}}},{"id":790,"uris":["http://zotero.org/groups/2241941/items/QAL8BLPH"],"uri":["http://zotero.org/groups/2241941/items/QAL8BLPH"],"itemData":{"id":790,"type":"article-journal","abstract":"The Arctic is one of the most rapidly changing places on Earth and it is a sentinel region for understanding the range and magnitude of planetary changes, and their impacts on ecosystems. However, our understanding of arctic coastal ecosystems remains limited, and the impacts of ongoing and future climate change on them are largely unexplored. Kelp forests are the dominant habitat along many rocky Arctic coastlines, providing structure and food for economically and ecologically important species. Here we synthesize existing information on the distribution and diversity of arctic kelp forests and assess how ongoing changes in environmental conditions could impact the extent, productivity, and resilience of these important ecosystems. We identify regions where the range and growth of arctic kelp are likely to undergo rapid short-term increase due to reduced sea ice cover, increased light, and warming. However, we also describe areas where kelps could be negatively impacted by rising freshwater input and coastal erosion due to receding sea ice and melting permafrost. In some regions, arctic kelp forests have undergone sudden regime shifts due to altered ecological interactions or changing environmental conditions. Key knowledge gaps for arctic kelp forests include measures of extent and diversity of kelp communities (especially northern Canada and northeastern Russia), the faunal communities supported by many of these habitats, and the role of arctic kelp forests in structuring nearby pelagic and benthic food webs. Filling in these gaps and strategically prioritizing research in areas of rapid environmental change will enable more effective management of these important habitats, and better predictions of future changes in the coastal ecosystems they support and the services that they provide.","container-title":"Global and Planetary Change","DOI":"10.1016/j.gloplacha.2018.09.005","ISSN":"09218181","journalAbbreviation":"Global and Planetary Change","language":"en","page":"1-14","source":"DOI.org (Crossref)","title":"Arctic kelp forests: Diversity, resilience and future","title-short":"Arctic kelp forests","volume":"172","author":[{"family":"Filbee-Dexter","given":"Karen"},{"family":"Wernberg","given":"Thomas"},{"family":"Fredriksen","given":"Stein"},{"family":"Norderhaug","given":"Kjell Magnus"},{"family":"Pedersen","given":"Morten Foldager"}],"issued":{"date-parts":[["2019",1]]}}},{"id":"g3PS6dim/5jp25bF1","uris":["http://zotero.org/users/6689819/items/TD54R8WH"],"uri":["http://zotero.org/users/6689819/items/TD54R8WH"],"itemData":{"id":4402,"type":"article-journal","abstract":"The secondary production of mobile invertebrate fauna in the Laminaria hyperborea (Gunn.) Foslie kelp forest increases with wave exposure level. This faunal group has a key function in transferring kelp carbon to higher levels in the food web. By using a size-frequency method the calculated production was 68 (±18) g D.W. m−2 yr−1 (±S.E.) at low, 250 (±57) at medium and 308 (±64) at high exposure levels. The calculations included 30 macrofauna species, which accounted for 96% of the specimens registered, with Gastropods, amphipods and bivalves being the most abundant taxa. The calculated secondary production is high, but comparable to that previously reported from other macrophyte systems and was 3%, 8% and 8% of the total primary production at low, medium and high exposure levels, respectively. Our results indicate that large quantities of Laminaria kelp are exported from the system, although the production of sessile animals was not taken into account. The most important factor in determining faunal densities and secondary production was probably habitat size but at low exposure levels the percentage of egg-carrying crustacean females and juveniles were lower than at medium and high exposure levels, thereby indicating lower fitness for animals at low exposure stations.","container-title":"Estuarine, Coastal and Shelf Science","DOI":"10.1016/j.ecss.2011.08.028","ISSN":"0272-7714","issue":"1","journalAbbreviation":"Estuarine, Coastal and Shelf Science","language":"en","page":"135-144","source":"ScienceDirect","title":"Secondary production in a Laminaria hyperborea kelp forest and variation according to wave exposure","volume":"95","author":[{"family":"Norderhaug","given":"Kjell M."},{"family":"Christie","given":"Hartvig"}],"issued":{"date-parts":[["2011",11,1]]}}}],"schema":"https://github.com/citation-style-language/schema/raw/master/csl-citation.json"} </w:instrText>
      </w:r>
      <w:r w:rsidR="001A33B3">
        <w:fldChar w:fldCharType="separate"/>
      </w:r>
      <w:r w:rsidR="008A3E35" w:rsidRPr="008A3E35">
        <w:rPr>
          <w:rFonts w:cs="Times New Roman"/>
        </w:rPr>
        <w:t>(Christie et al., 2009; Filbee-Dexter et al., 2019; Kjell M. Norderhaug &amp; Christie, 2011)</w:t>
      </w:r>
      <w:r w:rsidR="001A33B3">
        <w:fldChar w:fldCharType="end"/>
      </w:r>
      <w:r w:rsidR="00B2322A" w:rsidRPr="00F863B3">
        <w:rPr>
          <w:lang w:val="en-GB"/>
        </w:rPr>
        <w:t xml:space="preserve">. </w:t>
      </w:r>
      <w:r w:rsidR="00B85398" w:rsidRPr="00F863B3">
        <w:rPr>
          <w:bCs/>
        </w:rPr>
        <w:t>The most well-known macroalgae forests are those created</w:t>
      </w:r>
      <w:r w:rsidRPr="00F863B3">
        <w:rPr>
          <w:bCs/>
        </w:rPr>
        <w:t xml:space="preserve"> </w:t>
      </w:r>
      <w:r w:rsidR="00B85398" w:rsidRPr="00F863B3">
        <w:rPr>
          <w:bCs/>
        </w:rPr>
        <w:t xml:space="preserve">by </w:t>
      </w:r>
      <w:r w:rsidR="00B7367B" w:rsidRPr="00F863B3">
        <w:rPr>
          <w:bCs/>
        </w:rPr>
        <w:t xml:space="preserve">true </w:t>
      </w:r>
      <w:r w:rsidR="00B85398" w:rsidRPr="00F863B3">
        <w:rPr>
          <w:bCs/>
        </w:rPr>
        <w:t>kelps</w:t>
      </w:r>
      <w:r w:rsidR="00D45336" w:rsidRPr="00F863B3">
        <w:rPr>
          <w:bCs/>
        </w:rPr>
        <w:t>, or</w:t>
      </w:r>
      <w:r w:rsidR="00B7367B" w:rsidRPr="00F863B3">
        <w:rPr>
          <w:bCs/>
        </w:rPr>
        <w:t xml:space="preserve"> </w:t>
      </w:r>
      <w:r w:rsidR="009E2AC9" w:rsidRPr="00F863B3">
        <w:rPr>
          <w:bCs/>
        </w:rPr>
        <w:t>large brown algae that are common in temperate subtidal ecosystem</w:t>
      </w:r>
      <w:r w:rsidR="00B60B23">
        <w:rPr>
          <w:bCs/>
        </w:rPr>
        <w:t xml:space="preserve"> </w:t>
      </w:r>
      <w:r w:rsidR="00BA6895">
        <w:rPr>
          <w:bCs/>
        </w:rPr>
        <w:fldChar w:fldCharType="begin"/>
      </w:r>
      <w:r w:rsidR="00FA01CC">
        <w:rPr>
          <w:bCs/>
        </w:rPr>
        <w:instrText xml:space="preserve"> ADDIN ZOTERO_ITEM CSL_CITATION {"citationID":"fAo1mpcl","properties":{"formattedCitation":"(Bennett et al., 2016; Bolton, 2010; Krumhansl et al., 2016; Steneck &amp; Johnson, 2013; Wernberg et al., 2019)","plainCitation":"(Bennett et al., 2016; Bolton, 2010; Krumhansl et al., 2016; Steneck &amp; Johnson, 2013; Wernberg et al., 2019)","noteIndex":0},"citationItems":[{"id":"g3PS6dim/8izab1kK","uris":["http://zotero.org/users/6689819/items/HP6FSJZT"],"uri":["http://zotero.org/users/6689819/items/HP6FSJZT"],"itemData":{"id":4406,"type":"article-journal","abstract":"Kelp forests define &gt;8000km of temperate coastline across southern Australia, where ~70% of Australians live, work and recreate. Despite this, public and political awareness of the scale and significance of this marine ecosystem is low, and research investment miniscule (&lt;10%), relative to comparable ecosystems. The absence of an identity for Australia’s temperate reefs as an entity has probably contributed to the current lack of appreciation of this system, which is at odds with its profound ecological, social and economic importance. We define the ‘Great Southern Reef’ (GSR) as Australia’s spatially connected temperate reef system. The GSR covers ~71000km2 and represents a global biodiversity hotspot across at least nine phyla. GSR-related fishing and tourism generates at least AU$10 billion year–1, and in this context the GSR is a significant natural asset for Australia and globally. Maintaining the health and ecological functioning of the GSR is critical to the continued sustainability of human livelihoods and wellbeing derived from it. By recognising the GSR as an entity we seek to boost awareness, and take steps towards negotiating the difficult challenges the GSR faces in a future of unprecedented coastal population growth and global change.","container-title":"Marine and Freshwater Research","DOI":"10.1071/MF15232","ISSN":"1448-6059","issue":"1","journalAbbreviation":"Mar. Freshwater Res.","language":"en","note":"publisher: CSIRO PUBLISHING","page":"47-56","source":"www.publish.csiro.au","title":"The ‘Great Southern Reef’: social, ecological and economic value of Australia’s neglected kelp forests","title-short":"The ‘Great Southern Reef’","volume":"67","author":[{"family":"Bennett","given":"Scott"},{"family":"Wernberg","given":"Thomas"},{"family":"Connell","given":"Sean D."},{"family":"Hobday","given":"Alistair J."},{"family":"Johnson","given":"Craig R."},{"family":"Poloczanska","given":"Elvira S."}],"issued":{"date-parts":[["2016",1,27]]}}},{"id":"g3PS6dim/sPt0oSFy","uris":["http://zotero.org/users/6689819/items/PK3VW2XC"],"uri":["http://zotero.org/users/6689819/items/PK3VW2XC"],"itemData":{"id":4410,"type":"article-journal","abstract":"Despite their ecological and economic importance, no summary of kelp global biogeography has been produced for almost two decades. The circumscription of the order Laminariales and familial and generic relationships in the group have changed considerably recently, in the light of molecular data. A global summary and geographical analysis of kelp species and their distributions (112 species in 33 genera) is presented. These data are analysed and discussed from the perspective of the new consensus of relationships within the group, and likely evolutionary events. The putative ancestors of the kelps occur and are overwhelmingly most diverse, in the cooler waters of northern Japan. The biogeographical evidence suggests three main lines of subsequent evolution: (a) a diversification producing the four ‘derived’ families Alariaceae, Costariceae, Laminariaceae, and Lessoniaceae and most extant genera in the temperate northern Pacific, probably during the Miocene. (b) The evolution of an Arctic flora which invaded the North Atlantic following the opening of the Bering Strait ca. 5.5 Ma. (c) At least four separate crossings, by different genera, of tropical regions from Northern to Southern Hemisphere (and one in the opposite direction). The recorded impacts of man on these distributions have thus far been minimal, with the notable exceptions of Undaria pinnatifida and species of Saccharina (grown in aquaculture systems for human food). Most genera are monospecific, with many confined to either the western or eastern temperate North Pacific, whereas the distribution of the most species-rich genera (Alaria, Laminaria, Saccharina) includes the Arctic, and they are widespread in the North Atlantic. This rapid species-level evolution is hypothesised to have been promoted by the relatively recent invasion of the Atlantic by these taxa. The crossing of the tropics has occurred in warm-temperate species some of which occur and are sometimes abundant, in deeper water in today’s tropics, refuting the widespread view that kelps are only present in cold-water habitats. Most of these Southern Hemisphere kelps are in the family Lessoniaceae, including the only genus not present in the Northern Hemisphere, Lessonia. The origins of this genus are unclear. Knowledge of the phylogeography of the Ecklonia/Eisenia complex is particularly important in understanding Southern Hemisphere kelp biogeography. A number of groups are undergoing active speciation and, with the lack of a consistent species concept, the species-level taxonomy of the group remains to be clarified. There is a great need for molecular phylogeographical studies to provide evidence for many of the hypotheses presented here based on distributional evidence and the currently accepted taxonomic framework.","container-title":"Helgoland Marine Research","DOI":"10.1007/s10152-010-0211-6","ISSN":"1438-3888","issue":"4","journalAbbreviation":"Helgol Mar Res","language":"en","note":"number: 4\npublisher: BioMed Central","page":"263-279","source":"hmr-biomedcentral-com.library2.csumb.edu:2248","title":"The biogeography of kelps (Laminariales, Phaeophyceae): a global analysis with new insights from recent advances in molecular phylogenetics","title-short":"The biogeography of kelps (Laminariales, Phaeophyceae)","volume":"64","author":[{"family":"Bolton","given":"John J."}],"issued":{"date-parts":[["2010",12]]}}},{"id":"g3PS6dim/pIf51KB8","uris":["http://zotero.org/users/6689819/items/KY2GLZ4F"],"uri":["http://zotero.org/users/6689819/items/KY2GLZ4F"],"itemData":{"id":2127,"type":"article-journal","abstract":"Kelp forests (Order Laminariales) form key biogenic habitats in coastal regions of temperate and Arctic seas worldwide, providing ecosystem services valued in the range of billions of dollars annually. Although local evidence suggests that kelp forests are increasingly threatened by a variety of stressors, no comprehensive global analysis of change in kelp abundances currently exists. Here, we build and analyze a global database of kelp time series spanning the past half-century to assess regional and global trends in kelp abundances. We detected a high degree of geographic variation in trends, with regional variability in the direction and magnitude of change far exceeding a small global average decline (instantaneous rate of change = −0.018 y−1). Our analysis identified declines in 38% of ecoregions for which there are data (−0.015 to −0.18 y−1), increases in 27% of ecoregions (0.015 to 0.11 y−1), and no detectable change in 35% of ecoregions. These spatially variable trajectories reflected regional differences in the drivers of change, uncertainty in some regions owing to poor spatial and temporal data coverage, and the dynamic nature of kelp populations. We conclude that although global drivers could be affecting kelp forests at multiple scales, local stressors and regional variation in the effects of these drivers dominate kelp dynamics, in contrast to many other marine and terrestrial foundation species.","container-title":"Proceedings of the National Academy of Sciences","DOI":"10.1073/pnas.1606102113","ISSN":"0027-8424, 1091-6490","issue":"48","journalAbbreviation":"PNAS","language":"en","note":"publisher: National Academy of Sciences\nsection: Biological Sciences\nPMID: 27849580","page":"13785-13790","source":"www.pnas.org","title":"Global patterns of kelp forest change over the past half-century","volume":"113","author":[{"family":"Krumhansl","given":"Kira A."},{"family":"Okamoto","given":"Daniel K."},{"family":"Rassweiler","given":"Andrew"},{"family":"Novak","given":"Mark"},{"family":"Bolton","given":"John J."},{"family":"Cavanaugh","given":"Kyle C."},{"family":"Connell","given":"Sean D."},{"family":"Johnson","given":"Craig R."},{"family":"Konar","given":"Brenda"},{"family":"Ling","given":"Scott D."},{"family":"Micheli","given":"Fiorenza"},{"family":"Norderhaug","given":"Kjell M."},{"family":"Pérez-Matus","given":"Alejandro"},{"family":"Sousa-Pinto","given":"Isabel"},{"family":"Reed","given":"Daniel C."},{"family":"Salomon","given":"Anne K."},{"family":"Shears","given":"Nick T."},{"family":"Wernberg","given":"Thomas"},{"family":"Anderson","given":"Robert J."},{"family":"Barrett","given":"Nevell S."},{"family":"Buschmann","given":"Alejandro H."},{"family":"Carr","given":"Mark H."},{"family":"Caselle","given":"Jennifer E."},{"family":"Derrien-Courtel","given":"Sandrine"},{"family":"Edgar","given":"Graham J."},{"family":"Edwards","given":"Matt"},{"family":"Estes","given":"James A."},{"family":"Goodwin","given":"Claire"},{"family":"Kenner","given":"Michael C."},{"family":"Kushner","given":"David J."},{"family":"Moy","given":"Frithjof E."},{"family":"Nunn","given":"Julia"},{"family":"Steneck","given":"Robert S."},{"family":"Vásquez","given":"Julio"},{"family":"Watson","given":"Jane"},{"family":"Witman","given":"Jon D."},{"family":"Byrnes","given":"Jarrett E. K."}],"issued":{"date-parts":[["2016",11,29]]}}},{"id":"g3PS6dim/UqR9vA0k","uris":["http://zotero.org/users/6689819/items/ENYYIYYB"],"uri":["http://zotero.org/users/6689819/items/ENYYIYYB"],"itemData":{"id":4415,"type":"article-journal","container-title":"Marine Community Ecology and Conservation","journalAbbreviation":"Marine Community Ecology and Conservation","page":"315-336","source":"ResearchGate","title":"Kelp forests: Dynamic patterns, processes, and feedbacks","title-short":"Kelp forests","author":[{"family":"Steneck","given":"R.S."},{"family":"Johnson","given":"Craig"}],"issued":{"date-parts":[["2013",1,1]]}}},{"id":"g3PS6dim/xF02xjEf","uris":["http://zotero.org/users/6689819/items/3BM9HZJM"],"uri":["http://zotero.org/users/6689819/items/3BM9HZJM"],"itemData":{"id":4245,"type":"chapter","abstract":"Kelp forests are extensive underwater habitats that range along 25% of the world’s coastlines, providing valuable resources, habitat, and services for coastal communities. They grow best in cold, nutrient-rich water, where they attain some of the highest rates of primary production of any natural ecosystem. Kelps exhibit a great diversity of growth forms and life strategies, with the largest individuals reaching lengths of more than 30 m and biomasses of 42 kg. In the past half century, threats to kelp forests have increased in number and severity, leading to a global decline of kelp abundances of ~2% per year. Trajectories of change vary considerable across regions and include range contractions, range expansions, species replacements, establishment of invasive kelps, replacement by turf algae reefs or regime shifts to sea urchin barrens. These changes will likely have significant impacts on marine biodiversity and ecosystem functioning because kelps are foundation species for a plethora of habitat-associated plants and animals, many of which are socio-economically important. Some forms of management have been effective in restoring kelp forests, however in many cases the threats facing kelp forests in the future greatly exceed local conservation strategies, necessitating novel conservation solutions to protect and conserve these ecosystems. Although the diversity of changes to kelp forest globally make it challenging to generalize about their future, it seems almost certain that many kelp forests a few decades from now will differ substantially from what they are today.","ISBN":"978-0-12-805052-1","note":"DOI: 10.1016/B978-0-12-805052-1.00003-6","page":"57-78","source":"ResearchGate","title":"Status and Trends for the World’s Kelp Forests","author":[{"family":"Wernberg","given":"Thomas"},{"family":"Krumhansl","given":"Kira"},{"family":"Filbee-dexter","given":"Karen"},{"family":"Pedersen","given":"Morten"}],"issued":{"date-parts":[["2019",1,1]]}}}],"schema":"https://github.com/citation-style-language/schema/raw/master/csl-citation.json"} </w:instrText>
      </w:r>
      <w:r w:rsidR="00BA6895">
        <w:rPr>
          <w:bCs/>
        </w:rPr>
        <w:fldChar w:fldCharType="separate"/>
      </w:r>
      <w:r w:rsidR="008A3E35" w:rsidRPr="008A3E35">
        <w:rPr>
          <w:rFonts w:cs="Times New Roman"/>
        </w:rPr>
        <w:t>(Bennett et al., 2016; Bolton, 2010; Krumhansl et al., 2016; Steneck &amp; Johnson, 2013; Wernberg et al., 2019)</w:t>
      </w:r>
      <w:r w:rsidR="00BA6895">
        <w:rPr>
          <w:bCs/>
        </w:rPr>
        <w:fldChar w:fldCharType="end"/>
      </w:r>
      <w:r w:rsidR="0021526A" w:rsidRPr="00F863B3">
        <w:t>.</w:t>
      </w:r>
      <w:r w:rsidR="0092052D" w:rsidRPr="00F863B3">
        <w:t xml:space="preserve"> Kelp</w:t>
      </w:r>
      <w:r w:rsidR="00E56279" w:rsidRPr="00F863B3">
        <w:t xml:space="preserve"> are large (up to 40 meters or longer), very fast-growing macroalgae that extend </w:t>
      </w:r>
      <w:r w:rsidR="00EA794E" w:rsidRPr="00F863B3">
        <w:t xml:space="preserve">from the shoreline down to depths exceeding 60 meters in some regions </w:t>
      </w:r>
      <w:r w:rsidR="00630CB7">
        <w:fldChar w:fldCharType="begin"/>
      </w:r>
      <w:r w:rsidR="00FA01CC">
        <w:instrText xml:space="preserve"> ADDIN ZOTERO_ITEM CSL_CITATION {"citationID":"3GpqCoSv","properties":{"formattedCitation":"(Bennett et al., 2016; Graham et al., 2007, n.d.; Layton et al., 2020)","plainCitation":"(Bennett et al., 2016; Graham et al., 2007, n.d.; Layton et al., 2020)","noteIndex":0},"citationItems":[{"id":"g3PS6dim/8izab1kK","uris":["http://zotero.org/users/6689819/items/HP6FSJZT"],"uri":["http://zotero.org/users/6689819/items/HP6FSJZT"],"itemData":{"id":4406,"type":"article-journal","abstract":"Kelp forests define &gt;8000km of temperate coastline across southern Australia, where ~70% of Australians live, work and recreate. Despite this, public and political awareness of the scale and significance of this marine ecosystem is low, and research investment miniscule (&lt;10%), relative to comparable ecosystems. The absence of an identity for Australia’s temperate reefs as an entity has probably contributed to the current lack of appreciation of this system, which is at odds with its profound ecological, social and economic importance. We define the ‘Great Southern Reef’ (GSR) as Australia’s spatially connected temperate reef system. The GSR covers ~71000km2 and represents a global biodiversity hotspot across at least nine phyla. GSR-related fishing and tourism generates at least AU$10 billion year–1, and in this context the GSR is a significant natural asset for Australia and globally. Maintaining the health and ecological functioning of the GSR is critical to the continued sustainability of human livelihoods and wellbeing derived from it. By recognising the GSR as an entity we seek to boost awareness, and take steps towards negotiating the difficult challenges the GSR faces in a future of unprecedented coastal population growth and global change.","container-title":"Marine and Freshwater Research","DOI":"10.1071/MF15232","ISSN":"1448-6059","issue":"1","journalAbbreviation":"Mar. Freshwater Res.","language":"en","note":"publisher: CSIRO PUBLISHING","page":"47-56","source":"www.publish.csiro.au","title":"The ‘Great Southern Reef’: social, ecological and economic value of Australia’s neglected kelp forests","title-short":"The ‘Great Southern Reef’","volume":"67","author":[{"family":"Bennett","given":"Scott"},{"family":"Wernberg","given":"Thomas"},{"family":"Connell","given":"Sean D."},{"family":"Hobday","given":"Alistair J."},{"family":"Johnson","given":"Craig R."},{"family":"Poloczanska","given":"Elvira S."}],"issued":{"date-parts":[["2016",1,27]]}}},{"id":98,"uris":["http://zotero.org/groups/2241941/items/AF4TFYMY"],"uri":["http://zotero.org/groups/2241941/items/AF4TFYMY"],"itemData":{"id":98,"type":"article-journal","title":"Deep-water kelp refugia as potential hotspots of tropical marine diversity and productivity","author":[{"literal":"Graham et al., 2007"}]}},{"id":"g3PS6dim/tP7UxUmR","uris":["http://zotero.org/users/6689819/items/MXYGRV33"],"uri":["http://zotero.org/users/6689819/items/MXYGRV33"],"itemData":{"id":3635,"type":"article-journal","abstract":"Kelp forests dominate the rocky coasts of temperate Australia and are the foundation of the Great Southern Reef. Much like terrestrial forests, these marine forests create complex habitat for diverse communities of flora and fauna. Kelp forests also support coastal food-webs and valuable fisheries and provide a suite of additional ecosystem services. In many regions of Australia and around the world, kelp forests are in decline due to ocean warming, overgrazing, and pollution. One potential tool in the conservation and management of these important ecosystems is habitat restoration, the science and practice of which is currently undergoing substantial expansion. We summarise the present state of Australian kelp forests and emphasise that consideration of the initial drivers of kelp decline is a critical first step in restoration. With a focus on Australian examples, we review methods, implementation and outcomes of kelp forest restoration, and discuss suitable measures of success and the estimated costs of restoration activities. We propose a workflow and decision system for kelp forest restoration that identifies alternative pathways for implementation and acknowledges that under some circumstances restoration at scale is not possible or feasible. As a case study, we then apply the Society of Ecological Restoration’s 5-star evaluation to Operation Crayweed, Australia’s primary example of kelp forest restoration. Overall, no single method of kelp forest restoration is suitable for all situations, but outcomes can be optimised by ameliorating the driver(s) of kelp decline and achieving ongoing natural recruitment of kelp. Whilst scalability of kelp forest restoration to the seascape-scale remains a considerable challenge, the present review should provide a platform for future restoration efforts. However, it is also crucial to emphasise that the challenges of restoration place a high value on preventative conservation and protection of existing kelp forest ecosystems – prevention is invariably better than cure.","container-title":"Frontiers in Marine Science","DOI":"10.3389/fmars.2020.00074","ISSN":"2296-7745","journalAbbreviation":"Front. Mar. Sci.","language":"English","note":"publisher: Frontiers","source":"Frontiers","title":"Kelp Forest Restoration in Australia","URL":"https://www.frontiersin.org/articles/10.3389/fmars.2020.00074/full","volume":"7","author":[{"family":"Layton","given":"Cayne"},{"family":"Coleman","given":"Melinda A."},{"family":"Marzinelli","given":"Ezequiel M."},{"family":"Steinberg","given":"Peter D."},{"family":"Swearer","given":"Stephen E."},{"family":"Vergés","given":"Adriana"},{"family":"Wernberg","given":"Thomas"},{"family":"Johnson","given":"Craig R."}],"accessed":{"date-parts":[["2020",10,26]]},"issued":{"date-parts":[["2020"]]}}}],"schema":"https://github.com/citation-style-language/schema/raw/master/csl-citation.json"} </w:instrText>
      </w:r>
      <w:r w:rsidR="00630CB7">
        <w:fldChar w:fldCharType="separate"/>
      </w:r>
      <w:r w:rsidR="009F464D" w:rsidRPr="009F464D">
        <w:rPr>
          <w:rFonts w:cs="Times New Roman"/>
        </w:rPr>
        <w:t>(Bennett et al., 2016; Graham et al., 2007, n.d.; Layton et al., 2020)</w:t>
      </w:r>
      <w:r w:rsidR="00630CB7">
        <w:fldChar w:fldCharType="end"/>
      </w:r>
      <w:r w:rsidR="00EA794E" w:rsidRPr="00F863B3">
        <w:t xml:space="preserve"> and, depending on the species, can have a lifetime of up to 25 years </w:t>
      </w:r>
      <w:r w:rsidR="00122FA8">
        <w:fldChar w:fldCharType="begin"/>
      </w:r>
      <w:r w:rsidR="00FA01CC">
        <w:instrText xml:space="preserve"> ADDIN ZOTERO_ITEM CSL_CITATION {"citationID":"pdBH2h0J","properties":{"formattedCitation":"(Layton et al., 2020; Steneck &amp; Johnson, 2013)","plainCitation":"(Layton et al., 2020; Steneck &amp; Johnson, 2013)","noteIndex":0},"citationItems":[{"id":"g3PS6dim/tP7UxUmR","uris":["http://zotero.org/users/6689819/items/MXYGRV33"],"uri":["http://zotero.org/users/6689819/items/MXYGRV33"],"itemData":{"id":3635,"type":"article-journal","abstract":"Kelp forests dominate the rocky coasts of temperate Australia and are the foundation of the Great Southern Reef. Much like terrestrial forests, these marine forests create complex habitat for diverse communities of flora and fauna. Kelp forests also support coastal food-webs and valuable fisheries and provide a suite of additional ecosystem services. In many regions of Australia and around the world, kelp forests are in decline due to ocean warming, overgrazing, and pollution. One potential tool in the conservation and management of these important ecosystems is habitat restoration, the science and practice of which is currently undergoing substantial expansion. We summarise the present state of Australian kelp forests and emphasise that consideration of the initial drivers of kelp decline is a critical first step in restoration. With a focus on Australian examples, we review methods, implementation and outcomes of kelp forest restoration, and discuss suitable measures of success and the estimated costs of restoration activities. We propose a workflow and decision system for kelp forest restoration that identifies alternative pathways for implementation and acknowledges that under some circumstances restoration at scale is not possible or feasible. As a case study, we then apply the Society of Ecological Restoration’s 5-star evaluation to Operation Crayweed, Australia’s primary example of kelp forest restoration. Overall, no single method of kelp forest restoration is suitable for all situations, but outcomes can be optimised by ameliorating the driver(s) of kelp decline and achieving ongoing natural recruitment of kelp. Whilst scalability of kelp forest restoration to the seascape-scale remains a considerable challenge, the present review should provide a platform for future restoration efforts. However, it is also crucial to emphasise that the challenges of restoration place a high value on preventative conservation and protection of existing kelp forest ecosystems – prevention is invariably better than cure.","container-title":"Frontiers in Marine Science","DOI":"10.3389/fmars.2020.00074","ISSN":"2296-7745","journalAbbreviation":"Front. Mar. Sci.","language":"English","note":"publisher: Frontiers","source":"Frontiers","title":"Kelp Forest Restoration in Australia","URL":"https://www.frontiersin.org/articles/10.3389/fmars.2020.00074/full","volume":"7","author":[{"family":"Layton","given":"Cayne"},{"family":"Coleman","given":"Melinda A."},{"family":"Marzinelli","given":"Ezequiel M."},{"family":"Steinberg","given":"Peter D."},{"family":"Swearer","given":"Stephen E."},{"family":"Vergés","given":"Adriana"},{"family":"Wernberg","given":"Thomas"},{"family":"Johnson","given":"Craig R."}],"accessed":{"date-parts":[["2020",10,26]]},"issued":{"date-parts":[["2020"]]}}},{"id":"g3PS6dim/UqR9vA0k","uris":["http://zotero.org/users/6689819/items/ENYYIYYB"],"uri":["http://zotero.org/users/6689819/items/ENYYIYYB"],"itemData":{"id":4415,"type":"article-journal","container-title":"Marine Community Ecology and Conservation","journalAbbreviation":"Marine Community Ecology and Conservation","page":"315-336","source":"ResearchGate","title":"Kelp forests: Dynamic patterns, processes, and feedbacks","title-short":"Kelp forests","author":[{"family":"Steneck","given":"R.S."},{"family":"Johnson","given":"Craig"}],"issued":{"date-parts":[["2013",1,1]]}}}],"schema":"https://github.com/citation-style-language/schema/raw/master/csl-citation.json"} </w:instrText>
      </w:r>
      <w:r w:rsidR="00122FA8">
        <w:fldChar w:fldCharType="separate"/>
      </w:r>
      <w:r w:rsidR="008A3E35" w:rsidRPr="008A3E35">
        <w:rPr>
          <w:rFonts w:cs="Times New Roman"/>
        </w:rPr>
        <w:t>(Layton et al., 2020; Steneck &amp; Johnson, 2013)</w:t>
      </w:r>
      <w:r w:rsidR="00122FA8">
        <w:fldChar w:fldCharType="end"/>
      </w:r>
      <w:r w:rsidR="00EA794E" w:rsidRPr="00F863B3">
        <w:t xml:space="preserve">. </w:t>
      </w:r>
      <w:r w:rsidR="003E6B5E" w:rsidRPr="00F863B3">
        <w:t>Due to their fast growth rates, kelp for</w:t>
      </w:r>
      <w:r w:rsidR="001E5566">
        <w:t>e</w:t>
      </w:r>
      <w:r w:rsidR="003E6B5E" w:rsidRPr="00F863B3">
        <w:t>sts are extremely productive</w:t>
      </w:r>
      <w:r w:rsidR="0043039C" w:rsidRPr="00F863B3">
        <w:t xml:space="preserve"> </w:t>
      </w:r>
      <w:r w:rsidR="00122FA8">
        <w:fldChar w:fldCharType="begin"/>
      </w:r>
      <w:r w:rsidR="00FA01CC">
        <w:instrText xml:space="preserve"> ADDIN ZOTERO_ITEM CSL_CITATION {"citationID":"RvDfowFF","properties":{"formattedCitation":"(Bennett et al., 2016; Mann, 1973)","plainCitation":"(Bennett et al., 2016; Mann, 1973)","noteIndex":0},"citationItems":[{"id":"g3PS6dim/8izab1kK","uris":["http://zotero.org/users/6689819/items/HP6FSJZT"],"uri":["http://zotero.org/users/6689819/items/HP6FSJZT"],"itemData":{"id":4406,"type":"article-journal","abstract":"Kelp forests define &gt;8000km of temperate coastline across southern Australia, where ~70% of Australians live, work and recreate. Despite this, public and political awareness of the scale and significance of this marine ecosystem is low, and research investment miniscule (&lt;10%), relative to comparable ecosystems. The absence of an identity for Australia’s temperate reefs as an entity has probably contributed to the current lack of appreciation of this system, which is at odds with its profound ecological, social and economic importance. We define the ‘Great Southern Reef’ (GSR) as Australia’s spatially connected temperate reef system. The GSR covers ~71000km2 and represents a global biodiversity hotspot across at least nine phyla. GSR-related fishing and tourism generates at least AU$10 billion year–1, and in this context the GSR is a significant natural asset for Australia and globally. Maintaining the health and ecological functioning of the GSR is critical to the continued sustainability of human livelihoods and wellbeing derived from it. By recognising the GSR as an entity we seek to boost awareness, and take steps towards negotiating the difficult challenges the GSR faces in a future of unprecedented coastal population growth and global change.","container-title":"Marine and Freshwater Research","DOI":"10.1071/MF15232","ISSN":"1448-6059","issue":"1","journalAbbreviation":"Mar. Freshwater Res.","language":"en","note":"publisher: CSIRO PUBLISHING","page":"47-56","source":"www.publish.csiro.au","title":"The ‘Great Southern Reef’: social, ecological and economic value of Australia’s neglected kelp forests","title-short":"The ‘Great Southern Reef’","volume":"67","author":[{"family":"Bennett","given":"Scott"},{"family":"Wernberg","given":"Thomas"},{"family":"Connell","given":"Sean D."},{"family":"Hobday","given":"Alistair J."},{"family":"Johnson","given":"Craig R."},{"family":"Poloczanska","given":"Elvira S."}],"issued":{"date-parts":[["2016",1,27]]}}},{"id":3282,"uris":["http://zotero.org/groups/2241941/items/MVYICULU"],"uri":["http://zotero.org/groups/2241941/items/MVYICULU"],"itemData":{"id":3282,"type":"article-journal","container-title":"Science","DOI":"10.1126/science.182.4116.975","ISSN":"0036-8075, 1095-9203","issue":"4116","language":"en","note":"publisher: American Association for the Advancement of Science\nsection: Articles\nPMID: 17833778","page":"975-981","source":"science.sciencemag.org","title":"Seaweeds: Their Productivity and Strategy for Growth: The role of large marine algae in coastal productivity is far more important than has been suspected","title-short":"Seaweeds","volume":"182","author":[{"family":"Mann","given":"K. H."}],"issued":{"date-parts":[["1973",12,7]]}}}],"schema":"https://github.com/citation-style-language/schema/raw/master/csl-citation.json"} </w:instrText>
      </w:r>
      <w:r w:rsidR="00122FA8">
        <w:fldChar w:fldCharType="separate"/>
      </w:r>
      <w:r w:rsidR="009F464D" w:rsidRPr="009F464D">
        <w:rPr>
          <w:rFonts w:cs="Times New Roman"/>
        </w:rPr>
        <w:t>(Bennett et al., 2016; Mann, 1973)</w:t>
      </w:r>
      <w:r w:rsidR="00122FA8">
        <w:fldChar w:fldCharType="end"/>
      </w:r>
      <w:r w:rsidR="0043039C" w:rsidRPr="00F863B3">
        <w:t xml:space="preserve">, with </w:t>
      </w:r>
      <w:r w:rsidR="00EA794E" w:rsidRPr="00F863B3">
        <w:t xml:space="preserve">productivity </w:t>
      </w:r>
      <w:r w:rsidR="0043039C" w:rsidRPr="00F863B3">
        <w:t xml:space="preserve">driven by </w:t>
      </w:r>
      <w:r w:rsidR="001E551A">
        <w:t>temperature</w:t>
      </w:r>
      <w:r w:rsidR="000846DE">
        <w:t xml:space="preserve"> and</w:t>
      </w:r>
      <w:r w:rsidR="001E551A">
        <w:t xml:space="preserve"> </w:t>
      </w:r>
      <w:r w:rsidR="0043039C" w:rsidRPr="00F863B3">
        <w:t>availability of light and nutrients</w:t>
      </w:r>
      <w:r w:rsidR="0090601B">
        <w:rPr>
          <w:lang w:val="en-GB"/>
        </w:rPr>
        <w:t xml:space="preserve"> </w:t>
      </w:r>
      <w:r w:rsidR="0090601B">
        <w:rPr>
          <w:lang w:val="en-GB"/>
        </w:rPr>
        <w:fldChar w:fldCharType="begin"/>
      </w:r>
      <w:r w:rsidR="00FA01CC">
        <w:rPr>
          <w:lang w:val="en-GB"/>
        </w:rPr>
        <w:instrText xml:space="preserve"> ADDIN ZOTERO_ITEM CSL_CITATION {"citationID":"2n2Z62uV","properties":{"formattedCitation":"(Bearham et al., 2013; Gagn\\uc0\\u233{} et al., 1982; Gattuso et al., 2006; Steneck et al., 2002)","plainCitation":"(Bearham et al., 2013; Gagné et al., 1982; Gattuso et al., 2006; Steneck et al., 2002)","noteIndex":0},"citationItems":[{"id":3518,"uris":["http://zotero.org/groups/2241941/items/LKTFGKF2"],"uri":["http://zotero.org/groups/2241941/items/LKTFGKF2"],"itemData":{"id":3518,"type":"article-journal","abstract":"Understanding the relative importance of environmental variables on growth and productivity of macroalgae is key to understanding how they might be influenced by environmental change. This study evaluates spatial and temporal patterns in growth and productivity of the kelp Ecklonia radiata in Marmion Lagoon (Western Australia) and tested how well these patterns could be explained by temperature, light, water movement and nutrient concentrations. Growth rates (thallus extension and productivity, measured as biomass accumulation and mass-standardised biomass accumulation) varied between seasons, with the highest rates observed during spring, followed by summer. Temperature and light best explained spatial patterns in growth and productivity of E. radiata. Bottom water velocity and nutrient concentrations typically explained less of the variation, but in some cases they were well-correlated with patterns in productivity. Temperature was the best explanatory variable in summer, when higher water temperatures were associated with lower growth and productivity. Light explained patterns in growth and productivity during winter and spring, when light intensities were lower at some sites, especially at deeper offshore sites, than in summer. The repeated associations between temperature or light and patterns in thallus extension and biomass accumulation suggest that these 2 variables are the most important influences on growth and productivity of E. radiata in Marmion Lagoon. This inference is supported by the knowledge that these 2 variables strongly influence rates of photosynthesis. Our findings suggest that a sustained increase in temperature or reduction in light will reduce growth and productivity of E. radiata.","container-title":"Marine Ecology Progress Series","DOI":"10.3354/meps10148","ISSN":"0171-8630, 1616-1599","language":"en","page":"59-70","source":"www.int-res.com","title":"Temperature and light explain spatial variation in growth and productivity of the kelp Ecklonia radiata","volume":"476","author":[{"family":"Bearham","given":"Douglas"},{"family":"Vanderklift","given":"Mathew A."},{"family":"Gunson","given":"Jim R."}],"issued":{"date-parts":[["2013",2,27]]}}},{"id":3517,"uris":["http://zotero.org/groups/2241941/items/ESL3RGEJ"],"uri":["http://zotero.org/groups/2241941/items/ESL3RGEJ"],"itemData":{"id":3517,"type":"article-journal","abstract":"The annual cycles of growth and of internal storage of nitrogen and carbon in Laminaria longicruris were compared at three sites in Nova Scotia, Canada. One site had abundant nitrogen all year round, on account of local upwelling, one had abundant nitrogen for only four months and the last was intermediate in this respect. Where nitrogen was abundant year round, growth followed the seasonal pattern of light, and there was little storage of either carbon or inorganic nitrogen. Where nitrogen was only abundant in the sea in winter, growth accelerated at this time and continued throught early summer while internal reserves of nitrogen were utilized. Carbon was stored in summer and used for growth in the fall. At the intermediate site, larger reserves of nitrogen were built up in winter and a high growth rate was maintained through most of the summer. Smaller carbon reserves were accumulated and growth was minimal in winter. Experiments in which plants were transplanted between sites were not conclusive, but suggested that plants at different sites may have genetic differences.","container-title":"Marine Biology","DOI":"10.1007/BF00396965","ISSN":"1432-1793","issue":"1","journalAbbreviation":"Mar. Biol.","language":"en","page":"91-101","source":"Springer Link","title":"Seasonal patterns of growth and storage in Laminaria longicruris in relation to differing patterns of availability of nitrogen in the water","volume":"69","author":[{"family":"Gagné","given":"J. A."},{"family":"Mann","given":"K. H."},{"family":"Chapman","given":"A. R. O."}],"issued":{"date-parts":[["1982",8,1]]}}},{"id":"g3PS6dim/uYTp5Cct","uris":["http://zotero.org/users/6689819/items/H6VHYI9W"],"uri":["http://zotero.org/users/6689819/items/H6VHYI9W"],"itemData":{"id":3622,"type":"article-journal","abstract":"One of the major features of the coastal zone is that part of its sea floor receives a significant amount of sunlight and can therefore sustain benthic primary production by seagrasses, macroalgae, microphytobenthos and corals. However, the contribution of benthic communities to the primary production of the global coastal ocean is not known, partly because the surface area where benthic primary production can proceed is poorly quantified. Here, we use a new analysis of satellite (SeaWiFS) data collected between 1998 and 2003 to estimate, for the first time at a nearly global scale, the irradiance reaching the bottom of the coastal ocean. The following cumulative functions provide the percentage of the surface (S) of the coastal zone receiving an irradiance greater than E-z (in mol photons m(-2) d(-1)): SNon-polar = 29.61-17.92 log(10)(E-z)+0.72 log(10)(2)(E-z)+0.90log(10)(3)(E-z) S-Arctic = 15.99-13.56 log(10)(E-z)+1.49 log(10)(2)(E-z)+0.70log(10)(3)(E-z) Data on the constraint of light availability on the major benthic primary producers and net community production are reviewed. Some photosynthetic organisms can grow deeper than the nominal bottom limit of the coastal ocean (200 m). The minimum irradiance required varies from 0.4 to 5.1 mol photons m(-2) d(-1) depending on the group considered. The daily compensation irradiance of benthic communities ranges from 0.24 to 4.4 mol photons m(-2) d(-1). Data on benthic irradiance and light requirements are combined to estimate the surface area of the coastal ocean where (I) light does not limit the distribution of primary producers and (2) net community production (NCP, the balance between gross primary production and community respiration) is positive.","container-title":"Biogeosciences","DOI":"10.5194/bg-3-489-2006","journalAbbreviation":"Biogeosciences","source":"ResearchGate","title":"Light availability in the coastal ocean: Impact on the distribution of benthic photosynthetic organisms and their contribution to primary production","title-short":"Light availability in the coastal ocean","volume":"3","author":[{"family":"Gattuso","given":"Jean-Pierre"},{"family":"B","given":"Gentili"},{"family":"Duarte","given":"Carlos"},{"family":"Kleypas","given":"Joan"},{"family":"Middelburg","given":"Jack"},{"family":"Antoine","given":"David"}],"issued":{"date-parts":[["2006",7,12]]}}},{"id":"g3PS6dim/0RtB10pf","uris":["http://zotero.org/users/6689819/items/VXPRUSMP"],"uri":["http://zotero.org/users/6689819/items/VXPRUSMP"],"itemData":{"id":4190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Conservation","DOI":"10.1017/S0376892902000322","journalAbbreviation":"Environmental Conservation","page":"436-459","source":"ResearchGate","title":"Kelp Forest Ecosystems: Biodiversity, Stability, Resilience and Future","title-short":"Kelp Forest Ecosystems","volume":"29","author":[{"family":"Steneck","given":"R.S."},{"family":"Graham","given":"Michael"},{"family":"Bourque","given":"Bruce"},{"family":"Corbett","given":"Debbie"},{"family":"Erlandson","given":"Jon"},{"family":"Estes","given":"James"}],"issued":{"date-parts":[["2002",12,1]]}}}],"schema":"https://github.com/citation-style-language/schema/raw/master/csl-citation.json"} </w:instrText>
      </w:r>
      <w:r w:rsidR="0090601B">
        <w:rPr>
          <w:lang w:val="en-GB"/>
        </w:rPr>
        <w:fldChar w:fldCharType="separate"/>
      </w:r>
      <w:r w:rsidR="008A3E35" w:rsidRPr="008A3E35">
        <w:rPr>
          <w:rFonts w:cs="Times New Roman"/>
          <w:szCs w:val="24"/>
        </w:rPr>
        <w:t>(Bearham et al., 2013; Gagné et al., 1982; Gattuso et al., 2006; Steneck et al., 2002)</w:t>
      </w:r>
      <w:r w:rsidR="0090601B">
        <w:rPr>
          <w:lang w:val="en-GB"/>
        </w:rPr>
        <w:fldChar w:fldCharType="end"/>
      </w:r>
      <w:r w:rsidR="0043039C" w:rsidRPr="00F863B3">
        <w:t xml:space="preserve">. </w:t>
      </w:r>
    </w:p>
    <w:p w14:paraId="76937818" w14:textId="28475CDB" w:rsidR="00EA794E" w:rsidRDefault="00D45336" w:rsidP="00D45336">
      <w:pPr>
        <w:rPr>
          <w:rFonts w:eastAsia="Helvetica Neue" w:cs="Times New Roman"/>
          <w:color w:val="000000" w:themeColor="text1"/>
        </w:rPr>
      </w:pPr>
      <w:r>
        <w:rPr>
          <w:rFonts w:eastAsia="Helvetica Neue" w:cs="Times New Roman"/>
          <w:color w:val="000000" w:themeColor="text1"/>
        </w:rPr>
        <w:t xml:space="preserve">True kelps </w:t>
      </w:r>
      <w:r>
        <w:rPr>
          <w:bCs/>
        </w:rPr>
        <w:t xml:space="preserve">(order </w:t>
      </w:r>
      <w:r w:rsidRPr="009B3608">
        <w:t>Laminariales</w:t>
      </w:r>
      <w:r>
        <w:t xml:space="preserve">) </w:t>
      </w:r>
      <w:r>
        <w:rPr>
          <w:rFonts w:eastAsia="Helvetica Neue" w:cs="Times New Roman"/>
          <w:color w:val="000000" w:themeColor="text1"/>
        </w:rPr>
        <w:t xml:space="preserve">include the genera </w:t>
      </w:r>
      <w:r>
        <w:rPr>
          <w:rFonts w:eastAsia="Helvetica Neue" w:cs="Times New Roman"/>
          <w:i/>
          <w:iCs/>
          <w:color w:val="000000" w:themeColor="text1"/>
        </w:rPr>
        <w:t>Macrocystis, Nereocystis, Laminaria, Saccharina, Ecklonia, Lessonia, and Eualaria,</w:t>
      </w:r>
      <w:r>
        <w:rPr>
          <w:rFonts w:eastAsia="Helvetica Neue" w:cs="Times New Roman"/>
          <w:color w:val="000000" w:themeColor="text1"/>
        </w:rPr>
        <w:t xml:space="preserve"> and are most dominant in the northern hemisphere</w:t>
      </w:r>
      <w:r w:rsidR="00D728CF">
        <w:rPr>
          <w:rFonts w:eastAsia="Helvetica Neue" w:cs="Times New Roman"/>
          <w:color w:val="000000" w:themeColor="text1"/>
        </w:rPr>
        <w:t xml:space="preserve">. Specifically, kelps of the genus </w:t>
      </w:r>
      <w:r w:rsidR="00D728CF" w:rsidRPr="00D728CF">
        <w:rPr>
          <w:i/>
          <w:iCs/>
        </w:rPr>
        <w:t>Laminaria</w:t>
      </w:r>
      <w:r w:rsidR="00D728CF">
        <w:t xml:space="preserve"> are most dominant in the Atlantic ocean and coastal China and Japan, </w:t>
      </w:r>
      <w:r w:rsidR="008568F3">
        <w:t xml:space="preserve">and </w:t>
      </w:r>
      <w:r w:rsidR="008568F3">
        <w:rPr>
          <w:i/>
          <w:iCs/>
        </w:rPr>
        <w:t xml:space="preserve">Macrocystis </w:t>
      </w:r>
      <w:r w:rsidR="008568F3">
        <w:t xml:space="preserve">and </w:t>
      </w:r>
      <w:r w:rsidR="008568F3">
        <w:rPr>
          <w:i/>
          <w:iCs/>
        </w:rPr>
        <w:t xml:space="preserve">Nereocystis </w:t>
      </w:r>
      <w:r w:rsidR="008568F3">
        <w:t xml:space="preserve">dominate the west coast of North America. </w:t>
      </w:r>
      <w:r w:rsidR="0005392F">
        <w:t xml:space="preserve">Though kelps are less dominant in the southern hemisphere compared to the northern hemisphere, </w:t>
      </w:r>
      <w:r w:rsidR="00D728CF" w:rsidRPr="00D728CF">
        <w:rPr>
          <w:i/>
          <w:iCs/>
        </w:rPr>
        <w:t>Ecklonia</w:t>
      </w:r>
      <w:r w:rsidR="00D728CF">
        <w:t xml:space="preserve"> is </w:t>
      </w:r>
      <w:r w:rsidR="0005392F">
        <w:t>common in some areas of</w:t>
      </w:r>
      <w:r w:rsidR="00D728CF">
        <w:t xml:space="preserve"> Australia, New Zealand, </w:t>
      </w:r>
      <w:r w:rsidR="0005392F">
        <w:t xml:space="preserve">and </w:t>
      </w:r>
      <w:r w:rsidR="00D728CF">
        <w:t xml:space="preserve">South Africa, </w:t>
      </w:r>
      <w:r w:rsidR="00231CCF">
        <w:t xml:space="preserve">and there are </w:t>
      </w:r>
      <w:r w:rsidR="00231CCF">
        <w:rPr>
          <w:i/>
          <w:iCs/>
        </w:rPr>
        <w:t xml:space="preserve">Macrocystis </w:t>
      </w:r>
      <w:r w:rsidR="00231CCF">
        <w:t xml:space="preserve">forests </w:t>
      </w:r>
      <w:r w:rsidR="00211264">
        <w:t>off the coasts of</w:t>
      </w:r>
      <w:r w:rsidR="00231CCF">
        <w:t xml:space="preserve"> Chile</w:t>
      </w:r>
      <w:r w:rsidR="00211264">
        <w:t>,</w:t>
      </w:r>
      <w:r w:rsidR="00231CCF">
        <w:t xml:space="preserve"> New Zealand</w:t>
      </w:r>
      <w:r w:rsidR="00211264">
        <w:t xml:space="preserve">, and other southern locations </w:t>
      </w:r>
      <w:r w:rsidR="00FF5192">
        <w:fldChar w:fldCharType="begin"/>
      </w:r>
      <w:r w:rsidR="00FA01CC">
        <w:instrText xml:space="preserve"> ADDIN ZOTERO_ITEM CSL_CITATION {"citationID":"zRfhkxek","properties":{"formattedCitation":"(Dayton, 1985)","plainCitation":"(Dayton, 1985)","noteIndex":0},"citationItems":[{"id":"g3PS6dim/o5Q1X0CR","uris":["http://zotero.org/users/6689819/items/FY6MIH2N"],"uri":["http://zotero.org/users/6689819/items/FY6MIH2N"],"itemData":{"id":4179,"type":"article-journal","container-title":"Annual Review of Ecology and Systematics","ISSN":"0066-4162","note":"publisher: Annual Reviews","page":"215-245","source":"JSTOR","title":"Ecology of Kelp Communities","volume":"16","author":[{"family":"Dayton","given":"Paul K."}],"issued":{"date-parts":[["1985"]]}}}],"schema":"https://github.com/citation-style-language/schema/raw/master/csl-citation.json"} </w:instrText>
      </w:r>
      <w:r w:rsidR="00FF5192">
        <w:fldChar w:fldCharType="separate"/>
      </w:r>
      <w:r w:rsidR="009F464D" w:rsidRPr="009F464D">
        <w:rPr>
          <w:rFonts w:cs="Times New Roman"/>
        </w:rPr>
        <w:t>(Dayton, 1985)</w:t>
      </w:r>
      <w:r w:rsidR="00FF5192">
        <w:fldChar w:fldCharType="end"/>
      </w:r>
      <w:r>
        <w:rPr>
          <w:rFonts w:eastAsia="Helvetica Neue" w:cs="Times New Roman"/>
          <w:color w:val="000000" w:themeColor="text1"/>
        </w:rPr>
        <w:t xml:space="preserve">. </w:t>
      </w:r>
    </w:p>
    <w:p w14:paraId="61F51C0C" w14:textId="2F70E3D1" w:rsidR="00B140A5" w:rsidRDefault="00EA794E" w:rsidP="00B140A5">
      <w:pPr>
        <w:rPr>
          <w:b/>
          <w:i/>
          <w:iCs/>
        </w:rPr>
      </w:pPr>
      <w:r>
        <w:rPr>
          <w:bCs/>
        </w:rPr>
        <w:t>While kelp forests are the most</w:t>
      </w:r>
      <w:r w:rsidR="00705A00">
        <w:rPr>
          <w:bCs/>
        </w:rPr>
        <w:t xml:space="preserve"> widely studied macroalgae forest</w:t>
      </w:r>
      <w:r>
        <w:rPr>
          <w:bCs/>
        </w:rPr>
        <w:t xml:space="preserve">, in many parts of the world macroalgae forests are </w:t>
      </w:r>
      <w:r w:rsidR="00705A00">
        <w:rPr>
          <w:bCs/>
        </w:rPr>
        <w:t>dominated</w:t>
      </w:r>
      <w:r>
        <w:rPr>
          <w:bCs/>
        </w:rPr>
        <w:t xml:space="preserve"> by other </w:t>
      </w:r>
      <w:r w:rsidR="00705A00">
        <w:rPr>
          <w:bCs/>
        </w:rPr>
        <w:t>species</w:t>
      </w:r>
      <w:r>
        <w:rPr>
          <w:bCs/>
        </w:rPr>
        <w:t xml:space="preserve">, including fucoid algae </w:t>
      </w:r>
      <w:r w:rsidR="00F642C0">
        <w:rPr>
          <w:bCs/>
        </w:rPr>
        <w:fldChar w:fldCharType="begin"/>
      </w:r>
      <w:r w:rsidR="00FA01CC">
        <w:rPr>
          <w:bCs/>
        </w:rPr>
        <w:instrText xml:space="preserve"> ADDIN ZOTERO_ITEM CSL_CITATION {"citationID":"zHqJmBbs","properties":{"formattedCitation":"(Melinda A. Coleman &amp; Wernberg, 2017)","plainCitation":"(Melinda A. Coleman &amp; Wernberg, 2017)","noteIndex":0},"citationItems":[{"id":"g3PS6dim/AoQIO1Cu","uris":["http://zotero.org/users/6689819/items/PR4VYKII"],"uri":["http://zotero.org/users/6689819/items/PR4VYKII"],"itemData":{"id":4270,"type":"article-journal","abstract":"Kelp forests dominated by species of Laminariales are globally recognized as key habitats on subtidal temperate rocky reefs. Forests characterized by fucalean seaweed, in contrast, receive relatively less attention despite being abundant, ubiquitous, and ecologically important. Here, we review information on subtidal fucalean taxa of Australia's Great Southern Reef, with a focus on the three most abundant and widely distributed genera (Phyllospora, Scytothalia, and Sargassum) to reveal the functionally unique role of fucoids in temperate reef ecology. Fucalean species span the entire temperate coastline of Australia ( 71,000 km2) and play an important role in supporting subtidal temperate biodiversity and economic values on rocky reefs as well as in adjacent habitats. Climatic and anthropogenic stressors have precipitated significant range retractions and declines in many fucoids, with critical implications for associated assemblages. Such losses are persistent and unlikely to be reversed naturally due to the life history of these species and colonization of competitors and grazers following loss. Active restoration is proving successful in bringing back some fucoid species (Phyllospora comosa) lost from urban shores and will complement other passive and active forms of conservation. Fucalean forests play a unique role on subtidal temperate reefs globally, especially in Australia, but are comparatively understudied. Addressing this knowledge gap will be critical for understanding, predicting, and mitigating extant and future loss of these underwater forests and the valuable ecosystem services they support.","container-title":"Ecology and Evolution","DOI":"https://doi.org/10.1002/ece3.3279","ISSN":"2045-7758","issue":"20","language":"en","note":"_eprint: https://onlinelibrary.wiley.com/doi/pdf/10.1002/ece3.3279","page":"8406-8418","source":"Wiley Online Library","title":"Forgotten underwater forests: The key role of fucoids on Australian temperate reefs","title-short":"Forgotten underwater forests","volume":"7","author":[{"family":"Coleman","given":"Melinda A."},{"family":"Wernberg","given":"Thomas"}],"issued":{"date-parts":[["2017"]]}}}],"schema":"https://github.com/citation-style-language/schema/raw/master/csl-citation.json"} </w:instrText>
      </w:r>
      <w:r w:rsidR="00F642C0">
        <w:rPr>
          <w:bCs/>
        </w:rPr>
        <w:fldChar w:fldCharType="separate"/>
      </w:r>
      <w:r w:rsidR="00A6628E" w:rsidRPr="00A6628E">
        <w:rPr>
          <w:rFonts w:cs="Times New Roman"/>
        </w:rPr>
        <w:t>(Melinda A. Coleman &amp; Wernberg, 2017)</w:t>
      </w:r>
      <w:r w:rsidR="00F642C0">
        <w:rPr>
          <w:bCs/>
        </w:rPr>
        <w:fldChar w:fldCharType="end"/>
      </w:r>
      <w:r>
        <w:rPr>
          <w:bCs/>
        </w:rPr>
        <w:t xml:space="preserve">. </w:t>
      </w:r>
      <w:r w:rsidR="00D45336">
        <w:rPr>
          <w:rFonts w:eastAsia="Helvetica Neue" w:cs="Times New Roman"/>
          <w:color w:val="000000" w:themeColor="text1"/>
        </w:rPr>
        <w:t xml:space="preserve">Temperate </w:t>
      </w:r>
      <w:r w:rsidR="00615C8C">
        <w:rPr>
          <w:rFonts w:eastAsia="Helvetica Neue" w:cs="Times New Roman"/>
          <w:color w:val="000000" w:themeColor="text1"/>
        </w:rPr>
        <w:t xml:space="preserve">fucoid (order </w:t>
      </w:r>
      <w:r w:rsidR="00D45336" w:rsidRPr="00EB2601">
        <w:rPr>
          <w:rFonts w:eastAsia="Helvetica Neue" w:cs="Times New Roman"/>
          <w:color w:val="000000" w:themeColor="text1"/>
        </w:rPr>
        <w:t>Fucales</w:t>
      </w:r>
      <w:r w:rsidR="00615C8C">
        <w:rPr>
          <w:rFonts w:eastAsia="Helvetica Neue" w:cs="Times New Roman"/>
          <w:color w:val="000000" w:themeColor="text1"/>
        </w:rPr>
        <w:t>)</w:t>
      </w:r>
      <w:r w:rsidR="00D45336">
        <w:rPr>
          <w:rFonts w:eastAsia="Helvetica Neue" w:cs="Times New Roman"/>
          <w:color w:val="000000" w:themeColor="text1"/>
        </w:rPr>
        <w:t xml:space="preserve"> genera include </w:t>
      </w:r>
      <w:r w:rsidR="00D45336" w:rsidRPr="00EB2601">
        <w:rPr>
          <w:rFonts w:eastAsia="Helvetica Neue" w:cs="Times New Roman"/>
          <w:i/>
          <w:iCs/>
          <w:color w:val="000000" w:themeColor="text1"/>
        </w:rPr>
        <w:t xml:space="preserve">Durvillaea </w:t>
      </w:r>
      <w:r w:rsidR="00D45336" w:rsidRPr="00EB2601">
        <w:rPr>
          <w:rFonts w:eastAsia="Helvetica Neue" w:cs="Times New Roman"/>
          <w:color w:val="000000" w:themeColor="text1"/>
        </w:rPr>
        <w:t xml:space="preserve">and </w:t>
      </w:r>
      <w:r w:rsidR="00D45336" w:rsidRPr="00EB2601">
        <w:rPr>
          <w:rFonts w:eastAsia="Helvetica Neue" w:cs="Times New Roman"/>
          <w:i/>
          <w:iCs/>
          <w:color w:val="000000" w:themeColor="text1"/>
        </w:rPr>
        <w:t>Phyllospora</w:t>
      </w:r>
      <w:r w:rsidR="00D45336" w:rsidRPr="00EB2601">
        <w:rPr>
          <w:rFonts w:eastAsia="Helvetica Neue" w:cs="Times New Roman"/>
          <w:color w:val="000000" w:themeColor="text1"/>
        </w:rPr>
        <w:t>, a</w:t>
      </w:r>
      <w:r w:rsidR="00D45336">
        <w:rPr>
          <w:rFonts w:eastAsia="Helvetica Neue" w:cs="Times New Roman"/>
          <w:color w:val="000000" w:themeColor="text1"/>
        </w:rPr>
        <w:t>nd are more dominant in the southern hemisphere, especially the temperate coasts of Australia (also called the Great Southern Reef)</w:t>
      </w:r>
      <w:r w:rsidR="004F0EF5">
        <w:rPr>
          <w:rFonts w:eastAsia="Helvetica Neue" w:cs="Times New Roman"/>
          <w:color w:val="000000" w:themeColor="text1"/>
        </w:rPr>
        <w:t xml:space="preserve"> </w:t>
      </w:r>
      <w:r w:rsidR="000C1469">
        <w:rPr>
          <w:rFonts w:eastAsia="Helvetica Neue" w:cs="Times New Roman"/>
          <w:color w:val="000000" w:themeColor="text1"/>
        </w:rPr>
        <w:fldChar w:fldCharType="begin"/>
      </w:r>
      <w:r w:rsidR="00FA01CC">
        <w:rPr>
          <w:rFonts w:eastAsia="Helvetica Neue" w:cs="Times New Roman"/>
          <w:color w:val="000000" w:themeColor="text1"/>
        </w:rPr>
        <w:instrText xml:space="preserve"> ADDIN ZOTERO_ITEM CSL_CITATION {"citationID":"9hvgfl2M","properties":{"formattedCitation":"(Melinda A. Coleman &amp; Wernberg, 2017)","plainCitation":"(Melinda A. Coleman &amp; Wernberg, 2017)","noteIndex":0},"citationItems":[{"id":"g3PS6dim/AoQIO1Cu","uris":["http://zotero.org/users/6689819/items/PR4VYKII"],"uri":["http://zotero.org/users/6689819/items/PR4VYKII"],"itemData":{"id":4270,"type":"article-journal","abstract":"Kelp forests dominated by species of Laminariales are globally recognized as key habitats on subtidal temperate rocky reefs. Forests characterized by fucalean seaweed, in contrast, receive relatively less attention despite being abundant, ubiquitous, and ecologically important. Here, we review information on subtidal fucalean taxa of Australia's Great Southern Reef, with a focus on the three most abundant and widely distributed genera (Phyllospora, Scytothalia, and Sargassum) to reveal the functionally unique role of fucoids in temperate reef ecology. Fucalean species span the entire temperate coastline of Australia ( 71,000 km2) and play an important role in supporting subtidal temperate biodiversity and economic values on rocky reefs as well as in adjacent habitats. Climatic and anthropogenic stressors have precipitated significant range retractions and declines in many fucoids, with critical implications for associated assemblages. Such losses are persistent and unlikely to be reversed naturally due to the life history of these species and colonization of competitors and grazers following loss. Active restoration is proving successful in bringing back some fucoid species (Phyllospora comosa) lost from urban shores and will complement other passive and active forms of conservation. Fucalean forests play a unique role on subtidal temperate reefs globally, especially in Australia, but are comparatively understudied. Addressing this knowledge gap will be critical for understanding, predicting, and mitigating extant and future loss of these underwater forests and the valuable ecosystem services they support.","container-title":"Ecology and Evolution","DOI":"https://doi.org/10.1002/ece3.3279","ISSN":"2045-7758","issue":"20","language":"en","note":"_eprint: https://onlinelibrary.wiley.com/doi/pdf/10.1002/ece3.3279","page":"8406-8418","source":"Wiley Online Library","title":"Forgotten underwater forests: The key role of fucoids on Australian temperate reefs","title-short":"Forgotten underwater forests","volume":"7","author":[{"family":"Coleman","given":"Melinda A."},{"family":"Wernberg","given":"Thomas"}],"issued":{"date-parts":[["2017"]]}}}],"schema":"https://github.com/citation-style-language/schema/raw/master/csl-citation.json"} </w:instrText>
      </w:r>
      <w:r w:rsidR="000C1469">
        <w:rPr>
          <w:rFonts w:eastAsia="Helvetica Neue" w:cs="Times New Roman"/>
          <w:color w:val="000000" w:themeColor="text1"/>
        </w:rPr>
        <w:fldChar w:fldCharType="separate"/>
      </w:r>
      <w:r w:rsidR="00A6628E" w:rsidRPr="00A6628E">
        <w:rPr>
          <w:rFonts w:cs="Times New Roman"/>
        </w:rPr>
        <w:t>(Melinda A. Coleman &amp; Wernberg, 2017)</w:t>
      </w:r>
      <w:r w:rsidR="000C1469">
        <w:rPr>
          <w:rFonts w:eastAsia="Helvetica Neue" w:cs="Times New Roman"/>
          <w:color w:val="000000" w:themeColor="text1"/>
        </w:rPr>
        <w:fldChar w:fldCharType="end"/>
      </w:r>
      <w:r w:rsidR="00D45336">
        <w:rPr>
          <w:rFonts w:eastAsia="Helvetica Neue" w:cs="Times New Roman"/>
          <w:color w:val="000000" w:themeColor="text1"/>
        </w:rPr>
        <w:t xml:space="preserve">. </w:t>
      </w:r>
      <w:r w:rsidR="00D45336">
        <w:rPr>
          <w:rFonts w:eastAsia="Helvetica Neue" w:cs="Times New Roman"/>
          <w:i/>
          <w:iCs/>
          <w:color w:val="000000" w:themeColor="text1"/>
        </w:rPr>
        <w:t xml:space="preserve">Sargassum </w:t>
      </w:r>
      <w:r w:rsidR="00D45336">
        <w:rPr>
          <w:rFonts w:eastAsia="Helvetica Neue" w:cs="Times New Roman"/>
          <w:color w:val="000000" w:themeColor="text1"/>
        </w:rPr>
        <w:t xml:space="preserve">seaweeds, </w:t>
      </w:r>
      <w:r w:rsidR="00615C8C">
        <w:rPr>
          <w:rFonts w:eastAsia="Helvetica Neue" w:cs="Times New Roman"/>
          <w:color w:val="000000" w:themeColor="text1"/>
        </w:rPr>
        <w:t>which are also in the order Fucales</w:t>
      </w:r>
      <w:r w:rsidR="002950AA">
        <w:rPr>
          <w:rFonts w:eastAsia="Helvetica Neue" w:cs="Times New Roman"/>
          <w:color w:val="000000" w:themeColor="text1"/>
        </w:rPr>
        <w:t>,</w:t>
      </w:r>
      <w:r w:rsidR="00615C8C">
        <w:rPr>
          <w:rFonts w:eastAsia="Helvetica Neue" w:cs="Times New Roman"/>
          <w:color w:val="000000" w:themeColor="text1"/>
        </w:rPr>
        <w:t xml:space="preserve"> </w:t>
      </w:r>
      <w:r w:rsidR="00D45336">
        <w:rPr>
          <w:rFonts w:eastAsia="Helvetica Neue" w:cs="Times New Roman"/>
          <w:color w:val="000000" w:themeColor="text1"/>
        </w:rPr>
        <w:t>exist in both benthic and free-floating forms and are abundant in the tropical and subtropical Atlantic Ocean</w:t>
      </w:r>
      <w:r w:rsidR="003F14BB">
        <w:rPr>
          <w:rFonts w:eastAsia="Helvetica Neue" w:cs="Times New Roman"/>
          <w:color w:val="000000" w:themeColor="text1"/>
        </w:rPr>
        <w:t xml:space="preserve"> </w:t>
      </w:r>
      <w:r w:rsidR="003F14BB">
        <w:rPr>
          <w:rFonts w:eastAsia="Helvetica Neue" w:cs="Times New Roman"/>
          <w:color w:val="000000" w:themeColor="text1"/>
        </w:rPr>
        <w:fldChar w:fldCharType="begin"/>
      </w:r>
      <w:r w:rsidR="00FA01CC">
        <w:rPr>
          <w:rFonts w:eastAsia="Helvetica Neue" w:cs="Times New Roman"/>
          <w:color w:val="000000" w:themeColor="text1"/>
        </w:rPr>
        <w:instrText xml:space="preserve"> ADDIN ZOTERO_ITEM CSL_CITATION {"citationID":"C6vULrZH","properties":{"formattedCitation":"(Melinda A. Coleman &amp; Wernberg, 2017; Gouv\\uc0\\u234{}a et al., 2020)","plainCitation":"(Melinda A. Coleman &amp; Wernberg, 2017; Gouvêa et al., 2020)","noteIndex":0},"citationItems":[{"id":"g3PS6dim/AoQIO1Cu","uris":["http://zotero.org/users/6689819/items/PR4VYKII"],"uri":["http://zotero.org/users/6689819/items/PR4VYKII"],"itemData":{"id":4270,"type":"article-journal","abstract":"Kelp forests dominated by species of Laminariales are globally recognized as key habitats on subtidal temperate rocky reefs. Forests characterized by fucalean seaweed, in contrast, receive relatively less attention despite being abundant, ubiquitous, and ecologically important. Here, we review information on subtidal fucalean taxa of Australia's Great Southern Reef, with a focus on the three most abundant and widely distributed genera (Phyllospora, Scytothalia, and Sargassum) to reveal the functionally unique role of fucoids in temperate reef ecology. Fucalean species span the entire temperate coastline of Australia ( 71,000 km2) and play an important role in supporting subtidal temperate biodiversity and economic values on rocky reefs as well as in adjacent habitats. Climatic and anthropogenic stressors have precipitated significant range retractions and declines in many fucoids, with critical implications for associated assemblages. Such losses are persistent and unlikely to be reversed naturally due to the life history of these species and colonization of competitors and grazers following loss. Active restoration is proving successful in bringing back some fucoid species (Phyllospora comosa) lost from urban shores and will complement other passive and active forms of conservation. Fucalean forests play a unique role on subtidal temperate reefs globally, especially in Australia, but are comparatively understudied. Addressing this knowledge gap will be critical for understanding, predicting, and mitigating extant and future loss of these underwater forests and the valuable ecosystem services they support.","container-title":"Ecology and Evolution","DOI":"https://doi.org/10.1002/ece3.3279","ISSN":"2045-7758","issue":"20","language":"en","note":"_eprint: https://onlinelibrary.wiley.com/doi/pdf/10.1002/ece3.3279","page":"8406-8418","source":"Wiley Online Library","title":"Forgotten underwater forests: The key role of fucoids on Australian temperate reefs","title-short":"Forgotten underwater forests","volume":"7","author":[{"family":"Coleman","given":"Melinda A."},{"family":"Wernberg","given":"Thomas"}],"issued":{"date-parts":[["2017"]]}}},{"id":"g3PS6dim/tnnQAtd1","uris":["http://zotero.org/users/6689819/items/MZT6B4KS"],"uri":["http://zotero.org/users/6689819/items/MZT6B4KS"],"itemData":{"id":3645,"type":"article-journal","abstract":"Marine climate change mitigation initiatives have recently attracted a great deal of interest in the role of natural carbon sinks, particularly on coastal systems. Brown seaweeds of the genus Sargassum are the largest canopy-forming algae in tropical and subtropical environments, with a wide global distribution on rocky reefs and as floating stands. Because these algae present high amounts of biomass, we suggest their contribution is relevant for global carbon stocks and consequently for mitigating climate change as CO2 remover. We modelled global distributions and quantified carbon stocks as above-ground biomass (AGB) with machine learning algorithms and climate data. Sargassum AGB totaled 13.1 Pg C at the global scale, which is a significant amount of carbon, comparable to other key marine ecosystems, such as mangrove forests, salt marshes and seagrass meadows. However, specific techniques related to bloom production and management, or the utilization of biomass for biomaterials, should be fostered.","container-title":"Science of The Total Environment","DOI":"10.1016/j.scitotenv.2020.138745","ISSN":"0048-9697","journalAbbreviation":"Science of The Total Environment","language":"en","page":"138745","source":"ScienceDirect","title":"Golden carbon of Sargassum forests revealed as an opportunity for climate change mitigation","volume":"729","author":[{"family":"Gouvêa","given":"Lidiane P."},{"family":"Assis","given":"Jorge"},{"family":"Gurgel","given":"Carlos F. D."},{"family":"Serrão","given":"Ester A."},{"family":"Silveira","given":"Thiago C. L."},{"family":"Santos","given":"Rui"},{"family":"Duarte","given":"Carlos M."},{"family":"Peres","given":"Leticia M. C."},{"family":"Carvalho","given":"Vanessa F."},{"family":"Batista","given":"Manuela"},{"family":"Bastos","given":"Eduardo"},{"family":"Sissini","given":"Marina N."},{"family":"Horta","given":"Paulo A."}],"issued":{"date-parts":[["2020",8,10]]}}}],"schema":"https://github.com/citation-style-language/schema/raw/master/csl-citation.json"} </w:instrText>
      </w:r>
      <w:r w:rsidR="003F14BB">
        <w:rPr>
          <w:rFonts w:eastAsia="Helvetica Neue" w:cs="Times New Roman"/>
          <w:color w:val="000000" w:themeColor="text1"/>
        </w:rPr>
        <w:fldChar w:fldCharType="separate"/>
      </w:r>
      <w:r w:rsidR="00A6628E" w:rsidRPr="00A6628E">
        <w:rPr>
          <w:rFonts w:cs="Times New Roman"/>
          <w:szCs w:val="24"/>
        </w:rPr>
        <w:t>(Melinda A. Coleman &amp; Wernberg, 2017; Gouvêa et al., 2020)</w:t>
      </w:r>
      <w:r w:rsidR="003F14BB">
        <w:rPr>
          <w:rFonts w:eastAsia="Helvetica Neue" w:cs="Times New Roman"/>
          <w:color w:val="000000" w:themeColor="text1"/>
        </w:rPr>
        <w:fldChar w:fldCharType="end"/>
      </w:r>
      <w:r w:rsidR="00B140A5">
        <w:rPr>
          <w:rFonts w:eastAsia="Helvetica Neue" w:cs="Times New Roman"/>
          <w:color w:val="000000" w:themeColor="text1"/>
        </w:rPr>
        <w:t>.</w:t>
      </w:r>
      <w:r w:rsidR="003F14BB">
        <w:rPr>
          <w:rFonts w:eastAsia="Helvetica Neue" w:cs="Times New Roman"/>
          <w:color w:val="000000" w:themeColor="text1"/>
        </w:rPr>
        <w:t xml:space="preserve"> </w:t>
      </w:r>
    </w:p>
    <w:p w14:paraId="587E1C5E" w14:textId="5140CBF2" w:rsidR="00517A1F" w:rsidRDefault="00517A1F" w:rsidP="007E743D">
      <w:pPr>
        <w:rPr>
          <w:b/>
          <w:i/>
          <w:iCs/>
        </w:rPr>
      </w:pPr>
    </w:p>
    <w:p w14:paraId="4613A648" w14:textId="77777777" w:rsidR="00C63BF1" w:rsidRDefault="00941192" w:rsidP="00186DE0">
      <w:pPr>
        <w:keepNext/>
        <w:jc w:val="center"/>
      </w:pPr>
      <w:r>
        <w:rPr>
          <w:noProof/>
        </w:rPr>
        <w:drawing>
          <wp:inline distT="0" distB="0" distL="0" distR="0" wp14:anchorId="2001FA68" wp14:editId="2952FCEE">
            <wp:extent cx="5943600" cy="4307205"/>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6"/>
                    <a:stretch>
                      <a:fillRect/>
                    </a:stretch>
                  </pic:blipFill>
                  <pic:spPr>
                    <a:xfrm>
                      <a:off x="0" y="0"/>
                      <a:ext cx="5943600" cy="4307205"/>
                    </a:xfrm>
                    <a:prstGeom prst="rect">
                      <a:avLst/>
                    </a:prstGeom>
                  </pic:spPr>
                </pic:pic>
              </a:graphicData>
            </a:graphic>
          </wp:inline>
        </w:drawing>
      </w:r>
    </w:p>
    <w:p w14:paraId="0927E0EE" w14:textId="2C447468" w:rsidR="00BE7716" w:rsidRDefault="00A12F53" w:rsidP="00A12F53">
      <w:pPr>
        <w:pStyle w:val="Caption"/>
      </w:pPr>
      <w:bookmarkStart w:id="143" w:name="_Ref64633845"/>
      <w:bookmarkStart w:id="144" w:name="_Toc66007839"/>
      <w:r>
        <w:t xml:space="preserve">Figure </w:t>
      </w:r>
      <w:r w:rsidR="00E27804">
        <w:fldChar w:fldCharType="begin"/>
      </w:r>
      <w:r w:rsidR="00E27804">
        <w:instrText xml:space="preserve"> STYLEREF 1 \s </w:instrText>
      </w:r>
      <w:r w:rsidR="00E27804">
        <w:fldChar w:fldCharType="separate"/>
      </w:r>
      <w:r w:rsidR="006B74A9">
        <w:rPr>
          <w:noProof/>
        </w:rPr>
        <w:t>1</w:t>
      </w:r>
      <w:r w:rsidR="00E27804">
        <w:rPr>
          <w:noProof/>
        </w:rPr>
        <w:fldChar w:fldCharType="end"/>
      </w:r>
      <w:r w:rsidR="006B74A9">
        <w:t>.</w:t>
      </w:r>
      <w:r w:rsidR="00E27804">
        <w:fldChar w:fldCharType="begin"/>
      </w:r>
      <w:r w:rsidR="00E27804">
        <w:instrText xml:space="preserve"> SEQ Figure \* ARABIC \s 1 </w:instrText>
      </w:r>
      <w:r w:rsidR="00E27804">
        <w:fldChar w:fldCharType="separate"/>
      </w:r>
      <w:r w:rsidR="006B74A9">
        <w:rPr>
          <w:noProof/>
        </w:rPr>
        <w:t>1</w:t>
      </w:r>
      <w:r w:rsidR="00E27804">
        <w:rPr>
          <w:noProof/>
        </w:rPr>
        <w:fldChar w:fldCharType="end"/>
      </w:r>
      <w:bookmarkEnd w:id="143"/>
      <w:r w:rsidR="009118CE">
        <w:t xml:space="preserve">. </w:t>
      </w:r>
      <w:r w:rsidR="009118CE" w:rsidRPr="008243ED">
        <w:t>Distribution of kelp forests. Source: Wernberg and Filbee-Dexter 2019</w:t>
      </w:r>
      <w:bookmarkEnd w:id="144"/>
    </w:p>
    <w:p w14:paraId="2DF8A21D" w14:textId="3D80E845" w:rsidR="007E5881" w:rsidRDefault="007E5881" w:rsidP="00A9755C">
      <w:pPr>
        <w:rPr>
          <w:strike/>
        </w:rPr>
      </w:pPr>
    </w:p>
    <w:p w14:paraId="78CF4079" w14:textId="0B3878A6" w:rsidR="009369D1" w:rsidRDefault="002B3917" w:rsidP="007E743D">
      <w:pPr>
        <w:rPr>
          <w:b/>
          <w:i/>
          <w:iCs/>
        </w:rPr>
      </w:pPr>
      <w:r>
        <w:rPr>
          <w:b/>
          <w:i/>
          <w:iCs/>
        </w:rPr>
        <w:t xml:space="preserve">Carbon Sequestration in </w:t>
      </w:r>
      <w:r w:rsidR="006F617B">
        <w:rPr>
          <w:b/>
          <w:i/>
          <w:iCs/>
        </w:rPr>
        <w:t>Macroalgae Forests</w:t>
      </w:r>
    </w:p>
    <w:p w14:paraId="64E3A8F4" w14:textId="287C9783" w:rsidR="002D3983" w:rsidRPr="002A75A7" w:rsidRDefault="009A3522" w:rsidP="002A75A7">
      <w:pPr>
        <w:pStyle w:val="Default"/>
        <w:spacing w:line="360" w:lineRule="auto"/>
        <w:jc w:val="both"/>
        <w:rPr>
          <w:rFonts w:eastAsia="Helvetica Neue"/>
          <w:color w:val="000000" w:themeColor="text1"/>
          <w:sz w:val="22"/>
          <w:szCs w:val="22"/>
        </w:rPr>
      </w:pPr>
      <w:r w:rsidRPr="002A75A7">
        <w:rPr>
          <w:rFonts w:eastAsia="Helvetica Neue"/>
          <w:color w:val="000000" w:themeColor="text1"/>
          <w:sz w:val="22"/>
          <w:szCs w:val="22"/>
        </w:rPr>
        <w:t xml:space="preserve">Macroalgae forests contribute an estimated </w:t>
      </w:r>
      <w:r w:rsidRPr="002A75A7">
        <w:rPr>
          <w:sz w:val="22"/>
          <w:szCs w:val="22"/>
        </w:rPr>
        <w:t>1.5 Pg C year</w:t>
      </w:r>
      <w:r w:rsidR="00FC15FD" w:rsidRPr="002A75A7">
        <w:rPr>
          <w:sz w:val="22"/>
          <w:szCs w:val="22"/>
        </w:rPr>
        <w:t>-</w:t>
      </w:r>
      <w:r w:rsidRPr="002A75A7">
        <w:rPr>
          <w:sz w:val="22"/>
          <w:szCs w:val="22"/>
          <w:vertAlign w:val="superscript"/>
        </w:rPr>
        <w:t>1</w:t>
      </w:r>
      <w:r w:rsidR="00FC15FD" w:rsidRPr="002A75A7">
        <w:rPr>
          <w:sz w:val="22"/>
          <w:szCs w:val="22"/>
        </w:rPr>
        <w:t xml:space="preserve"> </w:t>
      </w:r>
      <w:r w:rsidRPr="002A75A7">
        <w:rPr>
          <w:sz w:val="22"/>
          <w:szCs w:val="22"/>
        </w:rPr>
        <w:t xml:space="preserve">to </w:t>
      </w:r>
      <w:r w:rsidRPr="002A75A7">
        <w:rPr>
          <w:rFonts w:eastAsia="Helvetica Neue"/>
          <w:color w:val="000000" w:themeColor="text1"/>
          <w:sz w:val="22"/>
          <w:szCs w:val="22"/>
        </w:rPr>
        <w:t>global net primary production, yet have historically not been included in blue carbon accounting</w:t>
      </w:r>
      <w:r w:rsidR="00974C5D">
        <w:rPr>
          <w:rFonts w:eastAsia="Helvetica Neue"/>
          <w:color w:val="000000" w:themeColor="text1"/>
          <w:sz w:val="22"/>
          <w:szCs w:val="22"/>
        </w:rPr>
        <w:t>. Initially</w:t>
      </w:r>
      <w:r w:rsidRPr="002A75A7">
        <w:rPr>
          <w:rFonts w:eastAsia="Helvetica Neue"/>
          <w:color w:val="000000" w:themeColor="text1"/>
          <w:sz w:val="22"/>
          <w:szCs w:val="22"/>
        </w:rPr>
        <w:t xml:space="preserve">, their </w:t>
      </w:r>
      <w:r w:rsidR="00137DD2" w:rsidRPr="002A75A7">
        <w:rPr>
          <w:rFonts w:eastAsia="Helvetica Neue"/>
          <w:color w:val="000000" w:themeColor="text1"/>
          <w:sz w:val="22"/>
          <w:szCs w:val="22"/>
        </w:rPr>
        <w:t xml:space="preserve">reliance on rocky habitat led to the assumption that </w:t>
      </w:r>
      <w:r w:rsidR="003D27C3" w:rsidRPr="002A75A7">
        <w:rPr>
          <w:rFonts w:eastAsia="Helvetica Neue"/>
          <w:color w:val="000000" w:themeColor="text1"/>
          <w:sz w:val="22"/>
          <w:szCs w:val="22"/>
        </w:rPr>
        <w:t>the carbon in macroalgae was not subject to long-term sequestration</w:t>
      </w:r>
      <w:r w:rsidR="00DD0B08" w:rsidRPr="002A75A7">
        <w:rPr>
          <w:rFonts w:eastAsia="Helvetica Neue"/>
          <w:color w:val="000000" w:themeColor="text1"/>
          <w:sz w:val="22"/>
          <w:szCs w:val="22"/>
        </w:rPr>
        <w:t xml:space="preserve"> via burial in soft sediments. However, nearly half of the carbon in macroalgae forests is exported</w:t>
      </w:r>
      <w:r w:rsidR="002D3983" w:rsidRPr="002A75A7">
        <w:rPr>
          <w:rFonts w:eastAsia="Helvetica Neue"/>
          <w:color w:val="000000" w:themeColor="text1"/>
          <w:sz w:val="22"/>
          <w:szCs w:val="22"/>
        </w:rPr>
        <w:t xml:space="preserve">, and some of this exported carbon is sequestered in deep sea sediments </w:t>
      </w:r>
      <w:r w:rsidR="00FF1827">
        <w:rPr>
          <w:rFonts w:eastAsia="Helvetica Neue"/>
          <w:color w:val="000000" w:themeColor="text1"/>
          <w:sz w:val="22"/>
          <w:szCs w:val="22"/>
        </w:rPr>
        <w:t>(</w:t>
      </w:r>
      <w:r w:rsidR="00FF1827">
        <w:rPr>
          <w:rFonts w:eastAsia="Helvetica Neue"/>
          <w:color w:val="000000" w:themeColor="text1"/>
          <w:sz w:val="22"/>
          <w:szCs w:val="22"/>
        </w:rPr>
        <w:fldChar w:fldCharType="begin"/>
      </w:r>
      <w:r w:rsidR="00FF1827">
        <w:rPr>
          <w:rFonts w:eastAsia="Helvetica Neue"/>
          <w:color w:val="000000" w:themeColor="text1"/>
          <w:sz w:val="22"/>
          <w:szCs w:val="22"/>
        </w:rPr>
        <w:instrText xml:space="preserve"> REF _Ref64496765 \h </w:instrText>
      </w:r>
      <w:r w:rsidR="00FF1827">
        <w:rPr>
          <w:rFonts w:eastAsia="Helvetica Neue"/>
          <w:color w:val="000000" w:themeColor="text1"/>
          <w:sz w:val="22"/>
          <w:szCs w:val="22"/>
        </w:rPr>
      </w:r>
      <w:r w:rsidR="00FF1827">
        <w:rPr>
          <w:rFonts w:eastAsia="Helvetica Neue"/>
          <w:color w:val="000000" w:themeColor="text1"/>
          <w:sz w:val="22"/>
          <w:szCs w:val="22"/>
        </w:rPr>
        <w:fldChar w:fldCharType="separate"/>
      </w:r>
      <w:r w:rsidR="00C635B9">
        <w:t xml:space="preserve">Figure </w:t>
      </w:r>
      <w:r w:rsidR="00C635B9">
        <w:rPr>
          <w:noProof/>
        </w:rPr>
        <w:t>1</w:t>
      </w:r>
      <w:r w:rsidR="00C635B9">
        <w:t>.</w:t>
      </w:r>
      <w:r w:rsidR="00C635B9">
        <w:rPr>
          <w:noProof/>
        </w:rPr>
        <w:t>2</w:t>
      </w:r>
      <w:r w:rsidR="00FF1827">
        <w:rPr>
          <w:rFonts w:eastAsia="Helvetica Neue"/>
          <w:color w:val="000000" w:themeColor="text1"/>
          <w:sz w:val="22"/>
          <w:szCs w:val="22"/>
        </w:rPr>
        <w:fldChar w:fldCharType="end"/>
      </w:r>
      <w:r w:rsidR="00FF1827">
        <w:rPr>
          <w:rFonts w:eastAsia="Helvetica Neue"/>
          <w:color w:val="000000" w:themeColor="text1"/>
          <w:sz w:val="22"/>
          <w:szCs w:val="22"/>
        </w:rPr>
        <w:t>)</w:t>
      </w:r>
      <w:r w:rsidR="002D3983" w:rsidRPr="002A75A7">
        <w:rPr>
          <w:rFonts w:eastAsia="Helvetica Neue"/>
          <w:color w:val="000000" w:themeColor="text1"/>
          <w:sz w:val="22"/>
          <w:szCs w:val="22"/>
        </w:rPr>
        <w:t>.</w:t>
      </w:r>
      <w:r w:rsidR="00FC15FD" w:rsidRPr="002A75A7">
        <w:rPr>
          <w:rFonts w:eastAsia="Helvetica Neue"/>
          <w:color w:val="000000" w:themeColor="text1"/>
          <w:sz w:val="22"/>
          <w:szCs w:val="22"/>
        </w:rPr>
        <w:t xml:space="preserve"> Primarily through the mechanism of export to the deep sea, Krause-Jensen and Duarte (</w:t>
      </w:r>
      <w:r w:rsidR="006A567E" w:rsidRPr="002A75A7">
        <w:rPr>
          <w:rFonts w:eastAsia="Helvetica Neue"/>
          <w:color w:val="000000" w:themeColor="text1"/>
          <w:sz w:val="22"/>
          <w:szCs w:val="22"/>
        </w:rPr>
        <w:t>2016) estimated that macroalgae forests sequester about 173 TgC yr</w:t>
      </w:r>
      <w:r w:rsidR="006A567E" w:rsidRPr="002A75A7">
        <w:rPr>
          <w:rFonts w:eastAsia="Helvetica Neue"/>
          <w:color w:val="000000" w:themeColor="text1"/>
          <w:sz w:val="22"/>
          <w:szCs w:val="22"/>
          <w:vertAlign w:val="superscript"/>
        </w:rPr>
        <w:t>-1</w:t>
      </w:r>
      <w:r w:rsidR="006A567E" w:rsidRPr="002A75A7">
        <w:rPr>
          <w:rFonts w:eastAsia="Helvetica Neue"/>
          <w:color w:val="000000" w:themeColor="text1"/>
          <w:sz w:val="22"/>
          <w:szCs w:val="22"/>
        </w:rPr>
        <w:t>.</w:t>
      </w:r>
      <w:r w:rsidR="00974C5D">
        <w:rPr>
          <w:rFonts w:eastAsia="Helvetica Neue"/>
          <w:color w:val="000000" w:themeColor="text1"/>
          <w:sz w:val="22"/>
          <w:szCs w:val="22"/>
        </w:rPr>
        <w:t xml:space="preserve"> Currently, it is well understood that macroalgae carbon is exported to the deep sea, but it is difficult to estimate the proportion that is exported due to particular protection or restoration activities, which poses a challenge for incorporation in Blue Carbon schemes.</w:t>
      </w:r>
    </w:p>
    <w:p w14:paraId="55DE0382" w14:textId="77777777" w:rsidR="008C358F" w:rsidRPr="00831307" w:rsidRDefault="008C358F" w:rsidP="008C358F">
      <w:pPr>
        <w:pStyle w:val="Default"/>
        <w:rPr>
          <w:rFonts w:eastAsia="Helvetica Neue"/>
          <w:color w:val="000000" w:themeColor="text1"/>
          <w:sz w:val="22"/>
          <w:szCs w:val="22"/>
        </w:rPr>
      </w:pPr>
    </w:p>
    <w:p w14:paraId="137D1625" w14:textId="77777777" w:rsidR="00BE7716" w:rsidRDefault="002D3983" w:rsidP="00BE7716">
      <w:pPr>
        <w:keepNext/>
        <w:jc w:val="center"/>
      </w:pPr>
      <w:r>
        <w:rPr>
          <w:noProof/>
        </w:rPr>
        <w:drawing>
          <wp:inline distT="0" distB="0" distL="0" distR="0" wp14:anchorId="3F6AEC2B" wp14:editId="03F304EB">
            <wp:extent cx="3457575" cy="2671124"/>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BEBA8EAE-BF5A-486C-A8C5-ECC9F3942E4B}">
                          <a14:imgProps xmlns:a14="http://schemas.microsoft.com/office/drawing/2010/main">
                            <a14:imgLayer r:embed="rId18">
                              <a14:imgEffect>
                                <a14:colorTemperature colorTemp="4700"/>
                              </a14:imgEffect>
                            </a14:imgLayer>
                          </a14:imgProps>
                        </a:ext>
                      </a:extLst>
                    </a:blip>
                    <a:stretch>
                      <a:fillRect/>
                    </a:stretch>
                  </pic:blipFill>
                  <pic:spPr>
                    <a:xfrm>
                      <a:off x="0" y="0"/>
                      <a:ext cx="3458599" cy="2671915"/>
                    </a:xfrm>
                    <a:prstGeom prst="rect">
                      <a:avLst/>
                    </a:prstGeom>
                  </pic:spPr>
                </pic:pic>
              </a:graphicData>
            </a:graphic>
          </wp:inline>
        </w:drawing>
      </w:r>
    </w:p>
    <w:p w14:paraId="09980B56" w14:textId="34C1FCA1" w:rsidR="002D3983" w:rsidRDefault="00BE7716" w:rsidP="00BE7716">
      <w:pPr>
        <w:pStyle w:val="Caption"/>
        <w:jc w:val="center"/>
      </w:pPr>
      <w:bookmarkStart w:id="145" w:name="_Ref64496765"/>
      <w:bookmarkStart w:id="146" w:name="_Toc66007840"/>
      <w:r>
        <w:t xml:space="preserve">Figure </w:t>
      </w:r>
      <w:r w:rsidR="00E27804">
        <w:fldChar w:fldCharType="begin"/>
      </w:r>
      <w:r w:rsidR="00E27804">
        <w:instrText xml:space="preserve"> STYLEREF 1 \s </w:instrText>
      </w:r>
      <w:r w:rsidR="00E27804">
        <w:fldChar w:fldCharType="separate"/>
      </w:r>
      <w:r w:rsidR="006B74A9">
        <w:rPr>
          <w:noProof/>
        </w:rPr>
        <w:t>1</w:t>
      </w:r>
      <w:r w:rsidR="00E27804">
        <w:rPr>
          <w:noProof/>
        </w:rPr>
        <w:fldChar w:fldCharType="end"/>
      </w:r>
      <w:r w:rsidR="006B74A9">
        <w:t>.</w:t>
      </w:r>
      <w:r w:rsidR="00E27804">
        <w:fldChar w:fldCharType="begin"/>
      </w:r>
      <w:r w:rsidR="00E27804">
        <w:instrText xml:space="preserve"> SEQ Figure \* ARABIC \s 1 </w:instrText>
      </w:r>
      <w:r w:rsidR="00E27804">
        <w:fldChar w:fldCharType="separate"/>
      </w:r>
      <w:r w:rsidR="006B74A9">
        <w:rPr>
          <w:noProof/>
        </w:rPr>
        <w:t>2</w:t>
      </w:r>
      <w:r w:rsidR="00E27804">
        <w:rPr>
          <w:noProof/>
        </w:rPr>
        <w:fldChar w:fldCharType="end"/>
      </w:r>
      <w:bookmarkEnd w:id="145"/>
      <w:r>
        <w:t xml:space="preserve">. </w:t>
      </w:r>
      <w:r w:rsidRPr="008452DA">
        <w:t xml:space="preserve">Schematic of carbon </w:t>
      </w:r>
      <w:r w:rsidR="006A48AC">
        <w:t>export and sequestration</w:t>
      </w:r>
      <w:r w:rsidRPr="008452DA">
        <w:t>. Adapted from Krause-Jensen and Duarte, 2016.</w:t>
      </w:r>
      <w:bookmarkEnd w:id="146"/>
    </w:p>
    <w:p w14:paraId="0143BF6E" w14:textId="1732FA44" w:rsidR="00510E65" w:rsidRDefault="00510E65" w:rsidP="00510E65">
      <w:pPr>
        <w:rPr>
          <w:b/>
          <w:i/>
          <w:iCs/>
        </w:rPr>
      </w:pPr>
      <w:r>
        <w:rPr>
          <w:b/>
          <w:i/>
          <w:iCs/>
        </w:rPr>
        <w:t xml:space="preserve">Status and Trends of </w:t>
      </w:r>
      <w:r w:rsidRPr="00DA199B">
        <w:rPr>
          <w:b/>
          <w:i/>
          <w:iCs/>
        </w:rPr>
        <w:t xml:space="preserve">Macroalgae </w:t>
      </w:r>
      <w:r>
        <w:rPr>
          <w:b/>
          <w:i/>
          <w:iCs/>
        </w:rPr>
        <w:t>F</w:t>
      </w:r>
      <w:r w:rsidRPr="00DA199B">
        <w:rPr>
          <w:b/>
          <w:i/>
          <w:iCs/>
        </w:rPr>
        <w:t>orest</w:t>
      </w:r>
      <w:r>
        <w:rPr>
          <w:b/>
          <w:i/>
          <w:iCs/>
        </w:rPr>
        <w:t xml:space="preserve"> Ecosystems</w:t>
      </w:r>
    </w:p>
    <w:p w14:paraId="50862004" w14:textId="528BE457" w:rsidR="00E710E4" w:rsidRDefault="00CA6B2C" w:rsidP="00067EB9">
      <w:r>
        <w:rPr>
          <w:bCs/>
        </w:rPr>
        <w:t xml:space="preserve">Abundance </w:t>
      </w:r>
      <w:r w:rsidR="009270B8">
        <w:rPr>
          <w:bCs/>
        </w:rPr>
        <w:t>and distribution of macroalgae forests are</w:t>
      </w:r>
      <w:r>
        <w:rPr>
          <w:bCs/>
        </w:rPr>
        <w:t xml:space="preserve"> determined by a variety of physical and biological factors, and declines can be induced by </w:t>
      </w:r>
      <w:r w:rsidR="00D608AC">
        <w:rPr>
          <w:bCs/>
        </w:rPr>
        <w:t xml:space="preserve">temperature changes, over-grazing by herbivores, </w:t>
      </w:r>
      <w:r w:rsidR="00696274">
        <w:rPr>
          <w:bCs/>
        </w:rPr>
        <w:t xml:space="preserve">pollution, eutrophication, </w:t>
      </w:r>
      <w:r w:rsidR="00032D9C">
        <w:rPr>
          <w:bCs/>
        </w:rPr>
        <w:t xml:space="preserve">invasive species, and overharvest, among other </w:t>
      </w:r>
      <w:r w:rsidR="00C05606">
        <w:rPr>
          <w:bCs/>
        </w:rPr>
        <w:t>causes</w:t>
      </w:r>
      <w:r w:rsidR="00032D9C">
        <w:rPr>
          <w:bCs/>
        </w:rPr>
        <w:t xml:space="preserve"> </w:t>
      </w:r>
      <w:r w:rsidR="005257DE">
        <w:rPr>
          <w:bCs/>
        </w:rPr>
        <w:fldChar w:fldCharType="begin"/>
      </w:r>
      <w:r w:rsidR="00FA01CC">
        <w:rPr>
          <w:bCs/>
        </w:rPr>
        <w:instrText xml:space="preserve"> ADDIN ZOTERO_ITEM CSL_CITATION {"citationID":"R1G6pds4","properties":{"formattedCitation":"(Filbee-Dexter et al., 2016; Filbee-Dexter &amp; Scheibling, 2014; Filbee-Dexter &amp; Wernberg, 2018; Rogers-Bennett &amp; Catton, 2019; Smale, 2020)","plainCitation":"(Filbee-Dexter et al., 2016; Filbee-Dexter &amp; Scheibling, 2014; Filbee-Dexter &amp; Wernberg, 2018; Rogers-Bennett &amp; Catton, 2019; Smale, 2020)","noteIndex":0},"citationItems":[{"id":"g3PS6dim/a7VLc4FC","uris":["http://zotero.org/users/6689819/items/Z2M6GGL5"],"uri":["http://zotero.org/users/6689819/items/Z2M6GGL5"],"itemData":{"id":4213,"type":"article-journal","abstract":"Understanding the impacts of climate change on biological systems requires obser- vational data over multi-decadal time spans and broad spatial scales. Extensive research at an ocean warming hotspot off Nova Scotia, Canada, enabled us to evaluate the impact of 3 decades of observed temperature rise on a coastal marine ecosystem. Here, we document changes in the kelp community from sites monitored since 1949, 1968 and 1984, and from coastal surveys in 1982, 2000, 2007 and 2014. We show that mean kelp biomass has declined by 85−99% over the past 4−6 decades, and a catastrophic phase shift has occurred from luxuriant kelp beds to rocky reefs dom- inated by opportunistic turf-forming and invasive algae. This shift likely represents a persistent change, driven by multiple biotic and abiotic interactions, with positive feedback mechanisms (e.g. sediment accumulation) that stabilize the invasive/turf-algal state. This study is the first to show multi-decadal declines in kelp related to warming temperatures in the Northwest Atlantic. The large-scale degradation of an important coastal ecosystem within a warming hotspot presents a troubling example of the instability of marine systems in a rapidly changing ocean environment.","container-title":"Marine Ecology Progress Series","DOI":"10.3354/meps11554","journalAbbreviation":"Marine Ecology Progress Series","source":"ResearchGate","title":"Large-scale degradation of a kelp ecosystem in an ocean warming hotspot","volume":"543","author":[{"family":"Filbee-Dexter","given":"Karen"},{"family":"Feehan","given":"Colette"},{"family":"Scheibling","given":"Robert"}],"issued":{"date-parts":[["2016",2,3]]}}},{"id":"g3PS6dim/TP2BETlu","uris":["http://zotero.org/users/6689819/items/EAIFXMIN"],"uri":["http://zotero.org/users/6689819/items/EAIFXMIN"],"itemData":{"id":4185,"type":"article-journal","abstract":"Sea urchin barrens are benthic communities on rocky subtidal reefs that are dominated by urchins and coralline algae; in the absence of intense herbivory by urchins, these barrens support luxuriant seaweed communities such as kelp beds (or forests). Barrens can extend over 1000s of km of coastline or occur in small patches (10s to 100s of m) within a kelp bed. They are characterized by low primary productivity and low food-web complexity relative to kelp communities and are generally considered a collapsed state of the kelp ecosystem. To assess the stability of sea urchin barrens and potential for return to a kelp-dominated state, we document temporal and spatial patterns of occurrence of barrens along temperate and polar coasts. We examine the various drivers of phase (or regime) shifts in these areas, the threshold levels of urchin abundance that trigger abrupt changes in ecosystem state, and the feedback mechanisms that stabilize each state. Although longitudinal (decadal) studies are limited, we find evidence in several regions that transitions between barrens and kelp beds are characterized by discontinuous phase shifts, with different thresholds for forward (to barrens) and reverse (to kelp beds) shifts, in accordance with alternative stable-state dynamics. In other areas, barrens may reflect regime shifts associated with large-scale oceanographic changes. Accelerating climate change and increasing anthropogenic impacts play important roles in altering alternative stable-state dynamics and triggering phase shifts. Recovery of the kelp state may be possible through management or remediation measures, but this necessitates a clear understanding of the thresholds and stabilizing factors for a given system.","DOI":"10.3354/MEPS10573","source":"Semantic Scholar","title":"Sea urchin barrens as alternative stable states of collapsed kelp ecosystems","author":[{"family":"Filbee-Dexter","given":"Karen"},{"family":"Scheibling","given":"R. E."}],"issued":{"date-parts":[["2014"]]}}},{"id":"g3PS6dim/ufF958N3","uris":["http://zotero.org/users/6689819/items/BUFJLMNB"],"uri":["http://zotero.org/users/6689819/items/BUFJLMNB"],"itemData":{"id":4170,"type":"article-journal","abstract":"Kelp forests are structurally complex habitats, which provide valuable services along 25% of the world's coastlines. Globally, many kelp forests have disappeared and been replaced by turf algae over the last decade. Evidence that environmental conditions are becoming less favorable for kelps, combined with a lack of observed recovery, raises concern that these changes represent persistent regime shifts. Here, we show that human activities mediate turf transitions through geographically disparate abiotic (warming and eutrophication) and biotic (herbivory and epiphytism) drivers of kelp loss. Evidence suggests kelp forests are pushed beyond tipping points where new, stabilizing feedback systems (sedimentation, competition, and Allee effects) reinforce turf dominance. Although these new locks on the degraded ecosystems are strong, a mechanistic understanding of feedback systems and interactions between global and local drivers of kelp loss will expose which processes are easier to control. This should provide management solutions to curb the pervasive trend of the flattening of kelp forests globally.","container-title":"BioScience","DOI":"10.1093/biosci/bix147","ISSN":"0006-3568","issue":"2","journalAbbreviation":"BioScience","page":"64-76","source":"Silverchair","title":"Rise of Turfs: A New Battlefront for Globally Declining Kelp Forests","title-short":"Rise of Turfs","volume":"68","author":[{"family":"Filbee-Dexter","given":"Karen"},{"family":"Wernberg","given":"Thomas"}],"issued":{"date-parts":[["2018",2,1]]}}},{"id":"g3PS6dim/YrUgmt0P","uris":["http://zotero.org/users/6689819/items/RYUQX8R3"],"uri":["http://zotero.org/users/6689819/items/RYUQX8R3"],"itemData":{"id":4182,"type":"article-journal","abstrac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services.","container-title":"Scientific Reports","DOI":"10.1038/s41598-019-51114-y","ISSN":"2045-2322","issue":"1","language":"en","note":"number: 1\npublisher: Nature Publishing Group","page":"15050","source":"www.nature.com","title":"Marine heat wave and multiple stressors tip bull kelp forest to sea urchin barrens","volume":"9","author":[{"family":"Rogers-Bennett","given":"L."},{"family":"Catton","given":"C. A."}],"issued":{"date-parts":[["2019",10,21]]}}},{"id":"g3PS6dim/Epk5TaP5","uris":["http://zotero.org/users/6689819/items/859ID65K"],"uri":["http://zotero.org/users/6689819/items/859ID65K"],"itemData":{"id":2173,"type":"article-journal","abstract":"Kelp forests represent some of the most diverse and productive habitats on Earth, and provide a range of ecosystem goods and services on which human populations depend. As the distribution and ecophysiology of kelp species is strongly influenced by temperature, recent warming trends in many regions have been linked with concurrent changes in kelp populations, communities and ecosystems. Over the past decade, the number of reports of ocean warming impacts on kelp forests has risen sharply. Here, I synthesise recent studies to highlight general patterns and trends. While kelp responses to climate change vary greatly between ocean basins, regions and species, there is compelling evidence to show that ocean warming poses an unequivocal threat to the persistence and integrity of kelp forest ecosystems in coming decades.","container-title":"New Phytologist","DOI":"10.1111/nph.16107","ISSN":"1469-8137","issue":"4","language":"en","note":"_eprint: https://nph.onlinelibrary.wiley.com/doi/pdf/10.1111/nph.16107","page":"1447-1454","source":"Wiley Online Library","title":"Impacts of ocean warming on kelp forest ecosystems","volume":"225","author":[{"family":"Smale","given":"Dan A."}],"issued":{"date-parts":[["2020"]]}}}],"schema":"https://github.com/citation-style-language/schema/raw/master/csl-citation.json"} </w:instrText>
      </w:r>
      <w:r w:rsidR="005257DE">
        <w:rPr>
          <w:bCs/>
        </w:rPr>
        <w:fldChar w:fldCharType="separate"/>
      </w:r>
      <w:r w:rsidR="008A3E35" w:rsidRPr="008A3E35">
        <w:rPr>
          <w:rFonts w:cs="Times New Roman"/>
        </w:rPr>
        <w:t>(Filbee-Dexter et al., 2016; Filbee-Dexter &amp; Scheibling, 2014; Filbee-Dexter &amp; Wernberg, 2018; Rogers-Bennett &amp; Catton, 2019; Smale, 2020)</w:t>
      </w:r>
      <w:r w:rsidR="005257DE">
        <w:rPr>
          <w:bCs/>
        </w:rPr>
        <w:fldChar w:fldCharType="end"/>
      </w:r>
      <w:r w:rsidR="00032D9C">
        <w:rPr>
          <w:bCs/>
        </w:rPr>
        <w:t xml:space="preserve">. </w:t>
      </w:r>
      <w:r w:rsidR="00D608AC">
        <w:rPr>
          <w:bCs/>
        </w:rPr>
        <w:t xml:space="preserve"> </w:t>
      </w:r>
      <w:r w:rsidR="00B05134">
        <w:t xml:space="preserve">Kelp forests declines are often caused by ocean heating and are expected to worsen with global </w:t>
      </w:r>
      <w:r w:rsidR="00624EC2">
        <w:t xml:space="preserve">warming </w:t>
      </w:r>
      <w:r w:rsidR="00B05134">
        <w:fldChar w:fldCharType="begin"/>
      </w:r>
      <w:r w:rsidR="00FA01CC">
        <w:instrText xml:space="preserve"> ADDIN ZOTERO_ITEM CSL_CITATION {"citationID":"tj2QzTkY","properties":{"formattedCitation":"(Carnell &amp; Keough, 2019; Filbee-Dexter et al., 2016; Filbee-Dexter &amp; Scheibling, 2014; Rogers-Bennett &amp; Catton, 2019; Smale, 2020; Wernberg et al., 2011, 2016)","plainCitation":"(Carnell &amp; Keough, 2019; Filbee-Dexter et al., 2016; Filbee-Dexter &amp; Scheibling, 2014; Rogers-Bennett &amp; Catton, 2019; Smale, 2020; Wernberg et al., 2011, 2016)","noteIndex":0},"citationItems":[{"id":"g3PS6dim/vEkbNnRA","uris":["http://zotero.org/users/6689819/items/QB4Q96ZV"],"uri":["http://zotero.org/users/6689819/items/QB4Q96ZV"],"itemData":{"id":3633,"type":"article-journal","abstract":"Managing changing ecosystems requires an understanding both of how the system is currently performing and of how current performance relates to long-term, often variable, natural dynamics. However, making such assessments usually relies on having long-term ecological datasets, leaving managers often reliant on assumptions because such information is relatively rare. This is particularly an issue in kelp forests, as these ecosystems are difficult to survey, and many monitoring programs are relatively recent (last 10–20 years). A historical time series was constructed of kelp (Ecklonia radiata) and sea urchin (Heliocidaris erythrogramma) populations using various field-collected datasets, beginning in the 1960s, for the large shallow embayment of Port Phillip Bay, Australia. Additionally, aerial photographs were sourced to calculate the extent of these algal beds, going back to the 1930s. Both surveys and aerial images confirm that between the 1930s and the 1980s, kelp once occurred as dense (21–58% cover) beds over large sections of reef at all surveyed sites. However, by the early 2000s, kelp cover had declined by between 59 and 98%. From 2005 to 2012, sea urchins became 250–420% more abundant and were observed to be directly consuming large areas of macroalgae, creating the so-called sea urchin barrens. Analysis of reef algal cover between the 1930s and 2014 indicates that increases in temperature and declines in rainfall—which, in Port Phillip Bay, influences salinity, nutrient inputs and algal productivity—are correlated with the declines in kelp abundance. While it is difficult to tease apart all possible drivers, the years 1997–2009 coincided with a 1 °C increase in average air temperature and the longest drought period (137 mm less rainfall than the annual long-term average) in this region in recent record.","container-title":"Estuaries and Coasts","DOI":"10.1007/s12237-019-00525-1","ISSN":"1559-2731","issue":"3","journalAbbreviation":"Estuaries and Coasts","language":"en","page":"765-778","source":"Springer Link","title":"Reconstructing Historical Marine Populations Reveals Major Decline of a Kelp Forest Ecosystem in Australia","volume":"42","author":[{"family":"Carnell","given":"Paul E."},{"family":"Keough","given":"Michael J."}],"issued":{"date-parts":[["2019",5,1]]}}},{"id":"g3PS6dim/a7VLc4FC","uris":["http://zotero.org/users/6689819/items/Z2M6GGL5"],"uri":["http://zotero.org/users/6689819/items/Z2M6GGL5"],"itemData":{"id":4213,"type":"article-journal","abstract":"Understanding the impacts of climate change on biological systems requires obser- vational data over multi-decadal time spans and broad spatial scales. Extensive research at an ocean warming hotspot off Nova Scotia, Canada, enabled us to evaluate the impact of 3 decades of observed temperature rise on a coastal marine ecosystem. Here, we document changes in the kelp community from sites monitored since 1949, 1968 and 1984, and from coastal surveys in 1982, 2000, 2007 and 2014. We show that mean kelp biomass has declined by 85−99% over the past 4−6 decades, and a catastrophic phase shift has occurred from luxuriant kelp beds to rocky reefs dom- inated by opportunistic turf-forming and invasive algae. This shift likely represents a persistent change, driven by multiple biotic and abiotic interactions, with positive feedback mechanisms (e.g. sediment accumulation) that stabilize the invasive/turf-algal state. This study is the first to show multi-decadal declines in kelp related to warming temperatures in the Northwest Atlantic. The large-scale degradation of an important coastal ecosystem within a warming hotspot presents a troubling example of the instability of marine systems in a rapidly changing ocean environment.","container-title":"Marine Ecology Progress Series","DOI":"10.3354/meps11554","journalAbbreviation":"Marine Ecology Progress Series","source":"ResearchGate","title":"Large-scale degradation of a kelp ecosystem in an ocean warming hotspot","volume":"543","author":[{"family":"Filbee-Dexter","given":"Karen"},{"family":"Feehan","given":"Colette"},{"family":"Scheibling","given":"Robert"}],"issued":{"date-parts":[["2016",2,3]]}}},{"id":"g3PS6dim/TP2BETlu","uris":["http://zotero.org/users/6689819/items/EAIFXMIN"],"uri":["http://zotero.org/users/6689819/items/EAIFXMIN"],"itemData":{"id":4185,"type":"article-journal","abstract":"Sea urchin barrens are benthic communities on rocky subtidal reefs that are dominated by urchins and coralline algae; in the absence of intense herbivory by urchins, these barrens support luxuriant seaweed communities such as kelp beds (or forests). Barrens can extend over 1000s of km of coastline or occur in small patches (10s to 100s of m) within a kelp bed. They are characterized by low primary productivity and low food-web complexity relative to kelp communities and are generally considered a collapsed state of the kelp ecosystem. To assess the stability of sea urchin barrens and potential for return to a kelp-dominated state, we document temporal and spatial patterns of occurrence of barrens along temperate and polar coasts. We examine the various drivers of phase (or regime) shifts in these areas, the threshold levels of urchin abundance that trigger abrupt changes in ecosystem state, and the feedback mechanisms that stabilize each state. Although longitudinal (decadal) studies are limited, we find evidence in several regions that transitions between barrens and kelp beds are characterized by discontinuous phase shifts, with different thresholds for forward (to barrens) and reverse (to kelp beds) shifts, in accordance with alternative stable-state dynamics. In other areas, barrens may reflect regime shifts associated with large-scale oceanographic changes. Accelerating climate change and increasing anthropogenic impacts play important roles in altering alternative stable-state dynamics and triggering phase shifts. Recovery of the kelp state may be possible through management or remediation measures, but this necessitates a clear understanding of the thresholds and stabilizing factors for a given system.","DOI":"10.3354/MEPS10573","source":"Semantic Scholar","title":"Sea urchin barrens as alternative stable states of collapsed kelp ecosystems","author":[{"family":"Filbee-Dexter","given":"Karen"},{"family":"Scheibling","given":"R. E."}],"issued":{"date-parts":[["2014"]]}}},{"id":"g3PS6dim/YrUgmt0P","uris":["http://zotero.org/users/6689819/items/RYUQX8R3"],"uri":["http://zotero.org/users/6689819/items/RYUQX8R3"],"itemData":{"id":4182,"type":"article-journal","abstract":"Extreme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services.","container-title":"Scientific Reports","DOI":"10.1038/s41598-019-51114-y","ISSN":"2045-2322","issue":"1","language":"en","note":"number: 1\npublisher: Nature Publishing Group","page":"15050","source":"www.nature.com","title":"Marine heat wave and multiple stressors tip bull kelp forest to sea urchin barrens","volume":"9","author":[{"family":"Rogers-Bennett","given":"L."},{"family":"Catton","given":"C. A."}],"issued":{"date-parts":[["2019",10,21]]}}},{"id":"g3PS6dim/Epk5TaP5","uris":["http://zotero.org/users/6689819/items/859ID65K"],"uri":["http://zotero.org/users/6689819/items/859ID65K"],"itemData":{"id":2173,"type":"article-journal","abstract":"Kelp forests represent some of the most diverse and productive habitats on Earth, and provide a range of ecosystem goods and services on which human populations depend. As the distribution and ecophysiology of kelp species is strongly influenced by temperature, recent warming trends in many regions have been linked with concurrent changes in kelp populations, communities and ecosystems. Over the past decade, the number of reports of ocean warming impacts on kelp forests has risen sharply. Here, I synthesise recent studies to highlight general patterns and trends. While kelp responses to climate change vary greatly between ocean basins, regions and species, there is compelling evidence to show that ocean warming poses an unequivocal threat to the persistence and integrity of kelp forest ecosystems in coming decades.","container-title":"New Phytologist","DOI":"10.1111/nph.16107","ISSN":"1469-8137","issue":"4","language":"en","note":"_eprint: https://nph.onlinelibrary.wiley.com/doi/pdf/10.1111/nph.16107","page":"1447-1454","source":"Wiley Online Library","title":"Impacts of ocean warming on kelp forest ecosystems","volume":"225","author":[{"family":"Smale","given":"Dan A."}],"issued":{"date-parts":[["2020"]]}}},{"id":"g3PS6dim/LrNXBva5","uris":["http://zotero.org/users/6689819/items/64MCJLDP"],"uri":["http://zotero.org/users/6689819/items/64MCJLDP"],"itemData":{"id":3736,"type":"article-journal","abstract":"Temperate Australia is a global hotspot for marine biodiversity and its waters have experienced well-above global average rates of ocean warming. We review the observed impacts of climate change (e.g. warming, ocean acidification, changes in storm patterns) on subtidal temperate coasts in Australia and assess how these systems are likely to respond to further change. Observed impacts are region specific with the greatest number of species responses attributable to climate change reported in south-eastern Australia, where recent ocean warming has been most pronounced. Here, a decline of giant kelp (Macrocystis pyrifera) and poleward range extension of a key herbivore (sea urchin) and other trophically important reef organisms has occurred. Although, evidence of changes on other coastlines around Australia is limited, we suggest that this is due to a lack of data rather than lack of change. Because of the east–west orientation of the south coast, most of Australia's temperate waters are found within a narrow latitudinal band, where any southward movement of isotherms is likely to affect species across very large areas. Future increases in temperature are likely to result in further range shifts of macroalgae and associated species, with range contractions and local extinctions to be expected for species that have their northern limits along the southern coastline. While there is currently no evidence of changes attributable to non-temperature related climate impacts, potentially due to a lack of long-term observational data, experimental evidence suggests that ocean acidification will result in negative effects on calcifying algae and animals. More importantly, recent experiments suggest the combined effects of climate change and non-climate stressors (overharvesting, reduced water quality) will lower the resilience of temperate marine communities to perturbations (e.g. storms, diseases, and introduced species), many of which are also predicted to increase in frequency and/or severity. Thus climate change is likely to, both by itself and in synergy with other stressors, impose change to southern Australian coastal species, including important habitat-forming algae and the associated ecological functioning of temperate coasts. Management of local and regional-scale stresses may increase the resistance of temperate marine communities to climate stressors and as such, provides an attractive tool for building resilience in temperate systems.","collection-title":"Global change in marine ecosystems","container-title":"Journal of Experimental Marine Biology and Ecology","DOI":"10.1016/j.jembe.2011.02.021","ISSN":"0022-0981","issue":"1","journalAbbreviation":"Journal of Experimental Marine Biology and Ecology","language":"en","page":"7-16","source":"ScienceDirect","title":"Impacts of climate change in a global hotspot for temperate marine biodiversity and ocean warming","volume":"400","author":[{"family":"Wernberg","given":"Thomas"},{"family":"Russell","given":"Bayden D."},{"family":"Moore","given":"Pippa J."},{"family":"Ling","given":"Scott D."},{"family":"Smale","given":"Daniel A."},{"family":"Campbell","given":"Alex"},{"family":"Coleman","given":"Melinda A."},{"family":"Steinberg","given":"Peter D."},{"family":"Kendrick","given":"Gary A."},{"family":"Connell","given":"Sean D."}],"issued":{"date-parts":[["2011",4,30]]}}},{"id":"g3PS6dim/7AzNIqwW","uris":["http://zotero.org/users/6689819/items/I2FJAU6U"],"uri":["http://zotero.org/users/6689819/items/I2FJAU6U"],"itemData":{"id":3739,"type":"article-journal","abstract":"No turning back?\nEcosystems over time have endured much disturbance, yet they tend to remain intact, a characteristic we call resilience. Though many systems have been lost and destroyed, for systems that remain physically intact, there is debate as to whether changing temperatures will result in shifts or collapses. Wernburg et al. show that extreme warming of a temperate kelp forest off Australia resulted not only in its collapse, but also in a shift in community composition that brought about an increase in herbivorous tropical fishes that prevent the reestablishment of kelp. Thus, many systems may not be resilient to the rapid climate change that we face.\nScience, this issue p. 169\nEcosystem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characteristic of subtropical and tropical waters. This community-wide tropicalization fundamentally altered key ecological processes, suppressing the recovery of kelp forests.\nRapid warming tropicalizes a temperate kelp forest.\nRapid warming tropicalizes a temperate kelp forest.","container-title":"Science","DOI":"10.1126/science.aad8745","ISSN":"0036-8075, 1095-9203","issue":"6295","language":"en","note":"publisher: American Association for the Advancement of Science\nsection: Reports\nPMID: 27387951","page":"169-172","source":"science-sciencemag-org.library2.csumb.edu:2248","title":"Climate-driven regime shift of a temperate marine ecosystem","volume":"353","author":[{"family":"Wernberg","given":"Thomas"},{"family":"Bennett","given":"Scott"},{"family":"Babcock","given":"Russell C."},{"family":"Bettignies","given":"Thibaut","dropping-particle":"de"},{"family":"Cure","given":"Katherine"},{"family":"Depczynski","given":"Martial"},{"family":"Dufois","given":"Francois"},{"family":"Fromont","given":"Jane"},{"family":"Fulton","given":"Christopher J."},{"family":"Hovey","given":"Renae K."},{"family":"Harvey","given":"Euan S."},{"family":"Holmes","given":"Thomas H."},{"family":"Kendrick","given":"Gary A."},{"family":"Radford","given":"Ben"},{"family":"Santana-Garcon","given":"Julia"},{"family":"Saunders","given":"Benjamin J."},{"family":"Smale","given":"Dan A."},{"family":"Thomsen","given":"Mads S."},{"family":"Tuckett","given":"Chenae A."},{"family":"Tuya","given":"Fernando"},{"family":"Vanderklift","given":"Mathew A."},{"family":"Wilson","given":"Shaun"}],"issued":{"date-parts":[["2016",7,8]]}}}],"schema":"https://github.com/citation-style-language/schema/raw/master/csl-citation.json"} </w:instrText>
      </w:r>
      <w:r w:rsidR="00B05134">
        <w:fldChar w:fldCharType="separate"/>
      </w:r>
      <w:r w:rsidR="008A3E35" w:rsidRPr="008A3E35">
        <w:rPr>
          <w:rFonts w:cs="Times New Roman"/>
        </w:rPr>
        <w:t>(Carnell &amp; Keough, 2019; Filbee-Dexter et al., 2016; Filbee-Dexter &amp; Scheibling, 2014; Rogers-Bennett &amp; Catton, 2019; Smale, 2020; Wernberg et al., 2011, 2016)</w:t>
      </w:r>
      <w:r w:rsidR="00B05134">
        <w:fldChar w:fldCharType="end"/>
      </w:r>
      <w:r w:rsidR="00E9615A">
        <w:t>.</w:t>
      </w:r>
      <w:r w:rsidR="00B05134">
        <w:t xml:space="preserve"> While fluctuations in macroalgae forest abundance occur</w:t>
      </w:r>
      <w:r w:rsidR="00767002">
        <w:t xml:space="preserve"> </w:t>
      </w:r>
      <w:r w:rsidR="00B05134">
        <w:t xml:space="preserve">in response to environmental conditions, of particular concern is the increasing phenomenon of regime shifts to alternative stable states, e.g. shifts from kelp forest to urchin barren or algal turf communities, which are not readily reversed when environmental conditions become favorable for kelp </w:t>
      </w:r>
      <w:r w:rsidR="00B05134">
        <w:fldChar w:fldCharType="begin"/>
      </w:r>
      <w:r w:rsidR="00FA01CC">
        <w:instrText xml:space="preserve"> ADDIN ZOTERO_ITEM CSL_CITATION {"citationID":"WGApopZF","properties":{"formattedCitation":"(Carnell &amp; Keough, 2019; Filbee-Dexter et al., 2016; Filbee-Dexter &amp; Scheibling, 2014; Filbee-Dexter &amp; Wernberg, 2018; Moy &amp; Christie, 2012; O\\uc0\\u8217{}Brien &amp; Scheibling, 2018; Rogers-Bennett &amp; Catton, 2019; Wernberg et al., 2019)","plainCitation":"(Carnell &amp; Keough, 2019; Filbee-Dexter et al., 2016; Filbee-Dexter &amp; Scheibling, 2014; Filbee-Dexter &amp; Wernberg, 2018; Moy &amp; Christie, 2012; O’Brien &amp; Scheibling, 2018; Rogers-Bennett &amp; Catton, 2019; Wernberg et al., 2019)","noteIndex":0},"citationItems":[{"id":"g3PS6dim/vEkbNnRA","uris":["http://zotero.org/users/6689819/items/QB4Q96ZV"],"uri":["http://zotero.org/users/6689819/items/QB4Q96ZV"],"itemData":{"id":3633,"type":"article-journal","abstract":"Managing changing ecosystems requires an understanding both of how the system is currently performing and of how current performance relates to long-term, often variable, natural dynamics. However, making such assessments usually relies on having long-term ecological datasets, leaving managers often reliant on assumptions because such information is relatively rare. This is particularly an issue in kelp forests, as these ecosystems are difficult to survey, and many monitoring programs are relatively recent (last 10–20 years). A historical time series was constructed of kelp (Ecklonia radiata) and sea urchin (Heliocidaris erythrogramma) populations using various field-collected datasets, beginning in the 1960s, for the large shallow embayment of Port Phillip Bay, Australia. Additionally, aerial photographs were sourced to calculate the extent of these algal beds, going back to the 1930s. Both surveys and aerial images confirm that between the 1930s and the 1980s, kelp once occurred as dense (21–58% cover) beds over large sections of reef at all surveyed sites. However, by the early 2000s, kelp cover had declined by between 59 and 98%. From 2005 to 2012, sea urchins became 250–420% more abundant and were observed to be directly consuming large areas of macroalgae, creating the so-called sea urchin barrens. Analysis of reef algal cover between the 1930s and 2014 indicates that increases in temperature and declines in rainfall—which, in Port Phillip Bay, influences salinity, nutrient inputs and algal productivity—are correlated with the declines in kelp abundance. While it is difficult to tease apart all possible drivers, the years 1997–2009 coincided with a 1 °C increase in average air temperature and the longest drought period (137 mm less rainfall than the annual long-term average) in this region in recent record.","container-title":"Estuaries and Coasts","DOI":"10.1007/s12237-019-00525-1","ISSN":"1559-2731","issue":"3","journalAbbreviation":"Estuaries and Coasts","language":"en","page":"765-778","source":"Springer Link","title":"Reconstructing Historical Marine Populations Reveals Major Decline of a Kelp Forest Ecosystem in Australia","volume":"42","author":[{"family":"Carnell","given":"Paul E."},{"family":"Keough","given":"Michael J."}],"issued":{"date-parts":[["2019",5,1]]}}},{"id":"g3PS6dim/a7VLc4FC","uris":["http://zotero.org/users/6689819/items/Z2M6GGL5"],"uri":["http://zotero.org/users/6689819/items/Z2M6GGL5"],"itemData":{"id":4213,"type":"article-journal","abstract":"Understanding the impacts of climate change on biological systems requires obser- vational data over multi-decadal time spans and broad spatial scales. Extensive research at an ocean warming hotspot off Nova Scotia, Canada, enabled us to evaluate the impact of 3 decades of observed temperature rise on a coastal marine ecosystem. Here, we document changes in the kelp community from sites monitored since 1949, 1968 and 1984, and from coastal surveys in 1982, 2000, 2007 and 2014. We show that mean kelp biomass has declined by 85−99% over the past 4−6 decades, and a catastrophic phase shift has occurred from luxuriant kelp beds to rocky reefs dom- inated by opportunistic turf-forming and invasive algae. This shift likely represents a persistent change, driven by multiple biotic and abiotic interactions, with positive feedback mechanisms (e.g. sediment accumulation) that stabilize the invasive/turf-algal state. This study is the first to show multi-decadal declines in kelp related to warming temperatures in the Northwest Atlantic. The large-scale degradation of an important coastal ecosystem within a warming hotspot presents a troubling example of the instability of marine systems in a rapidly changing ocean environment.","container-title":"Marine Ecology Progress Series","DOI":"10.3354/meps11554","journalAbbreviation":"Marine Ecology Progress Series","source":"ResearchGate","title":"Large-scale degradation of a kelp ecosystem in an ocean warming hotspot","volume":"543","author":[{"family":"Filbee-Dexter","given":"Karen"},{"family":"Feehan","given":"Colette"},{"family":"Scheibling","given":"Robert"}],"issued":{"date-parts":[["2016",2,3]]}}},{"id":"g3PS6dim/TP2BETlu","uris":["http://zotero.org/users/6689819/items/EAIFXMIN"],"uri":["http://zotero.org/users/6689819/items/EAIFXMIN"],"itemData":{"id":4185,"type":"article-journal","abstract":"Sea urchin barrens are benthic communities on rocky subtidal reefs that are dominated by urchins and coralline algae; in the absence of intense herbivory by urchins, these barrens support luxuriant seaweed communities such as kelp beds (or forests). Barrens can extend over 1000s of km of coastline or occur in small patches (10s to 100s of m) within a kelp bed. They are characterized by low primary productivity and low food-web complexity relative to kelp communities and are generally considered a collapsed state of the kelp ecosystem. To assess the stability of sea urchin barrens and potential for return to a kelp-dominated state, we document temporal and spatial patterns of occurrence of barrens along temperate and polar coasts. We examine the various drivers of phase (or regime) shifts in these areas, the threshold levels of urchin abundance that trigger abrupt changes in ecosystem state, and the feedback mechanisms that stabilize each state. Although longitudinal (decadal) studies are limited, we find evidence in several regions that transitions between barrens and kelp beds are characterized by discontinuous phase shifts, with different thresholds for forward (to barrens) and reverse (to kelp beds) shifts, in accordance with alternative stable-state dynamics. In other areas, barrens may reflect regime shifts associated with large-scale oceanographic changes. Accelerating climate change and increasing anthropogenic impacts play important roles in altering alternative stable-state dynamics and triggering phase shifts. Recovery of the kelp state may be possible through management or remediation measures, but this necessitates a clear understanding of the thresholds and stabilizing factors for a given system.","DOI":"10.3354/MEPS10573","source":"Semantic Scholar","title":"Sea urchin barrens as alternative stable states of collapsed kelp ecosystems","author":[{"family":"Filbee-Dexter","given":"Karen"},{"family":"Scheibling","given":"R. E."}],"issued":{"date-parts":[["2014"]]}}},{"id":"g3PS6dim/ufF958N3","uris":["http://zotero.org/users/6689819/items/BUFJLMNB"],"uri":["http://zotero.org/users/6689819/items/BUFJLMNB"],"itemData":{"id":4170,"type":"article-journal","abstract":"Kelp forests are structurally complex habitats, which provide valuable services along 25% of the world's coastlines. Globally, many kelp forests have disappeared and been replaced by turf algae over the last decade. Evidence that environmental conditions are becoming less favorable for kelps, combined with a lack of observed recovery, raises concern that these changes represent persistent regime shifts. Here, we show that human activities mediate turf transitions through geographically disparate abiotic (warming and eutrophication) and biotic (herbivory and epiphytism) drivers of kelp loss. Evidence suggests kelp forests are pushed beyond tipping points where new, stabilizing feedback systems (sedimentation, competition, and Allee effects) reinforce turf dominance. Although these new locks on the degraded ecosystems are strong, a mechanistic understanding of feedback systems and interactions between global and local drivers of kelp loss will expose which processes are easier to control. This should provide management solutions to curb the pervasive trend of the flattening of kelp forests globally.","container-title":"BioScience","DOI":"10.1093/biosci/bix147","ISSN":"0006-3568","issue":"2","journalAbbreviation":"BioScience","page":"64-76","source":"Silverchair","title":"Rise of Turfs: A New Battlefront for Globally Declining Kelp Forests","title-short":"Rise of Turfs","volume":"68","author":[{"family":"Filbee-Dexter","given":"Karen"},{"family":"Wernberg","given":"Thomas"}],"issued":{"date-parts":[["2018",2,1]]}}},{"id":"g3PS6dim/oFopTbjY","uris":["http://zotero.org/users/6689819/items/9J92M628"],"uri":["http://zotero.org/users/6689819/items/9J92M628"],"itemData":{"id":3658,"type":"article-journal","abstract":"Sugar kelp forests (Saccharina latissima) normally dominate the sublittoral rocky sea bed in medium exposed to sheltered areas of the Norwegian coast. In 2002, a large-scale disappearance of sugar kelp was observed, and a survey of more than 600 sites along the coast of southern Norway (58–63°N, 6–11°E) during 2004–2009 recorded a large-scale shift from anticipated sugar kelp forests to communities dominated by filamentous, ephemeral macroalgae. The loss of sugar kelp was most severe in the Skagerrak region, and a comparison with earlier studies supported the observed changes in the community structure and regional differences between the Skagerrak region and the west coast. Filamentous red algae dominated the sublittoral communities at the Skagerrak coast, whereas coarsely branched and filamentous brown algae were most abundant at the west coast sites with low or no abundance of sugar kelp. The cause of this large-scale shift is not clear, but our observations suggest eutrophication (nutrient and particle pollution) and climate change (increase in temperature) as the two main drivers synergistically contributing, alongside other factors, to the demise of S. latissima. If the ephemeral algae community represents an alternative stable state, it will have implications for marine coastal zone production and management.","container-title":"Marine Biology Research","DOI":"10.1080/17451000.2011.637561","ISSN":"1745-1000","issue":"4","journalAbbreviation":"null","note":"publisher: Taylor &amp; Francis","page":"309-321","source":"imarest.tandfonline.com (Atypon)","title":"Large-scale shift from sugar kelp (Saccharina latissima) to ephemeral algae along the south and west coast of Norway","volume":"8","author":[{"family":"Moy","given":"Frithjof E."},{"family":"Christie","given":"Hartvig"}],"issued":{"date-parts":[["2012",5,1]]}}},{"id":"g3PS6dim/8Do2W8Wv","uris":["http://zotero.org/users/6689819/items/68VNYRXS"],"uri":["http://zotero.org/users/6689819/items/68VNYRXS"],"itemData":{"id":4175,"type":"article-journal","abstract":"Shifts in competitive balance between key functional groups may drive regime shifts in tropical and temperate marine ecosystems. On shallow reefs, regime shifts increasingly involve changes from spatial dominance by foundation species (e.g. reef-building corals, canopy-forming algae) to dominance by turf-forming algae differing in structural complexity. To disentangle competitive interactions from other processes that may contribute to these shifts, we conducted a global meta-analysis of manipulative competition experiments between foundation and turf-forming species. Canopy-forming algae had consistently negative effects on abundance of turf-forming algae, particularly on subtidal reefs, but with a tendency towards larger effects on delicate filamentous forms compared to articulated coralline and corticated/coarsely branching turf. Competitive effects of turf-forming algae on canopy species were limited to early life-history stages, and similarly varied between turf functional groups and between subtidal and intertidal reefs. Conversely, shorter filamentous turf assemblages typical of tropical reefs had no significant effect on settlement and survival of coral larvae. Interactions between turf-forming algae and established coral colonies were negative overall, but variable in magnitude. Mean effect sizes indicated that corals suppress turf abundance, but not vice versa. However, turf-forming algae significantly impacted coral growth and tissue mortality. We suggest reefs with extensive cover of foundation species are resistant to proliferation of turf algae, but competition will inhibit recovery of reefs following disturbances that enable turf algae to establish. Therefore, competitive effects of foundation and turf-forming species must be accounted for to effectively evaluate the stability of these undesirable regime shifts and recovery potential under alternative climate and management scenarios.","container-title":"Marine Ecology Progress Series","DOI":"10.3354/meps12530","ISSN":"0171-8630, 1616-1599","language":"en","page":"1-17","source":"www.int-res.com","title":"Turf wars: competition between foundation and turf-forming species on temperate and tropical reefs and its role in regime shifts","title-short":"Turf wars","volume":"590","author":[{"family":"O'Brien","given":"John M."},{"family":"Scheibling","given":"Robert E."}],"issued":{"date-parts":[["2018",3,12]]}}},{"id":"g3PS6dim/YrUgmt0P","uris":["http://zotero.org/users/6689819/items/RYUQX8R3"],"uri":["http://zotero.org/users/6689819/items/RYUQX8R3"],"itemData":{"id":4182,"type":"article-journal","abstract":"Extreme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services.","container-title":"Scientific Reports","DOI":"10.1038/s41598-019-51114-y","ISSN":"2045-2322","issue":"1","language":"en","note":"number: 1\npublisher: Nature Publishing Group","page":"15050","source":"www.nature.com","title":"Marine heat wave and multiple stressors tip bull kelp forest to sea urchin barrens","volume":"9","author":[{"family":"Rogers-Bennett","given":"L."},{"family":"Catton","given":"C. A."}],"issued":{"date-parts":[["2019",10,21]]}}},{"id":"g3PS6dim/xF02xjEf","uris":["http://zotero.org/users/6689819/items/3BM9HZJM"],"uri":["http://zotero.org/users/6689819/items/3BM9HZJM"],"itemData":{"id":4245,"type":"chapter","abstract":"Kelp forests are extensive underwater habitats that range along 25% of the world’s coastlines, providing valuable resources, habitat, and services for coastal communities. They grow best in cold, nutrient-rich water, where they attain some of the highest rates of primary production of any natural ecosystem. Kelps exhibit a great diversity of growth forms and life strategies, with the largest individuals reaching lengths of more than 30 m and biomasses of 42 kg. In the past half century, threats to kelp forests have increased in number and severity, leading to a global decline of kelp abundances of ~2% per year. Trajectories of change vary considerable across regions and include range contractions, range expansions, species replacements, establishment of invasive kelps, replacement by turf algae reefs or regime shifts to sea urchin barrens. These changes will likely have significant impacts on marine biodiversity and ecosystem functioning because kelps are foundation species for a plethora of habitat-associated plants and animals, many of which are socio-economically important. Some forms of management have been effective in restoring kelp forests, however in many cases the threats facing kelp forests in the future greatly exceed local conservation strategies, necessitating novel conservation solutions to protect and conserve these ecosystems. Although the diversity of changes to kelp forest globally make it challenging to generalize about their future, it seems almost certain that many kelp forests a few decades from now will differ substantially from what they are today.","ISBN":"978-0-12-805052-1","note":"DOI: 10.1016/B978-0-12-805052-1.00003-6","page":"57-78","source":"ResearchGate","title":"Status and Trends for the World’s Kelp Forests","author":[{"family":"Wernberg","given":"Thomas"},{"family":"Krumhansl","given":"Kira"},{"family":"Filbee-dexter","given":"Karen"},{"family":"Pedersen","given":"Morten"}],"issued":{"date-parts":[["2019",1,1]]}}}],"schema":"https://github.com/citation-style-language/schema/raw/master/csl-citation.json"} </w:instrText>
      </w:r>
      <w:r w:rsidR="00B05134">
        <w:fldChar w:fldCharType="separate"/>
      </w:r>
      <w:r w:rsidR="008A3E35" w:rsidRPr="008A3E35">
        <w:rPr>
          <w:rFonts w:cs="Times New Roman"/>
          <w:szCs w:val="24"/>
        </w:rPr>
        <w:t>(Carnell &amp; Keough, 2019; Filbee-Dexter et al., 2016; Filbee-Dexter &amp; Scheibling, 2014; Filbee-Dexter &amp; Wernberg, 2018; Moy &amp; Christie, 2012; O’Brien &amp; Scheibling, 2018; Rogers-Bennett &amp; Catton, 2019; Wernberg et al., 2019)</w:t>
      </w:r>
      <w:r w:rsidR="00B05134">
        <w:fldChar w:fldCharType="end"/>
      </w:r>
      <w:r w:rsidR="00B05134" w:rsidRPr="00C05F30">
        <w:t>.</w:t>
      </w:r>
      <w:r w:rsidR="00B05134">
        <w:t xml:space="preserve"> Such regime shifts are frequently triggered by multiple drivers</w:t>
      </w:r>
      <w:r w:rsidR="00767002">
        <w:t xml:space="preserve"> </w:t>
      </w:r>
      <w:r w:rsidR="00767002">
        <w:fldChar w:fldCharType="begin"/>
      </w:r>
      <w:r w:rsidR="00FA01CC">
        <w:instrText xml:space="preserve"> ADDIN ZOTERO_ITEM CSL_CITATION {"citationID":"WmYRPpIl","properties":{"formattedCitation":"(Christie et al., 2019a; Filbee-Dexter et al., 2016; Filbee-Dexter &amp; Scheibling, 2014; Filbee-Dexter &amp; Wernberg, 2018; Rogers-Bennett &amp; Catton, 2019; Wernberg et al., 2019)","plainCitation":"(Christie et al., 2019a; Filbee-Dexter et al., 2016; Filbee-Dexter &amp; Scheibling, 2014; Filbee-Dexter &amp; Wernberg, 2018; Rogers-Bennett &amp; Catton, 2019; Wernberg et al., 2019)","noteIndex":0},"citationItems":[{"id":"g3PS6dim/aCz089kX","uris":["http://zotero.org/users/6689819/items/FC4ZFXKR"],"uri":["http://zotero.org/users/6689819/items/FC4ZFXKR"],"itemData":{"id":3746,"type":"article-journal","abstract":"Around year 2000, sugar kelp (Saccharina latissima) forests were observed to disappear in southern parts of Norway, being replaced by mats of turf algae (i.e. filamentous ephemeral algae) loaded with sediments. About 80% of the observed stations on the Skagerrak coast and about 40% on the North Sea coast were affected. Various types of turf algae replaced S. latissima in a discontinuous pattern. This large spatial scale event was reported as a possible irrevocable regime shift, not caused by a single factor but related to multiple stressors where eutrophication and ocean warming were proposed to be the most important. Recent observations have however revealed that the seabed state has flipped back and forth between sugar kelp and turf algae in several areas and on temporal scales spanning from seasons to years. The relative abundance of S. latissima at monitoring sites at the Norwegian southern coast has fluctuated dramatically during the last 12 years. The abundance of S. latissima has varied from sparse to common at several of these sites. In 2016, sugar kelp abundance had increased in more than half of the sites, compared to earlier years. Shifts from kelp forests to turf have not earlier been documented to recover, and such events are described as irrevocable regime shifts. The monitoring data as well as other field observations and field experiments question this regime shift paradigm. Although traditionally considered as a perennial macrophyte, several of our studies indicate that sugar kelp possess many of the characteristic traits of opportunistic species, such as high dispersal potential, high colonization rate, which enables the species to rapidly colonize available substrate. However, where turf algae persist, space for recolonization of sugar kelp will most likely be minor. In this paper we explore the spatial and temporal shift dynamic between sugar kelp and turf algae based on monitoring data and other studies. Based on a synthesis of mapped fluctuations between the two states, and studies on sugar kelps recolonization abilities, we discuss prerequisites and drivers for both irrevocable regime shifts and natural fluctuations, as well as possible mitigation actions.","container-title":"Frontiers in Marine Science","DOI":"10.3389/fmars.2019.00072","ISSN":"2296-7745","journalAbbreviation":"Front. Mar. Sci.","language":"English","note":"publisher: Frontiers","source":"Frontiers","title":"Shifts Between Sugar Kelp and Turf Algae in Norway: Regime Shifts or Fluctuations Between Different Opportunistic Seaweed Species?","title-short":"Shifts Between Sugar Kelp and Turf Algae in Norway","URL":"http://www.frontiersin.org/articles/10.3389/fmars.2019.00072/full","volume":"6","author":[{"family":"Christie","given":"Hartvig"},{"family":"Andersen","given":"Guri S."},{"family":"Bekkby","given":"Trine"},{"family":"Fagerli","given":"Camilla W."},{"family":"Gitmark","given":"Janne K."},{"family":"Gundersen","given":"Hege"},{"family":"Rinde","given":"Eli"}],"accessed":{"date-parts":[["2020",11,6]]},"issued":{"date-parts":[["2019"]]}}},{"id":"g3PS6dim/a7VLc4FC","uris":["http://zotero.org/users/6689819/items/Z2M6GGL5"],"uri":["http://zotero.org/users/6689819/items/Z2M6GGL5"],"itemData":{"id":4213,"type":"article-journal","abstract":"Understanding the impacts of climate change on biological systems requires obser- vational data over multi-decadal time spans and broad spatial scales. Extensive research at an ocean warming hotspot off Nova Scotia, Canada, enabled us to evaluate the impact of 3 decades of observed temperature rise on a coastal marine ecosystem. Here, we document changes in the kelp community from sites monitored since 1949, 1968 and 1984, and from coastal surveys in 1982, 2000, 2007 and 2014. We show that mean kelp biomass has declined by 85−99% over the past 4−6 decades, and a catastrophic phase shift has occurred from luxuriant kelp beds to rocky reefs dom- inated by opportunistic turf-forming and invasive algae. This shift likely represents a persistent change, driven by multiple biotic and abiotic interactions, with positive feedback mechanisms (e.g. sediment accumulation) that stabilize the invasive/turf-algal state. This study is the first to show multi-decadal declines in kelp related to warming temperatures in the Northwest Atlantic. The large-scale degradation of an important coastal ecosystem within a warming hotspot presents a troubling example of the instability of marine systems in a rapidly changing ocean environment.","container-title":"Marine Ecology Progress Series","DOI":"10.3354/meps11554","journalAbbreviation":"Marine Ecology Progress Series","source":"ResearchGate","title":"Large-scale degradation of a kelp ecosystem in an ocean warming hotspot","volume":"543","author":[{"family":"Filbee-Dexter","given":"Karen"},{"family":"Feehan","given":"Colette"},{"family":"Scheibling","given":"Robert"}],"issued":{"date-parts":[["2016",2,3]]}}},{"id":"g3PS6dim/TP2BETlu","uris":["http://zotero.org/users/6689819/items/EAIFXMIN"],"uri":["http://zotero.org/users/6689819/items/EAIFXMIN"],"itemData":{"id":4185,"type":"article-journal","abstract":"Sea urchin barrens are benthic communities on rocky subtidal reefs that are dominated by urchins and coralline algae; in the absence of intense herbivory by urchins, these barrens support luxuriant seaweed communities such as kelp beds (or forests). Barrens can extend over 1000s of km of coastline or occur in small patches (10s to 100s of m) within a kelp bed. They are characterized by low primary productivity and low food-web complexity relative to kelp communities and are generally considered a collapsed state of the kelp ecosystem. To assess the stability of sea urchin barrens and potential for return to a kelp-dominated state, we document temporal and spatial patterns of occurrence of barrens along temperate and polar coasts. We examine the various drivers of phase (or regime) shifts in these areas, the threshold levels of urchin abundance that trigger abrupt changes in ecosystem state, and the feedback mechanisms that stabilize each state. Although longitudinal (decadal) studies are limited, we find evidence in several regions that transitions between barrens and kelp beds are characterized by discontinuous phase shifts, with different thresholds for forward (to barrens) and reverse (to kelp beds) shifts, in accordance with alternative stable-state dynamics. In other areas, barrens may reflect regime shifts associated with large-scale oceanographic changes. Accelerating climate change and increasing anthropogenic impacts play important roles in altering alternative stable-state dynamics and triggering phase shifts. Recovery of the kelp state may be possible through management or remediation measures, but this necessitates a clear understanding of the thresholds and stabilizing factors for a given system.","DOI":"10.3354/MEPS10573","source":"Semantic Scholar","title":"Sea urchin barrens as alternative stable states of collapsed kelp ecosystems","author":[{"family":"Filbee-Dexter","given":"Karen"},{"family":"Scheibling","given":"R. E."}],"issued":{"date-parts":[["2014"]]}}},{"id":"g3PS6dim/ufF958N3","uris":["http://zotero.org/users/6689819/items/BUFJLMNB"],"uri":["http://zotero.org/users/6689819/items/BUFJLMNB"],"itemData":{"id":4170,"type":"article-journal","abstract":"Kelp forests are structurally complex habitats, which provide valuable services along 25% of the world's coastlines. Globally, many kelp forests have disappeared and been replaced by turf algae over the last decade. Evidence that environmental conditions are becoming less favorable for kelps, combined with a lack of observed recovery, raises concern that these changes represent persistent regime shifts. Here, we show that human activities mediate turf transitions through geographically disparate abiotic (warming and eutrophication) and biotic (herbivory and epiphytism) drivers of kelp loss. Evidence suggests kelp forests are pushed beyond tipping points where new, stabilizing feedback systems (sedimentation, competition, and Allee effects) reinforce turf dominance. Although these new locks on the degraded ecosystems are strong, a mechanistic understanding of feedback systems and interactions between global and local drivers of kelp loss will expose which processes are easier to control. This should provide management solutions to curb the pervasive trend of the flattening of kelp forests globally.","container-title":"BioScience","DOI":"10.1093/biosci/bix147","ISSN":"0006-3568","issue":"2","journalAbbreviation":"BioScience","page":"64-76","source":"Silverchair","title":"Rise of Turfs: A New Battlefront for Globally Declining Kelp Forests","title-short":"Rise of Turfs","volume":"68","author":[{"family":"Filbee-Dexter","given":"Karen"},{"family":"Wernberg","given":"Thomas"}],"issued":{"date-parts":[["2018",2,1]]}}},{"id":"g3PS6dim/YrUgmt0P","uris":["http://zotero.org/users/6689819/items/RYUQX8R3"],"uri":["http://zotero.org/users/6689819/items/RYUQX8R3"],"itemData":{"id":4182,"type":"article-journal","abstrac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services.","container-title":"Scientific Reports","DOI":"10.1038/s41598-019-51114-y","ISSN":"2045-2322","issue":"1","language":"en","note":"number: 1\npublisher: Nature Publishing Group","page":"15050","source":"www.nature.com","title":"Marine heat wave and multiple stressors tip bull kelp forest to sea urchin barrens","volume":"9","author":[{"family":"Rogers-Bennett","given":"L."},{"family":"Catton","given":"C. A."}],"issued":{"date-parts":[["2019",10,21]]}}},{"id":"g3PS6dim/xF02xjEf","uris":["http://zotero.org/users/6689819/items/3BM9HZJM"],"uri":["http://zotero.org/users/6689819/items/3BM9HZJM"],"itemData":{"id":4245,"type":"chapter","abstract":"Kelp forests are extensive underwater habitats that range along 25% of the world’s coastlines, providing valuable resources, habitat, and services for coastal communities. They grow best in cold, nutrient-rich water, where they attain some of the highest rates of primary production of any natural ecosystem. Kelps exhibit a great diversity of growth forms and life strategies, with the largest individuals reaching lengths of more than 30 m and biomasses of 42 kg. In the past half century, threats to kelp forests have increased in number and severity, leading to a global decline of kelp abundances of ~2% per year. Trajectories of change vary considerable across regions and include range contractions, range expansions, species replacements, establishment of invasive kelps, replacement by turf algae reefs or regime shifts to sea urchin barrens. These changes will likely have significant impacts on marine biodiversity and ecosystem functioning because kelps are foundation species for a plethora of habitat-associated plants and animals, many of which are socio-economically important. Some forms of management have been effective in restoring kelp forests, however in many cases the threats facing kelp forests in the future greatly exceed local conservation strategies, necessitating novel conservation solutions to protect and conserve these ecosystems. Although the diversity of changes to kelp forest globally make it challenging to generalize about their future, it seems almost certain that many kelp forests a few decades from now will differ substantially from what they are today.","ISBN":"978-0-12-805052-1","note":"DOI: 10.1016/B978-0-12-805052-1.00003-6","page":"57-78","source":"ResearchGate","title":"Status and Trends for the World’s Kelp Forests","author":[{"family":"Wernberg","given":"Thomas"},{"family":"Krumhansl","given":"Kira"},{"family":"Filbee-dexter","given":"Karen"},{"family":"Pedersen","given":"Morten"}],"issued":{"date-parts":[["2019",1,1]]}}}],"schema":"https://github.com/citation-style-language/schema/raw/master/csl-citation.json"} </w:instrText>
      </w:r>
      <w:r w:rsidR="00767002">
        <w:fldChar w:fldCharType="separate"/>
      </w:r>
      <w:r w:rsidR="008A3E35" w:rsidRPr="008A3E35">
        <w:rPr>
          <w:rFonts w:cs="Times New Roman"/>
        </w:rPr>
        <w:t>(Christie et al., 2019a; Filbee-Dexter et al., 2016; Filbee-Dexter &amp; Scheibling, 2014; Filbee-Dexter &amp; Wernberg, 2018; Rogers-Bennett &amp; Catton, 2019; Wernberg et al., 2019)</w:t>
      </w:r>
      <w:r w:rsidR="00767002">
        <w:fldChar w:fldCharType="end"/>
      </w:r>
      <w:r w:rsidR="00286090">
        <w:t xml:space="preserve">, such as warm-water events co-occurring with pollution and eutrophication </w:t>
      </w:r>
      <w:r w:rsidR="00286090">
        <w:fldChar w:fldCharType="begin"/>
      </w:r>
      <w:r w:rsidR="00FA01CC">
        <w:instrText xml:space="preserve"> ADDIN ZOTERO_ITEM CSL_CITATION {"citationID":"1uxRPP3L","properties":{"formattedCitation":"(Christie et al., 2019b; Moy &amp; Christie, 2012)","plainCitation":"(Christie et al., 2019b; Moy &amp; Christie, 2012)","noteIndex":0},"citationItems":[{"id":"g3PS6dim/WZgq1AiO","uris":["http://zotero.org/users/6689819/items/HFPWW2U9"],"uri":["http://zotero.org/users/6689819/items/HFPWW2U9"],"itemData":{"id":4204,"type":"article-journal","abstract":"Around year 2000, sugar kelp (Saccharina latissima) forests were observed to disappear in southern parts of Norway, being replaced by mats of turf algae (i.e. filamentous ephemeral algae) loaded with sediments. About 80% of the observed stations on the Skagerrak coast and about 40% on the North Sea coast were affected. Various types of turf algae replaced S. latissima in a discontinuous pattern. This large spatial scale event was reported as a possible irrevocable regime shift, not caused by a single factor but related to multiple stressors where eutrophication and ocean warming were proposed to be the most important. Recent observations have however revealed that the seabed state has flipped back and forth between sugar kelp and turf algae in several areas and on temporal scales spanning from seasons to years. The relative abundance of S. latissima at monitoring sites at the Norwegian southern coast has fluctuated dramatically during the last 12 years. The abundance of S. latissima has varied from sparse to common at several of these sites. In 2016, sugar kelp abundance had increased in more than half of the sites, compared to earlier years. Shifts from kelp forests to turf have not earlier been documented to recover, and such events are described as irrevocable regime shifts. The monitoring data as well as other field observations and field experiments question this regime shift paradigm. Although traditionally considered as a perennial macrophyte, several of our studies indicate that sugar kelp possess many of the characteristic traits of opportunistic species, such as high dispersal potential, high colonization rate, which enables the species to rapidly colonize available substrate. However, where turf algae persist, space for recolonization of sugar kelp will most likely be minor. In this paper we explore the spatial and temporal shift dynamic between sugar kelp and turf algae based on monitoring data and other studies. Based on a synthesis of mapped fluctuations between the two states, and studies on sugar kelps recolonization abilities, we discuss prerequisites and drivers for both irrevocable regime shifts and natural fluctuations, as well as possible mitigation actions.","container-title":"Frontiers in Marine Science","DOI":"10.3389/fmars.2019.00072","ISSN":"2296-7745","journalAbbreviation":"Front. Mar. Sci.","language":"English","note":"publisher: Frontiers","source":"Frontiers","title":"Shifts Between Sugar Kelp and Turf Algae in Norway: Regime Shifts or Fluctuations Between Different Opportunistic Seaweed Species?","title-short":"Shifts Between Sugar Kelp and Turf Algae in Norway","URL":"http://www.frontiersin.org/articles/10.3389/fmars.2019.00072/full","volume":"6","author":[{"family":"Christie","given":"Hartvig"},{"family":"Andersen","given":"Guri S."},{"family":"Bekkby","given":"Trine"},{"family":"Fagerli","given":"Camilla W."},{"family":"Gitmark","given":"Janne K."},{"family":"Gundersen","given":"Hege"},{"family":"Rinde","given":"Eli"}],"accessed":{"date-parts":[["2021",1,27]]},"issued":{"date-parts":[["2019"]]}}},{"id":"g3PS6dim/oFopTbjY","uris":["http://zotero.org/users/6689819/items/9J92M628"],"uri":["http://zotero.org/users/6689819/items/9J92M628"],"itemData":{"id":3658,"type":"article-journal","abstract":"Sugar kelp forests (Saccharina latissima) normally dominate the sublittoral rocky sea bed in medium exposed to sheltered areas of the Norwegian coast. In 2002, a large-scale disappearance of sugar kelp was observed, and a survey of more than 600 sites along the coast of southern Norway (58–63°N, 6–11°E) during 2004–2009 recorded a large-scale shift from anticipated sugar kelp forests to communities dominated by filamentous, ephemeral macroalgae. The loss of sugar kelp was most severe in the Skagerrak region, and a comparison with earlier studies supported the observed changes in the community structure and regional differences between the Skagerrak region and the west coast. Filamentous red algae dominated the sublittoral communities at the Skagerrak coast, whereas coarsely branched and filamentous brown algae were most abundant at the west coast sites with low or no abundance of sugar kelp. The cause of this large-scale shift is not clear, but our observations suggest eutrophication (nutrient and particle pollution) and climate change (increase in temperature) as the two main drivers synergistically contributing, alongside other factors, to the demise of S. latissima. If the ephemeral algae community represents an alternative stable state, it will have implications for marine coastal zone production and management.","container-title":"Marine Biology Research","DOI":"10.1080/17451000.2011.637561","ISSN":"1745-1000","issue":"4","journalAbbreviation":"null","note":"publisher: Taylor &amp; Francis","page":"309-321","source":"imarest.tandfonline.com (Atypon)","title":"Large-scale shift from sugar kelp (Saccharina latissima) to ephemeral algae along the south and west coast of Norway","volume":"8","author":[{"family":"Moy","given":"Frithjof E."},{"family":"Christie","given":"Hartvig"}],"issued":{"date-parts":[["2012",5,1]]}}}],"schema":"https://github.com/citation-style-language/schema/raw/master/csl-citation.json"} </w:instrText>
      </w:r>
      <w:r w:rsidR="00286090">
        <w:fldChar w:fldCharType="separate"/>
      </w:r>
      <w:r w:rsidR="008A3E35" w:rsidRPr="008A3E35">
        <w:rPr>
          <w:rFonts w:cs="Times New Roman"/>
        </w:rPr>
        <w:t>(Christie et al., 2019b; Moy &amp; Christie, 2012)</w:t>
      </w:r>
      <w:r w:rsidR="00286090">
        <w:fldChar w:fldCharType="end"/>
      </w:r>
      <w:r w:rsidR="00286090">
        <w:t xml:space="preserve"> or declines in predator populations driven by overfishing</w:t>
      </w:r>
      <w:r w:rsidR="00DF0DB8">
        <w:t xml:space="preserve"> </w:t>
      </w:r>
      <w:r w:rsidR="00DF0DB8">
        <w:fldChar w:fldCharType="begin"/>
      </w:r>
      <w:r w:rsidR="00FA01CC">
        <w:instrText xml:space="preserve"> ADDIN ZOTERO_ITEM CSL_CITATION {"citationID":"8oxykFab","properties":{"formattedCitation":"(Atwood &amp; Hammill, 2018; Estes et al., 1998; Filbee-Dexter &amp; Scheibling, 2014; Kjell Magnus Norderhaug et al., 2021; Steneck et al., 2002)","plainCitation":"(Atwood &amp; Hammill, 2018; Estes et al., 1998; Filbee-Dexter &amp; Scheibling, 2014; Kjell Magnus Norderhaug et al., 2021; Steneck et al., 2002)","noteIndex":0},"citationItems":[{"id":"g3PS6dim/UmbFGOF3","uris":["http://zotero.org/users/6689819/items/ICZFE6CR"],"uri":["http://zotero.org/users/6689819/items/ICZFE6CR"],"itemData":{"id":4180,"type":"article-journal","abstract":"Food web theory predicts that the current global declines in marine predators could generate unwanted consequences for many marine ecosystems. In coastal plant communities (kelp, seagrass, mangroves, and salt marsh), several studies have documented the far-reaching effects of changing predator populations. Across coastal ecosystems, the loss of marine predators appears to negatively affect coastal plant communities and the ecosystem services they provide. Here, we discuss some of the documented and suspected effects of predators on coastal protection, carbon sequestration, and the stability and resilience of coastal plant communities. In addition, we present a meta-analysis to assess the strength and direction of trophic cascades in kelp forests, seagrasses, salt marshes, and mangroves. We demonstrate that the strength and direction of trophic cascades varied across ecosystem types, with predators having a large positive effect on plants in salt marshes, a moderate positive effect on plants in kelp and mangroves, and no effect on plants in seagrasses. Our analysis also identified that there is a paucity of literature on trophic cascades for all four coastal plant systems, but especially seagrass and mangroves. Our results demonstrate the crucial role of predators in maintaining coastal ecosystem services, but also highlights the need for further research before large-scale generalizations about the prevalence, direction, and strength of trophic cascade in coastal plant communities can be made can be made.","container-title":"Frontiers in Plant Science","DOI":"10.3389/fpls.2018.01289","ISSN":"1664-462X","journalAbbreviation":"Front. Plant Sci.","language":"English","note":"publisher: Frontiers","source":"Frontiers","title":"The Importance of Marine Predators in the Provisioning of Ecosystem Services by Coastal Plant Communities","URL":"http://www.frontiersin.org/articles/10.3389/fpls.2018.01289/full","volume":"9","author":[{"family":"Atwood","given":"Trisha B."},{"family":"Hammill","given":"Edd"}],"accessed":{"date-parts":[["2021",1,27]]},"issued":{"date-parts":[["2018"]]}}},{"id":"g3PS6dim/AoeaG8W6","uris":["http://zotero.org/users/6689819/items/YABA6B7U"],"uri":["http://zotero.org/users/6689819/items/YABA6B7U"],"itemData":{"id":4178,"type":"article-journal","abstract":"After nearly a century of recovery from overhunting, sea otter populations are in abrupt decline over large areas of western Alaska. Increased killer whale predation is the likely cause of these declines. Elevated sea urchin density and the consequent deforestation of kelp beds in the nearshore community demonstrate that the otter's keystone role has been reduced or eliminated. This chain of interactions was probably initiated by anthropogenic changes in the offshore oceanic ecosystem.","container-title":"Science","ISSN":"0036-8075","issue":"5388","note":"publisher: American Association for the Advancement of Science","page":"473-476","source":"JSTOR","title":"Killer Whale Predation on Sea Otters Linking Oceanic and Nearshore Ecosystems","volume":"282","author":[{"family":"Estes","given":"J. A."},{"family":"Tinker","given":"M. T."},{"family":"Williams","given":"T. M."},{"family":"Doak","given":"D. F."}],"issued":{"date-parts":[["1998"]]}}},{"id":"g3PS6dim/TP2BETlu","uris":["http://zotero.org/users/6689819/items/EAIFXMIN"],"uri":["http://zotero.org/users/6689819/items/EAIFXMIN"],"itemData":{"id":4185,"type":"article-journal","abstract":"Sea urchin barrens are benthic communities on rocky subtidal reefs that are dominated by urchins and coralline algae; in the absence of intense herbivory by urchins, these barrens support luxuriant seaweed communities such as kelp beds (or forests). Barrens can extend over 1000s of km of coastline or occur in small patches (10s to 100s of m) within a kelp bed. They are characterized by low primary productivity and low food-web complexity relative to kelp communities and are generally considered a collapsed state of the kelp ecosystem. To assess the stability of sea urchin barrens and potential for return to a kelp-dominated state, we document temporal and spatial patterns of occurrence of barrens along temperate and polar coasts. We examine the various drivers of phase (or regime) shifts in these areas, the threshold levels of urchin abundance that trigger abrupt changes in ecosystem state, and the feedback mechanisms that stabilize each state. Although longitudinal (decadal) studies are limited, we find evidence in several regions that transitions between barrens and kelp beds are characterized by discontinuous phase shifts, with different thresholds for forward (to barrens) and reverse (to kelp beds) shifts, in accordance with alternative stable-state dynamics. In other areas, barrens may reflect regime shifts associated with large-scale oceanographic changes. Accelerating climate change and increasing anthropogenic impacts play important roles in altering alternative stable-state dynamics and triggering phase shifts. Recovery of the kelp state may be possible through management or remediation measures, but this necessitates a clear understanding of the thresholds and stabilizing factors for a given system.","DOI":"10.3354/MEPS10573","source":"Semantic Scholar","title":"Sea urchin barrens as alternative stable states of collapsed kelp ecosystems","author":[{"family":"Filbee-Dexter","given":"Karen"},{"family":"Scheibling","given":"R. E."}],"issued":{"date-parts":[["2014"]]}}},{"id":"g3PS6dim/o2NAC9HX","uris":["http://zotero.org/users/6689819/items/MWLHE35F"],"uri":["http://zotero.org/users/6689819/items/MWLHE35F"],"itemData":{"id":4188,"type":"article-journal","abstract":"In this contribution, we propose fishery driven predator release as the cause for the largest grazing event ever observed in the NE Atlantic. Based on the evolving appreciation of limits to population connectivity, published and previously unpublished data, we discuss whether overfishing caused a grazer bloom of the sea urchin (Strongylocentrotus droebachiensis) resulting in overgrazing of more than 2000 km2 kelp (Laminaria hyperborea) forest along Norwegian and Russian coasts during the 1970 s. We show that coastal fisheries likely depleted predatory coastal fish stocks through modernization of fishing methods and fleet. These fish were important predators on urchins and the reduction coincided with the urchin bloom. From this circumstantial evidence, we hypothesize that coastal predatory fish were important in regulating sea urchins, and that a local population dynamics perspective is necessary in management of coastal ecosystems.","container-title":"Ambio","DOI":"10.1007/s13280-020-01362-4","ISSN":"1654-7209","issue":"1","journalAbbreviation":"Ambio","language":"en","page":"163-173","source":"Springer Link","title":"Depletion of coastal predatory fish sub-stocks coincided with the largest sea urchin grazing event observed in the NE Atlantic","volume":"50","author":[{"family":"Norderhaug","given":"Kjell Magnus"},{"family":"Nedreaas","given":"Kjell"},{"family":"Huserbråten","given":"Mats"},{"family":"Moland","given":"Even"}],"issued":{"date-parts":[["2021",1,1]]}}},{"id":"g3PS6dim/0RtB10pf","uris":["http://zotero.org/users/6689819/items/VXPRUSMP"],"uri":["http://zotero.org/users/6689819/items/VXPRUSMP"],"itemData":{"id":4190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Conservation","DOI":"10.1017/S0376892902000322","journalAbbreviation":"Environmental Conservation","page":"436-459","source":"ResearchGate","title":"Kelp Forest Ecosystems: Biodiversity, Stability, Resilience and Future","title-short":"Kelp Forest Ecosystems","volume":"29","author":[{"family":"Steneck","given":"R.S."},{"family":"Graham","given":"Michael"},{"family":"Bourque","given":"Bruce"},{"family":"Corbett","given":"Debbie"},{"family":"Erlandson","given":"Jon"},{"family":"Estes","given":"James"}],"issued":{"date-parts":[["2002",12,1]]}}}],"schema":"https://github.com/citation-style-language/schema/raw/master/csl-citation.json"} </w:instrText>
      </w:r>
      <w:r w:rsidR="00DF0DB8">
        <w:fldChar w:fldCharType="separate"/>
      </w:r>
      <w:r w:rsidR="008A3E35" w:rsidRPr="008A3E35">
        <w:rPr>
          <w:rFonts w:cs="Times New Roman"/>
        </w:rPr>
        <w:t>(Atwood &amp; Hammill, 2018; Estes et al., 1998; Filbee-Dexter &amp; Scheibling, 2014; Kjell Magnus Norderhaug et al., 2021; Steneck et al., 2002)</w:t>
      </w:r>
      <w:r w:rsidR="00DF0DB8">
        <w:fldChar w:fldCharType="end"/>
      </w:r>
      <w:r w:rsidR="00987D36">
        <w:t>.</w:t>
      </w:r>
    </w:p>
    <w:p w14:paraId="395B4A0E" w14:textId="77777777" w:rsidR="00281CF9" w:rsidRDefault="00281CF9" w:rsidP="00067EB9">
      <w:pPr>
        <w:rPr>
          <w:b/>
          <w:bCs/>
          <w:i/>
          <w:iCs/>
        </w:rPr>
      </w:pPr>
    </w:p>
    <w:p w14:paraId="4BCD6EFB" w14:textId="40CDFC77" w:rsidR="00013B7B" w:rsidRPr="00E710E4" w:rsidRDefault="00E710E4" w:rsidP="00067EB9">
      <w:pPr>
        <w:rPr>
          <w:b/>
          <w:bCs/>
        </w:rPr>
      </w:pPr>
      <w:r w:rsidRPr="00E710E4">
        <w:rPr>
          <w:b/>
          <w:bCs/>
          <w:i/>
          <w:iCs/>
        </w:rPr>
        <w:t>Status and Trends in Macroalgae Restoration</w:t>
      </w:r>
      <w:r w:rsidR="00E9615A" w:rsidRPr="00E710E4">
        <w:rPr>
          <w:b/>
          <w:bCs/>
        </w:rPr>
        <w:t xml:space="preserve"> </w:t>
      </w:r>
    </w:p>
    <w:p w14:paraId="27D07A84" w14:textId="095E31C7" w:rsidR="00013B7B" w:rsidRDefault="00E3567C" w:rsidP="00067EB9">
      <w:r>
        <w:t xml:space="preserve">Ecosystem restoration is an important conservation approach, particularly in degraded ecosystems. </w:t>
      </w:r>
      <w:r w:rsidR="00965182">
        <w:t xml:space="preserve">Restoring marine ecosystems has the potential to </w:t>
      </w:r>
      <w:r w:rsidR="00043F84">
        <w:t xml:space="preserve">restore </w:t>
      </w:r>
      <w:r w:rsidR="00191B95">
        <w:t xml:space="preserve">biodiversity and </w:t>
      </w:r>
      <w:r w:rsidR="00043F84">
        <w:t xml:space="preserve">ecosystem functioning </w:t>
      </w:r>
      <w:r w:rsidR="008A3E35">
        <w:fldChar w:fldCharType="begin"/>
      </w:r>
      <w:r w:rsidR="00FA01CC">
        <w:instrText xml:space="preserve"> ADDIN ZOTERO_ITEM CSL_CITATION {"citationID":"TfyP6WF0","properties":{"formattedCitation":"(Kang et al., 2008; Layton et al., 2020)","plainCitation":"(Kang et al., 2008; Layton et al., 2020)","noteIndex":0},"citationItems":[{"id":3660,"uris":["http://zotero.org/groups/2241941/items/PPDDQIKT"],"uri":["http://zotero.org/groups/2241941/items/PPDDQIKT"],"itemData":{"id":3660,"type":"article-journal","abstract":"Loss of macroalgae habitats has been widespread on rocky marine coastlines of the eastern Korean peninsula, and efforts for restoration and creation of macroalgal beds have increasingly been made to mitigate these habitat losses. Deploying artificial reefs of concrete pyramids with kelps attached has been commonly used and applied in this study. As a part of an effort to evaluate structural and functional recovery of created and restored habitat, the macroalgal community and food web structure were studied about a year after the establishment of the artificial macroalgal bed, making comparisons with nearby natural counterparts and barren ground communities. Dominant species, total abundance, and community structure of macroalgal assemblage at the restored macroalgal bed recovered to the neighboring natural bed levels during the study period. The main primary producers (phytoplankton and macroalgae) were isotopically well separated. δ13C and δ15N values of consumers were very similar between restored and natural beds but varied greatly among functional feeding groups. The range of consumer δ13C was as wide as that of primary producers, indicating the trophic importance of both producers. There was a stepwise trophic enrichment in δ15N with increasing trophic level. A comparison of isotope signatures between primary producers and consumers showed that, while suspension feeders are highly dependent on pelagic sources, invertebrates of other feeding guilds and fishes mainly use macroalgae-derived organic matter as their ultimate nutritional sources in both macroalgal beds, emphasizing the high equivalency of trophic structure between both beds. Isotopic signatures of a few mollusks and sea urchins showed that they use different dietary items in macroalgal-barren grounds compared with macroalgal beds, probably reflecting their feeding plasticity according to the low macroalgal biomass. However, isotopic signatures of most of the consumers at the barren ground were consistent with those at the macroalgal beds, supporting the important trophic role of drifting algae. Our results revealed the recoveries of the macroalgal community and trophic structure at the restored habitat. Further studies on colonization of early settlers and the following succession progress are needed to better understand the process and recovery rate in the developing benthic community.","container-title":"Marine Biology","DOI":"10.1007/s00227-007-0890-y","ISSN":"1432-1793","issue":"6","journalAbbreviation":"Mar Biol","language":"en","page":"1181-1198","source":"Springer Link","title":"Food web structure of a restored macroalgal bed in the eastern Korean peninsula determined by C and N stable isotope analyses","volume":"153","author":[{"family":"Kang","given":"Chang-Keun"},{"family":"Choy","given":"Eun Jung"},{"family":"Son","given":"Yongsoo"},{"family":"Lee","given":"Jae-Young"},{"family":"Kim","given":"Jong Kyu"},{"family":"Kim","given":"Youngdae"},{"family":"Lee","given":"Kun-Seop"}],"issued":{"date-parts":[["2008",3,1]]}}},{"id":"g3PS6dim/tP7UxUmR","uris":["http://zotero.org/users/6689819/items/MXYGRV33"],"uri":["http://zotero.org/users/6689819/items/MXYGRV33"],"itemData":{"id":3635,"type":"article-journal","abstract":"Kelp forests dominate the rocky coasts of temperate Australia and are the foundation of the Great Southern Reef. Much like terrestrial forests, these marine forests create complex habitat for diverse communities of flora and fauna. Kelp forests also support coastal food-webs and valuable fisheries and provide a suite of additional ecosystem services. In many regions of Australia and around the world, kelp forests are in decline due to ocean warming, overgrazing, and pollution. One potential tool in the conservation and management of these important ecosystems is habitat restoration, the science and practice of which is currently undergoing substantial expansion. We summarise the present state of Australian kelp forests and emphasise that consideration of the initial drivers of kelp decline is a critical first step in restoration. With a focus on Australian examples, we review methods, implementation and outcomes of kelp forest restoration, and discuss suitable measures of success and the estimated costs of restoration activities. We propose a workflow and decision system for kelp forest restoration that identifies alternative pathways for implementation and acknowledges that under some circumstances restoration at scale is not possible or feasible. As a case study, we then apply the Society of Ecological Restoration’s 5-star evaluation to Operation Crayweed, Australia’s primary example of kelp forest restoration. Overall, no single method of kelp forest restoration is suitable for all situations, but outcomes can be optimised by ameliorating the driver(s) of kelp decline and achieving ongoing natural recruitment of kelp. Whilst scalability of kelp forest restoration to the seascape-scale remains a considerable challenge, the present review should provide a platform for future restoration efforts. However, it is also crucial to emphasise that the challenges of restoration place a high value on preventative conservation and protection of existing kelp forest ecosystems – prevention is invariably better than cure.","container-title":"Frontiers in Marine Science","DOI":"10.3389/fmars.2020.00074","ISSN":"2296-7745","journalAbbreviation":"Front. Mar. Sci.","language":"English","note":"publisher: Frontiers","source":"Frontiers","title":"Kelp Forest Restoration in Australia","URL":"https://www.frontiersin.org/articles/10.3389/fmars.2020.00074/full","volume":"7","author":[{"family":"Layton","given":"Cayne"},{"family":"Coleman","given":"Melinda A."},{"family":"Marzinelli","given":"Ezequiel M."},{"family":"Steinberg","given":"Peter D."},{"family":"Swearer","given":"Stephen E."},{"family":"Vergés","given":"Adriana"},{"family":"Wernberg","given":"Thomas"},{"family":"Johnson","given":"Craig R."}],"accessed":{"date-parts":[["2020",10,26]]},"issued":{"date-parts":[["2020"]]}}}],"schema":"https://github.com/citation-style-language/schema/raw/master/csl-citation.json"} </w:instrText>
      </w:r>
      <w:r w:rsidR="008A3E35">
        <w:fldChar w:fldCharType="separate"/>
      </w:r>
      <w:r w:rsidR="008A3E35" w:rsidRPr="008A3E35">
        <w:rPr>
          <w:rFonts w:cs="Times New Roman"/>
        </w:rPr>
        <w:t>(Kang et al., 2008; Layton et al., 2020)</w:t>
      </w:r>
      <w:r w:rsidR="008A3E35">
        <w:fldChar w:fldCharType="end"/>
      </w:r>
      <w:r w:rsidR="00043F84">
        <w:t xml:space="preserve">, </w:t>
      </w:r>
      <w:r w:rsidR="008E7C56">
        <w:t xml:space="preserve">enhance ecosystem services, </w:t>
      </w:r>
      <w:r w:rsidR="00965182">
        <w:t>support UN Sustainable Development Goal 14</w:t>
      </w:r>
      <w:r w:rsidR="00892664">
        <w:t>, Life Below Water</w:t>
      </w:r>
      <w:r w:rsidR="00965182">
        <w:t xml:space="preserve"> </w:t>
      </w:r>
      <w:r w:rsidR="00A6628E">
        <w:fldChar w:fldCharType="begin"/>
      </w:r>
      <w:r w:rsidR="00FA01CC">
        <w:instrText xml:space="preserve"> ADDIN ZOTERO_ITEM CSL_CITATION {"citationID":"IntaCaMn","properties":{"formattedCitation":"(Duarte et al., 2020)","plainCitation":"(Duarte et al., 2020)","noteIndex":0},"citationItems":[{"id":"g3PS6dim/YQC6kaJV","uris":["http://zotero.org/users/6689819/items/8HBSAZPF"],"uri":["http://zotero.org/users/6689819/items/8HBSAZPF"],"itemData":{"id":4358,"type":"article-journal","abstract":"Sustainable Development Goal 14 of the United Nations aims to “conserve and sustainably use the oceans, seas and marine resources for sustainable development”. Achieving this goal will require rebuilding the marine life-support systems that deliver the many benefits that society receives from a healthy ocean. Here we document the recovery of marine populations, habitats and ecosystems following past conservation interventions. Recovery rates across studies suggest that substantial recovery of the abundance, structure and function of marine life could be achieved by 2050, if major pressures—including climate change—are mitigated. Rebuilding marine life represents a doable Grand Challenge for humanity, an ethical obligation and a smart economic objective to achieve a sustainable future.","container-title":"Nature","DOI":"10.1038/s41586-020-2146-7","ISSN":"1476-4687","issue":"7801","language":"en","note":"number: 7801\npublisher: Nature Publishing Group","page":"39-51","source":"www.nature.com","title":"Rebuilding marine life","volume":"580","author":[{"family":"Duarte","given":"Carlos M."},{"family":"Agusti","given":"Susana"},{"family":"Barbier","given":"Edward"},{"family":"Britten","given":"Gregory L."},{"family":"Castilla","given":"Juan Carlos"},{"family":"Gattuso","given":"Jean-Pierre"},{"family":"Fulweiler","given":"Robinson W."},{"family":"Hughes","given":"Terry P."},{"family":"Knowlton","given":"Nancy"},{"family":"Lovelock","given":"Catherine E."},{"family":"Lotze","given":"Heike K."},{"family":"Predragovic","given":"Milica"},{"family":"Poloczanska","given":"Elvira"},{"family":"Roberts","given":"Callum"},{"family":"Worm","given":"Boris"}],"issued":{"date-parts":[["2020",4]]}}}],"schema":"https://github.com/citation-style-language/schema/raw/master/csl-citation.json"} </w:instrText>
      </w:r>
      <w:r w:rsidR="00A6628E">
        <w:fldChar w:fldCharType="separate"/>
      </w:r>
      <w:r w:rsidR="00A6628E" w:rsidRPr="00A6628E">
        <w:rPr>
          <w:rFonts w:cs="Times New Roman"/>
        </w:rPr>
        <w:t>(Duarte et al., 2020)</w:t>
      </w:r>
      <w:r w:rsidR="00A6628E">
        <w:fldChar w:fldCharType="end"/>
      </w:r>
      <w:r w:rsidR="00A6628E">
        <w:t xml:space="preserve">. </w:t>
      </w:r>
      <w:r w:rsidR="00CC1F3E">
        <w:t xml:space="preserve">Specific objectives of restoration projects may range from returning the habitat to a previous state to </w:t>
      </w:r>
      <w:r w:rsidR="004C2846">
        <w:t xml:space="preserve">building resilience into the habitat so it can better withstand projected changes in conditions </w:t>
      </w:r>
      <w:r w:rsidR="00191B95">
        <w:t>(</w:t>
      </w:r>
      <w:r w:rsidR="00A6628E">
        <w:fldChar w:fldCharType="begin"/>
      </w:r>
      <w:r w:rsidR="00FA01CC">
        <w:instrText xml:space="preserve"> ADDIN ZOTERO_ITEM CSL_CITATION {"citationID":"v4QrJOYe","properties":{"custom":"Coleman et al., 2020)","formattedCitation":"Coleman et al., 2020)","plainCitation":"Coleman et al., 2020)","noteIndex":0},"citationItems":[{"id":"g3PS6dim/FAKSUSB9","uris":["http://zotero.org/users/6689819/items/EZSLZQIP"],"uri":["http://zotero.org/users/6689819/items/EZSLZQIP"],"itemData":{"id":3763,"type":"article-journal","abstract":"Global habitat deterioration of marine ecosystems has led to a need for active interventions to halt or reverse the loss of ecological function. Restoration has historically been a key tool to reverse habitat loss and restore functions, but the extent to which this will be sufficient under future climates is uncertain. Emerging genetic technologies now provide the ability for restoration to proactively match adaptability of target species to predicted future environmental conditions, which opens up the possibility of boosting resistance to future stress in degraded and threatened habitats. As such, the choice of whether to restore to historical baselines or anticipate the future remains a key decision that will influence restoration success in the face of environmental and climate change. Here, we present an overview of the different motives for restoration – to recover or revive lost or degraded habitats to extant or historical states, or to reinforce or redefine for future conditions. We focus on the genetic and adaptive choices that underpin each option and subsequent consequences for restoration success. These options span a range of possible trajectories, technological advances and societal acceptability, and represent a framework for progressing restoration of marine habitat forming species into the future.","container-title":"Frontiers in Marine Science","DOI":"10.3389/fmars.2020.00237","ISSN":"2296-7745","journalAbbreviation":"Front. Mar. Sci.","language":"English","note":"publisher: Frontiers","source":"Frontiers","title":"Restore or Redefine: Future Trajectories for Restoration","title-short":"Restore or Redefine","URL":"http://www.frontiersin.org/articles/10.3389/fmars.2020.00237/full?utm_source=F-AAE&amp;utm_medium=EMLF&amp;utm_campaign=MRK_1320398_45_Marine_20200505_arts_A","volume":"7","author":[{"family":"Coleman","given":"Melinda Ann"},{"family":"Wood","given":"Georgina"},{"family":"Filbee-Dexter","given":"Karen"},{"family":"Minne","given":"Antoine J. P."},{"family":"Goold","given":"Hugh Douglas"},{"family":"Vergés","given":"Adriana"},{"family":"Marzinelli","given":"Ezequiel Miguel"},{"family":"Steinberg","given":"Peter David"},{"family":"Wernberg","given":"Thomas"}],"accessed":{"date-parts":[["2020",11,6]]},"issued":{"date-parts":[["2020"]]}}}],"schema":"https://github.com/citation-style-language/schema/raw/master/csl-citation.json"} </w:instrText>
      </w:r>
      <w:r w:rsidR="00A6628E">
        <w:fldChar w:fldCharType="separate"/>
      </w:r>
      <w:r w:rsidR="00260EBF" w:rsidRPr="00260EBF">
        <w:rPr>
          <w:rFonts w:cs="Times New Roman"/>
        </w:rPr>
        <w:t>Coleman et al., 2020)</w:t>
      </w:r>
      <w:r w:rsidR="00A6628E">
        <w:fldChar w:fldCharType="end"/>
      </w:r>
      <w:r w:rsidR="004C2846">
        <w:t xml:space="preserve">. </w:t>
      </w:r>
      <w:r w:rsidR="00191B95">
        <w:t>R</w:t>
      </w:r>
      <w:r w:rsidR="00AD0E07">
        <w:t xml:space="preserve">estoration of kelp and other macroalgae forests has </w:t>
      </w:r>
      <w:r w:rsidR="00EE5E05">
        <w:t xml:space="preserve">generally been attempted in small-scale projects </w:t>
      </w:r>
      <w:r w:rsidR="00260EBF">
        <w:fldChar w:fldCharType="begin"/>
      </w:r>
      <w:r w:rsidR="00FA01CC">
        <w:instrText xml:space="preserve"> ADDIN ZOTERO_ITEM CSL_CITATION {"citationID":"tmhCTMRF","properties":{"formattedCitation":"(A.M. Eger et al., 2019)","plainCitation":"(A.M. Eger et al., 2019)","noteIndex":0},"citationItems":[{"id":3665,"uris":["http://zotero.org/groups/2241941/items/XTVETH6J"],"uri":["http://zotero.org/groups/2241941/items/XTVETH6J"],"itemData":{"id":3665,"type":"article-journal","abstract":"This project is focused on using data science and conservation decision making to inform kelp restoration efforts. The key component  is a kelp (orders Laminariales, Fucales, Desmarestiales) restoration database which synthesizes past restoration efforts and tell us, among other things:\n\n- How successful attempts have been\n- How costly\n- What factors lead to success or failure\n- What is being done\n- Where is it located\n- What motivates people \n\nThis work includes published, non-published, English, and Non-English literature and sources.\n\nSee README for further information\n\nThe project will create a living database for future restoration efforts to be added to and we will create a guidebook for the best practices in kelp reforestation based up the results.\n\nIt is a highly collaborative effort and anyone is welcome to contribute, the main goal is to connect people with the required data and improve our chances of restoring kelp forests. If you are interested in participating, please contact me at aaron.eger@unsw.edu.au \n    Hosted on the Open Science Framework","DOI":"10.17605/OSF.IO/5BGTW","language":"en","note":"publisher: OSF","source":"osf.io","title":"Worldwide Synthesis of Kelp Forest Reforestation","URL":"https://osf.io/5bgtw/","author":[{"family":"Eger","given":"A.M."},{"family":"Marzinelli","given":"Ezequiel"},{"family":"Steinberg","given":"Peter"},{"family":"Verges","given":"Adriana"}],"accessed":{"date-parts":[["2021",2,18]]},"issued":{"date-parts":[["2019",9,11]]}}}],"schema":"https://github.com/citation-style-language/schema/raw/master/csl-citation.json"} </w:instrText>
      </w:r>
      <w:r w:rsidR="00260EBF">
        <w:fldChar w:fldCharType="separate"/>
      </w:r>
      <w:r w:rsidR="00806947" w:rsidRPr="00806947">
        <w:rPr>
          <w:rFonts w:cs="Times New Roman"/>
        </w:rPr>
        <w:t>(A.M. Eger et al., 2019)</w:t>
      </w:r>
      <w:r w:rsidR="00260EBF">
        <w:fldChar w:fldCharType="end"/>
      </w:r>
      <w:r w:rsidR="00EE5E05">
        <w:t xml:space="preserve">, </w:t>
      </w:r>
      <w:r w:rsidR="00AD0E07">
        <w:t>proven challenging to scale and has been slower to develop and scale compared to restoration of other habitat types</w:t>
      </w:r>
      <w:r w:rsidR="00D45C74">
        <w:t xml:space="preserve"> </w:t>
      </w:r>
      <w:r w:rsidR="00D45C74">
        <w:fldChar w:fldCharType="begin"/>
      </w:r>
      <w:r w:rsidR="00FA01CC">
        <w:instrText xml:space="preserve"> ADDIN ZOTERO_ITEM CSL_CITATION {"citationID":"Y2cLAc0Q","properties":{"formattedCitation":"(Duarte et al., 2020)","plainCitation":"(Duarte et al., 2020)","noteIndex":0},"citationItems":[{"id":"g3PS6dim/YQC6kaJV","uris":["http://zotero.org/users/6689819/items/8HBSAZPF"],"uri":["http://zotero.org/users/6689819/items/8HBSAZPF"],"itemData":{"id":4358,"type":"article-journal","abstract":"Sustainable Development Goal 14 of the United Nations aims to “conserve and sustainably use the oceans, seas and marine resources for sustainable development”. Achieving this goal will require rebuilding the marine life-support systems that deliver the many benefits that society receives from a healthy ocean. Here we document the recovery of marine populations, habitats and ecosystems following past conservation interventions. Recovery rates across studies suggest that substantial recovery of the abundance, structure and function of marine life could be achieved by 2050, if major pressures—including climate change—are mitigated. Rebuilding marine life represents a doable Grand Challenge for humanity, an ethical obligation and a smart economic objective to achieve a sustainable future.","container-title":"Nature","DOI":"10.1038/s41586-020-2146-7","ISSN":"1476-4687","issue":"7801","language":"en","note":"number: 7801\npublisher: Nature Publishing Group","page":"39-51","source":"www.nature.com","title":"Rebuilding marine life","volume":"580","author":[{"family":"Duarte","given":"Carlos M."},{"family":"Agusti","given":"Susana"},{"family":"Barbier","given":"Edward"},{"family":"Britten","given":"Gregory L."},{"family":"Castilla","given":"Juan Carlos"},{"family":"Gattuso","given":"Jean-Pierre"},{"family":"Fulweiler","given":"Robinson W."},{"family":"Hughes","given":"Terry P."},{"family":"Knowlton","given":"Nancy"},{"family":"Lovelock","given":"Catherine E."},{"family":"Lotze","given":"Heike K."},{"family":"Predragovic","given":"Milica"},{"family":"Poloczanska","given":"Elvira"},{"family":"Roberts","given":"Callum"},{"family":"Worm","given":"Boris"}],"issued":{"date-parts":[["2020",4]]}}}],"schema":"https://github.com/citation-style-language/schema/raw/master/csl-citation.json"} </w:instrText>
      </w:r>
      <w:r w:rsidR="00D45C74">
        <w:fldChar w:fldCharType="separate"/>
      </w:r>
      <w:r w:rsidR="00D45C74" w:rsidRPr="00D45C74">
        <w:rPr>
          <w:rFonts w:cs="Times New Roman"/>
        </w:rPr>
        <w:t>(Duarte et al., 2020)</w:t>
      </w:r>
      <w:r w:rsidR="00D45C74">
        <w:fldChar w:fldCharType="end"/>
      </w:r>
      <w:r w:rsidR="00D45C74">
        <w:t>; (</w:t>
      </w:r>
      <w:r w:rsidR="00FF1827">
        <w:fldChar w:fldCharType="begin"/>
      </w:r>
      <w:r w:rsidR="00FF1827">
        <w:instrText xml:space="preserve"> REF _Ref64496814 \h </w:instrText>
      </w:r>
      <w:r w:rsidR="00FF1827">
        <w:fldChar w:fldCharType="separate"/>
      </w:r>
      <w:r w:rsidR="00C635B9">
        <w:t xml:space="preserve">Figure </w:t>
      </w:r>
      <w:r w:rsidR="00C635B9">
        <w:rPr>
          <w:noProof/>
        </w:rPr>
        <w:t>1</w:t>
      </w:r>
      <w:r w:rsidR="00C635B9">
        <w:t>.</w:t>
      </w:r>
      <w:r w:rsidR="00C635B9">
        <w:rPr>
          <w:noProof/>
        </w:rPr>
        <w:t>3</w:t>
      </w:r>
      <w:r w:rsidR="00FF1827">
        <w:fldChar w:fldCharType="end"/>
      </w:r>
      <w:r w:rsidR="00D45C74">
        <w:t>)</w:t>
      </w:r>
      <w:r w:rsidR="00191B95">
        <w:t>. Ne</w:t>
      </w:r>
      <w:r w:rsidR="00E65C42">
        <w:t>v</w:t>
      </w:r>
      <w:r w:rsidR="00191B95">
        <w:t>ertheless,</w:t>
      </w:r>
      <w:r w:rsidR="00AD0E07">
        <w:t xml:space="preserve"> </w:t>
      </w:r>
      <w:r w:rsidR="004F46DD">
        <w:t xml:space="preserve">interest in active restoration programs in response to declines in kelp and other macroalgae forest ecosystems is increasing </w:t>
      </w:r>
      <w:r w:rsidR="00901D2E">
        <w:fldChar w:fldCharType="begin"/>
      </w:r>
      <w:r w:rsidR="00FA01CC">
        <w:instrText xml:space="preserve"> ADDIN ZOTERO_ITEM CSL_CITATION {"citationID":"h7uyyTHi","properties":{"custom":"(Eger et al., 2020)","formattedCitation":"(Eger et al., 2020)","plainCitation":"(Eger et al., 2020)","noteIndex":0},"citationItems":[{"id":"g3PS6dim/hPiUq9Dj","uris":["http://zotero.org/users/6689819/items/M2YASNRD"],"uri":["http://zotero.org/users/6689819/items/M2YASNRD"],"itemData":{"id":3637,"type":"article-journal","abstract":"Kelps form extensive underwater forests that underpin valuable ecosystem goods and services in temperate and polar rocky coastlines globally. Stressors such as ocean warming and pollution are causing regional declines of kelp forests and their associated services worldwide. Kelp forest restoration is becoming a prominent management intervention, but we have little understanding of what drives restoration success at appropriate spatial scales. Though most restoration guidelines stress the importance of planning, stressor mitigation and ecological knowledge, other factors such as lack of resources or institutional support are rarely discussed despite being potentially critical to achieving desired restoration outcomes. In this paper, we work to understand the importance of finances and institutions in the context of four of the world’s largest kelp restoration projects. These projects span four countries, six kelp genera and were initiated in response to different causes of decline. We argue that to restore kelp at desired scales, adequate financing and institutional support are critical to overcome ecological and environmental limitations. Acknowledging limitations, we outline ways to mobilize resources and encourage institutions to support kelp restoration.","container-title":"Frontiers in Marine Science","DOI":"10.3389/fmars.2020.535277","ISSN":"2296-7745","journalAbbreviation":"Front. Mar. Sci.","language":"English","note":"publisher: Frontiers","source":"Frontiers","title":"Financial and Institutional Support Are Important for Large-Scale Kelp Forest Restoration","URL":"http://www.frontiersin.org/articles/10.3389/fmars.2020.535277/full","volume":"7","author":[{"family":"Eger","given":"Aaron M."},{"family":"Vergés","given":"Adriana"},{"family":"Choi","given":"Chang Geun"},{"family":"Christie","given":"Hartvig"},{"family":"Coleman","given":"Melinda A."},{"family":"Fagerli","given":"Camilla W."},{"family":"Fujita","given":"Daisuke"},{"family":"Hasegawa","given":"Masatoshi"},{"family":"Kim","given":"Jeong Ha"},{"family":"Mayer-Pinto","given":"Mariana"},{"family":"Reed","given":"Dan C."},{"family":"Steinberg","given":"Peter D."},{"family":"Marzinelli","given":"Ezequiel M."}],"accessed":{"date-parts":[["2020",10,26]]},"issued":{"date-parts":[["2020"]]}}}],"schema":"https://github.com/citation-style-language/schema/raw/master/csl-citation.json"} </w:instrText>
      </w:r>
      <w:r w:rsidR="00901D2E">
        <w:fldChar w:fldCharType="separate"/>
      </w:r>
      <w:r w:rsidR="009C258D" w:rsidRPr="009C258D">
        <w:rPr>
          <w:rFonts w:cs="Times New Roman"/>
        </w:rPr>
        <w:t>(Eger et al., 2020)</w:t>
      </w:r>
      <w:r w:rsidR="00901D2E">
        <w:fldChar w:fldCharType="end"/>
      </w:r>
      <w:r w:rsidR="00901D2E">
        <w:t xml:space="preserve"> </w:t>
      </w:r>
      <w:r w:rsidR="0036315F">
        <w:t>with particularly active programs in Korea, Japan, and Australia</w:t>
      </w:r>
      <w:r w:rsidR="009C258D">
        <w:t xml:space="preserve"> </w:t>
      </w:r>
      <w:r w:rsidR="009C258D">
        <w:fldChar w:fldCharType="begin"/>
      </w:r>
      <w:r w:rsidR="00FA01CC">
        <w:instrText xml:space="preserve"> ADDIN ZOTERO_ITEM CSL_CITATION {"citationID":"9pmCplKt","properties":{"formattedCitation":"(Fujita, 2011; Hwang et al., 2020; Jung et al., 2020; Kang et al., 2008; Kuwahara et al., 2006; Layton et al., 2020; Verdura et al., 2018; Verg\\uc0\\u233{}s et al., 2020)","plainCitation":"(Fujita, 2011; Hwang et al., 2020; Jung et al., 2020; Kang et al., 2008; Kuwahara et al., 2006; Layton et al., 2020; Verdura et al., 2018; Vergés et al., 2020)","noteIndex":0},"citationItems":[{"id":3652,"uris":["http://zotero.org/groups/2241941/items/7H3UIZ6W"],"uri":["http://zotero.org/groups/2241941/items/7H3UIZ6W"],"itemData":{"id":3652,"type":"article-journal","abstract":"Among the countries with kelp habitats, Japan is unique because of the highest diversity of kelp species (38 species) as well as the long history of harvest for utilization as a food material (&gt; 1000 years) and stock enhancement (ca. 300 years). Management of kelp ecosystem has been challenged by legal control of kelp fisheries, culture of kelps, deployment or improvement of substrata, and restoration of the deforested areas. In Japan, kelp is harvested manually from boat without diving by fishermen after permitted by prefecture. The legal system is outlined in national acts and prefectural laws; details are ruled by fisheries cooperatives. The amount of cultured kelps is now comparative to that of wild in quantity. Deployment of artificial substrata, although increased between 1960's and 1990's, has been shrunk because of too short functional longevity and impacts on other members of communities. Improvement of substrata has been practiced using mechanical gears. The most recent nationwide concern in kelp ecosystem is the restoration on deforested areas. Publish of a guideline (2007), a succeeding project and the commencement of a new support system (2009) refreshed the national policy of monitoring, maintenance and restoration of kelp and other macroalgal beds to be more practical and effective by centering fishermen themselves.","container-title":"Cahiers de Biologie Marine","journalAbbreviation":"Cahiers de Biologie Marine","page":"499-505","source":"ResearchGate","title":"Management of kelp ecosystem in Japan","volume":"52","author":[{"family":"Fujita","given":"Daisuke"}],"issued":{"date-parts":[["2011",1,1]]}}},{"id":"g3PS6dim/G2SnRnvg","uris":["http://zotero.org/users/6689819/items/5Y7MXSPG"],"uri":["http://zotero.org/users/6689819/items/5Y7MXSPG"],"itemData":{"id":3765,"type":"article-journal","abstract":"&lt;section class=\"abstract\"&gt;&lt;h2 class=\"abstractTitle text-title my-1\" id=\"d423e2\"&gt;Abstract&lt;/h2&gt;&lt;p&gt;Korea has a long history of utilizing seaweeds, as the country has a high biodiversity of seaweeds. The abundance and composition of seaweed species have changed over the past decades due to climate change and anthropogenic influences. Some species showed a significant extension of their distribution range to the north while some species declined. Some areas have even become barren ground. Korea has put extensive effort into restoring the seaweed resources in these deforested areas. Korea is one of the most advanced countries in the World in terms of seaweed aquaculture. However, the aquacultured species are mostly limited to three genera, &lt;em&gt;Saccharina&lt;/em&gt;, &lt;em&gt;Undaria&lt;/em&gt; and &lt;em&gt;Pyropia/Porphyra&lt;/em&gt;, which represent 96% of the entire seaweed production in the country. Korea has developed highly advanced cultivation technologies as well as various cultivars using breeding and hybridization technologies for these species. There has also been considerable effort in developing environmentally sustainable aquaculture systems using seaweed cultivation (e. g. integrated multi-trophic aquaculture, nutrient bioextraction and biofloc). This study discusses the current status and challenges of the above mentioned topics in detail. In addition, the present study encourages South and North Korean scientists to collaborate in the study of seaweed resources at the border of these two countries.&lt;/p&gt;&lt;/section&gt;","container-title":"Botanica Marina","DOI":"10.1515/bot-2020-0007","ISSN":"1437-4323, 0006-8055","issue":"4","language":"en","note":"publisher: De Gruyter\nsection: Botanica Marina","page":"395-405","source":"www-degruyter-com.library2.csumb.edu:2248","title":"Seaweed resources of Korea","volume":"63","author":[{"family":"Hwang","given":"Eun Kyoung"},{"family":"Choi","given":"Han Gil"},{"family":"Kim","given":"Jang Kyun"}],"issued":{"date-parts":[["2020",8,27]]}}},{"id":3662,"uris":["http://zotero.org/groups/2241941/items/LNK6ZUZ2"],"uri":["http://zotero.org/groups/2241941/items/LNK6ZUZ2"],"itemData":{"id":3662,"type":"article-journal","abstract":"Seaweed beds are productive marine ecosystems; they provide habitat and serve as spawning, breeding, and feeding sites for fish and shellfish. Seaweed beds are declining with environmental change and pollution. In affected areas, including “urchin barrens” and those affected by “whitening events,” coralline algae appear, preventing the attachment of seaweed spores to the substrate. Many methods have been used to restore seaweed beds, such as those employing artificial reefs, seaweed ropes, spore bags, and transplanted cultures. However, such efforts are insufficient to overcome the disappearance of seaweed beds from coastal areas. This study examined the use of a new technique that involves encapsulating seaweed zygotes with polysaccharide-like alginates to improve their attachment using the brown alga Sargassum fulvellum, which plays an important role in seaweed forests. We tested the efficacy of encapsulated zygotes using polyvinyl chloride (PVC) panels and concrete bricks in the sea. In the laboratory, the germination percentage of encapsulated Sargassum zygotes was 70% ± 1.6%, similar to the rate of unencapsulated zygotes. In the field experiment, PVC panels and concrete bricks were coated with encapsulated and unencapsulated zygotes; the germination density and growth rates of encapsulated zygotes were 4 (p &lt; 0.001) and 7 times (p &lt; 0.016) greater, respectively, than those of unencapsulated zygotes. The germination density and growth rate of encapsulated zygotes on concrete bricks were also greater. Therefore, encapsulation should increase the attachment of seaweed spores in marine environments.","container-title":"Journal of Applied Phycology","DOI":"10.1007/s10811-020-02054-y","ISSN":"1573-5176","issue":"4","journalAbbreviation":"J Appl Phycol","language":"en","page":"2575-2581","source":"Springer Link","title":"A new approach to the restoration of seaweed beds using Sargassum fulvellum","volume":"32","author":[{"family":"Jung","given":"Sang Mok"},{"family":"Lee","given":"Ji Hyun"},{"family":"Han","given":"Seung Hee"},{"family":"Jeon","given":"Won Bin"},{"family":"Kim","given":"Ga Yeon"},{"family":"Kim","given":"Sinyang"},{"family":"Kim","given":"Seongju"},{"family":"Lee","given":"Hwa-Rim"},{"family":"Hwang","given":"Dong Soo"},{"family":"Jung","given":"Sungjune"},{"family":"Lee","given":"Jongdae"},{"family":"Shin","given":"Hyun Woung"}],"issued":{"date-parts":[["2020",8,1]]}}},{"id":3660,"uris":["http://zotero.org/groups/2241941/items/PPDDQIKT"],"uri":["http://zotero.org/groups/2241941/items/PPDDQIKT"],"itemData":{"id":3660,"type":"article-journal","abstract":"Loss of macroalgae habitats has been widespread on rocky marine coastlines of the eastern Korean peninsula, and efforts for restoration and creation of macroalgal beds have increasingly been made to mitigate these habitat losses. Deploying artificial reefs of concrete pyramids with kelps attached has been commonly used and applied in this study. As a part of an effort to evaluate structural and functional recovery of created and restored habitat, the macroalgal community and food web structure were studied about a year after the establishment of the artificial macroalgal bed, making comparisons with nearby natural counterparts and barren ground communities. Dominant species, total abundance, and community structure of macroalgal assemblage at the restored macroalgal bed recovered to the neighboring natural bed levels during the study period. The main primary producers (phytoplankton and macroalgae) were isotopically well separated. δ13C and δ15N values of consumers were very similar between restored and natural beds but varied greatly among functional feeding groups. The range of consumer δ13C was as wide as that of primary producers, indicating the trophic importance of both producers. There was a stepwise trophic enrichment in δ15N with increasing trophic level. A comparison of isotope signatures between primary producers and consumers showed that, while suspension feeders are highly dependent on pelagic sources, invertebrates of other feeding guilds and fishes mainly use macroalgae-derived organic matter as their ultimate nutritional sources in both macroalgal beds, emphasizing the high equivalency of trophic structure between both beds. Isotopic signatures of a few mollusks and sea urchins showed that they use different dietary items in macroalgal-barren grounds compared with macroalgal beds, probably reflecting their feeding plasticity according to the low macroalgal biomass. However, isotopic signatures of most of the consumers at the barren ground were consistent with those at the macroalgal beds, supporting the important trophic role of drifting algae. Our results revealed the recoveries of the macroalgal community and trophic structure at the restored habitat. Further studies on colonization of early settlers and the following succession progress are needed to better understand the process and recovery rate in the developing benthic community.","container-title":"Marine Biology","DOI":"10.1007/s00227-007-0890-y","ISSN":"1432-1793","issue":"6","journalAbbreviation":"Mar Biol","language":"en","page":"1181-1198","source":"Springer Link","title":"Food web structure of a restored macroalgal bed in the eastern Korean peninsula determined by C and N stable isotope analyses","volume":"153","author":[{"family":"Kang","given":"Chang-Keun"},{"family":"Choy","given":"Eun Jung"},{"family":"Son","given":"Yongsoo"},{"family":"Lee","given":"Jae-Young"},{"family":"Kim","given":"Jong Kyu"},{"family":"Kim","given":"Youngdae"},{"family":"Lee","given":"Kun-Seop"}],"issued":{"date-parts":[["2008",3,1]]}}},{"id":3655,"uris":["http://zotero.org/groups/2241941/items/59XXJEIH"],"uri":["http://zotero.org/groups/2241941/items/59XXJEIH"],"itemData":{"id":3655,"type":"article-journal","container-title":"Fisheries Engineering (Japan)","ISSN":"0916-7617","language":"Japanese","source":"agris.fao.org","title":"Trends in literature on seaweed restoration techniques on barren grounds in Japan","URL":"https://agris.fao.org/agris-search/search.do?recordID=JP2007001339","author":[{"family":"Kuwahara","given":"H. (National Research Inst of Fisheries Engineering"},{"family":"Watanuki","given":"A."},{"family":"Aota","given":"T."},{"family":"Ando","given":"W."},{"family":"Kawai","given":"T."},{"family":"Terawaki","given":"T."},{"family":"Yokoyama","given":"J."},{"family":"Fujita","given":"D."}],"accessed":{"date-parts":[["2021",2,18]]},"issued":{"date-parts":[["2006"]]}}},{"id":"g3PS6dim/tP7UxUmR","uris":["http://zotero.org/users/6689819/items/MXYGRV33"],"uri":["http://zotero.org/users/6689819/items/MXYGRV33"],"itemData":{"id":3635,"type":"article-journal","abstract":"Kelp forests dominate the rocky coasts of temperate Australia and are the foundation of the Great Southern Reef. Much like terrestrial forests, these marine forests create complex habitat for diverse communities of flora and fauna. Kelp forests also support coastal food-webs and valuable fisheries and provide a suite of additional ecosystem services. In many regions of Australia and around the world, kelp forests are in decline due to ocean warming, overgrazing, and pollution. One potential tool in the conservation and management of these important ecosystems is habitat restoration, the science and practice of which is currently undergoing substantial expansion. We summarise the present state of Australian kelp forests and emphasise that consideration of the initial drivers of kelp decline is a critical first step in restoration. With a focus on Australian examples, we review methods, implementation and outcomes of kelp forest restoration, and discuss suitable measures of success and the estimated costs of restoration activities. We propose a workflow and decision system for kelp forest restoration that identifies alternative pathways for implementation and acknowledges that under some circumstances restoration at scale is not possible or feasible. As a case study, we then apply the Society of Ecological Restoration’s 5-star evaluation to Operation Crayweed, Australia’s primary example of kelp forest restoration. Overall, no single method of kelp forest restoration is suitable for all situations, but outcomes can be optimised by ameliorating the driver(s) of kelp decline and achieving ongoing natural recruitment of kelp. Whilst scalability of kelp forest restoration to the seascape-scale remains a considerable challenge, the present review should provide a platform for future restoration efforts. However, it is also crucial to emphasise that the challenges of restoration place a high value on preventative conservation and protection of existing kelp forest ecosystems – prevention is invariably better than cure.","container-title":"Frontiers in Marine Science","DOI":"10.3389/fmars.2020.00074","ISSN":"2296-7745","journalAbbreviation":"Front. Mar. Sci.","language":"English","note":"publisher: Frontiers","source":"Frontiers","title":"Kelp Forest Restoration in Australia","URL":"https://www.frontiersin.org/articles/10.3389/fmars.2020.00074/full","volume":"7","author":[{"family":"Layton","given":"Cayne"},{"family":"Coleman","given":"Melinda A."},{"family":"Marzinelli","given":"Ezequiel M."},{"family":"Steinberg","given":"Peter D."},{"family":"Swearer","given":"Stephen E."},{"family":"Vergés","given":"Adriana"},{"family":"Wernberg","given":"Thomas"},{"family":"Johnson","given":"Craig R."}],"accessed":{"date-parts":[["2020",10,26]]},"issued":{"date-parts":[["2020"]]}}},{"id":"g3PS6dim/RMQTW5Dm","uris":["http://zotero.org/users/6689819/items/QZB5QFW9"],"uri":["http://zotero.org/users/6689819/items/QZB5QFW9"],"itemData":{"id":3641,"type":"article-journal","abstract":"Marine forests dominated by macroalgae have experienced noticeable regression along some temperate and subpolar rocky shores. Along continuously disturbed shores, where natural recovery is extremely difficult, these forests are often permanently replaced by less structured assemblages. Thus, implementation of an active restoration plan emerges as an option to ensure their conservation. To date, active transplantation of individuals from natural and healthy populations has been proposed as a prime vehicle for restoring habitat-forming species. However, given the threatened and critical conservation status of many populations, less invasive techniques are required. Some authors have experimentally explored the applicability of several non-destructive techniques based on recruitment enhancement for macroalgae restoration; however, these techniques have not been effectively applied to restore forest-forming fucoids. Here, for the first time, we successfully restored four populations of Cystoseira barbata (i.e., they established self-maintaining populations of roughly 25 m2) in areas from which they had completely disappeared at least 50 years ago using recruitment-enhancement techniques. We compared the feasibility and costs of active macroalgal restoration by means of in situ (wild-collected zygotes and recruits) and ex situ (provisioning of lab-cultured recruits) techniques. Mid/long-term monitoring of the restored and reference populations allowed us to define the best indicators of success for the different restoration phases. After 6 years, the densities and size structure distributions of the restored populations were similar and comparable to those of the natural reference populations. However, the costs of the in situ recruitment technique were considerably lower than those of the ex situ technique. The restoration method, monitoring and success indicators proposed here may have applicability for other macroalgal species, especially those that produce rapidly sinking zygotes. Recruitment enhancement should become an essential tool for preserving Cystoseira forests and their associated biodiversity.","container-title":"Frontiers in Plant Science","DOI":"10.3389/fpls.2018.01832","ISSN":"1664-462X","journalAbbreviation":"Front. Plant Sci.","language":"English","note":"publisher: Frontiers","source":"Frontiers","title":"Restoration of a Canopy-Forming Alga Based on Recruitment Enhancement: Methods and Long-Term Success Assessment","title-short":"Restoration of a Canopy-Forming Alga Based on Recruitment Enhancement","URL":"http://www.frontiersin.org/articles/10.3389/fpls.2018.01832/full","volume":"9","author":[{"family":"Verdura","given":"Jana"},{"family":"Sales","given":"Marta"},{"family":"Ballesteros","given":"Enric"},{"family":"Cefalì","given":"Maria Elena"},{"family":"Cebrian","given":"Emma"}],"accessed":{"date-parts":[["2020",10,26]]},"issued":{"date-parts":[["2018"]]}}},{"id":"g3PS6dim/6ZuFfAn8","uris":["http://zotero.org/users/6689819/items/TFBVFJ2E"],"uri":["http://zotero.org/users/6689819/items/TFBVFJ2E"],"itemData":{"id":4228,"type":"article-journal","abstract":"Operation Crayweed focuses on the restoration of underwater forests that disappeared from the coastline of Sydney, Australia’s largest city, 40 years previously. We show how a combination of science, hands-on restoration, community engagement and art has helped the project to reach its goals as well as raise awareness about the importance of underwater kelp forests that are experiencing global decline.","container-title":"Ecological Management &amp; Restoration","DOI":"https://doi.org/10.1111/emr.12413","ISSN":"1442-8903","issue":"2","language":"en","note":"_eprint: https://onlinelibrary.wiley.com/doi/pdf/10.1111/emr.12413","page":"74-85","source":"Wiley Online Library","title":"Operation Crayweed: Ecological and sociocultural aspects of restoring Sydney’s underwater forests","title-short":"Operation Crayweed","volume":"21","author":[{"family":"Vergés","given":"Adriana"},{"family":"Campbell","given":"Alexandra H."},{"family":"Wood","given":"Georgina"},{"family":"Kajlich","given":"Lana"},{"family":"Eger","given":"Aaron M."},{"family":"Cruz","given":"Derrick"},{"family":"Langley","given":"Madelaine"},{"family":"Bolton","given":"Damon"},{"family":"Coleman","given":"Melinda A."},{"family":"Turpin","given":"Jennifer"},{"family":"Crawford","given":"Michaelie"},{"family":"Coombes","given":"Nigel"},{"family":"Camilleri","given":"Adam"},{"family":"Steinberg","given":"Peter D."},{"family":"Marzinelli","given":"Ezequiel M."}],"issued":{"date-parts":[["2020"]]}}}],"schema":"https://github.com/citation-style-language/schema/raw/master/csl-citation.json"} </w:instrText>
      </w:r>
      <w:r w:rsidR="009C258D">
        <w:fldChar w:fldCharType="separate"/>
      </w:r>
      <w:r w:rsidR="009C258D" w:rsidRPr="009C258D">
        <w:rPr>
          <w:rFonts w:cs="Times New Roman"/>
          <w:szCs w:val="24"/>
        </w:rPr>
        <w:t>(Fujita, 2011; Hwang et al., 2020; Jung et al., 2020; Kang et al., 2008; Kuwahara et al., 2006; Layton et al., 2020; Verdura et al., 2018; Vergés et al., 2020)</w:t>
      </w:r>
      <w:r w:rsidR="009C258D">
        <w:fldChar w:fldCharType="end"/>
      </w:r>
      <w:r w:rsidR="0036315F">
        <w:t xml:space="preserve"> </w:t>
      </w:r>
      <w:r w:rsidR="005E3F96">
        <w:t xml:space="preserve">and active restoration sites recently emerging in Europe, Chile, and the United States </w:t>
      </w:r>
      <w:r w:rsidR="00F96991">
        <w:fldChar w:fldCharType="begin"/>
      </w:r>
      <w:r w:rsidR="00FA01CC">
        <w:instrText xml:space="preserve"> ADDIN ZOTERO_ITEM CSL_CITATION {"citationID":"NcXalV9A","properties":{"formattedCitation":"(Duarte et al., 2020)","plainCitation":"(Duarte et al., 2020)","noteIndex":0},"citationItems":[{"id":"g3PS6dim/YQC6kaJV","uris":["http://zotero.org/users/6689819/items/8HBSAZPF"],"uri":["http://zotero.org/users/6689819/items/8HBSAZPF"],"itemData":{"id":4358,"type":"article-journal","abstract":"Sustainable Development Goal 14 of the United Nations aims to “conserve and sustainably use the oceans, seas and marine resources for sustainable development”. Achieving this goal will require rebuilding the marine life-support systems that deliver the many benefits that society receives from a healthy ocean. Here we document the recovery of marine populations, habitats and ecosystems following past conservation interventions. Recovery rates across studies suggest that substantial recovery of the abundance, structure and function of marine life could be achieved by 2050, if major pressures—including climate change—are mitigated. Rebuilding marine life represents a doable Grand Challenge for humanity, an ethical obligation and a smart economic objective to achieve a sustainable future.","container-title":"Nature","DOI":"10.1038/s41586-020-2146-7","ISSN":"1476-4687","issue":"7801","language":"en","note":"number: 7801\npublisher: Nature Publishing Group","page":"39-51","source":"www.nature.com","title":"Rebuilding marine life","volume":"580","author":[{"family":"Duarte","given":"Carlos M."},{"family":"Agusti","given":"Susana"},{"family":"Barbier","given":"Edward"},{"family":"Britten","given":"Gregory L."},{"family":"Castilla","given":"Juan Carlos"},{"family":"Gattuso","given":"Jean-Pierre"},{"family":"Fulweiler","given":"Robinson W."},{"family":"Hughes","given":"Terry P."},{"family":"Knowlton","given":"Nancy"},{"family":"Lovelock","given":"Catherine E."},{"family":"Lotze","given":"Heike K."},{"family":"Predragovic","given":"Milica"},{"family":"Poloczanska","given":"Elvira"},{"family":"Roberts","given":"Callum"},{"family":"Worm","given":"Boris"}],"issued":{"date-parts":[["2020",4]]}}}],"schema":"https://github.com/citation-style-language/schema/raw/master/csl-citation.json"} </w:instrText>
      </w:r>
      <w:r w:rsidR="00F96991">
        <w:fldChar w:fldCharType="separate"/>
      </w:r>
      <w:r w:rsidR="00F96991" w:rsidRPr="00F96991">
        <w:rPr>
          <w:rFonts w:cs="Times New Roman"/>
        </w:rPr>
        <w:t>(Duarte et al., 2020)</w:t>
      </w:r>
      <w:r w:rsidR="00F96991">
        <w:fldChar w:fldCharType="end"/>
      </w:r>
      <w:r w:rsidR="009C7DD4">
        <w:t xml:space="preserve"> (</w:t>
      </w:r>
      <w:r w:rsidR="009C7DD4">
        <w:fldChar w:fldCharType="begin"/>
      </w:r>
      <w:r w:rsidR="009C7DD4">
        <w:instrText xml:space="preserve"> REF _Ref64496984 \h </w:instrText>
      </w:r>
      <w:r w:rsidR="009C7DD4">
        <w:fldChar w:fldCharType="separate"/>
      </w:r>
      <w:r w:rsidR="00C635B9">
        <w:t xml:space="preserve">Figure </w:t>
      </w:r>
      <w:r w:rsidR="00C635B9">
        <w:rPr>
          <w:noProof/>
        </w:rPr>
        <w:t>1</w:t>
      </w:r>
      <w:r w:rsidR="00C635B9">
        <w:t>.</w:t>
      </w:r>
      <w:r w:rsidR="00C635B9">
        <w:rPr>
          <w:noProof/>
        </w:rPr>
        <w:t>4</w:t>
      </w:r>
      <w:r w:rsidR="009C7DD4">
        <w:fldChar w:fldCharType="end"/>
      </w:r>
      <w:r w:rsidR="009C7DD4">
        <w:t>)</w:t>
      </w:r>
      <w:r w:rsidR="004F46DD">
        <w:t>.</w:t>
      </w:r>
    </w:p>
    <w:p w14:paraId="1B47CD78" w14:textId="77777777" w:rsidR="007F1253" w:rsidRDefault="005E3F96" w:rsidP="007F1253">
      <w:pPr>
        <w:keepNext/>
      </w:pPr>
      <w:r>
        <w:rPr>
          <w:noProof/>
        </w:rPr>
        <w:drawing>
          <wp:inline distT="0" distB="0" distL="0" distR="0" wp14:anchorId="7859DDFA" wp14:editId="2AA5A80C">
            <wp:extent cx="5298832" cy="3291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5991" cy="3302500"/>
                    </a:xfrm>
                    <a:prstGeom prst="rect">
                      <a:avLst/>
                    </a:prstGeom>
                  </pic:spPr>
                </pic:pic>
              </a:graphicData>
            </a:graphic>
          </wp:inline>
        </w:drawing>
      </w:r>
    </w:p>
    <w:p w14:paraId="4F3DFCD3" w14:textId="6F0FCD71" w:rsidR="007F1253" w:rsidRPr="007F1253" w:rsidRDefault="007F1253" w:rsidP="00BA1954">
      <w:pPr>
        <w:pStyle w:val="Caption"/>
      </w:pPr>
      <w:bookmarkStart w:id="147" w:name="_Ref64496814"/>
      <w:bookmarkStart w:id="148" w:name="_Toc66007841"/>
      <w:r>
        <w:t xml:space="preserve">Figure </w:t>
      </w:r>
      <w:r w:rsidR="00E27804">
        <w:fldChar w:fldCharType="begin"/>
      </w:r>
      <w:r w:rsidR="00E27804">
        <w:instrText xml:space="preserve"> STYLEREF 1 \s </w:instrText>
      </w:r>
      <w:r w:rsidR="00E27804">
        <w:fldChar w:fldCharType="separate"/>
      </w:r>
      <w:r w:rsidR="006B74A9">
        <w:rPr>
          <w:noProof/>
        </w:rPr>
        <w:t>1</w:t>
      </w:r>
      <w:r w:rsidR="00E27804">
        <w:rPr>
          <w:noProof/>
        </w:rPr>
        <w:fldChar w:fldCharType="end"/>
      </w:r>
      <w:r w:rsidR="006B74A9">
        <w:t>.</w:t>
      </w:r>
      <w:r w:rsidR="00E27804">
        <w:fldChar w:fldCharType="begin"/>
      </w:r>
      <w:r w:rsidR="00E27804">
        <w:instrText xml:space="preserve"> SEQ Figure \* ARABIC \s 1 </w:instrText>
      </w:r>
      <w:r w:rsidR="00E27804">
        <w:fldChar w:fldCharType="separate"/>
      </w:r>
      <w:r w:rsidR="006B74A9">
        <w:rPr>
          <w:noProof/>
        </w:rPr>
        <w:t>3</w:t>
      </w:r>
      <w:r w:rsidR="00E27804">
        <w:rPr>
          <w:noProof/>
        </w:rPr>
        <w:fldChar w:fldCharType="end"/>
      </w:r>
      <w:bookmarkEnd w:id="147"/>
      <w:r>
        <w:t>. Trends in restoration projects in each ecosystem over time.</w:t>
      </w:r>
      <w:r w:rsidR="00BA1954">
        <w:t xml:space="preserve"> </w:t>
      </w:r>
      <w:r>
        <w:t xml:space="preserve">Source: </w:t>
      </w:r>
      <w:r>
        <w:fldChar w:fldCharType="begin"/>
      </w:r>
      <w:r w:rsidR="00FA01CC">
        <w:instrText xml:space="preserve"> ADDIN ZOTERO_ITEM CSL_CITATION {"citationID":"NH3J0W3t","properties":{"formattedCitation":"(Duarte et al., 2020)","plainCitation":"(Duarte et al., 2020)","noteIndex":0},"citationItems":[{"id":"g3PS6dim/YQC6kaJV","uris":["http://zotero.org/users/6689819/items/8HBSAZPF"],"uri":["http://zotero.org/users/6689819/items/8HBSAZPF"],"itemData":{"id":4358,"type":"article-journal","abstract":"Sustainable Development Goal 14 of the United Nations aims to “conserve and sustainably use the oceans, seas and marine resources for sustainable development”. Achieving this goal will require rebuilding the marine life-support systems that deliver the many benefits that society receives from a healthy ocean. Here we document the recovery of marine populations, habitats and ecosystems following past conservation interventions. Recovery rates across studies suggest that substantial recovery of the abundance, structure and function of marine life could be achieved by 2050, if major pressures—including climate change—are mitigated. Rebuilding marine life represents a doable Grand Challenge for humanity, an ethical obligation and a smart economic objective to achieve a sustainable future.","container-title":"Nature","DOI":"10.1038/s41586-020-2146-7","ISSN":"1476-4687","issue":"7801","language":"en","note":"number: 7801\npublisher: Nature Publishing Group","page":"39-51","source":"www.nature.com","title":"Rebuilding marine life","volume":"580","author":[{"family":"Duarte","given":"Carlos M."},{"family":"Agusti","given":"Susana"},{"family":"Barbier","given":"Edward"},{"family":"Britten","given":"Gregory L."},{"family":"Castilla","given":"Juan Carlos"},{"family":"Gattuso","given":"Jean-Pierre"},{"family":"Fulweiler","given":"Robinson W."},{"family":"Hughes","given":"Terry P."},{"family":"Knowlton","given":"Nancy"},{"family":"Lovelock","given":"Catherine E."},{"family":"Lotze","given":"Heike K."},{"family":"Predragovic","given":"Milica"},{"family":"Poloczanska","given":"Elvira"},{"family":"Roberts","given":"Callum"},{"family":"Worm","given":"Boris"}],"issued":{"date-parts":[["2020",4]]}}}],"schema":"https://github.com/citation-style-language/schema/raw/master/csl-citation.json"} </w:instrText>
      </w:r>
      <w:r>
        <w:fldChar w:fldCharType="separate"/>
      </w:r>
      <w:r w:rsidRPr="007F1253">
        <w:rPr>
          <w:rFonts w:cs="Times New Roman"/>
        </w:rPr>
        <w:t>(Duarte et al., 2020)</w:t>
      </w:r>
      <w:bookmarkEnd w:id="148"/>
      <w:r>
        <w:fldChar w:fldCharType="end"/>
      </w:r>
    </w:p>
    <w:p w14:paraId="3A20EA3D" w14:textId="0E4F5E66" w:rsidR="00F4782D" w:rsidRDefault="00FF1827" w:rsidP="00067EB9">
      <w:r>
        <w:rPr>
          <w:noProof/>
        </w:rPr>
        <mc:AlternateContent>
          <mc:Choice Requires="wps">
            <w:drawing>
              <wp:anchor distT="0" distB="0" distL="114300" distR="114300" simplePos="0" relativeHeight="251663360" behindDoc="0" locked="0" layoutInCell="1" allowOverlap="1" wp14:anchorId="15E527A1" wp14:editId="49036CD2">
                <wp:simplePos x="0" y="0"/>
                <wp:positionH relativeFrom="column">
                  <wp:posOffset>0</wp:posOffset>
                </wp:positionH>
                <wp:positionV relativeFrom="paragraph">
                  <wp:posOffset>4569460</wp:posOffset>
                </wp:positionV>
                <wp:extent cx="49530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15E50722" w14:textId="3ED3D965" w:rsidR="006C60A7" w:rsidRPr="007203EB" w:rsidRDefault="006C60A7" w:rsidP="00FF1827">
                            <w:pPr>
                              <w:pStyle w:val="Caption"/>
                              <w:rPr>
                                <w:noProof/>
                              </w:rPr>
                            </w:pPr>
                            <w:bookmarkStart w:id="149" w:name="_Ref64496984"/>
                            <w:bookmarkStart w:id="150" w:name="_Toc66007842"/>
                            <w:r>
                              <w:t xml:space="preserve">Figure </w:t>
                            </w:r>
                            <w:r w:rsidR="00E27804">
                              <w:fldChar w:fldCharType="begin"/>
                            </w:r>
                            <w:r w:rsidR="00E27804">
                              <w:instrText xml:space="preserve"> STYLEREF 1 \s </w:instrText>
                            </w:r>
                            <w:r w:rsidR="00E27804">
                              <w:fldChar w:fldCharType="separate"/>
                            </w:r>
                            <w:r w:rsidR="006B74A9">
                              <w:rPr>
                                <w:noProof/>
                              </w:rPr>
                              <w:t>1</w:t>
                            </w:r>
                            <w:r w:rsidR="00E27804">
                              <w:rPr>
                                <w:noProof/>
                              </w:rPr>
                              <w:fldChar w:fldCharType="end"/>
                            </w:r>
                            <w:r w:rsidR="006B74A9">
                              <w:t>.</w:t>
                            </w:r>
                            <w:r w:rsidR="00E27804">
                              <w:fldChar w:fldCharType="begin"/>
                            </w:r>
                            <w:r w:rsidR="00E27804">
                              <w:instrText xml:space="preserve"> SEQ Figure \* ARABIC \s 1 </w:instrText>
                            </w:r>
                            <w:r w:rsidR="00E27804">
                              <w:fldChar w:fldCharType="separate"/>
                            </w:r>
                            <w:r w:rsidR="006B74A9">
                              <w:rPr>
                                <w:noProof/>
                              </w:rPr>
                              <w:t>4</w:t>
                            </w:r>
                            <w:r w:rsidR="00E27804">
                              <w:rPr>
                                <w:noProof/>
                              </w:rPr>
                              <w:fldChar w:fldCharType="end"/>
                            </w:r>
                            <w:bookmarkEnd w:id="149"/>
                            <w:r>
                              <w:t>. Restoration sites by ecosystem. Duarte et al. 2020.</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527A1" id="Text Box 16" o:spid="_x0000_s1027" type="#_x0000_t202" style="position:absolute;left:0;text-align:left;margin-left:0;margin-top:359.8pt;width:39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" stroked="f">
                <v:textbox style="mso-fit-shape-to-text:t" inset="0,0,0,0">
                  <w:txbxContent>
                    <w:p w14:paraId="15E50722" w14:textId="3ED3D965" w:rsidR="006C60A7" w:rsidRPr="007203EB" w:rsidRDefault="006C60A7" w:rsidP="00FF1827">
                      <w:pPr>
                        <w:pStyle w:val="Caption"/>
                        <w:rPr>
                          <w:noProof/>
                        </w:rPr>
                      </w:pPr>
                      <w:bookmarkStart w:id="151" w:name="_Ref64496984"/>
                      <w:bookmarkStart w:id="152" w:name="_Toc66007842"/>
                      <w:r>
                        <w:t xml:space="preserve">Figure </w:t>
                      </w:r>
                      <w:fldSimple w:instr=" STYLEREF 1 \s ">
                        <w:r w:rsidR="006B74A9">
                          <w:rPr>
                            <w:noProof/>
                          </w:rPr>
                          <w:t>1</w:t>
                        </w:r>
                      </w:fldSimple>
                      <w:r w:rsidR="006B74A9">
                        <w:t>.</w:t>
                      </w:r>
                      <w:fldSimple w:instr=" SEQ Figure \* ARABIC \s 1 ">
                        <w:r w:rsidR="006B74A9">
                          <w:rPr>
                            <w:noProof/>
                          </w:rPr>
                          <w:t>4</w:t>
                        </w:r>
                      </w:fldSimple>
                      <w:bookmarkEnd w:id="151"/>
                      <w:r>
                        <w:t>. Restoration sites by ecosystem. Duarte et al. 2020.</w:t>
                      </w:r>
                      <w:bookmarkEnd w:id="152"/>
                    </w:p>
                  </w:txbxContent>
                </v:textbox>
                <w10:wrap type="square"/>
              </v:shape>
            </w:pict>
          </mc:Fallback>
        </mc:AlternateContent>
      </w:r>
      <w:r w:rsidR="00F4782D">
        <w:rPr>
          <w:noProof/>
        </w:rPr>
        <w:drawing>
          <wp:anchor distT="0" distB="0" distL="114300" distR="114300" simplePos="0" relativeHeight="251656192" behindDoc="0" locked="0" layoutInCell="1" allowOverlap="1" wp14:anchorId="5844CB07" wp14:editId="3D9A2094">
            <wp:simplePos x="0" y="0"/>
            <wp:positionH relativeFrom="column">
              <wp:posOffset>0</wp:posOffset>
            </wp:positionH>
            <wp:positionV relativeFrom="paragraph">
              <wp:posOffset>-3810</wp:posOffset>
            </wp:positionV>
            <wp:extent cx="4953000" cy="4512733"/>
            <wp:effectExtent l="0" t="0" r="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000" cy="4512733"/>
                    </a:xfrm>
                    <a:prstGeom prst="rect">
                      <a:avLst/>
                    </a:prstGeom>
                  </pic:spPr>
                </pic:pic>
              </a:graphicData>
            </a:graphic>
          </wp:anchor>
        </w:drawing>
      </w:r>
    </w:p>
    <w:p w14:paraId="49E6A881" w14:textId="77777777" w:rsidR="0094486F" w:rsidRDefault="0094486F" w:rsidP="00067EB9"/>
    <w:p w14:paraId="111F4010" w14:textId="3F65843B" w:rsidR="00434F61" w:rsidRDefault="551A77D0" w:rsidP="00846450">
      <w:pPr>
        <w:pStyle w:val="Heading2"/>
      </w:pPr>
      <w:bookmarkStart w:id="151" w:name="_Toc30680932"/>
      <w:bookmarkStart w:id="152" w:name="_Toc30685168"/>
      <w:bookmarkStart w:id="153" w:name="_Toc31012329"/>
      <w:bookmarkStart w:id="154" w:name="_Toc35621152"/>
      <w:bookmarkStart w:id="155" w:name="_Toc30680933"/>
      <w:bookmarkStart w:id="156" w:name="_Toc30685169"/>
      <w:bookmarkStart w:id="157" w:name="_Toc31012330"/>
      <w:bookmarkStart w:id="158" w:name="_Toc35621153"/>
      <w:bookmarkStart w:id="159" w:name="_Toc30680934"/>
      <w:bookmarkStart w:id="160" w:name="_Toc30685170"/>
      <w:bookmarkStart w:id="161" w:name="_Toc31012331"/>
      <w:bookmarkStart w:id="162" w:name="_Toc35621154"/>
      <w:bookmarkStart w:id="163" w:name="_Toc30680935"/>
      <w:bookmarkStart w:id="164" w:name="_Toc30685171"/>
      <w:bookmarkStart w:id="165" w:name="_Toc31012332"/>
      <w:bookmarkStart w:id="166" w:name="_Toc35621155"/>
      <w:bookmarkStart w:id="167" w:name="_Toc30680936"/>
      <w:bookmarkStart w:id="168" w:name="_Toc30685172"/>
      <w:bookmarkStart w:id="169" w:name="_Toc31012333"/>
      <w:bookmarkStart w:id="170" w:name="_Toc35621156"/>
      <w:bookmarkStart w:id="171" w:name="_Toc30680937"/>
      <w:bookmarkStart w:id="172" w:name="_Toc30685173"/>
      <w:bookmarkStart w:id="173" w:name="_Toc31012334"/>
      <w:bookmarkStart w:id="174" w:name="_Toc35621157"/>
      <w:bookmarkStart w:id="175" w:name="_Toc30680938"/>
      <w:bookmarkStart w:id="176" w:name="_Toc30685174"/>
      <w:bookmarkStart w:id="177" w:name="_Toc31012335"/>
      <w:bookmarkStart w:id="178" w:name="_Toc35621158"/>
      <w:bookmarkStart w:id="179" w:name="_Toc30680939"/>
      <w:bookmarkStart w:id="180" w:name="_Toc30685175"/>
      <w:bookmarkStart w:id="181" w:name="_Toc31012336"/>
      <w:bookmarkStart w:id="182" w:name="_Toc35621159"/>
      <w:bookmarkStart w:id="183" w:name="_Toc30680940"/>
      <w:bookmarkStart w:id="184" w:name="_Toc30685176"/>
      <w:bookmarkStart w:id="185" w:name="_Toc31012337"/>
      <w:bookmarkStart w:id="186" w:name="_Toc35621160"/>
      <w:bookmarkStart w:id="187" w:name="_Toc30680941"/>
      <w:bookmarkStart w:id="188" w:name="_Toc30685177"/>
      <w:bookmarkStart w:id="189" w:name="_Toc31012338"/>
      <w:bookmarkStart w:id="190" w:name="_Toc35621161"/>
      <w:bookmarkStart w:id="191" w:name="_Toc30680942"/>
      <w:bookmarkStart w:id="192" w:name="_Toc30685178"/>
      <w:bookmarkStart w:id="193" w:name="_Toc31012339"/>
      <w:bookmarkStart w:id="194" w:name="_Toc35621162"/>
      <w:bookmarkStart w:id="195" w:name="_Toc30680943"/>
      <w:bookmarkStart w:id="196" w:name="_Toc30685179"/>
      <w:bookmarkStart w:id="197" w:name="_Toc31012340"/>
      <w:bookmarkStart w:id="198" w:name="_Toc35621163"/>
      <w:bookmarkStart w:id="199" w:name="_Toc30680944"/>
      <w:bookmarkStart w:id="200" w:name="_Toc30685180"/>
      <w:bookmarkStart w:id="201" w:name="_Toc31012341"/>
      <w:bookmarkStart w:id="202" w:name="_Toc35621164"/>
      <w:bookmarkStart w:id="203" w:name="_Toc30680945"/>
      <w:bookmarkStart w:id="204" w:name="_Toc30685181"/>
      <w:bookmarkStart w:id="205" w:name="_Toc31012342"/>
      <w:bookmarkStart w:id="206" w:name="_Toc35621165"/>
      <w:bookmarkStart w:id="207" w:name="_Toc30680946"/>
      <w:bookmarkStart w:id="208" w:name="_Toc30685182"/>
      <w:bookmarkStart w:id="209" w:name="_Toc31012343"/>
      <w:bookmarkStart w:id="210" w:name="_Toc35621166"/>
      <w:bookmarkStart w:id="211" w:name="_Toc30680947"/>
      <w:bookmarkStart w:id="212" w:name="_Toc30685183"/>
      <w:bookmarkStart w:id="213" w:name="_Toc31012344"/>
      <w:bookmarkStart w:id="214" w:name="_Toc35621167"/>
      <w:bookmarkStart w:id="215" w:name="_Toc30680948"/>
      <w:bookmarkStart w:id="216" w:name="_Toc30685184"/>
      <w:bookmarkStart w:id="217" w:name="_Toc31012345"/>
      <w:bookmarkStart w:id="218" w:name="_Toc35621168"/>
      <w:bookmarkStart w:id="219" w:name="_Toc30680949"/>
      <w:bookmarkStart w:id="220" w:name="_Toc30685185"/>
      <w:bookmarkStart w:id="221" w:name="_Toc31012346"/>
      <w:bookmarkStart w:id="222" w:name="_Toc35621169"/>
      <w:bookmarkStart w:id="223" w:name="_Toc30680950"/>
      <w:bookmarkStart w:id="224" w:name="_Toc30685186"/>
      <w:bookmarkStart w:id="225" w:name="_Toc31012347"/>
      <w:bookmarkStart w:id="226" w:name="_Toc35621170"/>
      <w:bookmarkStart w:id="227" w:name="_Toc30680951"/>
      <w:bookmarkStart w:id="228" w:name="_Toc30685187"/>
      <w:bookmarkStart w:id="229" w:name="_Toc31012348"/>
      <w:bookmarkStart w:id="230" w:name="_Toc35621171"/>
      <w:bookmarkStart w:id="231" w:name="_Toc30680952"/>
      <w:bookmarkStart w:id="232" w:name="_Toc30685188"/>
      <w:bookmarkStart w:id="233" w:name="_Toc31012349"/>
      <w:bookmarkStart w:id="234" w:name="_Toc35621172"/>
      <w:bookmarkStart w:id="235" w:name="_Toc30680953"/>
      <w:bookmarkStart w:id="236" w:name="_Toc30685189"/>
      <w:bookmarkStart w:id="237" w:name="_Toc31012350"/>
      <w:bookmarkStart w:id="238" w:name="_Toc35621173"/>
      <w:bookmarkStart w:id="239" w:name="_Toc30680954"/>
      <w:bookmarkStart w:id="240" w:name="_Toc30685190"/>
      <w:bookmarkStart w:id="241" w:name="_Toc31012351"/>
      <w:bookmarkStart w:id="242" w:name="_Toc35621174"/>
      <w:bookmarkStart w:id="243" w:name="_Toc30680955"/>
      <w:bookmarkStart w:id="244" w:name="_Toc30685191"/>
      <w:bookmarkStart w:id="245" w:name="_Toc31012352"/>
      <w:bookmarkStart w:id="246" w:name="_Toc35621175"/>
      <w:bookmarkStart w:id="247" w:name="_Toc30680956"/>
      <w:bookmarkStart w:id="248" w:name="_Toc30685192"/>
      <w:bookmarkStart w:id="249" w:name="_Toc31012353"/>
      <w:bookmarkStart w:id="250" w:name="_Toc35621176"/>
      <w:bookmarkStart w:id="251" w:name="_Toc30680957"/>
      <w:bookmarkStart w:id="252" w:name="_Toc30685193"/>
      <w:bookmarkStart w:id="253" w:name="_Toc31012354"/>
      <w:bookmarkStart w:id="254" w:name="_Toc35621177"/>
      <w:bookmarkStart w:id="255" w:name="_Toc30680958"/>
      <w:bookmarkStart w:id="256" w:name="_Toc30685194"/>
      <w:bookmarkStart w:id="257" w:name="_Toc31012355"/>
      <w:bookmarkStart w:id="258" w:name="_Toc35621178"/>
      <w:bookmarkStart w:id="259" w:name="_Toc30680959"/>
      <w:bookmarkStart w:id="260" w:name="_Toc30685195"/>
      <w:bookmarkStart w:id="261" w:name="_Toc31012356"/>
      <w:bookmarkStart w:id="262" w:name="_Toc35621179"/>
      <w:bookmarkStart w:id="263" w:name="_Toc30680960"/>
      <w:bookmarkStart w:id="264" w:name="_Toc30685196"/>
      <w:bookmarkStart w:id="265" w:name="_Toc31012357"/>
      <w:bookmarkStart w:id="266" w:name="_Toc35621180"/>
      <w:bookmarkStart w:id="267" w:name="_Toc30680961"/>
      <w:bookmarkStart w:id="268" w:name="_Toc30685197"/>
      <w:bookmarkStart w:id="269" w:name="_Toc31012358"/>
      <w:bookmarkStart w:id="270" w:name="_Toc35621181"/>
      <w:bookmarkStart w:id="271" w:name="_Toc30680978"/>
      <w:bookmarkStart w:id="272" w:name="_Toc30685214"/>
      <w:bookmarkStart w:id="273" w:name="_Toc31012375"/>
      <w:bookmarkStart w:id="274" w:name="_Toc35621198"/>
      <w:bookmarkStart w:id="275" w:name="_Toc30680979"/>
      <w:bookmarkStart w:id="276" w:name="_Toc30685215"/>
      <w:bookmarkStart w:id="277" w:name="_Toc31012376"/>
      <w:bookmarkStart w:id="278" w:name="_Toc35621199"/>
      <w:bookmarkStart w:id="279" w:name="_Toc30680980"/>
      <w:bookmarkStart w:id="280" w:name="_Toc30685216"/>
      <w:bookmarkStart w:id="281" w:name="_Toc31012377"/>
      <w:bookmarkStart w:id="282" w:name="_Toc35621200"/>
      <w:bookmarkStart w:id="283" w:name="_Toc30680981"/>
      <w:bookmarkStart w:id="284" w:name="_Toc30685217"/>
      <w:bookmarkStart w:id="285" w:name="_Toc31012378"/>
      <w:bookmarkStart w:id="286" w:name="_Toc35621201"/>
      <w:bookmarkStart w:id="287" w:name="_Toc30680982"/>
      <w:bookmarkStart w:id="288" w:name="_Toc30685218"/>
      <w:bookmarkStart w:id="289" w:name="_Toc31012379"/>
      <w:bookmarkStart w:id="290" w:name="_Toc35621202"/>
      <w:bookmarkStart w:id="291" w:name="_Toc30680983"/>
      <w:bookmarkStart w:id="292" w:name="_Toc30685219"/>
      <w:bookmarkStart w:id="293" w:name="_Toc31012380"/>
      <w:bookmarkStart w:id="294" w:name="_Toc35621203"/>
      <w:bookmarkStart w:id="295" w:name="_Toc30680984"/>
      <w:bookmarkStart w:id="296" w:name="_Toc30685220"/>
      <w:bookmarkStart w:id="297" w:name="_Toc31012381"/>
      <w:bookmarkStart w:id="298" w:name="_Toc35621204"/>
      <w:bookmarkStart w:id="299" w:name="_Toc30680985"/>
      <w:bookmarkStart w:id="300" w:name="_Toc30685221"/>
      <w:bookmarkStart w:id="301" w:name="_Toc31012382"/>
      <w:bookmarkStart w:id="302" w:name="_Toc35621205"/>
      <w:bookmarkStart w:id="303" w:name="_Toc30680986"/>
      <w:bookmarkStart w:id="304" w:name="_Toc30685222"/>
      <w:bookmarkStart w:id="305" w:name="_Toc31012383"/>
      <w:bookmarkStart w:id="306" w:name="_Toc35621206"/>
      <w:bookmarkStart w:id="307" w:name="_Toc30680987"/>
      <w:bookmarkStart w:id="308" w:name="_Toc30685223"/>
      <w:bookmarkStart w:id="309" w:name="_Toc31012384"/>
      <w:bookmarkStart w:id="310" w:name="_Toc35621207"/>
      <w:bookmarkStart w:id="311" w:name="_Toc30680988"/>
      <w:bookmarkStart w:id="312" w:name="_Toc30685224"/>
      <w:bookmarkStart w:id="313" w:name="_Toc31012385"/>
      <w:bookmarkStart w:id="314" w:name="_Toc35621208"/>
      <w:bookmarkStart w:id="315" w:name="_Toc30680989"/>
      <w:bookmarkStart w:id="316" w:name="_Toc30685225"/>
      <w:bookmarkStart w:id="317" w:name="_Toc31012386"/>
      <w:bookmarkStart w:id="318" w:name="_Toc35621209"/>
      <w:bookmarkStart w:id="319" w:name="_Toc30680990"/>
      <w:bookmarkStart w:id="320" w:name="_Toc30685226"/>
      <w:bookmarkStart w:id="321" w:name="_Toc31012387"/>
      <w:bookmarkStart w:id="322" w:name="_Toc35621210"/>
      <w:bookmarkStart w:id="323" w:name="_Toc30680991"/>
      <w:bookmarkStart w:id="324" w:name="_Toc30685227"/>
      <w:bookmarkStart w:id="325" w:name="_Toc31012388"/>
      <w:bookmarkStart w:id="326" w:name="_Toc35621211"/>
      <w:bookmarkStart w:id="327" w:name="_Toc30680992"/>
      <w:bookmarkStart w:id="328" w:name="_Toc30685228"/>
      <w:bookmarkStart w:id="329" w:name="_Toc31012389"/>
      <w:bookmarkStart w:id="330" w:name="_Toc35621212"/>
      <w:bookmarkStart w:id="331" w:name="_Toc30680993"/>
      <w:bookmarkStart w:id="332" w:name="_Toc30685229"/>
      <w:bookmarkStart w:id="333" w:name="_Toc31012390"/>
      <w:bookmarkStart w:id="334" w:name="_Toc35621213"/>
      <w:bookmarkStart w:id="335" w:name="_Toc30680994"/>
      <w:bookmarkStart w:id="336" w:name="_Toc30685230"/>
      <w:bookmarkStart w:id="337" w:name="_Toc31012391"/>
      <w:bookmarkStart w:id="338" w:name="_Toc35621214"/>
      <w:bookmarkStart w:id="339" w:name="_Toc30681032"/>
      <w:bookmarkStart w:id="340" w:name="_Toc30685268"/>
      <w:bookmarkStart w:id="341" w:name="_Toc31012429"/>
      <w:bookmarkStart w:id="342" w:name="_Toc35621252"/>
      <w:bookmarkStart w:id="343" w:name="_Toc30681033"/>
      <w:bookmarkStart w:id="344" w:name="_Toc30685269"/>
      <w:bookmarkStart w:id="345" w:name="_Toc31012430"/>
      <w:bookmarkStart w:id="346" w:name="_Toc35621253"/>
      <w:bookmarkStart w:id="347" w:name="_Toc30681034"/>
      <w:bookmarkStart w:id="348" w:name="_Toc30685270"/>
      <w:bookmarkStart w:id="349" w:name="_Toc31012431"/>
      <w:bookmarkStart w:id="350" w:name="_Toc35621254"/>
      <w:bookmarkStart w:id="351" w:name="_Toc30681071"/>
      <w:bookmarkStart w:id="352" w:name="_Toc30685307"/>
      <w:bookmarkStart w:id="353" w:name="_Toc31012468"/>
      <w:bookmarkStart w:id="354" w:name="_Toc35621291"/>
      <w:bookmarkStart w:id="355" w:name="_Toc30681072"/>
      <w:bookmarkStart w:id="356" w:name="_Toc30685308"/>
      <w:bookmarkStart w:id="357" w:name="_Toc31012469"/>
      <w:bookmarkStart w:id="358" w:name="_Toc35621292"/>
      <w:bookmarkStart w:id="359" w:name="_Toc30681073"/>
      <w:bookmarkStart w:id="360" w:name="_Toc30685309"/>
      <w:bookmarkStart w:id="361" w:name="_Toc31012470"/>
      <w:bookmarkStart w:id="362" w:name="_Toc35621293"/>
      <w:bookmarkStart w:id="363" w:name="_Toc30681074"/>
      <w:bookmarkStart w:id="364" w:name="_Toc30685310"/>
      <w:bookmarkStart w:id="365" w:name="_Toc31012471"/>
      <w:bookmarkStart w:id="366" w:name="_Toc35621294"/>
      <w:bookmarkStart w:id="367" w:name="_Toc30681075"/>
      <w:bookmarkStart w:id="368" w:name="_Toc30685311"/>
      <w:bookmarkStart w:id="369" w:name="_Toc31012472"/>
      <w:bookmarkStart w:id="370" w:name="_Toc35621295"/>
      <w:bookmarkStart w:id="371" w:name="_Toc29654613"/>
      <w:bookmarkStart w:id="372" w:name="_Toc30513156"/>
      <w:bookmarkStart w:id="373" w:name="_Toc30681076"/>
      <w:bookmarkStart w:id="374" w:name="_Toc30685312"/>
      <w:bookmarkStart w:id="375" w:name="_Toc31012473"/>
      <w:bookmarkStart w:id="376" w:name="_Toc35621296"/>
      <w:bookmarkStart w:id="377" w:name="_Toc29654614"/>
      <w:bookmarkStart w:id="378" w:name="_Toc30513157"/>
      <w:bookmarkStart w:id="379" w:name="_Toc30681077"/>
      <w:bookmarkStart w:id="380" w:name="_Toc30685313"/>
      <w:bookmarkStart w:id="381" w:name="_Toc31012474"/>
      <w:bookmarkStart w:id="382" w:name="_Toc35621297"/>
      <w:bookmarkStart w:id="383" w:name="_Toc29654615"/>
      <w:bookmarkStart w:id="384" w:name="_Toc30513158"/>
      <w:bookmarkStart w:id="385" w:name="_Toc30681078"/>
      <w:bookmarkStart w:id="386" w:name="_Toc30685314"/>
      <w:bookmarkStart w:id="387" w:name="_Toc31012475"/>
      <w:bookmarkStart w:id="388" w:name="_Toc35621298"/>
      <w:bookmarkStart w:id="389" w:name="_Toc29654616"/>
      <w:bookmarkStart w:id="390" w:name="_Toc30513159"/>
      <w:bookmarkStart w:id="391" w:name="_Toc30681079"/>
      <w:bookmarkStart w:id="392" w:name="_Toc30685315"/>
      <w:bookmarkStart w:id="393" w:name="_Toc31012476"/>
      <w:bookmarkStart w:id="394" w:name="_Toc35621299"/>
      <w:bookmarkStart w:id="395" w:name="_Toc29654617"/>
      <w:bookmarkStart w:id="396" w:name="_Toc30513160"/>
      <w:bookmarkStart w:id="397" w:name="_Toc30681080"/>
      <w:bookmarkStart w:id="398" w:name="_Toc30685316"/>
      <w:bookmarkStart w:id="399" w:name="_Toc31012477"/>
      <w:bookmarkStart w:id="400" w:name="_Toc35621300"/>
      <w:bookmarkStart w:id="401" w:name="_Toc29654618"/>
      <w:bookmarkStart w:id="402" w:name="_Toc30513161"/>
      <w:bookmarkStart w:id="403" w:name="_Toc30681081"/>
      <w:bookmarkStart w:id="404" w:name="_Toc30685317"/>
      <w:bookmarkStart w:id="405" w:name="_Toc31012478"/>
      <w:bookmarkStart w:id="406" w:name="_Toc35621301"/>
      <w:bookmarkStart w:id="407" w:name="_Toc29654619"/>
      <w:bookmarkStart w:id="408" w:name="_Toc30513162"/>
      <w:bookmarkStart w:id="409" w:name="_Toc30681082"/>
      <w:bookmarkStart w:id="410" w:name="_Toc30685318"/>
      <w:bookmarkStart w:id="411" w:name="_Toc31012479"/>
      <w:bookmarkStart w:id="412" w:name="_Toc35621302"/>
      <w:bookmarkStart w:id="413" w:name="_Toc29654620"/>
      <w:bookmarkStart w:id="414" w:name="_Toc30513163"/>
      <w:bookmarkStart w:id="415" w:name="_Toc30681083"/>
      <w:bookmarkStart w:id="416" w:name="_Toc30685319"/>
      <w:bookmarkStart w:id="417" w:name="_Toc31012480"/>
      <w:bookmarkStart w:id="418" w:name="_Toc35621303"/>
      <w:bookmarkStart w:id="419" w:name="_Toc29654621"/>
      <w:bookmarkStart w:id="420" w:name="_Toc30513164"/>
      <w:bookmarkStart w:id="421" w:name="_Toc30681084"/>
      <w:bookmarkStart w:id="422" w:name="_Toc30685320"/>
      <w:bookmarkStart w:id="423" w:name="_Toc31012481"/>
      <w:bookmarkStart w:id="424" w:name="_Toc35621304"/>
      <w:bookmarkStart w:id="425" w:name="_Toc29654622"/>
      <w:bookmarkStart w:id="426" w:name="_Toc30513165"/>
      <w:bookmarkStart w:id="427" w:name="_Toc30681085"/>
      <w:bookmarkStart w:id="428" w:name="_Toc30685321"/>
      <w:bookmarkStart w:id="429" w:name="_Toc31012482"/>
      <w:bookmarkStart w:id="430" w:name="_Toc35621305"/>
      <w:bookmarkStart w:id="431" w:name="_Toc29654623"/>
      <w:bookmarkStart w:id="432" w:name="_Toc30513166"/>
      <w:bookmarkStart w:id="433" w:name="_Toc30681086"/>
      <w:bookmarkStart w:id="434" w:name="_Toc30685322"/>
      <w:bookmarkStart w:id="435" w:name="_Toc31012483"/>
      <w:bookmarkStart w:id="436" w:name="_Toc35621306"/>
      <w:bookmarkStart w:id="437" w:name="_Toc29654624"/>
      <w:bookmarkStart w:id="438" w:name="_Toc30513167"/>
      <w:bookmarkStart w:id="439" w:name="_Toc30681087"/>
      <w:bookmarkStart w:id="440" w:name="_Toc30685323"/>
      <w:bookmarkStart w:id="441" w:name="_Toc31012484"/>
      <w:bookmarkStart w:id="442" w:name="_Toc35621307"/>
      <w:bookmarkStart w:id="443" w:name="_Toc29654625"/>
      <w:bookmarkStart w:id="444" w:name="_Toc30513168"/>
      <w:bookmarkStart w:id="445" w:name="_Toc30681088"/>
      <w:bookmarkStart w:id="446" w:name="_Toc30685324"/>
      <w:bookmarkStart w:id="447" w:name="_Toc31012485"/>
      <w:bookmarkStart w:id="448" w:name="_Toc35621308"/>
      <w:bookmarkStart w:id="449" w:name="_Toc29654626"/>
      <w:bookmarkStart w:id="450" w:name="_Toc30513169"/>
      <w:bookmarkStart w:id="451" w:name="_Toc30681089"/>
      <w:bookmarkStart w:id="452" w:name="_Toc30685325"/>
      <w:bookmarkStart w:id="453" w:name="_Toc31012486"/>
      <w:bookmarkStart w:id="454" w:name="_Toc35621309"/>
      <w:bookmarkStart w:id="455" w:name="_Toc29654627"/>
      <w:bookmarkStart w:id="456" w:name="_Toc30513170"/>
      <w:bookmarkStart w:id="457" w:name="_Toc30681090"/>
      <w:bookmarkStart w:id="458" w:name="_Toc30685326"/>
      <w:bookmarkStart w:id="459" w:name="_Toc31012487"/>
      <w:bookmarkStart w:id="460" w:name="_Toc35621310"/>
      <w:bookmarkStart w:id="461" w:name="_Toc29654628"/>
      <w:bookmarkStart w:id="462" w:name="_Toc30513171"/>
      <w:bookmarkStart w:id="463" w:name="_Toc30681091"/>
      <w:bookmarkStart w:id="464" w:name="_Toc30685327"/>
      <w:bookmarkStart w:id="465" w:name="_Toc31012488"/>
      <w:bookmarkStart w:id="466" w:name="_Toc35621311"/>
      <w:bookmarkStart w:id="467" w:name="_Toc29654629"/>
      <w:bookmarkStart w:id="468" w:name="_Toc30513172"/>
      <w:bookmarkStart w:id="469" w:name="_Toc30681092"/>
      <w:bookmarkStart w:id="470" w:name="_Toc30685328"/>
      <w:bookmarkStart w:id="471" w:name="_Toc31012489"/>
      <w:bookmarkStart w:id="472" w:name="_Toc35621312"/>
      <w:bookmarkStart w:id="473" w:name="_Toc29654630"/>
      <w:bookmarkStart w:id="474" w:name="_Toc30513173"/>
      <w:bookmarkStart w:id="475" w:name="_Toc30681093"/>
      <w:bookmarkStart w:id="476" w:name="_Toc30685329"/>
      <w:bookmarkStart w:id="477" w:name="_Toc31012490"/>
      <w:bookmarkStart w:id="478" w:name="_Toc35621313"/>
      <w:bookmarkStart w:id="479" w:name="_Toc29654631"/>
      <w:bookmarkStart w:id="480" w:name="_Toc30513174"/>
      <w:bookmarkStart w:id="481" w:name="_Toc30681094"/>
      <w:bookmarkStart w:id="482" w:name="_Toc30685330"/>
      <w:bookmarkStart w:id="483" w:name="_Toc31012491"/>
      <w:bookmarkStart w:id="484" w:name="_Toc35621314"/>
      <w:bookmarkStart w:id="485" w:name="_Toc29654632"/>
      <w:bookmarkStart w:id="486" w:name="_Toc30513175"/>
      <w:bookmarkStart w:id="487" w:name="_Toc30681095"/>
      <w:bookmarkStart w:id="488" w:name="_Toc30685331"/>
      <w:bookmarkStart w:id="489" w:name="_Toc31012492"/>
      <w:bookmarkStart w:id="490" w:name="_Toc35621315"/>
      <w:bookmarkStart w:id="491" w:name="_Toc29654633"/>
      <w:bookmarkStart w:id="492" w:name="_Toc30513176"/>
      <w:bookmarkStart w:id="493" w:name="_Toc30681096"/>
      <w:bookmarkStart w:id="494" w:name="_Toc30685332"/>
      <w:bookmarkStart w:id="495" w:name="_Toc31012493"/>
      <w:bookmarkStart w:id="496" w:name="_Toc35621316"/>
      <w:bookmarkStart w:id="497" w:name="_Toc29654634"/>
      <w:bookmarkStart w:id="498" w:name="_Toc30513177"/>
      <w:bookmarkStart w:id="499" w:name="_Toc30681097"/>
      <w:bookmarkStart w:id="500" w:name="_Toc30685333"/>
      <w:bookmarkStart w:id="501" w:name="_Toc31012494"/>
      <w:bookmarkStart w:id="502" w:name="_Toc35621317"/>
      <w:bookmarkStart w:id="503" w:name="_Toc29654635"/>
      <w:bookmarkStart w:id="504" w:name="_Toc30513178"/>
      <w:bookmarkStart w:id="505" w:name="_Toc30681098"/>
      <w:bookmarkStart w:id="506" w:name="_Toc30685334"/>
      <w:bookmarkStart w:id="507" w:name="_Toc31012495"/>
      <w:bookmarkStart w:id="508" w:name="_Toc35621318"/>
      <w:bookmarkStart w:id="509" w:name="_Toc29654636"/>
      <w:bookmarkStart w:id="510" w:name="_Toc30513179"/>
      <w:bookmarkStart w:id="511" w:name="_Toc30681099"/>
      <w:bookmarkStart w:id="512" w:name="_Toc30685335"/>
      <w:bookmarkStart w:id="513" w:name="_Toc31012496"/>
      <w:bookmarkStart w:id="514" w:name="_Toc35621319"/>
      <w:bookmarkStart w:id="515" w:name="_Toc29654637"/>
      <w:bookmarkStart w:id="516" w:name="_Toc30513180"/>
      <w:bookmarkStart w:id="517" w:name="_Toc30681100"/>
      <w:bookmarkStart w:id="518" w:name="_Toc30685336"/>
      <w:bookmarkStart w:id="519" w:name="_Toc31012497"/>
      <w:bookmarkStart w:id="520" w:name="_Toc35621320"/>
      <w:bookmarkStart w:id="521" w:name="_Toc29654638"/>
      <w:bookmarkStart w:id="522" w:name="_Toc30513181"/>
      <w:bookmarkStart w:id="523" w:name="_Toc30681101"/>
      <w:bookmarkStart w:id="524" w:name="_Toc30685337"/>
      <w:bookmarkStart w:id="525" w:name="_Toc31012498"/>
      <w:bookmarkStart w:id="526" w:name="_Toc35621321"/>
      <w:bookmarkStart w:id="527" w:name="_Toc29654639"/>
      <w:bookmarkStart w:id="528" w:name="_Toc30513182"/>
      <w:bookmarkStart w:id="529" w:name="_Toc30681102"/>
      <w:bookmarkStart w:id="530" w:name="_Toc30685338"/>
      <w:bookmarkStart w:id="531" w:name="_Toc31012499"/>
      <w:bookmarkStart w:id="532" w:name="_Toc35621322"/>
      <w:bookmarkStart w:id="533" w:name="_Toc29654640"/>
      <w:bookmarkStart w:id="534" w:name="_Toc30513183"/>
      <w:bookmarkStart w:id="535" w:name="_Toc30681103"/>
      <w:bookmarkStart w:id="536" w:name="_Toc30685339"/>
      <w:bookmarkStart w:id="537" w:name="_Toc31012500"/>
      <w:bookmarkStart w:id="538" w:name="_Toc35621323"/>
      <w:bookmarkStart w:id="539" w:name="_Toc29654641"/>
      <w:bookmarkStart w:id="540" w:name="_Toc30513184"/>
      <w:bookmarkStart w:id="541" w:name="_Toc30681104"/>
      <w:bookmarkStart w:id="542" w:name="_Toc30685340"/>
      <w:bookmarkStart w:id="543" w:name="_Toc31012501"/>
      <w:bookmarkStart w:id="544" w:name="_Toc35621324"/>
      <w:bookmarkStart w:id="545" w:name="_Toc29654642"/>
      <w:bookmarkStart w:id="546" w:name="_Toc30513185"/>
      <w:bookmarkStart w:id="547" w:name="_Toc30681105"/>
      <w:bookmarkStart w:id="548" w:name="_Toc30685341"/>
      <w:bookmarkStart w:id="549" w:name="_Toc31012502"/>
      <w:bookmarkStart w:id="550" w:name="_Toc35621325"/>
      <w:bookmarkStart w:id="551" w:name="_Toc29654643"/>
      <w:bookmarkStart w:id="552" w:name="_Toc30513186"/>
      <w:bookmarkStart w:id="553" w:name="_Toc30681106"/>
      <w:bookmarkStart w:id="554" w:name="_Toc30685342"/>
      <w:bookmarkStart w:id="555" w:name="_Toc31012503"/>
      <w:bookmarkStart w:id="556" w:name="_Toc35621326"/>
      <w:bookmarkStart w:id="557" w:name="_Toc29654644"/>
      <w:bookmarkStart w:id="558" w:name="_Toc30513187"/>
      <w:bookmarkStart w:id="559" w:name="_Toc30681107"/>
      <w:bookmarkStart w:id="560" w:name="_Toc30685343"/>
      <w:bookmarkStart w:id="561" w:name="_Toc31012504"/>
      <w:bookmarkStart w:id="562" w:name="_Toc35621327"/>
      <w:bookmarkStart w:id="563" w:name="_Toc66127873"/>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r>
        <w:t>Adoption Path</w:t>
      </w:r>
      <w:bookmarkEnd w:id="563"/>
    </w:p>
    <w:p w14:paraId="2DE714B4" w14:textId="658EF331" w:rsidR="00112479" w:rsidRDefault="551A77D0" w:rsidP="00846450">
      <w:pPr>
        <w:pStyle w:val="Heading3"/>
      </w:pPr>
      <w:bookmarkStart w:id="564" w:name="_Toc30681109"/>
      <w:bookmarkStart w:id="565" w:name="_Toc30685345"/>
      <w:bookmarkStart w:id="566" w:name="_Toc31012506"/>
      <w:bookmarkStart w:id="567" w:name="_Toc35621329"/>
      <w:bookmarkStart w:id="568" w:name="_Toc30681116"/>
      <w:bookmarkStart w:id="569" w:name="_Toc30685352"/>
      <w:bookmarkStart w:id="570" w:name="_Toc31012513"/>
      <w:bookmarkStart w:id="571" w:name="_Toc35621336"/>
      <w:bookmarkStart w:id="572" w:name="_Toc30681117"/>
      <w:bookmarkStart w:id="573" w:name="_Toc30685353"/>
      <w:bookmarkStart w:id="574" w:name="_Toc31012514"/>
      <w:bookmarkStart w:id="575" w:name="_Toc35621337"/>
      <w:bookmarkStart w:id="576" w:name="_Toc30681118"/>
      <w:bookmarkStart w:id="577" w:name="_Toc30685354"/>
      <w:bookmarkStart w:id="578" w:name="_Toc31012515"/>
      <w:bookmarkStart w:id="579" w:name="_Toc35621338"/>
      <w:bookmarkStart w:id="580" w:name="_Toc30681119"/>
      <w:bookmarkStart w:id="581" w:name="_Toc30685355"/>
      <w:bookmarkStart w:id="582" w:name="_Toc31012516"/>
      <w:bookmarkStart w:id="583" w:name="_Toc35621339"/>
      <w:bookmarkStart w:id="584" w:name="_Toc30681120"/>
      <w:bookmarkStart w:id="585" w:name="_Toc30685356"/>
      <w:bookmarkStart w:id="586" w:name="_Toc31012517"/>
      <w:bookmarkStart w:id="587" w:name="_Toc35621340"/>
      <w:bookmarkStart w:id="588" w:name="_Toc30681121"/>
      <w:bookmarkStart w:id="589" w:name="_Toc30685357"/>
      <w:bookmarkStart w:id="590" w:name="_Toc31012518"/>
      <w:bookmarkStart w:id="591" w:name="_Toc35621341"/>
      <w:bookmarkStart w:id="592" w:name="_Toc30681122"/>
      <w:bookmarkStart w:id="593" w:name="_Toc30685358"/>
      <w:bookmarkStart w:id="594" w:name="_Toc31012519"/>
      <w:bookmarkStart w:id="595" w:name="_Toc35621342"/>
      <w:bookmarkStart w:id="596" w:name="_Toc30681123"/>
      <w:bookmarkStart w:id="597" w:name="_Toc30685359"/>
      <w:bookmarkStart w:id="598" w:name="_Toc31012520"/>
      <w:bookmarkStart w:id="599" w:name="_Toc35621343"/>
      <w:bookmarkStart w:id="600" w:name="_Toc30681124"/>
      <w:bookmarkStart w:id="601" w:name="_Toc30685360"/>
      <w:bookmarkStart w:id="602" w:name="_Toc31012521"/>
      <w:bookmarkStart w:id="603" w:name="_Toc35621344"/>
      <w:bookmarkStart w:id="604" w:name="_Toc30681125"/>
      <w:bookmarkStart w:id="605" w:name="_Toc30685361"/>
      <w:bookmarkStart w:id="606" w:name="_Toc31012522"/>
      <w:bookmarkStart w:id="607" w:name="_Toc35621345"/>
      <w:bookmarkStart w:id="608" w:name="_Toc30681126"/>
      <w:bookmarkStart w:id="609" w:name="_Toc30685362"/>
      <w:bookmarkStart w:id="610" w:name="_Toc31012523"/>
      <w:bookmarkStart w:id="611" w:name="_Toc35621346"/>
      <w:bookmarkStart w:id="612" w:name="_Toc30681127"/>
      <w:bookmarkStart w:id="613" w:name="_Toc30685363"/>
      <w:bookmarkStart w:id="614" w:name="_Toc31012524"/>
      <w:bookmarkStart w:id="615" w:name="_Toc35621347"/>
      <w:bookmarkStart w:id="616" w:name="_Toc30681128"/>
      <w:bookmarkStart w:id="617" w:name="_Toc30685364"/>
      <w:bookmarkStart w:id="618" w:name="_Toc31012525"/>
      <w:bookmarkStart w:id="619" w:name="_Toc35621348"/>
      <w:bookmarkStart w:id="620" w:name="_Toc30681129"/>
      <w:bookmarkStart w:id="621" w:name="_Toc30685365"/>
      <w:bookmarkStart w:id="622" w:name="_Toc31012526"/>
      <w:bookmarkStart w:id="623" w:name="_Toc35621349"/>
      <w:bookmarkStart w:id="624" w:name="_Toc30681130"/>
      <w:bookmarkStart w:id="625" w:name="_Toc30685366"/>
      <w:bookmarkStart w:id="626" w:name="_Toc31012527"/>
      <w:bookmarkStart w:id="627" w:name="_Toc35621350"/>
      <w:bookmarkStart w:id="628" w:name="_Toc30681131"/>
      <w:bookmarkStart w:id="629" w:name="_Toc30685367"/>
      <w:bookmarkStart w:id="630" w:name="_Toc31012528"/>
      <w:bookmarkStart w:id="631" w:name="_Toc35621351"/>
      <w:bookmarkStart w:id="632" w:name="_Toc30681132"/>
      <w:bookmarkStart w:id="633" w:name="_Toc30685368"/>
      <w:bookmarkStart w:id="634" w:name="_Toc31012529"/>
      <w:bookmarkStart w:id="635" w:name="_Toc35621352"/>
      <w:bookmarkStart w:id="636" w:name="_Toc30681133"/>
      <w:bookmarkStart w:id="637" w:name="_Toc30685369"/>
      <w:bookmarkStart w:id="638" w:name="_Toc31012530"/>
      <w:bookmarkStart w:id="639" w:name="_Toc35621353"/>
      <w:bookmarkStart w:id="640" w:name="_Toc30681134"/>
      <w:bookmarkStart w:id="641" w:name="_Toc30685370"/>
      <w:bookmarkStart w:id="642" w:name="_Toc31012531"/>
      <w:bookmarkStart w:id="643" w:name="_Toc35621354"/>
      <w:bookmarkStart w:id="644" w:name="_Toc30681135"/>
      <w:bookmarkStart w:id="645" w:name="_Toc30685371"/>
      <w:bookmarkStart w:id="646" w:name="_Toc31012532"/>
      <w:bookmarkStart w:id="647" w:name="_Toc35621355"/>
      <w:bookmarkStart w:id="648" w:name="_Toc30681136"/>
      <w:bookmarkStart w:id="649" w:name="_Toc30685372"/>
      <w:bookmarkStart w:id="650" w:name="_Toc31012533"/>
      <w:bookmarkStart w:id="651" w:name="_Toc35621356"/>
      <w:bookmarkStart w:id="652" w:name="_Toc30681137"/>
      <w:bookmarkStart w:id="653" w:name="_Toc30685373"/>
      <w:bookmarkStart w:id="654" w:name="_Toc31012534"/>
      <w:bookmarkStart w:id="655" w:name="_Toc35621357"/>
      <w:bookmarkStart w:id="656" w:name="_Toc30681138"/>
      <w:bookmarkStart w:id="657" w:name="_Toc30685374"/>
      <w:bookmarkStart w:id="658" w:name="_Toc31012535"/>
      <w:bookmarkStart w:id="659" w:name="_Toc35621358"/>
      <w:bookmarkStart w:id="660" w:name="_Toc30681139"/>
      <w:bookmarkStart w:id="661" w:name="_Toc30685375"/>
      <w:bookmarkStart w:id="662" w:name="_Toc31012536"/>
      <w:bookmarkStart w:id="663" w:name="_Toc35621359"/>
      <w:bookmarkStart w:id="664" w:name="_Toc30681140"/>
      <w:bookmarkStart w:id="665" w:name="_Toc30685376"/>
      <w:bookmarkStart w:id="666" w:name="_Toc31012537"/>
      <w:bookmarkStart w:id="667" w:name="_Toc35621360"/>
      <w:bookmarkStart w:id="668" w:name="_Toc30681141"/>
      <w:bookmarkStart w:id="669" w:name="_Toc30685377"/>
      <w:bookmarkStart w:id="670" w:name="_Toc31012538"/>
      <w:bookmarkStart w:id="671" w:name="_Toc35621361"/>
      <w:bookmarkStart w:id="672" w:name="_Toc30681142"/>
      <w:bookmarkStart w:id="673" w:name="_Toc30685378"/>
      <w:bookmarkStart w:id="674" w:name="_Toc31012539"/>
      <w:bookmarkStart w:id="675" w:name="_Toc35621362"/>
      <w:bookmarkStart w:id="676" w:name="_Toc30681143"/>
      <w:bookmarkStart w:id="677" w:name="_Toc30685379"/>
      <w:bookmarkStart w:id="678" w:name="_Toc31012540"/>
      <w:bookmarkStart w:id="679" w:name="_Toc35621363"/>
      <w:bookmarkStart w:id="680" w:name="_Toc30681144"/>
      <w:bookmarkStart w:id="681" w:name="_Toc30685380"/>
      <w:bookmarkStart w:id="682" w:name="_Toc31012541"/>
      <w:bookmarkStart w:id="683" w:name="_Toc35621364"/>
      <w:bookmarkStart w:id="684" w:name="_Toc30681145"/>
      <w:bookmarkStart w:id="685" w:name="_Toc30685381"/>
      <w:bookmarkStart w:id="686" w:name="_Toc31012542"/>
      <w:bookmarkStart w:id="687" w:name="_Toc35621365"/>
      <w:bookmarkStart w:id="688" w:name="_Toc30681146"/>
      <w:bookmarkStart w:id="689" w:name="_Toc30685382"/>
      <w:bookmarkStart w:id="690" w:name="_Toc31012543"/>
      <w:bookmarkStart w:id="691" w:name="_Toc35621366"/>
      <w:bookmarkStart w:id="692" w:name="_Toc30681147"/>
      <w:bookmarkStart w:id="693" w:name="_Toc30685383"/>
      <w:bookmarkStart w:id="694" w:name="_Toc31012544"/>
      <w:bookmarkStart w:id="695" w:name="_Toc35621367"/>
      <w:bookmarkStart w:id="696" w:name="_Toc30681148"/>
      <w:bookmarkStart w:id="697" w:name="_Toc30685384"/>
      <w:bookmarkStart w:id="698" w:name="_Toc31012545"/>
      <w:bookmarkStart w:id="699" w:name="_Toc35621368"/>
      <w:bookmarkStart w:id="700" w:name="_Toc66127874"/>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r w:rsidRPr="00483FFA">
        <w:t>Current Adoption</w:t>
      </w:r>
      <w:bookmarkEnd w:id="700"/>
    </w:p>
    <w:p w14:paraId="11FC6454" w14:textId="580B4DEC" w:rsidR="005856D0" w:rsidRPr="009F6A21" w:rsidRDefault="005856D0" w:rsidP="00846450">
      <w:r>
        <w:t xml:space="preserve">Current </w:t>
      </w:r>
      <w:r w:rsidRPr="009F6A21">
        <w:t xml:space="preserve">adoption of </w:t>
      </w:r>
      <w:r w:rsidR="00555605">
        <w:rPr>
          <w:i/>
          <w:iCs/>
        </w:rPr>
        <w:t>M</w:t>
      </w:r>
      <w:r w:rsidRPr="00B55CE3">
        <w:rPr>
          <w:i/>
          <w:iCs/>
        </w:rPr>
        <w:t xml:space="preserve">acroalgae </w:t>
      </w:r>
      <w:r w:rsidR="005E3F96">
        <w:rPr>
          <w:i/>
          <w:iCs/>
        </w:rPr>
        <w:t>Restoration</w:t>
      </w:r>
      <w:r w:rsidRPr="009F6A21">
        <w:t xml:space="preserve"> is </w:t>
      </w:r>
      <w:r w:rsidR="00E45DD2">
        <w:t xml:space="preserve">assumed to be </w:t>
      </w:r>
      <w:r w:rsidR="00DD49CF">
        <w:t xml:space="preserve">zero given the lack of data </w:t>
      </w:r>
      <w:r w:rsidR="00FC2E66">
        <w:t>on protected wild macroalgae</w:t>
      </w:r>
      <w:r w:rsidR="00E45DD2">
        <w:t xml:space="preserve"> forests</w:t>
      </w:r>
      <w:r w:rsidR="00DD49CF">
        <w:t>.</w:t>
      </w:r>
    </w:p>
    <w:p w14:paraId="4B6E5C96" w14:textId="261C9D65" w:rsidR="00D1508C" w:rsidRDefault="551A77D0" w:rsidP="00846450">
      <w:pPr>
        <w:pStyle w:val="Heading3"/>
      </w:pPr>
      <w:bookmarkStart w:id="701" w:name="_Toc66127875"/>
      <w:r w:rsidRPr="009F6A21">
        <w:t>Trends</w:t>
      </w:r>
      <w:r w:rsidR="000C3205" w:rsidRPr="009F6A21">
        <w:t xml:space="preserve"> </w:t>
      </w:r>
      <w:r w:rsidR="00A53CDF" w:rsidRPr="009F6A21">
        <w:t>to Accelerate Adoption</w:t>
      </w:r>
      <w:bookmarkEnd w:id="701"/>
    </w:p>
    <w:p w14:paraId="7371C1B8" w14:textId="00BDC0C7" w:rsidR="007E008D" w:rsidRDefault="00F3055C" w:rsidP="00DD49CF">
      <w:r>
        <w:t xml:space="preserve">Recent publications shed light on advances and approaches that may help accelerate adoption. </w:t>
      </w:r>
      <w:r w:rsidR="00613FC4">
        <w:t>A review by</w:t>
      </w:r>
      <w:r>
        <w:t xml:space="preserve"> </w:t>
      </w:r>
      <w:r>
        <w:fldChar w:fldCharType="begin"/>
      </w:r>
      <w:r w:rsidR="00FA01CC">
        <w:instrText xml:space="preserve"> ADDIN ZOTERO_ITEM CSL_CITATION {"citationID":"op3hrg41","properties":{"custom":"(Eger, Verg\\uc0\\u233{}s, et al., 2020)","formattedCitation":"(Eger, Verg\\uc0\\u233{}s, et al., 2020)","plainCitation":"(Eger, Vergés, et al., 2020)","noteIndex":0},"citationItems":[{"id":"g3PS6dim/hPiUq9Dj","uris":["http://zotero.org/users/6689819/items/M2YASNRD"],"uri":["http://zotero.org/users/6689819/items/M2YASNRD"],"itemData":{"id":3637,"type":"article-journal","abstract":"Kelps form extensive underwater forests that underpin valuable ecosystem goods and services in temperate and polar rocky coastlines globally. Stressors such as ocean warming and pollution are causing regional declines of kelp forests and their associated services worldwide. Kelp forest restoration is becoming a prominent management intervention, but we have little understanding of what drives restoration success at appropriate spatial scales. Though most restoration guidelines stress the importance of planning, stressor mitigation and ecological knowledge, other factors such as lack of resources or institutional support are rarely discussed despite being potentially critical to achieving desired restoration outcomes. In this paper, we work to understand the importance of finances and institutions in the context of four of the world’s largest kelp restoration projects. These projects span four countries, six kelp genera and were initiated in response to different causes of decline. We argue that to restore kelp at desired scales, adequate financing and institutional support are critical to overcome ecological and environmental limitations. Acknowledging limitations, we outline ways to mobilize resources and encourage institutions to support kelp restoration.","container-title":"Frontiers in Marine Science","DOI":"10.3389/fmars.2020.535277","ISSN":"2296-7745","journalAbbreviation":"Front. Mar. Sci.","language":"English","note":"publisher: Frontiers","source":"Frontiers","title":"Financial and Institutional Support Are Important for Large-Scale Kelp Forest Restoration","URL":"http://www.frontiersin.org/articles/10.3389/fmars.2020.535277/full","volume":"7","author":[{"family":"Eger","given":"Aaron M."},{"family":"Vergés","given":"Adriana"},{"family":"Choi","given":"Chang Geun"},{"family":"Christie","given":"Hartvig"},{"family":"Coleman","given":"Melinda A."},{"family":"Fagerli","given":"Camilla W."},{"family":"Fujita","given":"Daisuke"},{"family":"Hasegawa","given":"Masatoshi"},{"family":"Kim","given":"Jeong Ha"},{"family":"Mayer-Pinto","given":"Mariana"},{"family":"Reed","given":"Dan C."},{"family":"Steinberg","given":"Peter D."},{"family":"Marzinelli","given":"Ezequiel M."}],"accessed":{"date-parts":[["2020",10,26]]},"issued":{"date-parts":[["2020"]]}}}],"schema":"https://github.com/citation-style-language/schema/raw/master/csl-citation.json"} </w:instrText>
      </w:r>
      <w:r>
        <w:fldChar w:fldCharType="separate"/>
      </w:r>
      <w:r w:rsidR="00F055D3" w:rsidRPr="00F055D3">
        <w:rPr>
          <w:rFonts w:cs="Times New Roman"/>
          <w:szCs w:val="24"/>
        </w:rPr>
        <w:t>(Eger, Vergés, et al., 2020)</w:t>
      </w:r>
      <w:r>
        <w:fldChar w:fldCharType="end"/>
      </w:r>
      <w:r w:rsidR="00613FC4">
        <w:t xml:space="preserve"> demonstrated the role that strong financial and institutional support can play in supporting large scale restoration of kelp forests. As an example, </w:t>
      </w:r>
      <w:r w:rsidR="00196121">
        <w:t xml:space="preserve">Korea spent over USD 280 million between 2009 and 2019 in their successful restoration efforts </w:t>
      </w:r>
      <w:r w:rsidR="00196121">
        <w:fldChar w:fldCharType="begin"/>
      </w:r>
      <w:r w:rsidR="00FA01CC">
        <w:instrText xml:space="preserve"> ADDIN ZOTERO_ITEM CSL_CITATION {"citationID":"SXxXXHCr","properties":{"formattedCitation":"(Hwang et al., 2020)","plainCitation":"(Hwang et al., 2020)","noteIndex":0},"citationItems":[{"id":"g3PS6dim/G2SnRnvg","uris":["http://zotero.org/users/6689819/items/5Y7MXSPG"],"uri":["http://zotero.org/users/6689819/items/5Y7MXSPG"],"itemData":{"id":3765,"type":"article-journal","abstract":"&lt;section class=\"abstract\"&gt;&lt;h2 class=\"abstractTitle text-title my-1\" id=\"d423e2\"&gt;Abstract&lt;/h2&gt;&lt;p&gt;Korea has a long history of utilizing seaweeds, as the country has a high biodiversity of seaweeds. The abundance and composition of seaweed species have changed over the past decades due to climate change and anthropogenic influences. Some species showed a significant extension of their distribution range to the north while some species declined. Some areas have even become barren ground. Korea has put extensive effort into restoring the seaweed resources in these deforested areas. Korea is one of the most advanced countries in the World in terms of seaweed aquaculture. However, the aquacultured species are mostly limited to three genera, &lt;em&gt;Saccharina&lt;/em&gt;, &lt;em&gt;Undaria&lt;/em&gt; and &lt;em&gt;Pyropia/Porphyra&lt;/em&gt;, which represent 96% of the entire seaweed production in the country. Korea has developed highly advanced cultivation technologies as well as various cultivars using breeding and hybridization technologies for these species. There has also been considerable effort in developing environmentally sustainable aquaculture systems using seaweed cultivation (e. g. integrated multi-trophic aquaculture, nutrient bioextraction and biofloc). This study discusses the current status and challenges of the above mentioned topics in detail. In addition, the present study encourages South and North Korean scientists to collaborate in the study of seaweed resources at the border of these two countries.&lt;/p&gt;&lt;/section&gt;","container-title":"Botanica Marina","DOI":"10.1515/bot-2020-0007","ISSN":"1437-4323, 0006-8055","issue":"4","language":"en","note":"publisher: De Gruyter\nsection: Botanica Marina","page":"395-405","source":"www-degruyter-com.library2.csumb.edu:2248","title":"Seaweed resources of Korea","volume":"63","author":[{"family":"Hwang","given":"Eun Kyoung"},{"family":"Choi","given":"Han Gil"},{"family":"Kim","given":"Jang Kyun"}],"issued":{"date-parts":[["2020",8,27]]}}}],"schema":"https://github.com/citation-style-language/schema/raw/master/csl-citation.json"} </w:instrText>
      </w:r>
      <w:r w:rsidR="00196121">
        <w:fldChar w:fldCharType="separate"/>
      </w:r>
      <w:r w:rsidR="00196121" w:rsidRPr="00196121">
        <w:rPr>
          <w:rFonts w:cs="Times New Roman"/>
        </w:rPr>
        <w:t>(Hwang et al., 2020)</w:t>
      </w:r>
      <w:r w:rsidR="00196121">
        <w:fldChar w:fldCharType="end"/>
      </w:r>
      <w:r w:rsidR="00023CE3">
        <w:t>. Increasing awareness of the value of these ecosystems for the services they provide and as blue carbon, and growing pledges to conserve and restore large</w:t>
      </w:r>
      <w:r w:rsidR="00F25472">
        <w:t xml:space="preserve"> portions of the ocean, may help incentivize other countries to do similarly. Along those lines, the High Level Panel for Ocean Solutions released a report which highlighted ecosystem restoration, including macroalgae forest, as a priority and a potential climate solution </w:t>
      </w:r>
      <w:r w:rsidR="00F25472">
        <w:fldChar w:fldCharType="begin"/>
      </w:r>
      <w:r w:rsidR="00FA01CC">
        <w:instrText xml:space="preserve"> ADDIN ZOTERO_ITEM CSL_CITATION {"citationID":"38RrGmlf","properties":{"formattedCitation":"(Hoegh-Guldberg et al., 2019; Lubchenco et al., 2020)","plainCitation":"(Hoegh-Guldberg et al., 2019; Lubchenco et al., 2020)","noteIndex":0},"citationItems":[{"id":"g3PS6dim/7f98Ea7B","uris":["http://zotero.org/users/6689819/items/RYYQZYGR"],"uri":["http://zotero.org/users/6689819/items/RYYQZYGR"],"itemData":{"id":2226,"type":"article-journal","abstract":"Ocean-based approaches can help close mitigation gaps\nOcean-based approaches can help close mitigation gaps","container-title":"Science","DOI":"10.1126/science.aaz4390","ISSN":"0036-8075, 1095-9203","issue":"6460","language":"en","note":"publisher: American Association for the Advancement of Science\nsection: Policy Forum\nPMID: 31554733","page":"1372-1374","source":"science-sciencemag-org.library2.csumb.edu:2248","title":"The ocean is key to achieving climate and societal goals","volume":"365","author":[{"family":"Hoegh-Guldberg","given":"Ove"},{"family":"Northrop","given":"Eliza"},{"family":"Lubchenco","given":"Jane"}],"issued":{"date-parts":[["2019",9,27]]}}},{"id":"g3PS6dim/gFtmFDbr","uris":["http://zotero.org/users/6689819/items/PQD2ZWEC"],"uri":["http://zotero.org/users/6689819/items/PQD2ZWEC"],"itemData":{"id":4429,"type":"article-journal","abstract":"Unleash the ocean’s potential to boost economies sustainably while addressing climate change, food security and biodiversity.","container-title":"Nature","DOI":"10.1038/d41586-020-03303-3","issue":"7836","language":"en","note":"number: 7836\npublisher: Nature Publishing Group","page":"30-32","source":"www-nature-com.library2.csumb.edu:2248","title":"Five priorities for a sustainable ocean economy","volume":"588","author":[{"family":"Lubchenco","given":"Jane"},{"family":"Haugan","given":"Peter M."},{"family":"Pangestu","given":"Mari Elka"}],"issued":{"date-parts":[["2020",12]]}}}],"schema":"https://github.com/citation-style-language/schema/raw/master/csl-citation.json"} </w:instrText>
      </w:r>
      <w:r w:rsidR="00F25472">
        <w:fldChar w:fldCharType="separate"/>
      </w:r>
      <w:r w:rsidR="00F25472" w:rsidRPr="00F25472">
        <w:rPr>
          <w:rFonts w:cs="Times New Roman"/>
        </w:rPr>
        <w:t>(Hoegh-Guldberg et al., 2019; Lubchenco et al., 2020)</w:t>
      </w:r>
      <w:r w:rsidR="00F25472">
        <w:fldChar w:fldCharType="end"/>
      </w:r>
      <w:r w:rsidR="00D875DE">
        <w:t xml:space="preserve">. In addition to Korea and the nations that are part of the Ocean Panel pledge, Japan has also incorporated prioritization of kelp and macroalgae forest restoration into national policy </w:t>
      </w:r>
      <w:r w:rsidR="00D875DE">
        <w:fldChar w:fldCharType="begin"/>
      </w:r>
      <w:r w:rsidR="00FA01CC">
        <w:instrText xml:space="preserve"> ADDIN ZOTERO_ITEM CSL_CITATION {"citationID":"qn5xakBR","properties":{"formattedCitation":"(Fujita, 2011)","plainCitation":"(Fujita, 2011)","noteIndex":0},"citationItems":[{"id":3652,"uris":["http://zotero.org/groups/2241941/items/7H3UIZ6W"],"uri":["http://zotero.org/groups/2241941/items/7H3UIZ6W"],"itemData":{"id":3652,"type":"article-journal","abstract":"Among the countries with kelp habitats, Japan is unique because of the highest diversity of kelp species (38 species) as well as the long history of harvest for utilization as a food material (&gt; 1000 years) and stock enhancement (ca. 300 years). Management of kelp ecosystem has been challenged by legal control of kelp fisheries, culture of kelps, deployment or improvement of substrata, and restoration of the deforested areas. In Japan, kelp is harvested manually from boat without diving by fishermen after permitted by prefecture. The legal system is outlined in national acts and prefectural laws; details are ruled by fisheries cooperatives. The amount of cultured kelps is now comparative to that of wild in quantity. Deployment of artificial substrata, although increased between 1960's and 1990's, has been shrunk because of too short functional longevity and impacts on other members of communities. Improvement of substrata has been practiced using mechanical gears. The most recent nationwide concern in kelp ecosystem is the restoration on deforested areas. Publish of a guideline (2007), a succeeding project and the commencement of a new support system (2009) refreshed the national policy of monitoring, maintenance and restoration of kelp and other macroalgal beds to be more practical and effective by centering fishermen themselves.","container-title":"Cahiers de Biologie Marine","journalAbbreviation":"Cahiers de Biologie Marine","page":"499-505","source":"ResearchGate","title":"Management of kelp ecosystem in Japan","volume":"52","author":[{"family":"Fujita","given":"Daisuke"}],"issued":{"date-parts":[["2011",1,1]]}}}],"schema":"https://github.com/citation-style-language/schema/raw/master/csl-citation.json"} </w:instrText>
      </w:r>
      <w:r w:rsidR="00D875DE">
        <w:fldChar w:fldCharType="separate"/>
      </w:r>
      <w:r w:rsidR="00D875DE" w:rsidRPr="00D875DE">
        <w:rPr>
          <w:rFonts w:cs="Times New Roman"/>
        </w:rPr>
        <w:t>(Fujita, 2011)</w:t>
      </w:r>
      <w:r w:rsidR="00D875DE">
        <w:fldChar w:fldCharType="end"/>
      </w:r>
      <w:r w:rsidR="00E5159A">
        <w:t xml:space="preserve">. New approaches, such as incorporation of positive species interactions </w:t>
      </w:r>
      <w:r w:rsidR="002106CE">
        <w:fldChar w:fldCharType="begin"/>
      </w:r>
      <w:r w:rsidR="00FA01CC">
        <w:instrText xml:space="preserve"> ADDIN ZOTERO_ITEM CSL_CITATION {"citationID":"GUxvzoN7","properties":{"custom":"(Eger, Marzinelli, et al., 2020)","formattedCitation":"(Eger, Marzinelli, et al., 2020)","plainCitation":"(Eger, Marzinelli, et al., 2020)","noteIndex":0},"citationItems":[{"id":3664,"uris":["http://zotero.org/groups/2241941/items/7FVPSB4B"],"uri":["http://zotero.org/groups/2241941/items/7FVPSB4B"],"itemData":{"id":3664,"type":"article-journal","abstract":"Kelp forests are highly productive foundation species along much of the world’s coastline. As a result, kelp are crucial to the ecological, social, and economic well-being of coastal communities. Yet, due to a combination of acute and chronic stressors, kelp forests are under threat and have declined in many locations worldwide. Active restoration of kelp ecosystems is an emerging field that aims to reverse these declines by mitigating negative stressors and then, if needed, introducing biotic material into the environment. To date, few restoration efforts have incorporated positive species interactions. This gap presents a potential shortcoming for the field as evidence from other marine ecosystems illustrates that the inclusion of positive species interactions can enhance restoration success. Additionally, as the climate continues to warm, this approach will be particularly pertinent as positive interactions can also expand the range of physical conditions under which species can persist. Here we highlight how practitioners can use positive density dependence within and amongst kelp species to increase the chances of restoration success. At higher trophic levels, we emphasize how co-restoring predators can prime ecosystems for restoration. We also investigate how emerging technologies in genetic and microbial selection and manipulation can increase the tolerance of target species to warming and other stressors. Finally, we provide examples of how we can use existing anthropogenic activities to facilitate restoration while performing alternative purposes. As kelp forests continue to decline and the field of kelp restoration continues to develop, it is also important that we monitor these potential advancements and ensure they do not have unintended ecosystem effects, particularly with untested techniques such as genetic and microbial manipulations. Nevertheless, incorporating positive species interactions into future restoration practice stands to promote a more holistic form of restoration that also increases the likelihood of success in a shifting seascape.","container-title":"Frontiers in Marine Science","DOI":"10.3389/fmars.2020.00544","ISSN":"2296-7745","journalAbbreviation":"Front. Mar. Sci.","language":"English","note":"publisher: Frontiers","source":"Frontiers","title":"Playing to the Positives: Using Synergies to Enhance Kelp Forest Restoration","title-short":"Playing to the Positives","URL":"http://www.frontiersin.org/articles/10.3389/fmars.2020.00544/full","volume":"7","author":[{"family":"Eger","given":"Aaron M."},{"family":"Marzinelli","given":"Ezequiel"},{"family":"Gribben","given":"Paul"},{"family":"Johnson","given":"Craig R."},{"family":"Layton","given":"Cayne"},{"family":"Steinberg","given":"Peter D."},{"family":"Wood","given":"Georgina"},{"family":"Silliman","given":"Brian R."},{"family":"Vergés","given":"Adriana"}],"accessed":{"date-parts":[["2021",2,18]]},"issued":{"date-parts":[["2020"]]}}}],"schema":"https://github.com/citation-style-language/schema/raw/master/csl-citation.json"} </w:instrText>
      </w:r>
      <w:r w:rsidR="002106CE">
        <w:fldChar w:fldCharType="separate"/>
      </w:r>
      <w:r w:rsidR="00173765" w:rsidRPr="00173765">
        <w:rPr>
          <w:rFonts w:cs="Times New Roman"/>
        </w:rPr>
        <w:t>(Eger, Marzinelli, et al., 2020)</w:t>
      </w:r>
      <w:r w:rsidR="002106CE">
        <w:fldChar w:fldCharType="end"/>
      </w:r>
      <w:r w:rsidR="002106CE">
        <w:t>, advancement of seeding and</w:t>
      </w:r>
      <w:r w:rsidR="000F47F4">
        <w:t xml:space="preserve"> recruitment enhancement</w:t>
      </w:r>
      <w:r w:rsidR="002106CE">
        <w:t xml:space="preserve"> techniques</w:t>
      </w:r>
      <w:r w:rsidR="0099753E">
        <w:t xml:space="preserve"> </w:t>
      </w:r>
      <w:r w:rsidR="0099753E">
        <w:fldChar w:fldCharType="begin"/>
      </w:r>
      <w:r w:rsidR="00FA01CC">
        <w:instrText xml:space="preserve"> ADDIN ZOTERO_ITEM CSL_CITATION {"citationID":"ol3QQ0z5","properties":{"formattedCitation":"(Fredriksen et al., 2020; Jung et al., 2020; Terawaki et al., 2003; Verdura et al., 2018)","plainCitation":"(Fredriksen et al., 2020; Jung et al., 2020; Terawaki et al., 2003; Verdura et al., 2018)","noteIndex":0},"citationItems":[{"id":"g3PS6dim/DpxER0uO","uris":["http://zotero.org/users/6689819/items/IWLM3Q2B"],"uri":["http://zotero.org/users/6689819/items/IWLM3Q2B"],"itemData":{"id":2137,"type":"article-journal","abstract":"Kelp forests are in decline globally and large-scale intervention could be required to halt the loss of these valuable ecosystems. To date kelp forest restoration has had limited success and been expensive and unable to address the increasing scale of ecosystem deterioration. Here we developed and tested a new approach: “green gravel”. Small rocks were seeded with kelp and reared in the laboratory until 2–3 cm, before out-planting to the field. The out-planted kelp had high survival and growth over 9 months, even when dropped from the surface. This technique is cheap, simple, and does not require scuba diving or highly trained field workers. It can be up-scaled to treat large areas or even used to introduce genes from more resilient kelp populations onto vulnerable reefs. Green gravel thus overcomes some of the current major limitations of kelp restoration and provides a promising new defense against kelp forest decline.","container-title":"Scientific Reports","DOI":"10.1038/s41598-020-60553-x","ISSN":"2045-2322","issue":"1","language":"en","note":"number: 1\npublisher: Nature Publishing Group","page":"3983","source":"www.nature.com","title":"Green gravel: a novel restoration tool to combat kelp forest decline","title-short":"Green gravel","volume":"10","author":[{"family":"Fredriksen","given":"Stein"},{"family":"Filbee-Dexter","given":"Karen"},{"family":"Norderhaug","given":"Kjell Magnus"},{"family":"Steen","given":"Henning"},{"family":"Bodvin","given":"Torjan"},{"family":"Coleman","given":"Melinda A."},{"family":"Moy","given":"Frithjof"},{"family":"Wernberg","given":"Thomas"}],"issued":{"date-parts":[["2020",3,4]]}}},{"id":3662,"uris":["http://zotero.org/groups/2241941/items/LNK6ZUZ2"],"uri":["http://zotero.org/groups/2241941/items/LNK6ZUZ2"],"itemData":{"id":3662,"type":"article-journal","abstract":"Seaweed beds are productive marine ecosystems; they provide habitat and serve as spawning, breeding, and feeding sites for fish and shellfish. Seaweed beds are declining with environmental change and pollution. In affected areas, including “urchin barrens” and those affected by “whitening events,” coralline algae appear, preventing the attachment of seaweed spores to the substrate. Many methods have been used to restore seaweed beds, such as those employing artificial reefs, seaweed ropes, spore bags, and transplanted cultures. However, such efforts are insufficient to overcome the disappearance of seaweed beds from coastal areas. This study examined the use of a new technique that involves encapsulating seaweed zygotes with polysaccharide-like alginates to improve their attachment using the brown alga Sargassum fulvellum, which plays an important role in seaweed forests. We tested the efficacy of encapsulated zygotes using polyvinyl chloride (PVC) panels and concrete bricks in the sea. In the laboratory, the germination percentage of encapsulated Sargassum zygotes was 70% ± 1.6%, similar to the rate of unencapsulated zygotes. In the field experiment, PVC panels and concrete bricks were coated with encapsulated and unencapsulated zygotes; the germination density and growth rates of encapsulated zygotes were 4 (p &lt; 0.001) and 7 times (p &lt; 0.016) greater, respectively, than those of unencapsulated zygotes. The germination density and growth rate of encapsulated zygotes on concrete bricks were also greater. Therefore, encapsulation should increase the attachment of seaweed spores in marine environments.","container-title":"Journal of Applied Phycology","DOI":"10.1007/s10811-020-02054-y","ISSN":"1573-5176","issue":"4","journalAbbreviation":"J Appl Phycol","language":"en","page":"2575-2581","source":"Springer Link","title":"A new approach to the restoration of seaweed beds using Sargassum fulvellum","volume":"32","author":[{"family":"Jung","given":"Sang Mok"},{"family":"Lee","given":"Ji Hyun"},{"family":"Han","given":"Seung Hee"},{"family":"Jeon","given":"Won Bin"},{"family":"Kim","given":"Ga Yeon"},{"family":"Kim","given":"Sinyang"},{"family":"Kim","given":"Seongju"},{"family":"Lee","given":"Hwa-Rim"},{"family":"Hwang","given":"Dong Soo"},{"family":"Jung","given":"Sungjune"},{"family":"Lee","given":"Jongdae"},{"family":"Shin","given":"Hyun Woung"}],"issued":{"date-parts":[["2020",8,1]]}}},{"id":9,"uris":["http://zotero.org/groups/2241941/items/APU4FLY3"],"uri":["http://zotero.org/groups/2241941/items/APU4FLY3"],"itemData":{"id":9,"type":"article-journal","abstract":"Due to the reduction and degradation of coastal areas in Japan by land reclamation and anthropogenic perturbations, from the point of view of conservation of the coastal environment, the restoration of Sargassum beds is essential. Between 1978 and 1991, 6400 ha of seagrass and seaweed beds have been lost along the Japanese coast, of which Sargassum beds were 22%. New techniques for Sargassum bed restoration are summarized based on three coastal engineering techniques. (1) Construction of shallow and gentle sloping bottom substrata have been shown to be eﬀective for the reestablishment of Ômanagement-free seagrass and Sargassum bedsÕ on developed coasts. (2) Seeding or transplanting using artiﬁcial substratum for extension of nursery and ﬁshing grounds around natural Sargassum beds. (3) Periodic transplanting of Sargassum plants using artiﬁcially produced seedlings is eﬀective to produce niches to allow faunal re-colonization in severely polluted and sparsely vegetated area. However, prior to implementation, the suitability and limitations of these three techniques requires to be ascertained for eﬀective Sargassum bed restoration.","container-title":"Marine Pollution Bulletin","DOI":"10.1016/S0025-326X(03)00054-7","ISSN":"0025326X","issue":"1-6","journalAbbreviation":"Marine Pollution Bulletin","language":"en","page":"198-201","source":"DOI.org (Crossref)","title":"Ecology and restoration techniques for Sargassum beds in the Seto Inland Sea, Japan","volume":"47","author":[{"family":"Terawaki","given":"Toshinobu"},{"family":"Yoshikawa","given":"Koji"},{"family":"Yoshida","given":"Goro"},{"family":"Uchimura","given":"Masayuki"},{"family":"Iseki","given":"Kazuo"}],"issued":{"date-parts":[["2003",1]]}}},{"id":"g3PS6dim/RMQTW5Dm","uris":["http://zotero.org/users/6689819/items/QZB5QFW9"],"uri":["http://zotero.org/users/6689819/items/QZB5QFW9"],"itemData":{"id":3641,"type":"article-journal","abstract":"Marine forests dominated by macroalgae have experienced noticeable regression along some temperate and subpolar rocky shores. Along continuously disturbed shores, where natural recovery is extremely difficult, these forests are often permanently replaced by less structured assemblages. Thus, implementation of an active restoration plan emerges as an option to ensure their conservation. To date, active transplantation of individuals from natural and healthy populations has been proposed as a prime vehicle for restoring habitat-forming species. However, given the threatened and critical conservation status of many populations, less invasive techniques are required. Some authors have experimentally explored the applicability of several non-destructive techniques based on recruitment enhancement for macroalgae restoration; however, these techniques have not been effectively applied to restore forest-forming fucoids. Here, for the first time, we successfully restored four populations of Cystoseira barbata (i.e., they established self-maintaining populations of roughly 25 m2) in areas from which they had completely disappeared at least 50 years ago using recruitment-enhancement techniques. We compared the feasibility and costs of active macroalgal restoration by means of in situ (wild-collected zygotes and recruits) and ex situ (provisioning of lab-cultured recruits) techniques. Mid/long-term monitoring of the restored and reference populations allowed us to define the best indicators of success for the different restoration phases. After 6 years, the densities and size structure distributions of the restored populations were similar and comparable to those of the natural reference populations. However, the costs of the in situ recruitment technique were considerably lower than those of the ex situ technique. The restoration method, monitoring and success indicators proposed here may have applicability for other macroalgal species, especially those that produce rapidly sinking zygotes. Recruitment enhancement should become an essential tool for preserving Cystoseira forests and their associated biodiversity.","container-title":"Frontiers in Plant Science","DOI":"10.3389/fpls.2018.01832","ISSN":"1664-462X","journalAbbreviation":"Front. Plant Sci.","language":"English","note":"publisher: Frontiers","source":"Frontiers","title":"Restoration of a Canopy-Forming Alga Based on Recruitment Enhancement: Methods and Long-Term Success Assessment","title-short":"Restoration of a Canopy-Forming Alga Based on Recruitment Enhancement","URL":"http://www.frontiersin.org/articles/10.3389/fpls.2018.01832/full","volume":"9","author":[{"family":"Verdura","given":"Jana"},{"family":"Sales","given":"Marta"},{"family":"Ballesteros","given":"Enric"},{"family":"Cefalì","given":"Maria Elena"},{"family":"Cebrian","given":"Emma"}],"accessed":{"date-parts":[["2020",10,26]]},"issued":{"date-parts":[["2018"]]}}}],"schema":"https://github.com/citation-style-language/schema/raw/master/csl-citation.json"} </w:instrText>
      </w:r>
      <w:r w:rsidR="0099753E">
        <w:fldChar w:fldCharType="separate"/>
      </w:r>
      <w:r w:rsidR="004876F5" w:rsidRPr="004876F5">
        <w:rPr>
          <w:rFonts w:cs="Times New Roman"/>
        </w:rPr>
        <w:t>(Fredriksen et al., 2020; Jung et al., 2020; Terawaki et al., 2003; Verdura et al., 2018)</w:t>
      </w:r>
      <w:r w:rsidR="0099753E">
        <w:fldChar w:fldCharType="end"/>
      </w:r>
      <w:r w:rsidR="000F47F4">
        <w:t xml:space="preserve">, and </w:t>
      </w:r>
      <w:r w:rsidR="00C45F5D">
        <w:t>herbivore removal</w:t>
      </w:r>
      <w:r w:rsidR="00D86E84">
        <w:t xml:space="preserve"> programs</w:t>
      </w:r>
      <w:r w:rsidR="00C45F5D">
        <w:t xml:space="preserve"> </w:t>
      </w:r>
      <w:r w:rsidR="00C45F5D">
        <w:fldChar w:fldCharType="begin"/>
      </w:r>
      <w:r w:rsidR="00FA01CC">
        <w:instrText xml:space="preserve"> ADDIN ZOTERO_ITEM CSL_CITATION {"citationID":"jXWGChO2","properties":{"formattedCitation":"(Watanuki et al., 2010)","plainCitation":"(Watanuki et al., 2010)","noteIndex":0},"citationItems":[{"id":3651,"uris":["http://zotero.org/groups/2241941/items/5J6X2UHC"],"uri":["http://zotero.org/groups/2241941/items/5J6X2UHC"],"itemData":{"id":3651,"type":"article-journal","container-title":"Bull Fish Res Agency","journalAbbreviation":"Bull Fish Res Agency","page":"83-87","source":"ResearchGate","title":"Restoration of kelp beds on an urchin barren: Removal of sea urchins by citizen divers in southwestern Hokkaido","title-short":"Restoration of kelp beds on an urchin barren","volume":"32","author":[{"family":"Watanuki","given":"A."},{"family":"Aota","given":"T."},{"family":"Otsuka","given":"E."},{"family":"Kawai","given":"T."},{"family":"Iwahashi","given":"Y."},{"family":"Kuwahara","given":"H."},{"family":"Fujita","given":"Daisuke"}],"issued":{"date-parts":[["2010",1,1]]}}}],"schema":"https://github.com/citation-style-language/schema/raw/master/csl-citation.json"} </w:instrText>
      </w:r>
      <w:r w:rsidR="00C45F5D">
        <w:fldChar w:fldCharType="separate"/>
      </w:r>
      <w:r w:rsidR="00C45F5D" w:rsidRPr="00C45F5D">
        <w:rPr>
          <w:rFonts w:cs="Times New Roman"/>
        </w:rPr>
        <w:t>(Watanuki et al., 2010)</w:t>
      </w:r>
      <w:r w:rsidR="00C45F5D">
        <w:fldChar w:fldCharType="end"/>
      </w:r>
      <w:r w:rsidR="00D86E84">
        <w:t xml:space="preserve"> may increase the success rate of restoration projects.</w:t>
      </w:r>
    </w:p>
    <w:p w14:paraId="643E4821" w14:textId="2E3C75BE" w:rsidR="000D733D" w:rsidRPr="009F6A21" w:rsidRDefault="005E3F96" w:rsidP="00DD49CF">
      <w:r>
        <w:t>A</w:t>
      </w:r>
      <w:r w:rsidR="00885516">
        <w:t xml:space="preserve">nother </w:t>
      </w:r>
      <w:r w:rsidR="00DD49CF">
        <w:t xml:space="preserve">key trend which would </w:t>
      </w:r>
      <w:r w:rsidR="000D733D" w:rsidRPr="009F6A21">
        <w:t xml:space="preserve">accelerate </w:t>
      </w:r>
      <w:r w:rsidR="00DD49CF">
        <w:t>the protection of wild macroalgae entails the d</w:t>
      </w:r>
      <w:r w:rsidR="00E33EF6" w:rsidRPr="009F6A21">
        <w:t xml:space="preserve">evelopment of </w:t>
      </w:r>
      <w:r w:rsidR="00DD49CF">
        <w:t xml:space="preserve">an </w:t>
      </w:r>
      <w:r w:rsidR="00E33EF6" w:rsidRPr="009F6A21">
        <w:t xml:space="preserve">accreditation system for long-term </w:t>
      </w:r>
      <w:r w:rsidR="00DD49CF">
        <w:t>carbon s</w:t>
      </w:r>
      <w:r w:rsidR="00E33EF6" w:rsidRPr="009F6A21">
        <w:t xml:space="preserve">equestration from </w:t>
      </w:r>
      <w:r w:rsidR="00DD49CF">
        <w:t>wild macroalgae to formally include them in Blue Carbon schemes as independent ecosystems.</w:t>
      </w:r>
    </w:p>
    <w:p w14:paraId="7840FEAE" w14:textId="0475ED39" w:rsidR="0083640C" w:rsidRPr="009F6A21" w:rsidRDefault="002C7643" w:rsidP="00846450">
      <w:pPr>
        <w:rPr>
          <w:rStyle w:val="CommentReference"/>
        </w:rPr>
      </w:pPr>
      <w:r w:rsidRPr="009F6A21">
        <w:t xml:space="preserve">Krause-Jensen et al. </w:t>
      </w:r>
      <w:r w:rsidR="007A7376">
        <w:fldChar w:fldCharType="begin"/>
      </w:r>
      <w:r w:rsidR="00FA01CC">
        <w:instrText xml:space="preserve"> ADDIN ZOTERO_ITEM CSL_CITATION {"citationID":"IX6EUwbS","properties":{"formattedCitation":"(2018)","plainCitation":"(2018)","noteIndex":0},"citationItems":[{"id":"g3PS6dim/bKrERguN","uris":["http://zotero.org/users/6689819/items/4MU6ZMP7"],"uri":["http://zotero.org/users/6689819/items/4MU6ZMP7"],"itemData":{"id":3375,"type":"article-journal","abstract":"Macroalgae form the most extensive and productive benthic marine vegetated habitats globally but their inclusion in Blue Carbon (BC) strategies remains controversial. We review the arguments offered to reject or include macroalgae in the BC framework, and identify the challenges that have precluded macroalgae from being incorporated so far. Evidence that macroalgae support significant carbon burial is compelling. The carbon they supply to sediment stocks in angiosperm BC habitats is already included in current assessments, so that macroalgae are de facto recognized as important donors of BC. The key challenges are (i) documenting macroalgal carbon sequestered beyond BC habitat, (ii) tracing it back to source habitats, and (iii) showing that management actions at the habitat lead to increased sequestration at the sink site. These challenges apply equally to carbon exported from BC coastal habitats. Because of the large carbon sink they support, incorporation of macroalgae into BC accounting and actions is an imperative. This requires a paradigm shift in accounting procedures as well as developing methods to enable the capacity to trace carbon from donor to sink habitats in the ocean.","container-title":"Biology Letters","DOI":"10.1098/rsbl.2018.0236","ISSN":"1744-9561, 1744-957X","issue":"6","journalAbbreviation":"Biol. Lett.","language":"en","page":"20180236","source":"DOI.org (Crossref)","title":"Sequestration of macroalgal carbon: the elephant in the Blue Carbon room","title-short":"Sequestration of macroalgal carbon","volume":"14","author":[{"family":"Krause-Jensen","given":"Dorte"},{"family":"Lavery","given":"Paul"},{"family":"Serrano","given":"Oscar"},{"family":"Marbà","given":"Núria"},{"family":"Masque","given":"Pere"},{"family":"Duarte","given":"Carlos M."}],"issued":{"date-parts":[["2018",6]]}},"suppress-author":true}],"schema":"https://github.com/citation-style-language/schema/raw/master/csl-citation.json"} </w:instrText>
      </w:r>
      <w:r w:rsidR="007A7376">
        <w:fldChar w:fldCharType="separate"/>
      </w:r>
      <w:r w:rsidR="005746C1" w:rsidRPr="005746C1">
        <w:rPr>
          <w:rFonts w:cs="Times New Roman"/>
        </w:rPr>
        <w:t>(2018)</w:t>
      </w:r>
      <w:r w:rsidR="007A7376">
        <w:fldChar w:fldCharType="end"/>
      </w:r>
      <w:r w:rsidRPr="009F6A21">
        <w:t xml:space="preserve"> highlight that macroalgae are already included in Blue Carbon schemes given their role as carbon donors. As an example, </w:t>
      </w:r>
      <w:r w:rsidR="00C31E10">
        <w:t xml:space="preserve">studies have found up to 50 percent of carbon sequestered in sediments of seagrass ecosystems originated from other primary producers, with macroalgae playing a significant role </w:t>
      </w:r>
      <w:r w:rsidR="00C31E10">
        <w:fldChar w:fldCharType="begin"/>
      </w:r>
      <w:r w:rsidR="00FA01CC">
        <w:instrText xml:space="preserve"> ADDIN ZOTERO_ITEM CSL_CITATION {"citationID":"D8cK5NUd","properties":{"formattedCitation":"(Kennedy et al., 2010; Krause-Jensen et al., 2018; Macreadie et al., 2019; Ortega et al., 2019)","plainCitation":"(Kennedy et al., 2010; Krause-Jensen et al., 2018; Macreadie et al., 2019; Ortega et al., 2019)","noteIndex":0},"citationItems":[{"id":"g3PS6dim/DutSJtr0","uris":["http://zotero.org/users/6689819/items/QQ27ASMV"],"uri":["http://zotero.org/users/6689819/items/QQ27ASMV"],"itemData":{"id":4376,"type":"article-journal","abstract":"Seagrass meadows are highly productive habitats found along many of the world's coastline, providing important services that support the overall functioning of the coastal zone. The organic carbon that accumulates in seagrass meadows is derived not only from seagrass production but from the trapping of other particles, as the seagrass canopies facilitate sedimentation and reduce resuspension. Here we provide a comprehensive synthesis of the available data to obtain a better understanding of the relative contribution of seagrass and other possible sources of organic matter that accumulate in the sediments of seagrass meadows. The data set includes 219 paired analyses of the carbon isotopic composition of seagrass leaves and sediments from 207 seagrass sites at 88 locations worldwide. Using a three source mixing model and literature values for putative sources, we calculate that the average proportional contribution of seagrass to the surface sediment organic carbon pool is </w:instrText>
      </w:r>
      <w:r w:rsidR="00FA01CC">
        <w:rPr>
          <w:rFonts w:ascii="Cambria Math" w:hAnsi="Cambria Math" w:cs="Cambria Math"/>
        </w:rPr>
        <w:instrText>∼</w:instrText>
      </w:r>
      <w:r w:rsidR="00FA01CC">
        <w:instrText xml:space="preserve">50%. When using the best available estimates of carbon burial rates in seagrass meadows, our data indicate that between 41 and 66 gC m−2 yr−1 originates from seagrass production. Using our global average for allochthonous carbon trapped in seagrass sediments together with a recent estimate of global average net community production, we estimate that carbon burial in seagrass meadows is between 48 and 112 Tg yr−1, showing that seagrass meadows are natural hot spots for carbon sequestration.","container-title":"Global Biogeochemical Cycles","DOI":"https://doi.org/10.1029/2010GB003848","ISSN":"1944-9224","issue":"4","language":"en","note":"_eprint: https://agupubs.onlinelibrary.wiley.com/doi/pdf/10.1029/2010GB003848","source":"Wiley Online Library","title":"Seagrass sediments as a global carbon sink: Isotopic constraints","title-short":"Seagrass sediments as a global carbon sink","URL":"https://agupubs.onlinelibrary.wiley.com/doi/abs/10.1029/2010GB003848","volume":"24","author":[{"family":"Kennedy","given":"Hilary"},{"family":"Beggins","given":"Jeff"},{"family":"Duarte","given":"Carlos M."},{"family":"Fourqurean","given":"James W."},{"family":"Holmer","given":"Marianne"},{"family":"Marbà","given":"Núria"},{"family":"Middelburg","given":"Jack J."}],"accessed":{"date-parts":[["2021",2,12]]},"issued":{"date-parts":[["2010"]]}}},{"id":"g3PS6dim/bKrERguN","uris":["http://zotero.org/users/6689819/items/4MU6ZMP7"],"uri":["http://zotero.org/users/6689819/items/4MU6ZMP7"],"itemData":{"id":3375,"type":"article-journal","abstract":"Macroalgae form the most extensive and productive benthic marine vegetated habitats globally but their inclusion in Blue Carbon (BC) strategies remains controversial. We review the arguments offered to reject or include macroalgae in the BC framework, and identify the challenges that have precluded macroalgae from being incorporated so far. Evidence that macroalgae support significant carbon burial is compelling. The carbon they supply to sediment stocks in angiosperm BC habitats is already included in current assessments, so that macroalgae are de facto recognized as important donors of BC. The key challenges are (i) documenting macroalgal carbon sequestered beyond BC habitat, (ii) tracing it back to source habitats, and (iii) showing that management actions at the habitat lead to increased sequestration at the sink site. These challenges apply equally to carbon exported from BC coastal habitats. Because of the large carbon sink they support, incorporation of macroalgae into BC accounting and actions is an imperative. This requires a paradigm shift in accounting procedures as well as developing methods to enable the capacity to trace carbon from donor to sink habitats in the ocean.","container-title":"Biology Letters","DOI":"10.1098/rsbl.2018.0236","ISSN":"1744-9561, 1744-957X","issue":"6","journalAbbreviation":"Biol. Lett.","language":"en","page":"20180236","source":"DOI.org (Crossref)","title":"Sequestration of macroalgal carbon: the elephant in the Blue Carbon room","title-short":"Sequestration of macroalgal carbon","volume":"14","author":[{"family":"Krause-Jensen","given":"Dorte"},{"family":"Lavery","given":"Paul"},{"family":"Serrano","given":"Oscar"},{"family":"Marbà","given":"Núria"},{"family":"Masque","given":"Pere"},{"family":"Duarte","given":"Carlos M."}],"issued":{"date-parts":[["2018",6]]}}},{"id":"g3PS6dim/5aT1qn0w","uris":["http://zotero.org/users/6689819/items/VNTK64XK"],"uri":["http://zotero.org/users/6689819/items/VNTK64XK"],"itemData":{"id":4451,"type":"article-journal","abstract":"The term Blue Carbon (BC) was first coined a decade ago to describe the disproportionately large contribution of coastal vegetated ecosystems to global carbon sequestration. The role of BC in climate change mitigation and adaptation has now reached international prominence. To help prioritise future research, we assembled leading experts in the field to agree upon the top-ten pending questions in BC science. Understanding how climate change affects carbon accumulation in mature BC ecosystems and during their restoration was a high priority. Controversial questions included the role of carbonate and macroalgae in BC cycling, and the degree to which greenhouse gases are released following disturbance of BC ecosystems. Scientists seek improved precision of the extent of BC ecosystems; techniques to determine BC provenance; understanding of the factors that influence sequestration in BC ecosystems, with the corresponding value of BC; and the management actions that are effective in enhancing this value. Overall this overview provides a comprehensive road map for the coming decades on future research in BC science.","container-title":"Nature Communications","DOI":"10.1038/s41467-019-11693-w","ISSN":"2041-1723","issue":"1","language":"en","note":"number: 1\npublisher: Nature Publishing Group","page":"3998","source":"www.nature.com","title":"The future of Blue Carbon science","volume":"10","author":[{"family":"Macreadie","given":"Peter I."},{"family":"Anton","given":"Andrea"},{"family":"Raven","given":"John A."},{"family":"Beaumont","given":"Nicola"},{"family":"Connolly","given":"Rod M."},{"family":"Friess","given":"Daniel A."},{"family":"Kelleway","given":"Jeffrey J."},{"family":"Kennedy","given":"Hilary"},{"family":"Kuwae","given":"Tomohiro"},{"family":"Lavery","given":"Paul S."},{"family":"Lovelock","given":"Catherine E."},{"family":"Smale","given":"Dan A."},{"family":"Apostolaki","given":"Eugenia T."},{"family":"Atwood","given":"Trisha B."},{"family":"Baldock","given":"Jeff"},{"family":"Bianchi","given":"Thomas S."},{"family":"Chmura","given":"Gail L."},{"family":"Eyre","given":"Bradley D."},{"family":"Fourqurean","given":"James W."},{"family":"Hall-Spencer","given":"Jason M."},{"family":"Huxham","given":"Mark"},{"family":"Hendriks","given":"Iris E."},{"family":"Krause-Jensen","given":"Dorte"},{"family":"Laffoley","given":"Dan"},{"family":"Luisetti","given":"Tiziana"},{"family":"Marbà","given":"Núria"},{"family":"Masque","given":"Pere"},{"family":"McGlathery","given":"Karen J."},{"family":"Megonigal","given":"J. Patrick"},{"family":"Murdiyarso","given":"Daniel"},{"family":"Russell","given":"Bayden D."},{"family":"Santos","given":"Rui"},{"family":"Serrano","given":"Oscar"},{"family":"Silliman","given":"Brian R."},{"family":"Watanabe","given":"Kenta"},{"family":"Duarte","given":"Carlos M."}],"issued":{"date-parts":[["2019",9,5]]}}},{"id":"g3PS6dim/5WwGsIpo","uris":["http://zotero.org/users/6689819/items/ZZS5HIN8"],"uri":["http://zotero.org/users/6689819/items/ZZS5HIN8"],"itemData":{"id":2045,"type":"article-journal","abstract":"The role of macroalgae in Blue Carbon assessments has been controversial, partially due to uncertainties about the fate of exported macroalgae. Available evidence suggests that macroalgae are exported to reach the open ocean and the deep sea. Nevertheless, this evidence lacks systematic assessment. Here, we provide robust evidence of macroalgal export beyond coastal habitats. We used metagenomes and metabarcodes from the global expeditions Tara Oceans and Malaspina 2010 Circumnavigation. We discovered macroalgae worldwide at up to 5,000 km from coastal areas. We found 24 orders, most of which belong to the phylum Rhodophyta. The diversity of macroalgae was similar across oceanic regions, although the assemblage composition differed. The South Atlantic Ocean presented the highest macroalgal diversity, whereas the Red Sea was the least diverse region. The abundance of macroalgae sequences attenuated exponentially with depth at a rate of 37.3% km⁻¹, and only 24% of macroalgae available at the surface were expected to reach the seafloor at a depth of 4,000 m. Our findings indicate that macroalgae are exported across the open and the deep ocean, suggesting that macroalgae may be an important source of allochthonous carbon, and their contribution should be considered in Blue Carbon assessments.","container-title":"Nature Geoscience","DOI":"10.1038/s41561-019-0421-8","journalAbbreviation":"Nature Geoscience","source":"ResearchGate","title":"Important contribution of macroalgae to oceanic carbon sequestration","volume":"12","author":[{"family":"Ortega","given":"Alejandra"},{"family":"Geraldi","given":"Nathan"},{"family":"Alam","given":"Intikhab"},{"family":"Kamau","given":"Allan"},{"family":"Acinas","given":"Silvia"},{"family":"Logares","given":"Ramiro"},{"family":"Gasol","given":"Josep"},{"family":"Massana","given":"Ramon"},{"family":"Krause-Jensen","given":"Dorte"},{"family":"Duarte","given":"Carlos"}],"issued":{"date-parts":[["2019",9,1]]}}}],"schema":"https://github.com/citation-style-language/schema/raw/master/csl-citation.json"} </w:instrText>
      </w:r>
      <w:r w:rsidR="00C31E10">
        <w:fldChar w:fldCharType="separate"/>
      </w:r>
      <w:r w:rsidR="00C31E10" w:rsidRPr="00C31E10">
        <w:rPr>
          <w:rFonts w:cs="Times New Roman"/>
        </w:rPr>
        <w:t>(Kennedy et al., 2010; Krause-Jensen et al., 2018; Macreadie et al., 2019; Ortega et al., 2019)</w:t>
      </w:r>
      <w:r w:rsidR="00C31E10">
        <w:fldChar w:fldCharType="end"/>
      </w:r>
      <w:r w:rsidRPr="009F6A21">
        <w:t xml:space="preserve">. </w:t>
      </w:r>
      <w:r w:rsidR="00FD7820" w:rsidRPr="009F6A21">
        <w:t>A</w:t>
      </w:r>
      <w:r w:rsidR="00791BED">
        <w:t>s another example, a</w:t>
      </w:r>
      <w:r w:rsidR="00FD7820" w:rsidRPr="009F6A21">
        <w:t xml:space="preserve"> study on an integrated multi-trophic aquaculture farm in China showed that the cultured scallop obtained between 14.1</w:t>
      </w:r>
      <w:r w:rsidR="00186DE0">
        <w:t xml:space="preserve"> percent</w:t>
      </w:r>
      <w:r w:rsidR="00FD7820" w:rsidRPr="009F6A21">
        <w:t xml:space="preserve"> a</w:t>
      </w:r>
      <w:r w:rsidR="00871976" w:rsidRPr="009F6A21">
        <w:t>n</w:t>
      </w:r>
      <w:r w:rsidR="00FD7820" w:rsidRPr="009F6A21">
        <w:t>d 42.8</w:t>
      </w:r>
      <w:r w:rsidR="00186DE0">
        <w:t xml:space="preserve"> percent</w:t>
      </w:r>
      <w:r w:rsidR="00FD7820" w:rsidRPr="009F6A21">
        <w:t xml:space="preserve"> of its carbon from the co- cultured kelp </w:t>
      </w:r>
      <w:r w:rsidR="005746C1">
        <w:fldChar w:fldCharType="begin"/>
      </w:r>
      <w:r w:rsidR="00FA01CC">
        <w:instrText xml:space="preserve"> ADDIN ZOTERO_ITEM CSL_CITATION {"citationID":"BRBudEPA","properties":{"formattedCitation":"(Xu et al., 2016)","plainCitation":"(Xu et al., 2016)","noteIndex":0},"citationItems":[{"id":829,"uris":["http://zotero.org/groups/2241941/items/QTGQU7YE"],"uri":["http://zotero.org/groups/2241941/items/QTGQU7YE"],"itemData":{"id":829,"type":"article-journal","abstract":"Bivalves and seaweeds are important cleaners that are widely used in integrated multi-trophic aquaculture (IMTA) systems. A beneficial relationship between seaweed and bivalve in the seaweed-based IMTA system has been confirmed, but the trophic importance of seaweed-derived particulate organic materials to the co-cultured bivalve is still unclear. We evaluated the trophic importance of the kelp Saccharina japonica to the co-cultured scallop Chlamys farreri in a typical IMTA farm in Sungo Bay (Weihai, North China). The dynamics of detritus carbon in the water were monitored during the culturing period. The proportion of kelp-derived organic matter in the diet of the co-cultured scallop was assessed via the stable carbon isotope method. Results showed that the detritus carbon in the water ranged from 75.52 to 265.19 μg/L, which was 25.6% to 73.8% of total particulate organic carbon (TPOC) during the study period. The amount of detritus carbon and its proportion in the TPOC changed throughout the culture cycle of the kelp. Stable carbon isotope analysis showed that the cultured scallop obtained 14.1% to 42.8% of its tissue carbon from the kelp, and that the percentages were closely correlated with the proportion of detritus carbon in the water (F =0.993, P= 0.003). Evaluation showed that for 17 000 tons (wet weight) of annual scallop production, the kelp contributed about 139.3 tons of carbon (535.8 tons of dry mass). This confirms that cultured kelp plays a similar trophic role in IMTA systems as it does in a natural kelp bed. It is a major contributor to the detritus pool and supplies a vital food source to filter-feeding scallops in the IMTA system, especially during winter and early spring when phytoplankton are scarce.","container-title":"Chinese Journal of Oceanology and Limnology","DOI":"10.1007/s00343-015-4332-2","ISSN":"1993-5005","issue":"2","journalAbbreviation":"Chin. J. Ocean. Limnol.","language":"en","page":"322-329","source":"Springer Link","title":"Importance of kelp-derived organic carbon to the scallop Chlamys farreri in an integrated multi-trophic aquaculture system","volume":"34","author":[{"family":"Xu","given":"Qiang"},{"family":"Gao","given":"Fei"},{"family":"Yang","given":"Hongsheng"}],"issued":{"date-parts":[["2016",3,1]]}}}],"schema":"https://github.com/citation-style-language/schema/raw/master/csl-citation.json"} </w:instrText>
      </w:r>
      <w:r w:rsidR="005746C1">
        <w:fldChar w:fldCharType="separate"/>
      </w:r>
      <w:r w:rsidR="005746C1" w:rsidRPr="005746C1">
        <w:rPr>
          <w:rFonts w:cs="Times New Roman"/>
        </w:rPr>
        <w:t>(Xu et al., 2016)</w:t>
      </w:r>
      <w:r w:rsidR="005746C1">
        <w:fldChar w:fldCharType="end"/>
      </w:r>
      <w:r w:rsidR="00FD7820" w:rsidRPr="009F6A21">
        <w:t>.</w:t>
      </w:r>
    </w:p>
    <w:p w14:paraId="57DFED31" w14:textId="1F520175" w:rsidR="0083640C" w:rsidRPr="009F6A21" w:rsidRDefault="0083640C" w:rsidP="00846450">
      <w:r w:rsidRPr="00B55CE3">
        <w:t>Krause</w:t>
      </w:r>
      <w:r w:rsidRPr="009F6A21">
        <w:t xml:space="preserve">- Jensen and Duarte (2018) developed both a science and a management/ policy agenda to account for macroalgae in Blue Carbon </w:t>
      </w:r>
      <w:r w:rsidR="007C0E27" w:rsidRPr="009F6A21">
        <w:t>mechan</w:t>
      </w:r>
      <w:r w:rsidRPr="009F6A21">
        <w:t>ism</w:t>
      </w:r>
      <w:r w:rsidR="007C0E27" w:rsidRPr="009F6A21">
        <w:t>s</w:t>
      </w:r>
      <w:r w:rsidRPr="009F6A21">
        <w:t>:</w:t>
      </w:r>
    </w:p>
    <w:p w14:paraId="4AF1B550" w14:textId="2735E363" w:rsidR="0083640C" w:rsidRPr="009F6A21" w:rsidRDefault="002C7643" w:rsidP="00846450">
      <w:r w:rsidRPr="009F6A21">
        <w:t>“</w:t>
      </w:r>
      <w:r w:rsidR="0083640C" w:rsidRPr="009F6A21">
        <w:t>The science agenda:</w:t>
      </w:r>
    </w:p>
    <w:p w14:paraId="05BF789A" w14:textId="77777777" w:rsidR="0083640C" w:rsidRPr="009F6A21" w:rsidRDefault="0083640C" w:rsidP="002A3EA5">
      <w:pPr>
        <w:pStyle w:val="ListParagraph"/>
        <w:numPr>
          <w:ilvl w:val="0"/>
          <w:numId w:val="7"/>
        </w:numPr>
      </w:pPr>
      <w:r w:rsidRPr="009F6A21">
        <w:t>Development of reliable tools to fingerprint the contribution of macroalgae to oceanic C sink sites beyond the habitats.</w:t>
      </w:r>
    </w:p>
    <w:p w14:paraId="44AE1B05" w14:textId="77777777" w:rsidR="0083640C" w:rsidRPr="009F6A21" w:rsidRDefault="0083640C" w:rsidP="002A3EA5">
      <w:pPr>
        <w:pStyle w:val="ListParagraph"/>
        <w:numPr>
          <w:ilvl w:val="0"/>
          <w:numId w:val="7"/>
        </w:numPr>
      </w:pPr>
      <w:r w:rsidRPr="009F6A21">
        <w:t>Field evidence, derived with the tools above, of macroalgal burial rates and stocks in oceanic C sink sites beyond the habitats.</w:t>
      </w:r>
    </w:p>
    <w:p w14:paraId="19B1774A" w14:textId="77777777" w:rsidR="0083640C" w:rsidRPr="009F6A21" w:rsidRDefault="0083640C" w:rsidP="002A3EA5">
      <w:pPr>
        <w:pStyle w:val="ListParagraph"/>
        <w:numPr>
          <w:ilvl w:val="0"/>
          <w:numId w:val="7"/>
        </w:numPr>
      </w:pPr>
      <w:r w:rsidRPr="009F6A21">
        <w:t>Improved estimates of the global area and production of macroalgae, resolved to the level of major functional groups.</w:t>
      </w:r>
    </w:p>
    <w:p w14:paraId="596102D6" w14:textId="595409B6" w:rsidR="0083640C" w:rsidRPr="009F6A21" w:rsidRDefault="0083640C" w:rsidP="002A3EA5">
      <w:pPr>
        <w:pStyle w:val="ListParagraph"/>
        <w:numPr>
          <w:ilvl w:val="0"/>
          <w:numId w:val="7"/>
        </w:numPr>
      </w:pPr>
      <w:r w:rsidRPr="009F6A21">
        <w:t>Case studies providing evidence of effects of management practices, in terms of protection and enhancement of macroalgal area and production, for C sequestration beyond the habitat, to meet the additional requirement.</w:t>
      </w:r>
    </w:p>
    <w:p w14:paraId="61714C7F" w14:textId="0A0C9BFD" w:rsidR="0083640C" w:rsidRPr="009F6A21" w:rsidRDefault="0083640C" w:rsidP="007E76A0">
      <w:r w:rsidRPr="009F6A21">
        <w:t>The management/ policy agenda:</w:t>
      </w:r>
    </w:p>
    <w:p w14:paraId="290A152A" w14:textId="77777777" w:rsidR="0083640C" w:rsidRPr="009F6A21" w:rsidRDefault="0083640C" w:rsidP="002A3EA5">
      <w:pPr>
        <w:pStyle w:val="ListParagraph"/>
        <w:numPr>
          <w:ilvl w:val="0"/>
          <w:numId w:val="8"/>
        </w:numPr>
      </w:pPr>
      <w:r w:rsidRPr="009F6A21">
        <w:t>A certification system of the CO2 emissions avoided and/or of enhanced sequestration through protection and restoration of habitats and through seaweed farming.</w:t>
      </w:r>
    </w:p>
    <w:p w14:paraId="0B1CD18A" w14:textId="77777777" w:rsidR="0083640C" w:rsidRPr="009F6A21" w:rsidRDefault="0083640C" w:rsidP="002A3EA5">
      <w:pPr>
        <w:pStyle w:val="ListParagraph"/>
        <w:numPr>
          <w:ilvl w:val="0"/>
          <w:numId w:val="8"/>
        </w:numPr>
      </w:pPr>
      <w:r w:rsidRPr="009F6A21">
        <w:t>Revising crediting schemes to incorporate macroalgal C sequestered beyond these habitats.</w:t>
      </w:r>
    </w:p>
    <w:p w14:paraId="26EF9124" w14:textId="7874542A" w:rsidR="002C7643" w:rsidRPr="009F6A21" w:rsidRDefault="0083640C" w:rsidP="002A3EA5">
      <w:pPr>
        <w:pStyle w:val="ListParagraph"/>
        <w:numPr>
          <w:ilvl w:val="0"/>
          <w:numId w:val="8"/>
        </w:numPr>
      </w:pPr>
      <w:r w:rsidRPr="009F6A21">
        <w:t>Establishing fair mechanisms apportioning macroalgal C sequestered in shared deep sinks among the participating nations.</w:t>
      </w:r>
      <w:r w:rsidR="002C7643" w:rsidRPr="009F6A21">
        <w:t xml:space="preserve">” </w:t>
      </w:r>
      <w:r w:rsidRPr="009F6A21">
        <w:t>P. 4</w:t>
      </w:r>
    </w:p>
    <w:p w14:paraId="0B8C3EFB" w14:textId="0DA5A9F8" w:rsidR="00D1508C" w:rsidRPr="009F6A21" w:rsidRDefault="551A77D0" w:rsidP="00846450">
      <w:pPr>
        <w:pStyle w:val="Heading3"/>
      </w:pPr>
      <w:bookmarkStart w:id="702" w:name="_Toc66127876"/>
      <w:r w:rsidRPr="009F6A21">
        <w:t>Barriers to Adoption</w:t>
      </w:r>
      <w:bookmarkEnd w:id="702"/>
    </w:p>
    <w:p w14:paraId="288ABA2F" w14:textId="346D0E92" w:rsidR="00BD5943" w:rsidRDefault="006A33A6" w:rsidP="006071BF">
      <w:r>
        <w:t xml:space="preserve">Limited scientific publications on the subject, particularly on the long- term carbon sequestration potential of wild macroalgae, might delay setting up a policy agenda to create </w:t>
      </w:r>
      <w:r w:rsidR="00FF225D">
        <w:t>restoration</w:t>
      </w:r>
      <w:r>
        <w:t xml:space="preserve"> schemes.</w:t>
      </w:r>
      <w:r w:rsidR="006E7893">
        <w:t xml:space="preserve"> </w:t>
      </w:r>
      <w:r w:rsidR="00BD5943">
        <w:t xml:space="preserve">When establishing </w:t>
      </w:r>
      <w:r w:rsidR="00FF225D">
        <w:t>restoration</w:t>
      </w:r>
      <w:r w:rsidR="00BD5943">
        <w:t xml:space="preserve"> areas, several practices which jeopardize the health </w:t>
      </w:r>
      <w:r w:rsidR="00E97099">
        <w:t>of macroalgae</w:t>
      </w:r>
      <w:r w:rsidR="00BD5943">
        <w:t xml:space="preserve"> forests ecosystems should be closely monitored</w:t>
      </w:r>
      <w:r w:rsidR="00E97099">
        <w:t xml:space="preserve">, including runoff and discharge of waste waters leading to water pollution and eutrophication; overfishing of </w:t>
      </w:r>
      <w:r w:rsidR="006071BF">
        <w:t>predators; and direct harvesting of kelp</w:t>
      </w:r>
      <w:r w:rsidR="00BC6230">
        <w:t xml:space="preserve"> </w:t>
      </w:r>
      <w:r w:rsidR="00BC6230">
        <w:fldChar w:fldCharType="begin"/>
      </w:r>
      <w:r w:rsidR="00FA01CC">
        <w:instrText xml:space="preserve"> ADDIN ZOTERO_ITEM CSL_CITATION {"citationID":"v9Lsst9r","properties":{"formattedCitation":"(Christie et al., 2019a; Connell et al., 2008; Filbee-Dexter &amp; Scheibling, 2014; Filbee-Dexter &amp; Wernberg, 2018; Laffoley &amp; Grimsditch, 2009; Moy &amp; Christie, 2012; Smale et al., 2013; Steneck et al., 2002; Steneck &amp; Johnson, 2013)","plainCitation":"(Christie et al., 2019a; Connell et al., 2008; Filbee-Dexter &amp; Scheibling, 2014; Filbee-Dexter &amp; Wernberg, 2018; Laffoley &amp; Grimsditch, 2009; Moy &amp; Christie, 2012; Smale et al., 2013; Steneck et al., 2002; Steneck &amp; Johnson, 2013)","noteIndex":0},"citationItems":[{"id":"g3PS6dim/aCz089kX","uris":["http://zotero.org/users/6689819/items/FC4ZFXKR"],"uri":["http://zotero.org/users/6689819/items/FC4ZFXKR"],"itemData":{"id":3746,"type":"article-journal","abstract":"Around year 2000, sugar kelp (Saccharina latissima) forests were observed to disappear in southern parts of Norway, being replaced by mats of turf algae (i.e. filamentous ephemeral algae) loaded with sediments. About 80% of the observed stations on the Skagerrak coast and about 40% on the North Sea coast were affected. Various types of turf algae replaced S. latissima in a discontinuous pattern. This large spatial scale event was reported as a possible irrevocable regime shift, not caused by a single factor but related to multiple stressors where eutrophication and ocean warming were proposed to be the most important. Recent observations have however revealed that the seabed state has flipped back and forth between sugar kelp and turf algae in several areas and on temporal scales spanning from seasons to years. The relative abundance of S. latissima at monitoring sites at the Norwegian southern coast has fluctuated dramatically during the last 12 years. The abundance of S. latissima has varied from sparse to common at several of these sites. In 2016, sugar kelp abundance had increased in more than half of the sites, compared to earlier years. Shifts from kelp forests to turf have not earlier been documented to recover, and such events are described as irrevocable regime shifts. The monitoring data as well as other field observations and field experiments question this regime shift paradigm. Although traditionally considered as a perennial macrophyte, several of our studies indicate that sugar kelp possess many of the characteristic traits of opportunistic species, such as high dispersal potential, high colonization rate, which enables the species to rapidly colonize available substrate. However, where turf algae persist, space for recolonization of sugar kelp will most likely be minor. In this paper we explore the spatial and temporal shift dynamic between sugar kelp and turf algae based on monitoring data and other studies. Based on a synthesis of mapped fluctuations between the two states, and studies on sugar kelps recolonization abilities, we discuss prerequisites and drivers for both irrevocable regime shifts and natural fluctuations, as well as possible mitigation actions.","container-title":"Frontiers in Marine Science","DOI":"10.3389/fmars.2019.00072","ISSN":"2296-7745","journalAbbreviation":"Front. Mar. Sci.","language":"English","note":"publisher: Frontiers","source":"Frontiers","title":"Shifts Between Sugar Kelp and Turf Algae in Norway: Regime Shifts or Fluctuations Between Different Opportunistic Seaweed Species?","title-short":"Shifts Between Sugar Kelp and Turf Algae in Norway","URL":"http://www.frontiersin.org/articles/10.3389/fmars.2019.00072/full","volume":"6","author":[{"family":"Christie","given":"Hartvig"},{"family":"Andersen","given":"Guri S."},{"family":"Bekkby","given":"Trine"},{"family":"Fagerli","given":"Camilla W."},{"family":"Gitmark","given":"Janne K."},{"family":"Gundersen","given":"Hege"},{"family":"Rinde","given":"Eli"}],"accessed":{"date-parts":[["2020",11,6]]},"issued":{"date-parts":[["2019"]]}}},{"id":"g3PS6dim/3iu5Dsyo","uris":["http://zotero.org/users/6689819/items/GRU7YR75"],"uri":["http://zotero.org/users/6689819/items/GRU7YR75"],"itemData":{"id":4194,"type":"article-journal","abstract":"There is concern about historical and continuing loss of canopy-forming algae across the world’s temperate coastline. In South Australia, the sparse cover of canopy-forming algae on the Adelaide metropolitan coast has been of public concern with continuous years of anecdotal evidence culminating in 2 competing views. One view considers that current patterns existed before the onset of urbanisation, whereas the alternate view is that they developed after urbanisation. We tested hypotheses to distinguish between these 2 models, each centred on the reconstruction of historical covers of canopies on the metropolitan coast. Historically, the metropolitan sites were indistinguishable from contemporary populations of reference sites across 70 km (i.e. Gulf St. Vincent), and could also represent a random subset of exposed coastal sites across 2100 km of the greater biogeographic province. Thus there was nothing ‘special’ about the metropolitan sites historically, but today they stand out because they have sparser covers of canopies compared to equivalent locations and times in the gulf and the greater province. This is evidence of wholesale loss of canopy-forming algae (up to 70%) on parts of the Adelaide metropolitan coast since major urbanisation. These findings not only set a research agenda based on the magnitude of loss, but they also bring into question the logic that smaller metropolitan populations of humans create impacts that are trivial relative to that of larger metropolitan centres. Instead, we highlight a need to recognise the ecological context that makes some coastal systems more vulnerable or resistant to increasing human-domination of the world’s coastlines. We discuss challenges to this kind of research that receive little ecological discussion, particularly better leadership and administration, recognising that the systems we study out-live the life spans of individual research groups and operate on spatial scales that exceed the capacity of single research providers.","container-title":"Marine Ecology Progress Series","DOI":"10.3354/meps07526","ISSN":"0171-8630, 1616-1599","journalAbbreviation":"Mar. Ecol. Prog. Ser.","language":"en","page":"63-72","source":"DOI.org (Crossref)","title":"Recovering a lost baseline: missing kelp forests from a metropolitan coast","title-short":"Recovering a lost baseline","volume":"360","author":[{"family":"Connell","given":"Sd"},{"family":"Russell","given":"Bd"},{"family":"Turner","given":"Dj"},{"family":"Shepherd","given":"Sa"},{"family":"Kildea","given":"T"},{"family":"Miller","given":"D"},{"family":"Airoldi","given":"L"},{"family":"Cheshire","given":"A"}],"issued":{"date-parts":[["2008",5,22]]}}},{"id":"g3PS6dim/TP2BETlu","uris":["http://zotero.org/users/6689819/items/EAIFXMIN"],"uri":["http://zotero.org/users/6689819/items/EAIFXMIN"],"itemData":{"id":4185,"type":"article-journal","abstract":"Sea urchin barrens are benthic communities on rocky subtidal reefs that are dominated by urchins and coralline algae; in the absence of intense herbivory by urchins, these barrens support luxuriant seaweed communities such as kelp beds (or forests). Barrens can extend over 1000s of km of coastline or occur in small patches (10s to 100s of m) within a kelp bed. They are characterized by low primary productivity and low food-web complexity relative to kelp communities and are generally considered a collapsed state of the kelp ecosystem. To assess the stability of sea urchin barrens and potential for return to a kelp-dominated state, we document temporal and spatial patterns of occurrence of barrens along temperate and polar coasts. We examine the various drivers of phase (or regime) shifts in these areas, the threshold levels of urchin abundance that trigger abrupt changes in ecosystem state, and the feedback mechanisms that stabilize each state. Although longitudinal (decadal) studies are limited, we find evidence in several regions that transitions between barrens and kelp beds are characterized by discontinuous phase shifts, with different thresholds for forward (to barrens) and reverse (to kelp beds) shifts, in accordance with alternative stable-state dynamics. In other areas, barrens may reflect regime shifts associated with large-scale oceanographic changes. Accelerating climate change and increasing anthropogenic impacts play important roles in altering alternative stable-state dynamics and triggering phase shifts. Recovery of the kelp state may be possible through management or remediation measures, but this necessitates a clear understanding of the thresholds and stabilizing factors for a given system.","DOI":"10.3354/MEPS10573","source":"Semantic Scholar","title":"Sea urchin barrens as alternative stable states of collapsed kelp ecosystems","author":[{"family":"Filbee-Dexter","given":"Karen"},{"family":"Scheibling","given":"R. E."}],"issued":{"date-parts":[["2014"]]}}},{"id":"g3PS6dim/ufF958N3","uris":["http://zotero.org/users/6689819/items/BUFJLMNB"],"uri":["http://zotero.org/users/6689819/items/BUFJLMNB"],"itemData":{"id":4170,"type":"article-journal","abstract":"Kelp forests are structurally complex habitats, which provide valuable services along 25% of the world's coastlines. Globally, many kelp forests have disappeared and been replaced by turf algae over the last decade. Evidence that environmental conditions are becoming less favorable for kelps, combined with a lack of observed recovery, raises concern that these changes represent persistent regime shifts. Here, we show that human activities mediate turf transitions through geographically disparate abiotic (warming and eutrophication) and biotic (herbivory and epiphytism) drivers of kelp loss. Evidence suggests kelp forests are pushed beyond tipping points where new, stabilizing feedback systems (sedimentation, competition, and Allee effects) reinforce turf dominance. Although these new locks on the degraded ecosystems are strong, a mechanistic understanding of feedback systems and interactions between global and local drivers of kelp loss will expose which processes are easier to control. This should provide management solutions to curb the pervasive trend of the flattening of kelp forests globally.","container-title":"BioScience","DOI":"10.1093/biosci/bix147","ISSN":"0006-3568","issue":"2","journalAbbreviation":"BioScience","page":"64-76","source":"Silverchair","title":"Rise of Turfs: A New Battlefront for Globally Declining Kelp Forests","title-short":"Rise of Turfs","volume":"68","author":[{"family":"Filbee-Dexter","given":"Karen"},{"family":"Wernberg","given":"Thomas"}],"issued":{"date-parts":[["2018",2,1]]}}},{"id":233,"uris":["http://zotero.org/groups/2241941/items/AHI7AKZP"],"uri":["http://zotero.org/groups/2241941/items/AHI7AKZP"],"itemData":{"id":233,"type":"book","publisher":"Iucn","source":"Google Scholar","title":"The management of natural coastal carbon sinks","URL":"https://books.google.com/books?hl=en&amp;lr=&amp;id=NZzlOHYvvO4C&amp;oi=fnd&amp;pg=PR5&amp;dq=The+management+of+natural+coastal+carbon+sinks.&amp;ots=8dA_kKqnlx&amp;sig=UsMrrz_Ads95wwGu6vFiIU1qMh0","author":[{"family":"Laffoley","given":"Dan"},{"family":"Grimsditch","given":"Gabriel D."}],"accessed":{"date-parts":[["2015",12,11]]},"issued":{"date-parts":[["2009"]]}}},{"id":"g3PS6dim/oFopTbjY","uris":["http://zotero.org/users/6689819/items/9J92M628"],"uri":["http://zotero.org/users/6689819/items/9J92M628"],"itemData":{"id":3658,"type":"article-journal","abstract":"Sugar kelp forests (Saccharina latissima) normally dominate the sublittoral rocky sea bed in medium exposed to sheltered areas of the Norwegian coast. In 2002, a large-scale disappearance of sugar kelp was observed, and a survey of more than 600 sites along the coast of southern Norway (58–63°N, 6–11°E) during 2004–2009 recorded a large-scale shift from anticipated sugar kelp forests to communities dominated by filamentous, ephemeral macroalgae. The loss of sugar kelp was most severe in the Skagerrak region, and a comparison with earlier studies supported the observed changes in the community structure and regional differences between the Skagerrak region and the west coast. Filamentous red algae dominated the sublittoral communities at the Skagerrak coast, whereas coarsely branched and filamentous brown algae were most abundant at the west coast sites with low or no abundance of sugar kelp. The cause of this large-scale shift is not clear, but our observations suggest eutrophication (nutrient and particle pollution) and climate change (increase in temperature) as the two main drivers synergistically contributing, alongside other factors, to the demise of S. latissima. If the ephemeral algae community represents an alternative stable state, it will have implications for marine coastal zone production and management.","container-title":"Marine Biology Research","DOI":"10.1080/17451000.2011.637561","ISSN":"1745-1000","issue":"4","journalAbbreviation":"null","note":"publisher: Taylor &amp; Francis","page":"309-321","source":"imarest.tandfonline.com (Atypon)","title":"Large-scale shift from sugar kelp (Saccharina latissima) to ephemeral algae along the south and west coast of Norway","volume":"8","author":[{"family":"Moy","given":"Frithjof E."},{"family":"Christie","given":"Hartvig"}],"issued":{"date-parts":[["2012",5,1]]}}},{"id":8,"uris":["http://zotero.org/groups/2241941/items/CP2W7E3W"],"uri":["http://zotero.org/groups/2241941/items/CP2W7E3W"],"itemData":{"id":8,"type":"article-journal","abstract":"Kelp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ﬂow,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ﬁeld-based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Evolution","DOI":"10.1002/ece3.774","ISSN":"20457758","issue":"11","journalAbbreviation":"Ecol Evol","language":"en","page":"4016-4038","source":"DOI.org (Crossref)","title":"Threats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J."}],"issued":{"date-parts":[["2013",10]]}}},{"id":"g3PS6dim/0RtB10pf","uris":["http://zotero.org/users/6689819/items/VXPRUSMP"],"uri":["http://zotero.org/users/6689819/items/VXPRUSMP"],"itemData":{"id":4190,"type":"article-journal","abstract":"Kelp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Conservation","DOI":"10.1017/S0376892902000322","journalAbbreviation":"Environmental Conservation","page":"436-459","source":"ResearchGate","title":"Kelp Forest Ecosystems: Biodiversity, Stability, Resilience and Future","title-short":"Kelp Forest Ecosystems","volume":"29","author":[{"family":"Steneck","given":"R.S."},{"family":"Graham","given":"Michael"},{"family":"Bourque","given":"Bruce"},{"family":"Corbett","given":"Debbie"},{"family":"Erlandson","given":"Jon"},{"family":"Estes","given":"James"}],"issued":{"date-parts":[["2002",12,1]]}}},{"id":"g3PS6dim/UqR9vA0k","uris":["http://zotero.org/users/6689819/items/ENYYIYYB"],"uri":["http://zotero.org/users/6689819/items/ENYYIYYB"],"itemData":{"id":4415,"type":"article-journal","container-title":"Marine Community Ecology and Conservation","journalAbbreviation":"Marine Community Ecology and Conservation","page":"315-336","source":"ResearchGate","title":"Kelp forests: Dynamic patterns, processes, and feedbacks","title-short":"Kelp forests","author":[{"family":"Steneck","given":"R.S."},{"family":"Johnson","given":"Craig"}],"issued":{"date-parts":[["2013",1,1]]}}}],"schema":"https://github.com/citation-style-language/schema/raw/master/csl-citation.json"} </w:instrText>
      </w:r>
      <w:r w:rsidR="00BC6230">
        <w:fldChar w:fldCharType="separate"/>
      </w:r>
      <w:r w:rsidR="008A3E35" w:rsidRPr="008A3E35">
        <w:rPr>
          <w:rFonts w:cs="Times New Roman"/>
        </w:rPr>
        <w:t>(Christie et al., 2019a; Connell et al., 2008; Filbee-Dexter &amp; Scheibling, 2014; Filbee-Dexter &amp; Wernberg, 2018; Laffoley &amp; Grimsditch, 2009; Moy &amp; Christie, 2012; Smale et al., 2013; Steneck et al., 2002; Steneck &amp; Johnson, 2013)</w:t>
      </w:r>
      <w:r w:rsidR="00BC6230">
        <w:fldChar w:fldCharType="end"/>
      </w:r>
      <w:r w:rsidR="0072333F">
        <w:t>.</w:t>
      </w:r>
    </w:p>
    <w:p w14:paraId="474698A1" w14:textId="1660C54E" w:rsidR="006A33A6" w:rsidRDefault="00BD5943" w:rsidP="00CC143F">
      <w:pPr>
        <w:rPr>
          <w:lang w:val="en-GB"/>
        </w:rPr>
      </w:pPr>
      <w:r>
        <w:t xml:space="preserve">Limited scientific publications on the subject, particularly on the long-term carbon sequestration potential of </w:t>
      </w:r>
      <w:r w:rsidR="006071BF">
        <w:t>macroalgae</w:t>
      </w:r>
      <w:r>
        <w:t xml:space="preserve"> forests, might delay setting up a policy agenda to create </w:t>
      </w:r>
      <w:r w:rsidR="00225EC5">
        <w:t>restoration</w:t>
      </w:r>
      <w:r>
        <w:t xml:space="preserve"> </w:t>
      </w:r>
      <w:r w:rsidR="00225EC5">
        <w:t>projects</w:t>
      </w:r>
      <w:r w:rsidR="006071BF">
        <w:t xml:space="preserve"> and to incorporate macroalgae forests in existing Blue Carbon schemes</w:t>
      </w:r>
      <w:r>
        <w:t xml:space="preserve">. Even if this is surpassed and despite </w:t>
      </w:r>
      <w:r w:rsidR="006071BF">
        <w:t xml:space="preserve">macroalgae </w:t>
      </w:r>
      <w:r>
        <w:t>forests</w:t>
      </w:r>
      <w:r w:rsidR="006071BF">
        <w:t>’</w:t>
      </w:r>
      <w:r>
        <w:t xml:space="preserve"> high level of resilience, </w:t>
      </w:r>
      <w:r w:rsidR="006071BF">
        <w:t>c</w:t>
      </w:r>
      <w:r w:rsidR="00CC143F">
        <w:t xml:space="preserve">limate change and the resulting increasing frequency in warm water events present an ongoing threat to macroalgae forests, some of which remains outside the control of resource managers </w:t>
      </w:r>
      <w:r w:rsidR="0072333F">
        <w:fldChar w:fldCharType="begin"/>
      </w:r>
      <w:r w:rsidR="00FA01CC">
        <w:instrText xml:space="preserve"> ADDIN ZOTERO_ITEM CSL_CITATION {"citationID":"pZmNBVId","properties":{"formattedCitation":"(Krumhansl et al., 2016; Smale, 2020)","plainCitation":"(Krumhansl et al., 2016; Smale, 2020)","noteIndex":0},"citationItems":[{"id":"g3PS6dim/pIf51KB8","uris":["http://zotero.org/users/6689819/items/KY2GLZ4F"],"uri":["http://zotero.org/users/6689819/items/KY2GLZ4F"],"itemData":{"id":2127,"type":"article-journal","abstract":"Kelp forests (Order Laminariales) form key biogenic habitats in coastal regions of temperate and Arctic seas worldwide, providing ecosystem services valued in the range of billions of dollars annually. Although local evidence suggests that kelp forests are increasingly threatened by a variety of stressors, no comprehensive global analysis of change in kelp abundances currently exists. Here, we build and analyze a global database of kelp time series spanning the past half-century to assess regional and global trends in kelp abundances. We detected a high degree of geographic variation in trends, with regional variability in the direction and magnitude of change far exceeding a small global average decline (instantaneous rate of change = −0.018 y−1). Our analysis identified declines in 38% of ecoregions for which there are data (−0.015 to −0.18 y−1), increases in 27% of ecoregions (0.015 to 0.11 y−1), and no detectable change in 35% of ecoregions. These spatially variable trajectories reflected regional differences in the drivers of change, uncertainty in some regions owing to poor spatial and temporal data coverage, and the dynamic nature of kelp populations. We conclude that although global drivers could be affecting kelp forests at multiple scales, local stressors and regional variation in the effects of these drivers dominate kelp dynamics, in contrast to many other marine and terrestrial foundation species.","container-title":"Proceedings of the National Academy of Sciences","DOI":"10.1073/pnas.1606102113","ISSN":"0027-8424, 1091-6490","issue":"48","journalAbbreviation":"PNAS","language":"en","note":"publisher: National Academy of Sciences\nsection: Biological Sciences\nPMID: 27849580","page":"13785-13790","source":"www.pnas.org","title":"Global patterns of kelp forest change over the past half-century","volume":"113","author":[{"family":"Krumhansl","given":"Kira A."},{"family":"Okamoto","given":"Daniel K."},{"family":"Rassweiler","given":"Andrew"},{"family":"Novak","given":"Mark"},{"family":"Bolton","given":"John J."},{"family":"Cavanaugh","given":"Kyle C."},{"family":"Connell","given":"Sean D."},{"family":"Johnson","given":"Craig R."},{"family":"Konar","given":"Brenda"},{"family":"Ling","given":"Scott D."},{"family":"Micheli","given":"Fiorenza"},{"family":"Norderhaug","given":"Kjell M."},{"family":"Pérez-Matus","given":"Alejandro"},{"family":"Sousa-Pinto","given":"Isabel"},{"family":"Reed","given":"Daniel C."},{"family":"Salomon","given":"Anne K."},{"family":"Shears","given":"Nick T."},{"family":"Wernberg","given":"Thomas"},{"family":"Anderson","given":"Robert J."},{"family":"Barrett","given":"Nevell S."},{"family":"Buschmann","given":"Alejandro H."},{"family":"Carr","given":"Mark H."},{"family":"Caselle","given":"Jennifer E."},{"family":"Derrien-Courtel","given":"Sandrine"},{"family":"Edgar","given":"Graham J."},{"family":"Edwards","given":"Matt"},{"family":"Estes","given":"James A."},{"family":"Goodwin","given":"Claire"},{"family":"Kenner","given":"Michael C."},{"family":"Kushner","given":"David J."},{"family":"Moy","given":"Frithjof E."},{"family":"Nunn","given":"Julia"},{"family":"Steneck","given":"Robert S."},{"family":"Vásquez","given":"Julio"},{"family":"Watson","given":"Jane"},{"family":"Witman","given":"Jon D."},{"family":"Byrnes","given":"Jarrett E. K."}],"issued":{"date-parts":[["2016",11,29]]}}},{"id":"g3PS6dim/Epk5TaP5","uris":["http://zotero.org/users/6689819/items/859ID65K"],"uri":["http://zotero.org/users/6689819/items/859ID65K"],"itemData":{"id":2173,"type":"article-journal","abstract":"Kelp forests represent some of the most diverse and productive habitats on Earth, and provide a range of ecosystem goods and services on which human populations depend. As the distribution and ecophysiology of kelp species is strongly influenced by temperature, recent warming trends in many regions have been linked with concurrent changes in kelp populations, communities and ecosystems. Over the past decade, the number of reports of ocean warming impacts on kelp forests has risen sharply. Here, I synthesise recent studies to highlight general patterns and trends. While kelp responses to climate change vary greatly between ocean basins, regions and species, there is compelling evidence to show that ocean warming poses an unequivocal threat to the persistence and integrity of kelp forest ecosystems in coming decades.","container-title":"New Phytologist","DOI":"10.1111/nph.16107","ISSN":"1469-8137","issue":"4","language":"en","note":"_eprint: https://nph.onlinelibrary.wiley.com/doi/pdf/10.1111/nph.16107","page":"1447-1454","source":"Wiley Online Library","title":"Impacts of ocean warming on kelp forest ecosystems","volume":"225","author":[{"family":"Smale","given":"Dan A."}],"issued":{"date-parts":[["2020"]]}}}],"schema":"https://github.com/citation-style-language/schema/raw/master/csl-citation.json"} </w:instrText>
      </w:r>
      <w:r w:rsidR="0072333F">
        <w:fldChar w:fldCharType="separate"/>
      </w:r>
      <w:r w:rsidR="00084876" w:rsidRPr="00084876">
        <w:rPr>
          <w:rFonts w:cs="Times New Roman"/>
        </w:rPr>
        <w:t>(Krumhansl et al., 2016; Smale, 2020)</w:t>
      </w:r>
      <w:r w:rsidR="0072333F">
        <w:fldChar w:fldCharType="end"/>
      </w:r>
      <w:r>
        <w:rPr>
          <w:lang w:val="en-GB"/>
        </w:rPr>
        <w:t>.</w:t>
      </w:r>
    </w:p>
    <w:p w14:paraId="39A93FF3" w14:textId="2A517807" w:rsidR="00536A27" w:rsidRPr="00536A27" w:rsidRDefault="00536A27" w:rsidP="00CC143F">
      <w:r>
        <w:rPr>
          <w:lang w:val="en-GB"/>
        </w:rPr>
        <w:t xml:space="preserve">Finally, macroalgae forest restoration projects </w:t>
      </w:r>
      <w:r w:rsidR="00AE3FB1">
        <w:rPr>
          <w:lang w:val="en-GB"/>
        </w:rPr>
        <w:t xml:space="preserve">are financially and logistically difficult to scale. While there are an increasing number of successful projects at a larger scale, the majority of work to date has </w:t>
      </w:r>
      <w:r w:rsidR="00C040E0">
        <w:rPr>
          <w:lang w:val="en-GB"/>
        </w:rPr>
        <w:t>been small-scale projects</w:t>
      </w:r>
      <w:r w:rsidR="00E70D86">
        <w:rPr>
          <w:lang w:val="en-GB"/>
        </w:rPr>
        <w:t xml:space="preserve"> </w:t>
      </w:r>
      <w:r w:rsidR="00E70D86">
        <w:rPr>
          <w:lang w:val="en-GB"/>
        </w:rPr>
        <w:fldChar w:fldCharType="begin"/>
      </w:r>
      <w:r w:rsidR="00FA01CC">
        <w:rPr>
          <w:lang w:val="en-GB"/>
        </w:rPr>
        <w:instrText xml:space="preserve"> ADDIN ZOTERO_ITEM CSL_CITATION {"citationID":"bOx9z9nR","properties":{"formattedCitation":"(A.M. Eger et al., 2019)","plainCitation":"(A.M. Eger et al., 2019)","noteIndex":0},"citationItems":[{"id":3665,"uris":["http://zotero.org/groups/2241941/items/XTVETH6J"],"uri":["http://zotero.org/groups/2241941/items/XTVETH6J"],"itemData":{"id":3665,"type":"article-journal","abstract":"This project is focused on using data science and conservation decision making to inform kelp restoration efforts. The key component  is a kelp (orders Laminariales, Fucales, Desmarestiales) restoration database which synthesizes past restoration efforts and tell us, among other things:\n\n- How successful attempts have been\n- How costly\n- What factors lead to success or failure\n- What is being done\n- Where is it located\n- What motivates people \n\nThis work includes published, non-published, English, and Non-English literature and sources.\n\nSee README for further information\n\nThe project will create a living database for future restoration efforts to be added to and we will create a guidebook for the best practices in kelp reforestation based up the results.\n\nIt is a highly collaborative effort and anyone is welcome to contribute, the main goal is to connect people with the required data and improve our chances of restoring kelp forests. If you are interested in participating, please contact me at aaron.eger@unsw.edu.au \n    Hosted on the Open Science Framework","DOI":"10.17605/OSF.IO/5BGTW","language":"en","note":"publisher: OSF","source":"osf.io","title":"Worldwide Synthesis of Kelp Forest Reforestation","URL":"https://osf.io/5bgtw/","author":[{"family":"Eger","given":"A.M."},{"family":"Marzinelli","given":"Ezequiel"},{"family":"Steinberg","given":"Peter"},{"family":"Verges","given":"Adriana"}],"accessed":{"date-parts":[["2021",2,18]]},"issued":{"date-parts":[["2019",9,11]]}}}],"schema":"https://github.com/citation-style-language/schema/raw/master/csl-citation.json"} </w:instrText>
      </w:r>
      <w:r w:rsidR="00E70D86">
        <w:rPr>
          <w:lang w:val="en-GB"/>
        </w:rPr>
        <w:fldChar w:fldCharType="separate"/>
      </w:r>
      <w:r w:rsidR="00806947" w:rsidRPr="00806947">
        <w:rPr>
          <w:rFonts w:cs="Times New Roman"/>
        </w:rPr>
        <w:t>(A.M. Eger et al., 2019)</w:t>
      </w:r>
      <w:r w:rsidR="00E70D86">
        <w:rPr>
          <w:lang w:val="en-GB"/>
        </w:rPr>
        <w:fldChar w:fldCharType="end"/>
      </w:r>
      <w:r w:rsidR="009516BE">
        <w:rPr>
          <w:lang w:val="en-GB"/>
        </w:rPr>
        <w:t xml:space="preserve"> </w:t>
      </w:r>
      <w:r w:rsidR="00C040E0">
        <w:rPr>
          <w:lang w:val="en-GB"/>
        </w:rPr>
        <w:t xml:space="preserve">and questions remain about the ability of restoration projects to keep pace with </w:t>
      </w:r>
      <w:r w:rsidR="009516BE">
        <w:rPr>
          <w:lang w:val="en-GB"/>
        </w:rPr>
        <w:t>increasing degradation on a global scale</w:t>
      </w:r>
      <w:r w:rsidR="00A04278">
        <w:rPr>
          <w:lang w:val="en-GB"/>
        </w:rPr>
        <w:t xml:space="preserve"> </w:t>
      </w:r>
      <w:r w:rsidR="00E70D86">
        <w:rPr>
          <w:lang w:val="en-GB"/>
        </w:rPr>
        <w:fldChar w:fldCharType="begin"/>
      </w:r>
      <w:r w:rsidR="00FA01CC">
        <w:rPr>
          <w:lang w:val="en-GB"/>
        </w:rPr>
        <w:instrText xml:space="preserve"> ADDIN ZOTERO_ITEM CSL_CITATION {"citationID":"5Wg8Zi8X","properties":{"formattedCitation":"(Fredriksen et al., 2020; Layton et al., 2020)","plainCitation":"(Fredriksen et al., 2020; Layton et al., 2020)","noteIndex":0},"citationItems":[{"id":"g3PS6dim/DpxER0uO","uris":["http://zotero.org/users/6689819/items/IWLM3Q2B"],"uri":["http://zotero.org/users/6689819/items/IWLM3Q2B"],"itemData":{"id":2137,"type":"article-journal","abstract":"Kelp forests are in decline globally and large-scale intervention could be required to halt the loss of these valuable ecosystems. To date kelp forest restoration has had limited success and been expensive and unable to address the increasing scale of ecosystem deterioration. Here we developed and tested a new approach: “green gravel”. Small rocks were seeded with kelp and reared in the laboratory until 2–3 cm, before out-planting to the field. The out-planted kelp had high survival and growth over 9 months, even when dropped from the surface. This technique is cheap, simple, and does not require scuba diving or highly trained field workers. It can be up-scaled to treat large areas or even used to introduce genes from more resilient kelp populations onto vulnerable reefs. Green gravel thus overcomes some of the current major limitations of kelp restoration and provides a promising new defense against kelp forest decline.","container-title":"Scientific Reports","DOI":"10.1038/s41598-020-60553-x","ISSN":"2045-2322","issue":"1","language":"en","note":"number: 1\npublisher: Nature Publishing Group","page":"3983","source":"www.nature.com","title":"Green gravel: a novel restoration tool to combat kelp forest decline","title-short":"Green gravel","volume":"10","author":[{"family":"Fredriksen","given":"Stein"},{"family":"Filbee-Dexter","given":"Karen"},{"family":"Norderhaug","given":"Kjell Magnus"},{"family":"Steen","given":"Henning"},{"family":"Bodvin","given":"Torjan"},{"family":"Coleman","given":"Melinda A."},{"family":"Moy","given":"Frithjof"},{"family":"Wernberg","given":"Thomas"}],"issued":{"date-parts":[["2020",3,4]]}}},{"id":"g3PS6dim/tP7UxUmR","uris":["http://zotero.org/users/6689819/items/MXYGRV33"],"uri":["http://zotero.org/users/6689819/items/MXYGRV33"],"itemData":{"id":3635,"type":"article-journal","abstract":"Kelp forests dominate the rocky coasts of temperate Australia and are the foundation of the Great Southern Reef. Much like terrestrial forests, these marine forests create complex habitat for diverse communities of flora and fauna. Kelp forests also support coastal food-webs and valuable fisheries and provide a suite of additional ecosystem services. In many regions of Australia and around the world, kelp forests are in decline due to ocean warming, overgrazing, and pollution. One potential tool in the conservation and management of these important ecosystems is habitat restoration, the science and practice of which is currently undergoing substantial expansion. We summarise the present state of Australian kelp forests and emphasise that consideration of the initial drivers of kelp decline is a critical first step in restoration. With a focus on Australian examples, we review methods, implementation and outcomes of kelp forest restoration, and discuss suitable measures of success and the estimated costs of restoration activities. We propose a workflow and decision system for kelp forest restoration that identifies alternative pathways for implementation and acknowledges that under some circumstances restoration at scale is not possible or feasible. As a case study, we then apply the Society of Ecological Restoration’s 5-star evaluation to Operation Crayweed, Australia’s primary example of kelp forest restoration. Overall, no single method of kelp forest restoration is suitable for all situations, but outcomes can be optimised by ameliorating the driver(s) of kelp decline and achieving ongoing natural recruitment of kelp. Whilst scalability of kelp forest restoration to the seascape-scale remains a considerable challenge, the present review should provide a platform for future restoration efforts. However, it is also crucial to emphasise that the challenges of restoration place a high value on preventative conservation and protection of existing kelp forest ecosystems – prevention is invariably better than cure.","container-title":"Frontiers in Marine Science","DOI":"10.3389/fmars.2020.00074","ISSN":"2296-7745","journalAbbreviation":"Front. Mar. Sci.","language":"English","note":"publisher: Frontiers","source":"Frontiers","title":"Kelp Forest Restoration in Australia","URL":"https://www.frontiersin.org/articles/10.3389/fmars.2020.00074/full","volume":"7","author":[{"family":"Layton","given":"Cayne"},{"family":"Coleman","given":"Melinda A."},{"family":"Marzinelli","given":"Ezequiel M."},{"family":"Steinberg","given":"Peter D."},{"family":"Swearer","given":"Stephen E."},{"family":"Vergés","given":"Adriana"},{"family":"Wernberg","given":"Thomas"},{"family":"Johnson","given":"Craig R."}],"accessed":{"date-parts":[["2020",10,26]]},"issued":{"date-parts":[["2020"]]}}}],"schema":"https://github.com/citation-style-language/schema/raw/master/csl-citation.json"} </w:instrText>
      </w:r>
      <w:r w:rsidR="00E70D86">
        <w:rPr>
          <w:lang w:val="en-GB"/>
        </w:rPr>
        <w:fldChar w:fldCharType="separate"/>
      </w:r>
      <w:r w:rsidR="00E70D86" w:rsidRPr="00E70D86">
        <w:rPr>
          <w:rFonts w:cs="Times New Roman"/>
        </w:rPr>
        <w:t>(Fredriksen et al., 2020; Layton et al., 2020)</w:t>
      </w:r>
      <w:r w:rsidR="00E70D86">
        <w:rPr>
          <w:lang w:val="en-GB"/>
        </w:rPr>
        <w:fldChar w:fldCharType="end"/>
      </w:r>
      <w:r w:rsidR="004A228D">
        <w:rPr>
          <w:lang w:val="en-GB"/>
        </w:rPr>
        <w:t>.</w:t>
      </w:r>
    </w:p>
    <w:p w14:paraId="34222FBE" w14:textId="229F7946" w:rsidR="00D1508C" w:rsidRDefault="551A77D0" w:rsidP="00846450">
      <w:pPr>
        <w:pStyle w:val="Heading3"/>
      </w:pPr>
      <w:bookmarkStart w:id="703" w:name="_Toc30513192"/>
      <w:bookmarkStart w:id="704" w:name="_Toc30681152"/>
      <w:bookmarkStart w:id="705" w:name="_Toc30685388"/>
      <w:bookmarkStart w:id="706" w:name="_Toc31012549"/>
      <w:bookmarkStart w:id="707" w:name="_Toc35621372"/>
      <w:bookmarkStart w:id="708" w:name="_Toc66127877"/>
      <w:bookmarkEnd w:id="703"/>
      <w:bookmarkEnd w:id="704"/>
      <w:bookmarkEnd w:id="705"/>
      <w:bookmarkEnd w:id="706"/>
      <w:bookmarkEnd w:id="707"/>
      <w:r w:rsidRPr="005D49A8">
        <w:t>Adoption</w:t>
      </w:r>
      <w:r w:rsidR="006E6C65" w:rsidRPr="005D49A8">
        <w:t xml:space="preserve"> </w:t>
      </w:r>
      <w:r w:rsidRPr="005D49A8">
        <w:t>Potential</w:t>
      </w:r>
      <w:bookmarkEnd w:id="708"/>
    </w:p>
    <w:p w14:paraId="5AFC32DE" w14:textId="249BC5F1" w:rsidR="00465FE8" w:rsidRPr="00465FE8" w:rsidRDefault="00465FE8" w:rsidP="00465FE8">
      <w:r>
        <w:t xml:space="preserve">Adoption potential can be extrapolated from </w:t>
      </w:r>
      <w:r w:rsidR="00E0156B">
        <w:t xml:space="preserve">consideration of trends in countries or regions that have had more aggressive </w:t>
      </w:r>
      <w:r w:rsidR="00B33137">
        <w:t xml:space="preserve">restoration programs. At the high end of this range, Korea has implemented </w:t>
      </w:r>
      <w:r w:rsidR="009F60B4">
        <w:t>macroalgae restoration projects that have successfully re</w:t>
      </w:r>
      <w:r w:rsidR="007D744C">
        <w:t>stored</w:t>
      </w:r>
      <w:r w:rsidR="009F60B4">
        <w:t xml:space="preserve"> </w:t>
      </w:r>
      <w:r w:rsidR="007D744C">
        <w:t xml:space="preserve">35 percent of deforested macroalgae forest area in Jeju Island and </w:t>
      </w:r>
      <w:r w:rsidR="00506B30">
        <w:t>51 percent of the barren macroalgae forest habitat in the East Sea region, for a total of 21,500 ha of active and successful seaweed forest restoration</w:t>
      </w:r>
      <w:r w:rsidR="00A700B5">
        <w:t xml:space="preserve"> so far, and a goal of 54,000 ha restored by 2030</w:t>
      </w:r>
      <w:r w:rsidR="003925A7">
        <w:t xml:space="preserve"> </w:t>
      </w:r>
      <w:r w:rsidR="003925A7">
        <w:fldChar w:fldCharType="begin"/>
      </w:r>
      <w:r w:rsidR="00FA01CC">
        <w:instrText xml:space="preserve"> ADDIN ZOTERO_ITEM CSL_CITATION {"citationID":"ognZn69E","properties":{"formattedCitation":"(Aaron M. Eger, Verg\\uc0\\u233{}s, et al., 2020; Hwang et al., 2020)","plainCitation":"(Aaron M. Eger, Vergés, et al., 2020; Hwang et al., 2020)","noteIndex":0},"citationItems":[{"id":"g3PS6dim/hPiUq9Dj","uris":["http://zotero.org/users/6689819/items/M2YASNRD"],"uri":["http://zotero.org/users/6689819/items/M2YASNRD"],"itemData":{"id":3637,"type":"article-journal","abstract":"Kelps form extensive underwater forests that underpin valuable ecosystem goods and services in temperate and polar rocky coastlines globally. Stressors such as ocean warming and pollution are causing regional declines of kelp forests and their associated services worldwide. Kelp forest restoration is becoming a prominent management intervention, but we have little understanding of what drives restoration success at appropriate spatial scales. Though most restoration guidelines stress the importance of planning, stressor mitigation and ecological knowledge, other factors such as lack of resources or institutional support are rarely discussed despite being potentially critical to achieving desired restoration outcomes. In this paper, we work to understand the importance of finances and institutions in the context of four of the world’s largest kelp restoration projects. These projects span four countries, six kelp genera and were initiated in response to different causes of decline. We argue that to restore kelp at desired scales, adequate financing and institutional support are critical to overcome ecological and environmental limitations. Acknowledging limitations, we outline ways to mobilize resources and encourage institutions to support kelp restoration.","container-title":"Frontiers in Marine Science","DOI":"10.3389/fmars.2020.535277","ISSN":"2296-7745","journalAbbreviation":"Front. Mar. Sci.","language":"English","note":"publisher: Frontiers","source":"Frontiers","title":"Financial and Institutional Support Are Important for Large-Scale Kelp Forest Restoration","URL":"http://www.frontiersin.org/articles/10.3389/fmars.2020.535277/full","volume":"7","author":[{"family":"Eger","given":"Aaron M."},{"family":"Vergés","given":"Adriana"},{"family":"Choi","given":"Chang Geun"},{"family":"Christie","given":"Hartvig"},{"family":"Coleman","given":"Melinda A."},{"family":"Fagerli","given":"Camilla W."},{"family":"Fujita","given":"Daisuke"},{"family":"Hasegawa","given":"Masatoshi"},{"family":"Kim","given":"Jeong Ha"},{"family":"Mayer-Pinto","given":"Mariana"},{"family":"Reed","given":"Dan C."},{"family":"Steinberg","given":"Peter D."},{"family":"Marzinelli","given":"Ezequiel M."}],"accessed":{"date-parts":[["2020",10,26]]},"issued":{"date-parts":[["2020"]]}}},{"id":"g3PS6dim/G2SnRnvg","uris":["http://zotero.org/users/6689819/items/5Y7MXSPG"],"uri":["http://zotero.org/users/6689819/items/5Y7MXSPG"],"itemData":{"id":3765,"type":"article-journal","abstract":"&lt;section class=\"abstract\"&gt;&lt;h2 class=\"abstractTitle text-title my-1\" id=\"d423e2\"&gt;Abstract&lt;/h2&gt;&lt;p&gt;Korea has a long history of utilizing seaweeds, as the country has a high biodiversity of seaweeds. The abundance and composition of seaweed species have changed over the past decades due to climate change and anthropogenic influences. Some species showed a significant extension of their distribution range to the north while some species declined. Some areas have even become barren ground. Korea has put extensive effort into restoring the seaweed resources in these deforested areas. Korea is one of the most advanced countries in the World in terms of seaweed aquaculture. However, the aquacultured species are mostly limited to three genera, &lt;em&gt;Saccharina&lt;/em&gt;, &lt;em&gt;Undaria&lt;/em&gt; and &lt;em&gt;Pyropia/Porphyra&lt;/em&gt;, which represent 96% of the entire seaweed production in the country. Korea has developed highly advanced cultivation technologies as well as various cultivars using breeding and hybridization technologies for these species. There has also been considerable effort in developing environmentally sustainable aquaculture systems using seaweed cultivation (e. g. integrated multi-trophic aquaculture, nutrient bioextraction and biofloc). This study discusses the current status and challenges of the above mentioned topics in detail. In addition, the present study encourages South and North Korean scientists to collaborate in the study of seaweed resources at the border of these two countries.&lt;/p&gt;&lt;/section&gt;","container-title":"Botanica Marina","DOI":"10.1515/bot-2020-0007","ISSN":"1437-4323, 0006-8055","issue":"4","language":"en","note":"publisher: De Gruyter\nsection: Botanica Marina","page":"395-405","source":"www-degruyter-com.library2.csumb.edu:2248","title":"Seaweed resources of Korea","volume":"63","author":[{"family":"Hwang","given":"Eun Kyoung"},{"family":"Choi","given":"Han Gil"},{"family":"Kim","given":"Jang Kyun"}],"issued":{"date-parts":[["2020",8,27]]}}}],"schema":"https://github.com/citation-style-language/schema/raw/master/csl-citation.json"} </w:instrText>
      </w:r>
      <w:r w:rsidR="003925A7">
        <w:fldChar w:fldCharType="separate"/>
      </w:r>
      <w:r w:rsidR="00806947" w:rsidRPr="00806947">
        <w:rPr>
          <w:rFonts w:cs="Times New Roman"/>
          <w:szCs w:val="24"/>
        </w:rPr>
        <w:t>(Aaron M. Eger, Vergés, et al., 2020; Hwang et al., 2020)</w:t>
      </w:r>
      <w:r w:rsidR="003925A7">
        <w:fldChar w:fldCharType="end"/>
      </w:r>
      <w:r w:rsidR="00506B30">
        <w:t>.</w:t>
      </w:r>
      <w:r w:rsidR="00C27832">
        <w:t xml:space="preserve"> In Australia, </w:t>
      </w:r>
      <w:r w:rsidR="00AD0FAA">
        <w:t xml:space="preserve">the ongoing Operation Crayweed in the Sydney region has </w:t>
      </w:r>
      <w:r w:rsidR="00386DB7">
        <w:t xml:space="preserve">achieved ecological benefits beyond the scale of the original interventions </w:t>
      </w:r>
      <w:r w:rsidR="003925A7">
        <w:fldChar w:fldCharType="begin"/>
      </w:r>
      <w:r w:rsidR="00FA01CC">
        <w:instrText xml:space="preserve"> ADDIN ZOTERO_ITEM CSL_CITATION {"citationID":"U0onWwOY","properties":{"formattedCitation":"(Layton et al., 2020)","plainCitation":"(Layton et al., 2020)","noteIndex":0},"citationItems":[{"id":"g3PS6dim/tP7UxUmR","uris":["http://zotero.org/users/6689819/items/MXYGRV33"],"uri":["http://zotero.org/users/6689819/items/MXYGRV33"],"itemData":{"id":3635,"type":"article-journal","abstract":"Kelp forests dominate the rocky coasts of temperate Australia and are the foundation of the Great Southern Reef. Much like terrestrial forests, these marine forests create complex habitat for diverse communities of flora and fauna. Kelp forests also support coastal food-webs and valuable fisheries and provide a suite of additional ecosystem services. In many regions of Australia and around the world, kelp forests are in decline due to ocean warming, overgrazing, and pollution. One potential tool in the conservation and management of these important ecosystems is habitat restoration, the science and practice of which is currently undergoing substantial expansion. We summarise the present state of Australian kelp forests and emphasise that consideration of the initial drivers of kelp decline is a critical first step in restoration. With a focus on Australian examples, we review methods, implementation and outcomes of kelp forest restoration, and discuss suitable measures of success and the estimated costs of restoration activities. We propose a workflow and decision system for kelp forest restoration that identifies alternative pathways for implementation and acknowledges that under some circumstances restoration at scale is not possible or feasible. As a case study, we then apply the Society of Ecological Restoration’s 5-star evaluation to Operation Crayweed, Australia’s primary example of kelp forest restoration. Overall, no single method of kelp forest restoration is suitable for all situations, but outcomes can be optimised by ameliorating the driver(s) of kelp decline and achieving ongoing natural recruitment of kelp. Whilst scalability of kelp forest restoration to the seascape-scale remains a considerable challenge, the present review should provide a platform for future restoration efforts. However, it is also crucial to emphasise that the challenges of restoration place a high value on preventative conservation and protection of existing kelp forest ecosystems – prevention is invariably better than cure.","container-title":"Frontiers in Marine Science","DOI":"10.3389/fmars.2020.00074","ISSN":"2296-7745","journalAbbreviation":"Front. Mar. Sci.","language":"English","note":"publisher: Frontiers","source":"Frontiers","title":"Kelp Forest Restoration in Australia","URL":"https://www.frontiersin.org/articles/10.3389/fmars.2020.00074/full","volume":"7","author":[{"family":"Layton","given":"Cayne"},{"family":"Coleman","given":"Melinda A."},{"family":"Marzinelli","given":"Ezequiel M."},{"family":"Steinberg","given":"Peter D."},{"family":"Swearer","given":"Stephen E."},{"family":"Vergés","given":"Adriana"},{"family":"Wernberg","given":"Thomas"},{"family":"Johnson","given":"Craig R."}],"accessed":{"date-parts":[["2020",10,26]]},"issued":{"date-parts":[["2020"]]}}}],"schema":"https://github.com/citation-style-language/schema/raw/master/csl-citation.json"} </w:instrText>
      </w:r>
      <w:r w:rsidR="003925A7">
        <w:fldChar w:fldCharType="separate"/>
      </w:r>
      <w:r w:rsidR="003925A7" w:rsidRPr="003925A7">
        <w:rPr>
          <w:rFonts w:cs="Times New Roman"/>
        </w:rPr>
        <w:t>(Layton et al., 2020)</w:t>
      </w:r>
      <w:r w:rsidR="003925A7">
        <w:fldChar w:fldCharType="end"/>
      </w:r>
      <w:r w:rsidR="003925A7">
        <w:t>.</w:t>
      </w:r>
      <w:r w:rsidR="00751935">
        <w:t xml:space="preserve"> Eger et al. (2020) </w:t>
      </w:r>
      <w:r w:rsidR="00E16D1D">
        <w:t xml:space="preserve">describe </w:t>
      </w:r>
      <w:r w:rsidR="004A7FF6">
        <w:t xml:space="preserve">four relatively large kelp restoration projects </w:t>
      </w:r>
      <w:r w:rsidR="007E36AB">
        <w:t xml:space="preserve">in various countries, spanning the scales of tens to tens of thousands of </w:t>
      </w:r>
      <w:r w:rsidR="00181D2A">
        <w:t xml:space="preserve">hectares. Given that individual projects remain small for the most part, </w:t>
      </w:r>
      <w:r w:rsidR="00E0209F">
        <w:t xml:space="preserve">replication of successful models in a large number of locations must be part of the scaling up of adoption of this solution. </w:t>
      </w:r>
      <w:r w:rsidR="00117494">
        <w:t>Lessons from reviews such as Eger et al</w:t>
      </w:r>
      <w:r w:rsidR="003925A7">
        <w:t>.</w:t>
      </w:r>
      <w:r w:rsidR="00117494">
        <w:t xml:space="preserve"> (2020) and frameworks such as </w:t>
      </w:r>
      <w:r w:rsidR="003925A7">
        <w:fldChar w:fldCharType="begin"/>
      </w:r>
      <w:r w:rsidR="00FA01CC">
        <w:instrText xml:space="preserve"> ADDIN ZOTERO_ITEM CSL_CITATION {"citationID":"mZCYTGSe","properties":{"formattedCitation":"(Layton et al., 2020)","plainCitation":"(Layton et al., 2020)","noteIndex":0},"citationItems":[{"id":"g3PS6dim/tP7UxUmR","uris":["http://zotero.org/users/6689819/items/MXYGRV33"],"uri":["http://zotero.org/users/6689819/items/MXYGRV33"],"itemData":{"id":3635,"type":"article-journal","abstract":"Kelp forests dominate the rocky coasts of temperate Australia and are the foundation of the Great Southern Reef. Much like terrestrial forests, these marine forests create complex habitat for diverse communities of flora and fauna. Kelp forests also support coastal food-webs and valuable fisheries and provide a suite of additional ecosystem services. In many regions of Australia and around the world, kelp forests are in decline due to ocean warming, overgrazing, and pollution. One potential tool in the conservation and management of these important ecosystems is habitat restoration, the science and practice of which is currently undergoing substantial expansion. We summarise the present state of Australian kelp forests and emphasise that consideration of the initial drivers of kelp decline is a critical first step in restoration. With a focus on Australian examples, we review methods, implementation and outcomes of kelp forest restoration, and discuss suitable measures of success and the estimated costs of restoration activities. We propose a workflow and decision system for kelp forest restoration that identifies alternative pathways for implementation and acknowledges that under some circumstances restoration at scale is not possible or feasible. As a case study, we then apply the Society of Ecological Restoration’s 5-star evaluation to Operation Crayweed, Australia’s primary example of kelp forest restoration. Overall, no single method of kelp forest restoration is suitable for all situations, but outcomes can be optimised by ameliorating the driver(s) of kelp decline and achieving ongoing natural recruitment of kelp. Whilst scalability of kelp forest restoration to the seascape-scale remains a considerable challenge, the present review should provide a platform for future restoration efforts. However, it is also crucial to emphasise that the challenges of restoration place a high value on preventative conservation and protection of existing kelp forest ecosystems – prevention is invariably better than cure.","container-title":"Frontiers in Marine Science","DOI":"10.3389/fmars.2020.00074","ISSN":"2296-7745","journalAbbreviation":"Front. Mar. Sci.","language":"English","note":"publisher: Frontiers","source":"Frontiers","title":"Kelp Forest Restoration in Australia","URL":"https://www.frontiersin.org/articles/10.3389/fmars.2020.00074/full","volume":"7","author":[{"family":"Layton","given":"Cayne"},{"family":"Coleman","given":"Melinda A."},{"family":"Marzinelli","given":"Ezequiel M."},{"family":"Steinberg","given":"Peter D."},{"family":"Swearer","given":"Stephen E."},{"family":"Vergés","given":"Adriana"},{"family":"Wernberg","given":"Thomas"},{"family":"Johnson","given":"Craig R."}],"accessed":{"date-parts":[["2020",10,26]]},"issued":{"date-parts":[["2020"]]}}}],"schema":"https://github.com/citation-style-language/schema/raw/master/csl-citation.json"} </w:instrText>
      </w:r>
      <w:r w:rsidR="003925A7">
        <w:fldChar w:fldCharType="separate"/>
      </w:r>
      <w:r w:rsidR="003925A7" w:rsidRPr="003925A7">
        <w:rPr>
          <w:rFonts w:cs="Times New Roman"/>
        </w:rPr>
        <w:t>(Layton et al., 2020)</w:t>
      </w:r>
      <w:r w:rsidR="003925A7">
        <w:fldChar w:fldCharType="end"/>
      </w:r>
      <w:r w:rsidR="00110210">
        <w:t xml:space="preserve"> </w:t>
      </w:r>
      <w:r w:rsidR="00117494">
        <w:t xml:space="preserve">can help provide a blueprint for such efforts, which are expected to increase in </w:t>
      </w:r>
      <w:r w:rsidR="00D548C0">
        <w:t>the coming years.</w:t>
      </w:r>
      <w:r w:rsidR="00386DB7">
        <w:t xml:space="preserve"> </w:t>
      </w:r>
    </w:p>
    <w:p w14:paraId="12A2F24A" w14:textId="1CDD8A30" w:rsidR="001C49CB" w:rsidRPr="009F6A21" w:rsidRDefault="551A77D0" w:rsidP="002A3EA5">
      <w:pPr>
        <w:pStyle w:val="Heading2"/>
        <w:numPr>
          <w:ilvl w:val="1"/>
          <w:numId w:val="4"/>
        </w:numPr>
      </w:pPr>
      <w:bookmarkStart w:id="709" w:name="_Toc66127878"/>
      <w:r w:rsidRPr="009F6A21">
        <w:t xml:space="preserve">Advantages  and disadvantages of </w:t>
      </w:r>
      <w:r w:rsidR="00E8172A">
        <w:t xml:space="preserve"> Macroalgae </w:t>
      </w:r>
      <w:r w:rsidR="00100697">
        <w:t>Restoration</w:t>
      </w:r>
      <w:bookmarkEnd w:id="709"/>
    </w:p>
    <w:p w14:paraId="473285D3" w14:textId="77777777" w:rsidR="00202788" w:rsidRPr="009F6A21" w:rsidRDefault="551A77D0" w:rsidP="00846450">
      <w:pPr>
        <w:pStyle w:val="Heading3"/>
      </w:pPr>
      <w:bookmarkStart w:id="710" w:name="_Toc66127879"/>
      <w:bookmarkStart w:id="711" w:name="_Hlk30603478"/>
      <w:r w:rsidRPr="009F6A21">
        <w:t>Similar Solutions</w:t>
      </w:r>
      <w:bookmarkEnd w:id="710"/>
    </w:p>
    <w:bookmarkEnd w:id="711"/>
    <w:p w14:paraId="10EB4A74" w14:textId="6FEE6DEE" w:rsidR="00CC4A09" w:rsidRPr="009F6A21" w:rsidRDefault="00CC4A09" w:rsidP="00846450">
      <w:pPr>
        <w:rPr>
          <w:i/>
          <w:iCs/>
        </w:rPr>
      </w:pPr>
      <w:r w:rsidRPr="009F6A21">
        <w:rPr>
          <w:i/>
          <w:iCs/>
        </w:rPr>
        <w:t>Protection and restoration solutions</w:t>
      </w:r>
    </w:p>
    <w:p w14:paraId="459DA796" w14:textId="1A6EF0E2" w:rsidR="00577A66" w:rsidRDefault="00202C95" w:rsidP="00846450">
      <w:r>
        <w:t xml:space="preserve">This </w:t>
      </w:r>
      <w:r>
        <w:rPr>
          <w:i/>
          <w:iCs/>
        </w:rPr>
        <w:t xml:space="preserve">Macroalgae </w:t>
      </w:r>
      <w:r w:rsidR="00100697">
        <w:rPr>
          <w:i/>
          <w:iCs/>
        </w:rPr>
        <w:t>Restoration</w:t>
      </w:r>
      <w:r>
        <w:t xml:space="preserve"> solution has been developed </w:t>
      </w:r>
      <w:r w:rsidR="00577A66">
        <w:t xml:space="preserve">together with a related </w:t>
      </w:r>
      <w:r w:rsidR="00577A66">
        <w:rPr>
          <w:i/>
          <w:iCs/>
        </w:rPr>
        <w:t xml:space="preserve">Macroalgae </w:t>
      </w:r>
      <w:r w:rsidR="00100697">
        <w:rPr>
          <w:i/>
          <w:iCs/>
        </w:rPr>
        <w:t>Protec</w:t>
      </w:r>
      <w:r w:rsidR="00577A66">
        <w:rPr>
          <w:i/>
          <w:iCs/>
        </w:rPr>
        <w:t>tion</w:t>
      </w:r>
      <w:r w:rsidR="00577A66">
        <w:t xml:space="preserve"> solution, which estimates the climate benefits of </w:t>
      </w:r>
      <w:r w:rsidR="00100697">
        <w:t>protecting wild</w:t>
      </w:r>
      <w:r w:rsidR="00577A66">
        <w:t xml:space="preserve"> macroalgae forest area</w:t>
      </w:r>
      <w:r w:rsidR="00100697">
        <w:t xml:space="preserve"> from degradation</w:t>
      </w:r>
      <w:r w:rsidR="00577A66">
        <w:t xml:space="preserve">. </w:t>
      </w:r>
    </w:p>
    <w:p w14:paraId="6CD74659" w14:textId="2F78D212" w:rsidR="00CC4A09" w:rsidRPr="00202C95" w:rsidRDefault="00CC4A09" w:rsidP="00846450">
      <w:pPr>
        <w:rPr>
          <w:i/>
          <w:iCs/>
        </w:rPr>
      </w:pPr>
      <w:r w:rsidRPr="009F6A21">
        <w:t xml:space="preserve">There are several protection </w:t>
      </w:r>
      <w:r w:rsidR="00555D94">
        <w:t xml:space="preserve">and restoration </w:t>
      </w:r>
      <w:r w:rsidRPr="009F6A21">
        <w:t xml:space="preserve">solutions from the </w:t>
      </w:r>
      <w:r w:rsidR="00555D94">
        <w:t>Ocean</w:t>
      </w:r>
      <w:r w:rsidRPr="009F6A21">
        <w:t xml:space="preserve"> </w:t>
      </w:r>
      <w:r w:rsidR="007446C8" w:rsidRPr="009F6A21">
        <w:t>sector</w:t>
      </w:r>
      <w:r w:rsidRPr="009F6A21">
        <w:t xml:space="preserve"> which contribute to maintaining carbon stocks or creating new ones through ecosystem restoration effort</w:t>
      </w:r>
      <w:r w:rsidR="007446C8" w:rsidRPr="009F6A21">
        <w:t>s</w:t>
      </w:r>
      <w:r w:rsidR="00555D94">
        <w:t xml:space="preserve"> in the ocean and coastal areas</w:t>
      </w:r>
      <w:r w:rsidRPr="009F6A21">
        <w:t>. Th</w:t>
      </w:r>
      <w:r w:rsidR="00F97586" w:rsidRPr="009F6A21">
        <w:t>ese</w:t>
      </w:r>
      <w:r w:rsidRPr="009F6A21">
        <w:t xml:space="preserve"> include: </w:t>
      </w:r>
      <w:r w:rsidRPr="00B55CE3">
        <w:rPr>
          <w:i/>
          <w:iCs/>
        </w:rPr>
        <w:t>Coastal Wetlands Protection</w:t>
      </w:r>
      <w:r w:rsidRPr="009F6A21">
        <w:t xml:space="preserve">, </w:t>
      </w:r>
      <w:r w:rsidR="007446C8" w:rsidRPr="00B55CE3">
        <w:rPr>
          <w:i/>
          <w:iCs/>
        </w:rPr>
        <w:t>Coastal Wetlands Restoration</w:t>
      </w:r>
      <w:r w:rsidR="00555D94">
        <w:rPr>
          <w:i/>
          <w:iCs/>
        </w:rPr>
        <w:t xml:space="preserve">, </w:t>
      </w:r>
      <w:r w:rsidR="00555D94">
        <w:t xml:space="preserve">and </w:t>
      </w:r>
      <w:r w:rsidR="00555D94">
        <w:rPr>
          <w:i/>
          <w:iCs/>
        </w:rPr>
        <w:t>Seafloor Protection</w:t>
      </w:r>
      <w:r w:rsidR="007446C8" w:rsidRPr="009F6A21">
        <w:t>.</w:t>
      </w:r>
      <w:r w:rsidR="00202C95">
        <w:t xml:space="preserve"> </w:t>
      </w:r>
    </w:p>
    <w:p w14:paraId="35068CF8" w14:textId="4D4E2452" w:rsidR="00923CE4" w:rsidRPr="00E8172A" w:rsidRDefault="00613649" w:rsidP="00923CE4">
      <w:pPr>
        <w:jc w:val="left"/>
        <w:rPr>
          <w:b/>
          <w:bCs/>
        </w:rPr>
      </w:pPr>
      <w:r>
        <w:t>A</w:t>
      </w:r>
      <w:r w:rsidR="00E8172A">
        <w:t xml:space="preserve"> deeper understanding on the role of wild macroalgae as </w:t>
      </w:r>
      <w:r>
        <w:t xml:space="preserve">a carbon donor to coastal wetland ecosystems is required </w:t>
      </w:r>
      <w:r w:rsidR="00E8172A">
        <w:t>to analy</w:t>
      </w:r>
      <w:r w:rsidR="00FC09CA">
        <w:t>z</w:t>
      </w:r>
      <w:r w:rsidR="00E8172A">
        <w:t xml:space="preserve">e potential interactions with the </w:t>
      </w:r>
      <w:r w:rsidR="00E8172A">
        <w:rPr>
          <w:i/>
          <w:iCs/>
        </w:rPr>
        <w:t xml:space="preserve">Coastal </w:t>
      </w:r>
      <w:r w:rsidR="00204A86">
        <w:rPr>
          <w:i/>
          <w:iCs/>
        </w:rPr>
        <w:t>W</w:t>
      </w:r>
      <w:r w:rsidR="00E8172A">
        <w:rPr>
          <w:i/>
          <w:iCs/>
        </w:rPr>
        <w:t xml:space="preserve">etlands </w:t>
      </w:r>
      <w:r w:rsidR="00204A86">
        <w:rPr>
          <w:i/>
          <w:iCs/>
        </w:rPr>
        <w:t>P</w:t>
      </w:r>
      <w:r w:rsidR="00E8172A">
        <w:rPr>
          <w:i/>
          <w:iCs/>
        </w:rPr>
        <w:t>rotection</w:t>
      </w:r>
      <w:r w:rsidR="00E8172A" w:rsidRPr="00E8172A">
        <w:t xml:space="preserve"> and </w:t>
      </w:r>
      <w:r w:rsidR="00204A86">
        <w:rPr>
          <w:i/>
          <w:iCs/>
        </w:rPr>
        <w:t>R</w:t>
      </w:r>
      <w:r w:rsidR="00E8172A">
        <w:rPr>
          <w:i/>
          <w:iCs/>
        </w:rPr>
        <w:t>estoration</w:t>
      </w:r>
      <w:r w:rsidR="00E8172A">
        <w:t xml:space="preserve"> solutions.</w:t>
      </w:r>
    </w:p>
    <w:p w14:paraId="66FEF337" w14:textId="77777777" w:rsidR="000330C6" w:rsidRPr="009F6A21" w:rsidRDefault="551A77D0" w:rsidP="002A757A">
      <w:pPr>
        <w:pStyle w:val="Heading3"/>
        <w:jc w:val="left"/>
      </w:pPr>
      <w:bookmarkStart w:id="712" w:name="_Toc35621376"/>
      <w:bookmarkStart w:id="713" w:name="_Toc66127880"/>
      <w:bookmarkEnd w:id="712"/>
      <w:r w:rsidRPr="009F6A21">
        <w:t>Arguments for Adoption</w:t>
      </w:r>
      <w:bookmarkEnd w:id="713"/>
    </w:p>
    <w:p w14:paraId="09E6E816" w14:textId="1BFEF52D" w:rsidR="006C563E" w:rsidRDefault="007A109F" w:rsidP="006C563E">
      <w:pPr>
        <w:rPr>
          <w:i/>
          <w:iCs/>
        </w:rPr>
      </w:pPr>
      <w:r>
        <w:rPr>
          <w:i/>
          <w:iCs/>
        </w:rPr>
        <w:t>Benefits of Macroalgae</w:t>
      </w:r>
      <w:r w:rsidR="006C563E" w:rsidRPr="00E625BC">
        <w:rPr>
          <w:i/>
          <w:iCs/>
        </w:rPr>
        <w:t xml:space="preserve"> </w:t>
      </w:r>
      <w:r>
        <w:rPr>
          <w:i/>
          <w:iCs/>
        </w:rPr>
        <w:t>F</w:t>
      </w:r>
      <w:r w:rsidR="006C563E" w:rsidRPr="00E625BC">
        <w:rPr>
          <w:i/>
          <w:iCs/>
        </w:rPr>
        <w:t>orests</w:t>
      </w:r>
    </w:p>
    <w:p w14:paraId="7A62497D" w14:textId="6586545A" w:rsidR="006C563E" w:rsidRDefault="00FC6C49" w:rsidP="006C563E">
      <w:r>
        <w:t xml:space="preserve">Macroalgae forests provide numerous important </w:t>
      </w:r>
      <w:r w:rsidR="006C563E">
        <w:t xml:space="preserve">ecosystem services </w:t>
      </w:r>
      <w:r>
        <w:t xml:space="preserve">throughout their distribution </w:t>
      </w:r>
      <w:r w:rsidR="006428C3">
        <w:fldChar w:fldCharType="begin"/>
      </w:r>
      <w:r w:rsidR="00FA01CC">
        <w:instrText xml:space="preserve"> ADDIN ZOTERO_ITEM CSL_CITATION {"citationID":"uP2Sdx0R","properties":{"formattedCitation":"(Bennett et al., 2016; Filbee-Dexter et al., 2019; Filbee-Dexter &amp; Scheibling, 2014; Filbee-Dexter &amp; Wernberg, 2018, p.; Graham et al., 2007, n.d.; Krause-Jensen et al., 2018; Krause-Jensen &amp; Duarte, 2016; Krumhansl et al., 2016; Laffoley &amp; Grimsditch, 2009; Layton et al., 2020; Smale et al., 2013; Wernberg et al., 2019)","plainCitation":"(Bennett et al., 2016; Filbee-Dexter et al., 2019; Filbee-Dexter &amp; Scheibling, 2014; Filbee-Dexter &amp; Wernberg, 2018, p.; Graham et al., 2007, n.d.; Krause-Jensen et al., 2018; Krause-Jensen &amp; Duarte, 2016; Krumhansl et al., 2016; Laffoley &amp; Grimsditch, 2009; Layton et al., 2020; Smale et al., 2013; Wernberg et al., 2019)","noteIndex":0},"citationItems":[{"id":"g3PS6dim/8izab1kK","uris":["http://zotero.org/users/6689819/items/HP6FSJZT"],"uri":["http://zotero.org/users/6689819/items/HP6FSJZT"],"itemData":{"id":4406,"type":"article-journal","abstract":"Kelp forests define &gt;8000km of temperate coastline across southern Australia, where ~70% of Australians live, work and recreate. Despite this, public and political awareness of the scale and significance of this marine ecosystem is low, and research investment miniscule (&lt;10%), relative to comparable ecosystems. The absence of an identity for Australia’s temperate reefs as an entity has probably contributed to the current lack of appreciation of this system, which is at odds with its profound ecological, social and economic importance. We define the ‘Great Southern Reef’ (GSR) as Australia’s spatially connected temperate reef system. The GSR covers ~71000km2 and represents a global biodiversity hotspot across at least nine phyla. GSR-related fishing and tourism generates at least AU$10 billion year–1, and in this context the GSR is a significant natural asset for Australia and globally. Maintaining the health and ecological functioning of the GSR is critical to the continued sustainability of human livelihoods and wellbeing derived from it. By recognising the GSR as an entity we seek to boost awareness, and take steps towards negotiating the difficult challenges the GSR faces in a future of unprecedented coastal population growth and global change.","container-title":"Marine and Freshwater Research","DOI":"10.1071/MF15232","ISSN":"1448-6059","issue":"1","journalAbbreviation":"Mar. Freshwater Res.","language":"en","note":"publisher: CSIRO PUBLISHING","page":"47-56","source":"www.publish.csiro.au","title":"The ‘Great Southern Reef’: social, ecological and economic value of Australia’s neglected kelp forests","title-short":"The ‘Great Southern Reef’","volume":"67","author":[{"family":"Bennett","given":"Scott"},{"family":"Wernberg","given":"Thomas"},{"family":"Connell","given":"Sean D."},{"family":"Hobday","given":"Alistair J."},{"family":"Johnson","given":"Craig R."},{"family":"Poloczanska","given":"Elvira S."}],"issued":{"date-parts":[["2016",1,27]]}}},{"id":"g3PS6dim/TP2BETlu","uris":["http://zotero.org/users/6689819/items/EAIFXMIN"],"uri":["http://zotero.org/users/6689819/items/EAIFXMIN"],"itemData":{"id":4185,"type":"article-journal","abstract":"Sea urchin barrens are benthic communities on rocky subtidal reefs that are dominated by urchins and coralline algae; in the absence of intense herbivory by urchins, these barrens support luxuriant seaweed communities such as kelp beds (or forests). Barrens can extend over 1000s of km of coastline or occur in small patches (10s to 100s of m) within a kelp bed. They are characterized by low primary productivity and low food-web complexity relative to kelp communities and are generally considered a collapsed state of the kelp ecosystem. To assess the stability of sea urchin barrens and potential for return to a kelp-dominated state, we document temporal and spatial patterns of occurrence of barrens along temperate and polar coasts. We examine the various drivers of phase (or regime) shifts in these areas, the threshold levels of urchin abundance that trigger abrupt changes in ecosystem state, and the feedback mechanisms that stabilize each state. Although longitudinal (decadal) studies are limited, we find evidence in several regions that transitions between barrens and kelp beds are characterized by discontinuous phase shifts, with different thresholds for forward (to barrens) and reverse (to kelp beds) shifts, in accordance with alternative stable-state dynamics. In other areas, barrens may reflect regime shifts associated with large-scale oceanographic changes. Accelerating climate change and increasing anthropogenic impacts play important roles in altering alternative stable-state dynamics and triggering phase shifts. Recovery of the kelp state may be possible through management or remediation measures, but this necessitates a clear understanding of the thresholds and stabilizing factors for a given system.","DOI":"10.3354/MEPS10573","source":"Semantic Scholar","title":"Sea urchin barrens as alternative stable states of collapsed kelp ecosystems","author":[{"family":"Filbee-Dexter","given":"Karen"},{"family":"Scheibling","given":"R. E."}],"issued":{"date-parts":[["2014"]]}}},{"id":790,"uris":["http://zotero.org/groups/2241941/items/QAL8BLPH"],"uri":["http://zotero.org/groups/2241941/items/QAL8BLPH"],"itemData":{"id":790,"type":"article-journal","abstract":"The Arctic is one of the most rapidly changing places on Earth and it is a sentinel region for understanding the range and magnitude of planetary changes, and their impacts on ecosystems. However, our understanding of arctic coastal ecosystems remains limited, and the impacts of ongoing and future climate change on them are largely unexplored. Kelp forests are the dominant habitat along many rocky Arctic coastlines, providing structure and food for economically and ecologically important species. Here we synthesize existing information on the distribution and diversity of arctic kelp forests and assess how ongoing changes in environmental conditions could impact the extent, productivity, and resilience of these important ecosystems. We identify regions where the range and growth of arctic kelp are likely to undergo rapid short-term increase due to reduced sea ice cover, increased light, and warming. However, we also describe areas where kelps could be negatively impacted by rising freshwater input and coastal erosion due to receding sea ice and melting permafrost. In some regions, arctic kelp forests have undergone sudden regime shifts due to altered ecological interactions or changing environmental conditions. Key knowledge gaps for arctic kelp forests include measures of extent and diversity of kelp communities (especially northern Canada and northeastern Russia), the faunal communities supported by many of these habitats, and the role of arctic kelp forests in structuring nearby pelagic and benthic food webs. Filling in these gaps and strategically prioritizing research in areas of rapid environmental change will enable more effective management of these important habitats, and better predictions of future changes in the coastal ecosystems they support and the services that they provide.","container-title":"Global and Planetary Change","DOI":"10.1016/j.gloplacha.2018.09.005","ISSN":"09218181","journalAbbreviation":"Global and Planetary Change","language":"en","page":"1-14","source":"DOI.org (Crossref)","title":"Arctic kelp forests: Diversity, resilience and future","title-short":"Arctic kelp forests","volume":"172","author":[{"family":"Filbee-Dexter","given":"Karen"},{"family":"Wernberg","given":"Thomas"},{"family":"Fredriksen","given":"Stein"},{"family":"Norderhaug","given":"Kjell Magnus"},{"family":"Pedersen","given":"Morten Foldager"}],"issued":{"date-parts":[["2019",1]]}}},{"id":"g3PS6dim/ufF958N3","uris":["http://zotero.org/users/6689819/items/BUFJLMNB"],"uri":["http://zotero.org/users/6689819/items/BUFJLMNB"],"itemData":{"id":4170,"type":"article-journal","abstract":"Kelp forests are structurally complex habitats, which provide valuable services along 25% of the world's coastlines. Globally, many kelp forests have disappeared and been replaced by turf algae over the last decade. Evidence that environmental conditions are becoming less favorable for kelps, combined with a lack of observed recovery, raises concern that these changes represent persistent regime shifts. Here, we show that human activities mediate turf transitions through geographically disparate abiotic (warming and eutrophication) and biotic (herbivory and epiphytism) drivers of kelp loss. Evidence suggests kelp forests are pushed beyond tipping points where new, stabilizing feedback systems (sedimentation, competition, and Allee effects) reinforce turf dominance. Although these new locks on the degraded ecosystems are strong, a mechanistic understanding of feedback systems and interactions between global and local drivers of kelp loss will expose which processes are easier to control. This should provide management solutions to curb the pervasive trend of the flattening of kelp forests globally.","container-title":"BioScience","DOI":"10.1093/biosci/bix147","ISSN":"0006-3568","issue":"2","journalAbbreviation":"BioScience","page":"64-76","source":"Silverchair","title":"Rise of Turfs: A New Battlefront for Globally Declining Kelp Forests","title-short":"Rise of Turfs","volume":"68","author":[{"family":"Filbee-Dexter","given":"Karen"},{"family":"Wernberg","given":"Thomas"}],"issued":{"date-parts":[["2018",2,1]]}},"locator":"-"},{"id":98,"uris":["http://zotero.org/groups/2241941/items/AF4TFYMY"],"uri":["http://zotero.org/groups/2241941/items/AF4TFYMY"],"itemData":{"id":98,"type":"article-journal","title":"Deep-water kelp refugia as potential hotspots of tropical marine diversity and productivity","author":[{"literal":"Graham et al., 2007"}]}},{"id":"g3PS6dim/bKrERguN","uris":["http://zotero.org/users/6689819/items/4MU6ZMP7"],"uri":["http://zotero.org/users/6689819/items/4MU6ZMP7"],"itemData":{"id":3375,"type":"article-journal","abstract":"Macroalgae form the most extensive and productive benthic marine vegetated habitats globally but their inclusion in Blue Carbon (BC) strategies remains controversial. We review the arguments offered to reject or include macroalgae in the BC framework, and identify the challenges that have precluded macroalgae from being incorporated so far. Evidence that macroalgae support significant carbon burial is compelling. The carbon they supply to sediment stocks in angiosperm BC habitats is already included in current assessments, so that macroalgae are de facto recognized as important donors of BC. The key challenges are (i) documenting macroalgal carbon sequestered beyond BC habitat, (ii) tracing it back to source habitats, and (iii) showing that management actions at the habitat lead to increased sequestration at the sink site. These challenges apply equally to carbon exported from BC coastal habitats. Because of the large carbon sink they support, incorporation of macroalgae into BC accounting and actions is an imperative. This requires a paradigm shift in accounting procedures as well as developing methods to enable the capacity to trace carbon from donor to sink habitats in the ocean.","container-title":"Biology Letters","DOI":"10.1098/rsbl.2018.0236","ISSN":"1744-9561, 1744-957X","issue":"6","journalAbbreviation":"Biol. Lett.","language":"en","page":"20180236","source":"DOI.org (Crossref)","title":"Sequestration of macroalgal carbon: the elephant in the Blue Carbon room","title-short":"Sequestration of macroalgal carbon","volume":"14","author":[{"family":"Krause-Jensen","given":"Dorte"},{"family":"Lavery","given":"Paul"},{"family":"Serrano","given":"Oscar"},{"family":"Marbà","given":"Núria"},{"family":"Masque","given":"Pere"},{"family":"Duarte","given":"Carlos M."}],"issued":{"date-parts":[["2018",6]]}}},{"id":"g3PS6dim/ugHoOecE","uris":["http://zotero.org/users/6689819/items/EB5CE4DJ"],"uri":["http://zotero.org/users/6689819/items/EB5CE4DJ"],"itemData":{"id":2030,"type":"article-journal","container-title":"Nature Geoscience","issue":"10","note":"publisher: Nature Publishing Group","page":"737–742","source":"Google Scholar","title":"Substantial role of macroalgae in marine carbon sequestration","volume":"9","author":[{"family":"Krause-Jensen","given":"Dorte"},{"family":"Duarte","given":"Carlos M."}],"issued":{"date-parts":[["2016"]]}}},{"id":"g3PS6dim/pIf51KB8","uris":["http://zotero.org/users/6689819/items/KY2GLZ4F"],"uri":["http://zotero.org/users/6689819/items/KY2GLZ4F"],"itemData":{"id":2127,"type":"article-journal","abstract":"Kelp forests (Order Laminariales) form key biogenic habitats in coastal regions of temperate and Arctic seas worldwide, providing ecosystem services valued in the range of billions of dollars annually. Although local evidence suggests that kelp forests are increasingly threatened by a variety of stressors, no comprehensive global analysis of change in kelp abundances currently exists. Here, we build and analyze a global database of kelp time series spanning the past half-century to assess regional and global trends in kelp abundances. We detected a high degree of geographic variation in trends, with regional variability in the direction and magnitude of change far exceeding a small global average decline (instantaneous rate of change = −0.018 y−1). Our analysis identified declines in 38% of ecoregions for which there are data (−0.015 to −0.18 y−1), increases in 27% of ecoregions (0.015 to 0.11 y−1), and no detectable change in 35% of ecoregions. These spatially variable trajectories reflected regional differences in the drivers of change, uncertainty in some regions owing to poor spatial and temporal data coverage, and the dynamic nature of kelp populations. We conclude that although global drivers could be affecting kelp forests at multiple scales, local stressors and regional variation in the effects of these drivers dominate kelp dynamics, in contrast to many other marine and terrestrial foundation species.","container-title":"Proceedings of the National Academy of Sciences","DOI":"10.1073/pnas.1606102113","ISSN":"0027-8424, 1091-6490","issue":"48","journalAbbreviation":"PNAS","language":"en","note":"publisher: National Academy of Sciences\nsection: Biological Sciences\nPMID: 27849580","page":"13785-13790","source":"www.pnas.org","title":"Global patterns of kelp forest change over the past half-century","volume":"113","author":[{"family":"Krumhansl","given":"Kira A."},{"family":"Okamoto","given":"Daniel K."},{"family":"Rassweiler","given":"Andrew"},{"family":"Novak","given":"Mark"},{"family":"Bolton","given":"John J."},{"family":"Cavanaugh","given":"Kyle C."},{"family":"Connell","given":"Sean D."},{"family":"Johnson","given":"Craig R."},{"family":"Konar","given":"Brenda"},{"family":"Ling","given":"Scott D."},{"family":"Micheli","given":"Fiorenza"},{"family":"Norderhaug","given":"Kjell M."},{"family":"Pérez-Matus","given":"Alejandro"},{"family":"Sousa-Pinto","given":"Isabel"},{"family":"Reed","given":"Daniel C."},{"family":"Salomon","given":"Anne K."},{"family":"Shears","given":"Nick T."},{"family":"Wernberg","given":"Thomas"},{"family":"Anderson","given":"Robert J."},{"family":"Barrett","given":"Nevell S."},{"family":"Buschmann","given":"Alejandro H."},{"family":"Carr","given":"Mark H."},{"family":"Caselle","given":"Jennifer E."},{"family":"Derrien-Courtel","given":"Sandrine"},{"family":"Edgar","given":"Graham J."},{"family":"Edwards","given":"Matt"},{"family":"Estes","given":"James A."},{"family":"Goodwin","given":"Claire"},{"family":"Kenner","given":"Michael C."},{"family":"Kushner","given":"David J."},{"family":"Moy","given":"Frithjof E."},{"family":"Nunn","given":"Julia"},{"family":"Steneck","given":"Robert S."},{"family":"Vásquez","given":"Julio"},{"family":"Watson","given":"Jane"},{"family":"Witman","given":"Jon D."},{"family":"Byrnes","given":"Jarrett E. K."}],"issued":{"date-parts":[["2016",11,29]]}}},{"id":233,"uris":["http://zotero.org/groups/2241941/items/AHI7AKZP"],"uri":["http://zotero.org/groups/2241941/items/AHI7AKZP"],"itemData":{"id":233,"type":"book","publisher":"Iucn","source":"Google Scholar","title":"The management of natural coastal carbon sinks","URL":"https://books.google.com/books?hl=en&amp;lr=&amp;id=NZzlOHYvvO4C&amp;oi=fnd&amp;pg=PR5&amp;dq=The+management+of+natural+coastal+carbon+sinks.&amp;ots=8dA_kKqnlx&amp;sig=UsMrrz_Ads95wwGu6vFiIU1qMh0","author":[{"family":"Laffoley","given":"Dan"},{"family":"Grimsditch","given":"Gabriel D."}],"accessed":{"date-parts":[["2015",12,11]]},"issued":{"date-parts":[["2009"]]}}},{"id":"g3PS6dim/tP7UxUmR","uris":["http://zotero.org/users/6689819/items/MXYGRV33"],"uri":["http://zotero.org/users/6689819/items/MXYGRV33"],"itemData":{"id":3635,"type":"article-journal","abstract":"Kelp forests dominate the rocky coasts of temperate Australia and are the foundation of the Great Southern Reef. Much like terrestrial forests, these marine forests create complex habitat for diverse communities of flora and fauna. Kelp forests also support coastal food-webs and valuable fisheries and provide a suite of additional ecosystem services. In many regions of Australia and around the world, kelp forests are in decline due to ocean warming, overgrazing, and pollution. One potential tool in the conservation and management of these important ecosystems is habitat restoration, the science and practice of which is currently undergoing substantial expansion. We summarise the present state of Australian kelp forests and emphasise that consideration of the initial drivers of kelp decline is a critical first step in restoration. With a focus on Australian examples, we review methods, implementation and outcomes of kelp forest restoration, and discuss suitable measures of success and the estimated costs of restoration activities. We propose a workflow and decision system for kelp forest restoration that identifies alternative pathways for implementation and acknowledges that under some circumstances restoration at scale is not possible or feasible. As a case study, we then apply the Society of Ecological Restoration’s 5-star evaluation to Operation Crayweed, Australia’s primary example of kelp forest restoration. Overall, no single method of kelp forest restoration is suitable for all situations, but outcomes can be optimised by ameliorating the driver(s) of kelp decline and achieving ongoing natural recruitment of kelp. Whilst scalability of kelp forest restoration to the seascape-scale remains a considerable challenge, the present review should provide a platform for future restoration efforts. However, it is also crucial to emphasise that the challenges of restoration place a high value on preventative conservation and protection of existing kelp forest ecosystems – prevention is invariably better than cure.","container-title":"Frontiers in Marine Science","DOI":"10.3389/fmars.2020.00074","ISSN":"2296-7745","journalAbbreviation":"Front. Mar. Sci.","language":"English","note":"publisher: Frontiers","source":"Frontiers","title":"Kelp Forest Restoration in Australia","URL":"https://www.frontiersin.org/articles/10.3389/fmars.2020.00074/full","volume":"7","author":[{"family":"Layton","given":"Cayne"},{"family":"Coleman","given":"Melinda A."},{"family":"Marzinelli","given":"Ezequiel M."},{"family":"Steinberg","given":"Peter D."},{"family":"Swearer","given":"Stephen E."},{"family":"Vergés","given":"Adriana"},{"family":"Wernberg","given":"Thomas"},{"family":"Johnson","given":"Craig R."}],"accessed":{"date-parts":[["2020",10,26]]},"issued":{"date-parts":[["2020"]]}}},{"id":8,"uris":["http://zotero.org/groups/2241941/items/CP2W7E3W"],"uri":["http://zotero.org/groups/2241941/items/CP2W7E3W"],"itemData":{"id":8,"type":"article-journal","abstract":"Kelp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ﬂow,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ﬁeld-based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Evolution","DOI":"10.1002/ece3.774","ISSN":"20457758","issue":"11","journalAbbreviation":"Ecol Evol","language":"en","page":"4016-4038","source":"DOI.org (Crossref)","title":"Threats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J."}],"issued":{"date-parts":[["2013",10]]}}},{"id":"g3PS6dim/xF02xjEf","uris":["http://zotero.org/users/6689819/items/3BM9HZJM"],"uri":["http://zotero.org/users/6689819/items/3BM9HZJM"],"itemData":{"id":4245,"type":"chapter","abstract":"Kelp forests are extensive underwater habitats that range along 25% of the world’s coastlines, providing valuable resources, habitat, and services for coastal communities. They grow best in cold, nutrient-rich water, where they attain some of the highest rates of primary production of any natural ecosystem. Kelps exhibit a great diversity of growth forms and life strategies, with the largest individuals reaching lengths of more than 30 m and biomasses of 42 kg. In the past half century, threats to kelp forests have increased in number and severity, leading to a global decline of kelp abundances of ~2% per year. Trajectories of change vary considerable across regions and include range contractions, range expansions, species replacements, establishment of invasive kelps, replacement by turf algae reefs or regime shifts to sea urchin barrens. These changes will likely have significant impacts on marine biodiversity and ecosystem functioning because kelps are foundation species for a plethora of habitat-associated plants and animals, many of which are socio-economically important. Some forms of management have been effective in restoring kelp forests, however in many cases the threats facing kelp forests in the future greatly exceed local conservation strategies, necessitating novel conservation solutions to protect and conserve these ecosystems. Although the diversity of changes to kelp forest globally make it challenging to generalize about their future, it seems almost certain that many kelp forests a few decades from now will differ substantially from what they are today.","ISBN":"978-0-12-805052-1","note":"DOI: 10.1016/B978-0-12-805052-1.00003-6","page":"57-78","source":"ResearchGate","title":"Status and Trends for the World’s Kelp Forests","author":[{"family":"Wernberg","given":"Thomas"},{"family":"Krumhansl","given":"Kira"},{"family":"Filbee-dexter","given":"Karen"},{"family":"Pedersen","given":"Morten"}],"issued":{"date-parts":[["2019",1,1]]}}}],"schema":"https://github.com/citation-style-language/schema/raw/master/csl-citation.json"} </w:instrText>
      </w:r>
      <w:r w:rsidR="006428C3">
        <w:fldChar w:fldCharType="separate"/>
      </w:r>
      <w:r w:rsidR="008A3E35" w:rsidRPr="008A3E35">
        <w:rPr>
          <w:rFonts w:cs="Times New Roman"/>
        </w:rPr>
        <w:t>(Bennett et al., 2016; Filbee-Dexter et al., 2019; Filbee-Dexter &amp; Scheibling, 2014; Filbee-Dexter &amp; Wernberg, 2018, p.; Graham et al., 2007, n.d.; Krause-Jensen et al., 2018; Krause-Jensen &amp; Duarte, 2016; Krumhansl et al., 2016; Laffoley &amp; Grimsditch, 2009; Layton et al., 2020; Smale et al., 2013; Wernberg et al., 2019)</w:t>
      </w:r>
      <w:r w:rsidR="006428C3">
        <w:fldChar w:fldCharType="end"/>
      </w:r>
      <w:r>
        <w:t>, including</w:t>
      </w:r>
      <w:r w:rsidR="0087476C">
        <w:t xml:space="preserve"> </w:t>
      </w:r>
    </w:p>
    <w:p w14:paraId="048848EC" w14:textId="755851F5" w:rsidR="0094183F" w:rsidRDefault="0094183F" w:rsidP="002A3EA5">
      <w:pPr>
        <w:pStyle w:val="ListParagraph"/>
        <w:numPr>
          <w:ilvl w:val="0"/>
          <w:numId w:val="11"/>
        </w:numPr>
        <w:rPr>
          <w:lang w:val="en-GB"/>
        </w:rPr>
      </w:pPr>
      <w:r w:rsidRPr="009F6A21">
        <w:t>food (</w:t>
      </w:r>
      <w:r w:rsidR="0087476C">
        <w:t xml:space="preserve">direct </w:t>
      </w:r>
      <w:r w:rsidRPr="009F6A21">
        <w:t>provisioning services);</w:t>
      </w:r>
    </w:p>
    <w:p w14:paraId="27AA34C7" w14:textId="05233311" w:rsidR="006C563E" w:rsidRPr="00121BAE" w:rsidRDefault="006C563E" w:rsidP="002A3EA5">
      <w:pPr>
        <w:pStyle w:val="ListParagraph"/>
        <w:numPr>
          <w:ilvl w:val="0"/>
          <w:numId w:val="11"/>
        </w:numPr>
        <w:rPr>
          <w:lang w:val="en-GB"/>
        </w:rPr>
      </w:pPr>
      <w:r>
        <w:rPr>
          <w:lang w:val="en-GB"/>
        </w:rPr>
        <w:t>habitat and shelter providers to several species</w:t>
      </w:r>
      <w:r w:rsidR="0087476C">
        <w:rPr>
          <w:lang w:val="en-GB"/>
        </w:rPr>
        <w:t>;</w:t>
      </w:r>
    </w:p>
    <w:p w14:paraId="47B76D37" w14:textId="029AF065" w:rsidR="006C563E" w:rsidRDefault="006C563E" w:rsidP="002A3EA5">
      <w:pPr>
        <w:pStyle w:val="ListParagraph"/>
        <w:numPr>
          <w:ilvl w:val="0"/>
          <w:numId w:val="11"/>
        </w:numPr>
        <w:rPr>
          <w:lang w:val="en-GB"/>
        </w:rPr>
      </w:pPr>
      <w:r>
        <w:t>food sources to marine communities as detritus and dissolved organic carbon export</w:t>
      </w:r>
      <w:r w:rsidR="0087476C">
        <w:t>;</w:t>
      </w:r>
    </w:p>
    <w:p w14:paraId="62E5B64A" w14:textId="48BA09DC" w:rsidR="006C563E" w:rsidRPr="00121BAE" w:rsidRDefault="006C563E" w:rsidP="002A3EA5">
      <w:pPr>
        <w:pStyle w:val="ListParagraph"/>
        <w:numPr>
          <w:ilvl w:val="0"/>
          <w:numId w:val="11"/>
        </w:numPr>
        <w:rPr>
          <w:lang w:val="en-GB"/>
        </w:rPr>
      </w:pPr>
      <w:r w:rsidRPr="00121BAE">
        <w:rPr>
          <w:lang w:val="fr-FR"/>
        </w:rPr>
        <w:t>nutrient cycling</w:t>
      </w:r>
      <w:r w:rsidR="0087476C">
        <w:rPr>
          <w:lang w:val="fr-FR"/>
        </w:rPr>
        <w:t>;</w:t>
      </w:r>
    </w:p>
    <w:p w14:paraId="218F1086" w14:textId="5C5F6AA9" w:rsidR="006C563E" w:rsidRPr="009E6154" w:rsidRDefault="006C563E" w:rsidP="002A3EA5">
      <w:pPr>
        <w:pStyle w:val="ListParagraph"/>
        <w:numPr>
          <w:ilvl w:val="0"/>
          <w:numId w:val="11"/>
        </w:numPr>
        <w:rPr>
          <w:lang w:val="en-GB"/>
        </w:rPr>
      </w:pPr>
      <w:r w:rsidRPr="00121BAE">
        <w:rPr>
          <w:lang w:val="fr-FR"/>
        </w:rPr>
        <w:t>shoreline protection</w:t>
      </w:r>
      <w:r w:rsidR="0087476C">
        <w:rPr>
          <w:lang w:val="fr-FR"/>
        </w:rPr>
        <w:t>;</w:t>
      </w:r>
    </w:p>
    <w:p w14:paraId="196D0EF9" w14:textId="584D1884" w:rsidR="009E6154" w:rsidRPr="00121BAE" w:rsidRDefault="009E6154" w:rsidP="002A3EA5">
      <w:pPr>
        <w:pStyle w:val="ListParagraph"/>
        <w:numPr>
          <w:ilvl w:val="0"/>
          <w:numId w:val="11"/>
        </w:numPr>
        <w:rPr>
          <w:lang w:val="en-GB"/>
        </w:rPr>
      </w:pPr>
      <w:r>
        <w:rPr>
          <w:lang w:val="fr-FR"/>
        </w:rPr>
        <w:t>improvement in water quality</w:t>
      </w:r>
      <w:r w:rsidR="0087476C">
        <w:rPr>
          <w:lang w:val="fr-FR"/>
        </w:rPr>
        <w:t>;</w:t>
      </w:r>
    </w:p>
    <w:p w14:paraId="08799DC7" w14:textId="20B26B2E" w:rsidR="006C563E" w:rsidRDefault="006C563E" w:rsidP="002A3EA5">
      <w:pPr>
        <w:pStyle w:val="ListParagraph"/>
        <w:numPr>
          <w:ilvl w:val="0"/>
          <w:numId w:val="11"/>
        </w:numPr>
        <w:rPr>
          <w:lang w:val="fr-FR"/>
        </w:rPr>
      </w:pPr>
      <w:r w:rsidRPr="00121BAE">
        <w:rPr>
          <w:lang w:val="fr-FR"/>
        </w:rPr>
        <w:t>commercial fisheries</w:t>
      </w:r>
      <w:r w:rsidR="0087476C">
        <w:rPr>
          <w:lang w:val="fr-FR"/>
        </w:rPr>
        <w:t>;</w:t>
      </w:r>
    </w:p>
    <w:p w14:paraId="3CA69E81" w14:textId="629DC63E" w:rsidR="006C563E" w:rsidRDefault="006C563E" w:rsidP="002A3EA5">
      <w:pPr>
        <w:pStyle w:val="ListParagraph"/>
        <w:numPr>
          <w:ilvl w:val="0"/>
          <w:numId w:val="11"/>
        </w:numPr>
        <w:rPr>
          <w:lang w:val="en-GB"/>
        </w:rPr>
      </w:pPr>
      <w:r w:rsidRPr="00121BAE">
        <w:rPr>
          <w:lang w:val="en-GB"/>
        </w:rPr>
        <w:t xml:space="preserve">carbon </w:t>
      </w:r>
      <w:r>
        <w:rPr>
          <w:lang w:val="en-GB"/>
        </w:rPr>
        <w:t xml:space="preserve">storage and </w:t>
      </w:r>
      <w:r w:rsidRPr="00121BAE">
        <w:rPr>
          <w:lang w:val="en-GB"/>
        </w:rPr>
        <w:t>sequestration</w:t>
      </w:r>
      <w:r w:rsidR="0087476C">
        <w:rPr>
          <w:lang w:val="en-GB"/>
        </w:rPr>
        <w:t>;</w:t>
      </w:r>
    </w:p>
    <w:p w14:paraId="5F1B9214" w14:textId="3894ECE0" w:rsidR="006C563E" w:rsidRDefault="006C563E" w:rsidP="002A3EA5">
      <w:pPr>
        <w:pStyle w:val="ListParagraph"/>
        <w:numPr>
          <w:ilvl w:val="0"/>
          <w:numId w:val="11"/>
        </w:numPr>
        <w:rPr>
          <w:lang w:val="en-GB"/>
        </w:rPr>
      </w:pPr>
      <w:r>
        <w:rPr>
          <w:lang w:val="en-GB"/>
        </w:rPr>
        <w:t>recreation and ecotourism</w:t>
      </w:r>
      <w:r w:rsidR="0087476C">
        <w:rPr>
          <w:lang w:val="en-GB"/>
        </w:rPr>
        <w:t>; and</w:t>
      </w:r>
    </w:p>
    <w:p w14:paraId="5F91DCE8" w14:textId="20235953" w:rsidR="009E6154" w:rsidRPr="009F6A21" w:rsidRDefault="006C563E" w:rsidP="0087476C">
      <w:pPr>
        <w:pStyle w:val="ListParagraph"/>
        <w:numPr>
          <w:ilvl w:val="0"/>
          <w:numId w:val="11"/>
        </w:numPr>
      </w:pPr>
      <w:r w:rsidRPr="00090EAC">
        <w:rPr>
          <w:lang w:val="fr-FR"/>
        </w:rPr>
        <w:t>cultural services</w:t>
      </w:r>
      <w:r w:rsidR="0087476C">
        <w:rPr>
          <w:lang w:val="fr-FR"/>
        </w:rPr>
        <w:t>.</w:t>
      </w:r>
    </w:p>
    <w:p w14:paraId="41F0B807" w14:textId="6531E9CA" w:rsidR="006C563E" w:rsidRDefault="006C563E" w:rsidP="006C563E">
      <w:pPr>
        <w:rPr>
          <w:lang w:val="en-GB"/>
        </w:rPr>
      </w:pPr>
      <w:r w:rsidRPr="00121BAE">
        <w:rPr>
          <w:lang w:val="en-GB"/>
        </w:rPr>
        <w:t xml:space="preserve">As a consequence, </w:t>
      </w:r>
      <w:r w:rsidR="00E06B74">
        <w:rPr>
          <w:lang w:val="en-GB"/>
        </w:rPr>
        <w:t>continued degradation of</w:t>
      </w:r>
      <w:r w:rsidRPr="00121BAE">
        <w:rPr>
          <w:lang w:val="en-GB"/>
        </w:rPr>
        <w:t xml:space="preserve"> kelp forests extent or abundance would impact the provision of these ecosystem services</w:t>
      </w:r>
      <w:r w:rsidR="00DA2B3C">
        <w:rPr>
          <w:lang w:val="en-GB"/>
        </w:rPr>
        <w:t xml:space="preserve"> </w:t>
      </w:r>
      <w:r w:rsidR="0087476C">
        <w:rPr>
          <w:lang w:val="en-GB"/>
        </w:rPr>
        <w:fldChar w:fldCharType="begin"/>
      </w:r>
      <w:r w:rsidR="00FA01CC">
        <w:rPr>
          <w:lang w:val="en-GB"/>
        </w:rPr>
        <w:instrText xml:space="preserve"> ADDIN ZOTERO_ITEM CSL_CITATION {"citationID":"Dgx9B6XA","properties":{"formattedCitation":"(Krumhansl et al., 2016)","plainCitation":"(Krumhansl et al., 2016)","noteIndex":0},"citationItems":[{"id":"g3PS6dim/pIf51KB8","uris":["http://zotero.org/users/6689819/items/KY2GLZ4F"],"uri":["http://zotero.org/users/6689819/items/KY2GLZ4F"],"itemData":{"id":2127,"type":"article-journal","abstract":"Kelp forests (Order Laminariales) form key biogenic habitats in coastal regions of temperate and Arctic seas worldwide, providing ecosystem services valued in the range of billions of dollars annually. Although local evidence suggests that kelp forests are increasingly threatened by a variety of stressors, no comprehensive global analysis of change in kelp abundances currently exists. Here, we build and analyze a global database of kelp time series spanning the past half-century to assess regional and global trends in kelp abundances. We detected a high degree of geographic variation in trends, with regional variability in the direction and magnitude of change far exceeding a small global average decline (instantaneous rate of change = −0.018 y−1). Our analysis identified declines in 38% of ecoregions for which there are data (−0.015 to −0.18 y−1), increases in 27% of ecoregions (0.015 to 0.11 y−1), and no detectable change in 35% of ecoregions. These spatially variable trajectories reflected regional differences in the drivers of change, uncertainty in some regions owing to poor spatial and temporal data coverage, and the dynamic nature of kelp populations. We conclude that although global drivers could be affecting kelp forests at multiple scales, local stressors and regional variation in the effects of these drivers dominate kelp dynamics, in contrast to many other marine and terrestrial foundation species.","container-title":"Proceedings of the National Academy of Sciences","DOI":"10.1073/pnas.1606102113","ISSN":"0027-8424, 1091-6490","issue":"48","journalAbbreviation":"PNAS","language":"en","note":"publisher: National Academy of Sciences\nsection: Biological Sciences\nPMID: 27849580","page":"13785-13790","source":"www.pnas.org","title":"Global patterns of kelp forest change over the past half-century","volume":"113","author":[{"family":"Krumhansl","given":"Kira A."},{"family":"Okamoto","given":"Daniel K."},{"family":"Rassweiler","given":"Andrew"},{"family":"Novak","given":"Mark"},{"family":"Bolton","given":"John J."},{"family":"Cavanaugh","given":"Kyle C."},{"family":"Connell","given":"Sean D."},{"family":"Johnson","given":"Craig R."},{"family":"Konar","given":"Brenda"},{"family":"Ling","given":"Scott D."},{"family":"Micheli","given":"Fiorenza"},{"family":"Norderhaug","given":"Kjell M."},{"family":"Pérez-Matus","given":"Alejandro"},{"family":"Sousa-Pinto","given":"Isabel"},{"family":"Reed","given":"Daniel C."},{"family":"Salomon","given":"Anne K."},{"family":"Shears","given":"Nick T."},{"family":"Wernberg","given":"Thomas"},{"family":"Anderson","given":"Robert J."},{"family":"Barrett","given":"Nevell S."},{"family":"Buschmann","given":"Alejandro H."},{"family":"Carr","given":"Mark H."},{"family":"Caselle","given":"Jennifer E."},{"family":"Derrien-Courtel","given":"Sandrine"},{"family":"Edgar","given":"Graham J."},{"family":"Edwards","given":"Matt"},{"family":"Estes","given":"James A."},{"family":"Goodwin","given":"Claire"},{"family":"Kenner","given":"Michael C."},{"family":"Kushner","given":"David J."},{"family":"Moy","given":"Frithjof E."},{"family":"Nunn","given":"Julia"},{"family":"Steneck","given":"Robert S."},{"family":"Vásquez","given":"Julio"},{"family":"Watson","given":"Jane"},{"family":"Witman","given":"Jon D."},{"family":"Byrnes","given":"Jarrett E. K."}],"issued":{"date-parts":[["2016",11,29]]}}}],"schema":"https://github.com/citation-style-language/schema/raw/master/csl-citation.json"} </w:instrText>
      </w:r>
      <w:r w:rsidR="0087476C">
        <w:rPr>
          <w:lang w:val="en-GB"/>
        </w:rPr>
        <w:fldChar w:fldCharType="separate"/>
      </w:r>
      <w:r w:rsidR="0087476C" w:rsidRPr="0087476C">
        <w:rPr>
          <w:rFonts w:cs="Times New Roman"/>
        </w:rPr>
        <w:t>(Krumhansl et al., 2016)</w:t>
      </w:r>
      <w:r w:rsidR="0087476C">
        <w:rPr>
          <w:lang w:val="en-GB"/>
        </w:rPr>
        <w:fldChar w:fldCharType="end"/>
      </w:r>
      <w:r w:rsidR="00E06B74">
        <w:rPr>
          <w:lang w:val="en-GB"/>
        </w:rPr>
        <w:t xml:space="preserve">, and restoration efforts hold the potential to </w:t>
      </w:r>
      <w:r w:rsidR="00930C79">
        <w:rPr>
          <w:lang w:val="en-GB"/>
        </w:rPr>
        <w:t xml:space="preserve">protect these services </w:t>
      </w:r>
      <w:r w:rsidR="00110210">
        <w:rPr>
          <w:lang w:val="en-GB"/>
        </w:rPr>
        <w:fldChar w:fldCharType="begin"/>
      </w:r>
      <w:r w:rsidR="00FA01CC">
        <w:rPr>
          <w:lang w:val="en-GB"/>
        </w:rPr>
        <w:instrText xml:space="preserve"> ADDIN ZOTERO_ITEM CSL_CITATION {"citationID":"Kj0N3vI0","properties":{"formattedCitation":"(Duarte et al., 2020; A.M. Eger et al., 2019)","plainCitation":"(Duarte et al., 2020; A.M. Eger et al., 2019)","noteIndex":0},"citationItems":[{"id":"g3PS6dim/YQC6kaJV","uris":["http://zotero.org/users/6689819/items/8HBSAZPF"],"uri":["http://zotero.org/users/6689819/items/8HBSAZPF"],"itemData":{"id":4358,"type":"article-journal","abstract":"Sustainable Development Goal 14 of the United Nations aims to “conserve and sustainably use the oceans, seas and marine resources for sustainable development”. Achieving this goal will require rebuilding the marine life-support systems that deliver the many benefits that society receives from a healthy ocean. Here we document the recovery of marine populations, habitats and ecosystems following past conservation interventions. Recovery rates across studies suggest that substantial recovery of the abundance, structure and function of marine life could be achieved by 2050, if major pressures—including climate change—are mitigated. Rebuilding marine life represents a doable Grand Challenge for humanity, an ethical obligation and a smart economic objective to achieve a sustainable future.","container-title":"Nature","DOI":"10.1038/s41586-020-2146-7","ISSN":"1476-4687","issue":"7801","language":"en","note":"number: 7801\npublisher: Nature Publishing Group","page":"39-51","source":"www.nature.com","title":"Rebuilding marine life","volume":"580","author":[{"family":"Duarte","given":"Carlos M."},{"family":"Agusti","given":"Susana"},{"family":"Barbier","given":"Edward"},{"family":"Britten","given":"Gregory L."},{"family":"Castilla","given":"Juan Carlos"},{"family":"Gattuso","given":"Jean-Pierre"},{"family":"Fulweiler","given":"Robinson W."},{"family":"Hughes","given":"Terry P."},{"family":"Knowlton","given":"Nancy"},{"family":"Lovelock","given":"Catherine E."},{"family":"Lotze","given":"Heike K."},{"family":"Predragovic","given":"Milica"},{"family":"Poloczanska","given":"Elvira"},{"family":"Roberts","given":"Callum"},{"family":"Worm","given":"Boris"}],"issued":{"date-parts":[["2020",4]]}}},{"id":3665,"uris":["http://zotero.org/groups/2241941/items/XTVETH6J"],"uri":["http://zotero.org/groups/2241941/items/XTVETH6J"],"itemData":{"id":3665,"type":"article-journal","abstract":"This project is focused on using data science and conservation decision making to inform kelp restoration efforts. The key component  is a kelp (orders Laminariales, Fucales, Desmarestiales) restoration database which synthesizes past restoration efforts and tell us, among other things:\n\n- How successful attempts have been\n- How costly\n- What factors lead to success or failure\n- What is being done\n- Where is it located\n- What motivates people \n\nThis work includes published, non-published, English, and Non-English literature and sources.\n\nSee README for further information\n\nThe project will create a living database for future restoration efforts to be added to and we will create a guidebook for the best practices in kelp reforestation based up the results.\n\nIt is a highly collaborative effort and anyone is welcome to contribute, the main goal is to connect people with the required data and improve our chances of restoring kelp forests. If you are interested in participating, please contact me at aaron.eger@unsw.edu.au \n    Hosted on the Open Science Framework","DOI":"10.17605/OSF.IO/5BGTW","language":"en","note":"publisher: OSF","source":"osf.io","title":"Worldwide Synthesis of Kelp Forest Reforestation","URL":"https://osf.io/5bgtw/","author":[{"family":"Eger","given":"A.M."},{"family":"Marzinelli","given":"Ezequiel"},{"family":"Steinberg","given":"Peter"},{"family":"Verges","given":"Adriana"}],"accessed":{"date-parts":[["2021",2,18]]},"issued":{"date-parts":[["2019",9,11]]}}}],"schema":"https://github.com/citation-style-language/schema/raw/master/csl-citation.json"} </w:instrText>
      </w:r>
      <w:r w:rsidR="00110210">
        <w:rPr>
          <w:lang w:val="en-GB"/>
        </w:rPr>
        <w:fldChar w:fldCharType="separate"/>
      </w:r>
      <w:r w:rsidR="00806947" w:rsidRPr="00806947">
        <w:rPr>
          <w:rFonts w:cs="Times New Roman"/>
        </w:rPr>
        <w:t>(Duarte et al., 2020; A.M. Eger et al., 2019)</w:t>
      </w:r>
      <w:r w:rsidR="00110210">
        <w:rPr>
          <w:lang w:val="en-GB"/>
        </w:rPr>
        <w:fldChar w:fldCharType="end"/>
      </w:r>
      <w:r w:rsidR="00110210">
        <w:rPr>
          <w:lang w:val="en-GB"/>
        </w:rPr>
        <w:t>.</w:t>
      </w:r>
    </w:p>
    <w:p w14:paraId="631C1215" w14:textId="77777777" w:rsidR="006D6012" w:rsidRDefault="551A77D0" w:rsidP="002A757A">
      <w:pPr>
        <w:pStyle w:val="Heading3"/>
        <w:jc w:val="left"/>
      </w:pPr>
      <w:bookmarkStart w:id="714" w:name="_Toc66127881"/>
      <w:r w:rsidRPr="551A77D0">
        <w:t>Additional Benefits and Burdens</w:t>
      </w:r>
      <w:bookmarkEnd w:id="714"/>
    </w:p>
    <w:p w14:paraId="246C1C61" w14:textId="73BBB287" w:rsidR="00862DAA" w:rsidRPr="00CA2EB1" w:rsidRDefault="00862DAA" w:rsidP="00862DAA">
      <w:pPr>
        <w:jc w:val="left"/>
        <w:rPr>
          <w:rFonts w:eastAsia="Times New Roman"/>
          <w:color w:val="000000"/>
        </w:rPr>
      </w:pPr>
      <w:bookmarkStart w:id="715" w:name="_Toc524993438"/>
      <w:r>
        <w:t xml:space="preserve">Here this solution is compared with other solutions in the ocean sector in terms of ecosystem, social and climate impact. While the climate impact of Macroalgae </w:t>
      </w:r>
      <w:r w:rsidR="00B5618A">
        <w:t>Restora</w:t>
      </w:r>
      <w:r>
        <w:t>tion is intermediate within this sector, it has high environmental and social benefits</w:t>
      </w:r>
      <w:r w:rsidR="00B3408E">
        <w:t>.</w:t>
      </w:r>
    </w:p>
    <w:p w14:paraId="62898569" w14:textId="308D2485" w:rsidR="00862DAA" w:rsidRDefault="00862DAA" w:rsidP="00862DAA">
      <w:pPr>
        <w:pStyle w:val="Caption"/>
        <w:jc w:val="center"/>
      </w:pPr>
      <w:bookmarkStart w:id="716" w:name="_Toc36397482"/>
      <w:bookmarkStart w:id="717" w:name="_Toc47690288"/>
      <w:bookmarkStart w:id="718" w:name="_Toc54945704"/>
      <w:bookmarkStart w:id="719" w:name="_Toc66007340"/>
      <w:r>
        <w:t xml:space="preserve">Table </w:t>
      </w:r>
      <w:r w:rsidR="00E27804">
        <w:fldChar w:fldCharType="begin"/>
      </w:r>
      <w:r w:rsidR="00E27804">
        <w:instrText xml:space="preserve"> STYLEREF 1 \s </w:instrText>
      </w:r>
      <w:r w:rsidR="00E27804">
        <w:fldChar w:fldCharType="separate"/>
      </w:r>
      <w:r w:rsidR="006F05B9">
        <w:rPr>
          <w:noProof/>
        </w:rPr>
        <w:t>1</w:t>
      </w:r>
      <w:r w:rsidR="00E27804">
        <w:rPr>
          <w:noProof/>
        </w:rPr>
        <w:fldChar w:fldCharType="end"/>
      </w:r>
      <w:r w:rsidR="006F05B9">
        <w:noBreakHyphen/>
      </w:r>
      <w:r w:rsidR="00E27804">
        <w:fldChar w:fldCharType="begin"/>
      </w:r>
      <w:r w:rsidR="00E27804">
        <w:instrText xml:space="preserve"> SEQ Table \* ARABIC \s 1 </w:instrText>
      </w:r>
      <w:r w:rsidR="00E27804">
        <w:fldChar w:fldCharType="separate"/>
      </w:r>
      <w:r w:rsidR="006F05B9">
        <w:rPr>
          <w:noProof/>
        </w:rPr>
        <w:t>1</w:t>
      </w:r>
      <w:r w:rsidR="00E27804">
        <w:rPr>
          <w:noProof/>
        </w:rPr>
        <w:fldChar w:fldCharType="end"/>
      </w:r>
      <w:r>
        <w:t xml:space="preserve"> </w:t>
      </w:r>
      <w:bookmarkEnd w:id="715"/>
      <w:bookmarkEnd w:id="716"/>
      <w:bookmarkEnd w:id="717"/>
      <w:bookmarkEnd w:id="718"/>
      <w:r>
        <w:t>Ocean Solutions Comparison.</w:t>
      </w:r>
      <w:bookmarkEnd w:id="719"/>
    </w:p>
    <w:p w14:paraId="50CFF49F" w14:textId="77777777" w:rsidR="00862DAA" w:rsidRPr="008A2D96" w:rsidRDefault="00862DAA" w:rsidP="00862DAA">
      <w:pPr>
        <w:rPr>
          <w:sz w:val="18"/>
          <w:szCs w:val="18"/>
        </w:rPr>
      </w:pPr>
      <w:r w:rsidRPr="008A2D96">
        <w:rPr>
          <w:b/>
          <w:bCs/>
          <w:sz w:val="18"/>
          <w:szCs w:val="18"/>
        </w:rPr>
        <w:t>Ecosystem Services</w:t>
      </w:r>
      <w:r w:rsidRPr="008A2D96">
        <w:rPr>
          <w:sz w:val="18"/>
          <w:szCs w:val="18"/>
        </w:rPr>
        <w:t xml:space="preserve"> is subjective based on impacts on biodiversity, habitat restoration, protection from extreme weather events etc. </w:t>
      </w:r>
      <w:r w:rsidRPr="008A2D96">
        <w:rPr>
          <w:b/>
          <w:bCs/>
          <w:sz w:val="18"/>
          <w:szCs w:val="18"/>
        </w:rPr>
        <w:t>Social Justice Benefits:</w:t>
      </w:r>
      <w:r w:rsidRPr="008A2D96">
        <w:rPr>
          <w:sz w:val="18"/>
          <w:szCs w:val="18"/>
        </w:rPr>
        <w:t xml:space="preserve"> If solution is causing positive impact on local societies. </w:t>
      </w:r>
      <w:r w:rsidRPr="008A2D96">
        <w:rPr>
          <w:b/>
          <w:bCs/>
          <w:sz w:val="18"/>
          <w:szCs w:val="18"/>
        </w:rPr>
        <w:t>Climate Impact:</w:t>
      </w:r>
      <w:r>
        <w:rPr>
          <w:b/>
          <w:bCs/>
          <w:sz w:val="18"/>
          <w:szCs w:val="18"/>
        </w:rPr>
        <w:t xml:space="preserve"> </w:t>
      </w:r>
      <w:r w:rsidRPr="00E0507E">
        <w:rPr>
          <w:sz w:val="18"/>
          <w:szCs w:val="18"/>
        </w:rPr>
        <w:t>GHG reduction potential</w:t>
      </w:r>
      <w:r>
        <w:rPr>
          <w:b/>
          <w:bCs/>
          <w:sz w:val="18"/>
          <w:szCs w:val="18"/>
        </w:rPr>
        <w:t xml:space="preserve"> </w:t>
      </w:r>
      <w:r w:rsidRPr="003B7797">
        <w:rPr>
          <w:sz w:val="18"/>
          <w:szCs w:val="18"/>
        </w:rPr>
        <w:t xml:space="preserve">in </w:t>
      </w:r>
      <w:r w:rsidRPr="00E0507E">
        <w:rPr>
          <w:sz w:val="18"/>
          <w:szCs w:val="18"/>
        </w:rPr>
        <w:t xml:space="preserve">GT CO2 eq, </w:t>
      </w:r>
      <w:r w:rsidRPr="00E0507E">
        <w:rPr>
          <w:sz w:val="18"/>
          <w:szCs w:val="18"/>
          <w:vertAlign w:val="subscript"/>
        </w:rPr>
        <w:t>2020-2050</w:t>
      </w:r>
      <w:r>
        <w:rPr>
          <w:sz w:val="18"/>
          <w:szCs w:val="18"/>
          <w:vertAlign w:val="subscript"/>
        </w:rPr>
        <w:t>:</w:t>
      </w:r>
      <w:r>
        <w:rPr>
          <w:b/>
          <w:bCs/>
          <w:sz w:val="18"/>
          <w:szCs w:val="18"/>
        </w:rPr>
        <w:t xml:space="preserve"> </w:t>
      </w:r>
      <w:r w:rsidRPr="00E0507E">
        <w:rPr>
          <w:sz w:val="18"/>
          <w:szCs w:val="18"/>
        </w:rPr>
        <w:t xml:space="preserve">low </w:t>
      </w:r>
      <w:r>
        <w:rPr>
          <w:sz w:val="18"/>
          <w:szCs w:val="18"/>
        </w:rPr>
        <w:t>&gt;</w:t>
      </w:r>
      <w:r w:rsidRPr="00E0507E">
        <w:rPr>
          <w:sz w:val="18"/>
          <w:szCs w:val="18"/>
        </w:rPr>
        <w:t>1</w:t>
      </w:r>
      <w:r>
        <w:rPr>
          <w:sz w:val="18"/>
          <w:szCs w:val="18"/>
        </w:rPr>
        <w:t xml:space="preserve">, </w:t>
      </w:r>
      <w:r w:rsidRPr="00E0507E">
        <w:rPr>
          <w:sz w:val="18"/>
          <w:szCs w:val="18"/>
        </w:rPr>
        <w:t>middle between 1</w:t>
      </w:r>
      <w:r>
        <w:rPr>
          <w:sz w:val="18"/>
          <w:szCs w:val="18"/>
        </w:rPr>
        <w:t xml:space="preserve"> </w:t>
      </w:r>
      <w:r w:rsidRPr="00E0507E">
        <w:rPr>
          <w:sz w:val="18"/>
          <w:szCs w:val="18"/>
        </w:rPr>
        <w:t>and</w:t>
      </w:r>
      <w:r>
        <w:rPr>
          <w:sz w:val="18"/>
          <w:szCs w:val="18"/>
          <w:vertAlign w:val="subscript"/>
        </w:rPr>
        <w:t xml:space="preserve"> </w:t>
      </w:r>
      <w:r w:rsidRPr="00E0507E">
        <w:rPr>
          <w:sz w:val="18"/>
          <w:szCs w:val="18"/>
        </w:rPr>
        <w:t xml:space="preserve">3, high </w:t>
      </w:r>
      <w:r>
        <w:rPr>
          <w:sz w:val="18"/>
          <w:szCs w:val="18"/>
        </w:rPr>
        <w:t>&lt;</w:t>
      </w:r>
      <w:r w:rsidRPr="00E0507E">
        <w:rPr>
          <w:sz w:val="18"/>
          <w:szCs w:val="18"/>
        </w:rPr>
        <w:t>3</w:t>
      </w:r>
      <w:r>
        <w:rPr>
          <w:sz w:val="18"/>
          <w:szCs w:val="18"/>
          <w:vertAlign w:val="subscript"/>
        </w:rPr>
        <w:t>.</w:t>
      </w:r>
      <w:r>
        <w:rPr>
          <w:b/>
          <w:bCs/>
          <w:sz w:val="18"/>
          <w:szCs w:val="18"/>
        </w:rPr>
        <w:t xml:space="preserve"> </w:t>
      </w:r>
      <w:r w:rsidRPr="008A2D96">
        <w:rPr>
          <w:b/>
          <w:bCs/>
          <w:sz w:val="18"/>
          <w:szCs w:val="18"/>
        </w:rPr>
        <w:t>Global Adoption Potential:</w:t>
      </w:r>
      <w:r w:rsidRPr="008A2D96">
        <w:rPr>
          <w:sz w:val="18"/>
          <w:szCs w:val="18"/>
        </w:rPr>
        <w:t xml:space="preserve"> </w:t>
      </w:r>
      <w:r>
        <w:rPr>
          <w:sz w:val="18"/>
          <w:szCs w:val="18"/>
        </w:rPr>
        <w:t>TOA in Mha: low &gt; 100, middle between 100 and 400, high &lt; 400; TAM is applicable for only two solutions Improve Fisheries and Improve Aquaculture therefore direct comparison with other ocean solutions is not possible, however, both solutions represents high total adoption potential. n/a – not applicable.</w:t>
      </w:r>
    </w:p>
    <w:tbl>
      <w:tblPr>
        <w:tblStyle w:val="TableGrid"/>
        <w:tblW w:w="9567" w:type="dxa"/>
        <w:tblLook w:val="04A0" w:firstRow="1" w:lastRow="0" w:firstColumn="1" w:lastColumn="0" w:noHBand="0" w:noVBand="1"/>
      </w:tblPr>
      <w:tblGrid>
        <w:gridCol w:w="2349"/>
        <w:gridCol w:w="1757"/>
        <w:gridCol w:w="1701"/>
        <w:gridCol w:w="1843"/>
        <w:gridCol w:w="1917"/>
      </w:tblGrid>
      <w:tr w:rsidR="00862DAA" w:rsidRPr="00E91BE1" w14:paraId="2A06C6E6" w14:textId="77777777" w:rsidTr="00BE462C">
        <w:trPr>
          <w:cantSplit/>
          <w:trHeight w:val="521"/>
          <w:tblHeader/>
        </w:trPr>
        <w:tc>
          <w:tcPr>
            <w:tcW w:w="2349" w:type="dxa"/>
            <w:shd w:val="clear" w:color="auto" w:fill="4F81BD" w:themeFill="accent1"/>
          </w:tcPr>
          <w:p w14:paraId="54E84BAE" w14:textId="77777777" w:rsidR="00862DAA" w:rsidRPr="00E91BE1" w:rsidRDefault="00862DAA" w:rsidP="00BE462C">
            <w:pPr>
              <w:spacing w:line="240" w:lineRule="auto"/>
              <w:jc w:val="left"/>
              <w:rPr>
                <w:b/>
                <w:color w:val="FFFFFF" w:themeColor="background1"/>
                <w:sz w:val="20"/>
                <w:szCs w:val="20"/>
              </w:rPr>
            </w:pPr>
          </w:p>
        </w:tc>
        <w:tc>
          <w:tcPr>
            <w:tcW w:w="1757" w:type="dxa"/>
            <w:shd w:val="clear" w:color="auto" w:fill="4F81BD" w:themeFill="accent1"/>
          </w:tcPr>
          <w:p w14:paraId="6EAC3CD5" w14:textId="77777777" w:rsidR="00862DAA" w:rsidRPr="00E91BE1" w:rsidRDefault="00862DAA" w:rsidP="00BE462C">
            <w:pPr>
              <w:spacing w:line="240" w:lineRule="auto"/>
              <w:jc w:val="left"/>
              <w:rPr>
                <w:b/>
                <w:color w:val="FFFFFF" w:themeColor="background1"/>
                <w:sz w:val="20"/>
                <w:szCs w:val="20"/>
              </w:rPr>
            </w:pPr>
            <w:r>
              <w:rPr>
                <w:b/>
                <w:color w:val="FFFFFF" w:themeColor="background1"/>
                <w:sz w:val="20"/>
                <w:szCs w:val="20"/>
              </w:rPr>
              <w:t>Ecosystem Services</w:t>
            </w:r>
          </w:p>
        </w:tc>
        <w:tc>
          <w:tcPr>
            <w:tcW w:w="1701" w:type="dxa"/>
            <w:shd w:val="clear" w:color="auto" w:fill="4F81BD" w:themeFill="accent1"/>
          </w:tcPr>
          <w:p w14:paraId="60A6A36D" w14:textId="77777777" w:rsidR="00862DAA" w:rsidRDefault="00862DAA" w:rsidP="00BE462C">
            <w:pPr>
              <w:spacing w:line="240" w:lineRule="auto"/>
              <w:jc w:val="left"/>
              <w:rPr>
                <w:b/>
                <w:color w:val="FFFFFF" w:themeColor="background1"/>
                <w:sz w:val="20"/>
                <w:szCs w:val="20"/>
              </w:rPr>
            </w:pPr>
            <w:r>
              <w:rPr>
                <w:b/>
                <w:color w:val="FFFFFF" w:themeColor="background1"/>
                <w:sz w:val="20"/>
                <w:szCs w:val="20"/>
              </w:rPr>
              <w:t>Social Justice Benefits</w:t>
            </w:r>
          </w:p>
        </w:tc>
        <w:tc>
          <w:tcPr>
            <w:tcW w:w="1843" w:type="dxa"/>
            <w:shd w:val="clear" w:color="auto" w:fill="4F81BD" w:themeFill="accent1"/>
          </w:tcPr>
          <w:p w14:paraId="73D863BD" w14:textId="77777777" w:rsidR="00862DAA" w:rsidRPr="00E91BE1" w:rsidRDefault="00862DAA" w:rsidP="00BE462C">
            <w:pPr>
              <w:spacing w:line="240" w:lineRule="auto"/>
              <w:jc w:val="left"/>
              <w:rPr>
                <w:b/>
                <w:color w:val="FFFFFF" w:themeColor="background1"/>
                <w:sz w:val="20"/>
                <w:szCs w:val="20"/>
              </w:rPr>
            </w:pPr>
            <w:r>
              <w:rPr>
                <w:b/>
                <w:color w:val="FFFFFF" w:themeColor="background1"/>
                <w:sz w:val="20"/>
                <w:szCs w:val="20"/>
              </w:rPr>
              <w:t>Climate  Impact</w:t>
            </w:r>
          </w:p>
        </w:tc>
        <w:tc>
          <w:tcPr>
            <w:tcW w:w="1917" w:type="dxa"/>
            <w:shd w:val="clear" w:color="auto" w:fill="4F81BD" w:themeFill="accent1"/>
          </w:tcPr>
          <w:p w14:paraId="4F772D04" w14:textId="77777777" w:rsidR="00862DAA" w:rsidRPr="00E91BE1" w:rsidRDefault="00862DAA" w:rsidP="00BE462C">
            <w:pPr>
              <w:spacing w:line="240" w:lineRule="auto"/>
              <w:jc w:val="left"/>
              <w:rPr>
                <w:b/>
                <w:color w:val="FFFFFF" w:themeColor="background1"/>
                <w:sz w:val="20"/>
                <w:szCs w:val="20"/>
              </w:rPr>
            </w:pPr>
            <w:r>
              <w:rPr>
                <w:b/>
                <w:color w:val="FFFFFF" w:themeColor="background1"/>
                <w:sz w:val="20"/>
                <w:szCs w:val="20"/>
              </w:rPr>
              <w:t>Global Adoption Potential</w:t>
            </w:r>
          </w:p>
        </w:tc>
      </w:tr>
      <w:tr w:rsidR="00862DAA" w:rsidRPr="00E91BE1" w14:paraId="159DC053" w14:textId="77777777" w:rsidTr="00BE462C">
        <w:trPr>
          <w:trHeight w:val="293"/>
        </w:trPr>
        <w:tc>
          <w:tcPr>
            <w:tcW w:w="2349" w:type="dxa"/>
          </w:tcPr>
          <w:p w14:paraId="6109343A" w14:textId="77777777" w:rsidR="00862DAA" w:rsidRPr="00D16DFB" w:rsidRDefault="00862DAA" w:rsidP="00BE462C">
            <w:pPr>
              <w:spacing w:line="240" w:lineRule="auto"/>
              <w:jc w:val="left"/>
              <w:rPr>
                <w:sz w:val="20"/>
                <w:szCs w:val="20"/>
              </w:rPr>
            </w:pPr>
            <w:r w:rsidRPr="00D16DFB">
              <w:rPr>
                <w:sz w:val="20"/>
                <w:szCs w:val="20"/>
              </w:rPr>
              <w:t xml:space="preserve">Conventional </w:t>
            </w:r>
            <w:r>
              <w:rPr>
                <w:sz w:val="20"/>
                <w:szCs w:val="20"/>
              </w:rPr>
              <w:t>fishery</w:t>
            </w:r>
          </w:p>
        </w:tc>
        <w:tc>
          <w:tcPr>
            <w:tcW w:w="1757" w:type="dxa"/>
          </w:tcPr>
          <w:p w14:paraId="39258AA2" w14:textId="77777777" w:rsidR="00862DAA" w:rsidRPr="00D16DFB" w:rsidRDefault="00862DAA" w:rsidP="00BE462C">
            <w:pPr>
              <w:spacing w:line="240" w:lineRule="auto"/>
              <w:jc w:val="left"/>
              <w:rPr>
                <w:sz w:val="20"/>
                <w:szCs w:val="20"/>
              </w:rPr>
            </w:pPr>
            <w:r w:rsidRPr="00D16DFB">
              <w:rPr>
                <w:sz w:val="20"/>
                <w:szCs w:val="20"/>
              </w:rPr>
              <w:t>Low</w:t>
            </w:r>
          </w:p>
        </w:tc>
        <w:tc>
          <w:tcPr>
            <w:tcW w:w="1701" w:type="dxa"/>
          </w:tcPr>
          <w:p w14:paraId="70444277" w14:textId="77777777" w:rsidR="00862DAA" w:rsidRPr="00D16DFB" w:rsidRDefault="00862DAA" w:rsidP="00BE462C">
            <w:pPr>
              <w:spacing w:line="240" w:lineRule="auto"/>
              <w:jc w:val="left"/>
              <w:rPr>
                <w:sz w:val="20"/>
                <w:szCs w:val="20"/>
              </w:rPr>
            </w:pPr>
            <w:r>
              <w:rPr>
                <w:sz w:val="20"/>
                <w:szCs w:val="20"/>
              </w:rPr>
              <w:t>Low</w:t>
            </w:r>
          </w:p>
        </w:tc>
        <w:tc>
          <w:tcPr>
            <w:tcW w:w="1843" w:type="dxa"/>
          </w:tcPr>
          <w:p w14:paraId="05B6B25D" w14:textId="77777777" w:rsidR="00862DAA" w:rsidRPr="00D16DFB" w:rsidRDefault="00862DAA" w:rsidP="00BE462C">
            <w:pPr>
              <w:spacing w:line="240" w:lineRule="auto"/>
              <w:jc w:val="left"/>
              <w:rPr>
                <w:sz w:val="20"/>
                <w:szCs w:val="20"/>
              </w:rPr>
            </w:pPr>
            <w:r>
              <w:rPr>
                <w:sz w:val="20"/>
                <w:szCs w:val="20"/>
              </w:rPr>
              <w:t>n/a</w:t>
            </w:r>
          </w:p>
        </w:tc>
        <w:tc>
          <w:tcPr>
            <w:tcW w:w="1917" w:type="dxa"/>
          </w:tcPr>
          <w:p w14:paraId="4CE55940" w14:textId="77777777" w:rsidR="00862DAA" w:rsidRPr="00D16DFB" w:rsidRDefault="00862DAA" w:rsidP="00BE462C">
            <w:pPr>
              <w:spacing w:line="240" w:lineRule="auto"/>
              <w:jc w:val="left"/>
              <w:rPr>
                <w:sz w:val="20"/>
                <w:szCs w:val="20"/>
              </w:rPr>
            </w:pPr>
            <w:r>
              <w:rPr>
                <w:sz w:val="20"/>
                <w:szCs w:val="20"/>
              </w:rPr>
              <w:t>n/a</w:t>
            </w:r>
          </w:p>
        </w:tc>
      </w:tr>
      <w:tr w:rsidR="00862DAA" w:rsidRPr="00E91BE1" w14:paraId="31E3449A" w14:textId="77777777" w:rsidTr="00BE462C">
        <w:trPr>
          <w:trHeight w:val="276"/>
        </w:trPr>
        <w:tc>
          <w:tcPr>
            <w:tcW w:w="2349" w:type="dxa"/>
          </w:tcPr>
          <w:p w14:paraId="5FE7DBFC" w14:textId="77777777" w:rsidR="00862DAA" w:rsidRPr="00D16DFB" w:rsidRDefault="00862DAA" w:rsidP="00BE462C">
            <w:pPr>
              <w:spacing w:line="240" w:lineRule="auto"/>
              <w:jc w:val="left"/>
              <w:rPr>
                <w:sz w:val="20"/>
                <w:szCs w:val="20"/>
              </w:rPr>
            </w:pPr>
            <w:r>
              <w:rPr>
                <w:sz w:val="20"/>
                <w:szCs w:val="20"/>
              </w:rPr>
              <w:t>Conventional aquacultures</w:t>
            </w:r>
          </w:p>
        </w:tc>
        <w:tc>
          <w:tcPr>
            <w:tcW w:w="1757" w:type="dxa"/>
          </w:tcPr>
          <w:p w14:paraId="5CEF365A" w14:textId="77777777" w:rsidR="00862DAA" w:rsidRPr="00D16DFB" w:rsidRDefault="00862DAA" w:rsidP="00BE462C">
            <w:pPr>
              <w:spacing w:line="240" w:lineRule="auto"/>
              <w:jc w:val="left"/>
              <w:rPr>
                <w:sz w:val="20"/>
                <w:szCs w:val="20"/>
              </w:rPr>
            </w:pPr>
            <w:r>
              <w:rPr>
                <w:sz w:val="20"/>
                <w:szCs w:val="20"/>
              </w:rPr>
              <w:t>n/a</w:t>
            </w:r>
          </w:p>
        </w:tc>
        <w:tc>
          <w:tcPr>
            <w:tcW w:w="1701" w:type="dxa"/>
          </w:tcPr>
          <w:p w14:paraId="6004F26F" w14:textId="77777777" w:rsidR="00862DAA" w:rsidRPr="00D16DFB" w:rsidRDefault="00862DAA" w:rsidP="00BE462C">
            <w:pPr>
              <w:spacing w:line="240" w:lineRule="auto"/>
              <w:jc w:val="left"/>
              <w:rPr>
                <w:sz w:val="20"/>
                <w:szCs w:val="20"/>
              </w:rPr>
            </w:pPr>
            <w:r>
              <w:rPr>
                <w:sz w:val="20"/>
                <w:szCs w:val="20"/>
              </w:rPr>
              <w:t>Medium</w:t>
            </w:r>
          </w:p>
        </w:tc>
        <w:tc>
          <w:tcPr>
            <w:tcW w:w="1843" w:type="dxa"/>
          </w:tcPr>
          <w:p w14:paraId="38D58110" w14:textId="77777777" w:rsidR="00862DAA" w:rsidRPr="00D16DFB" w:rsidRDefault="00862DAA" w:rsidP="00BE462C">
            <w:pPr>
              <w:spacing w:line="240" w:lineRule="auto"/>
              <w:jc w:val="left"/>
              <w:rPr>
                <w:sz w:val="20"/>
                <w:szCs w:val="20"/>
              </w:rPr>
            </w:pPr>
            <w:r>
              <w:rPr>
                <w:sz w:val="20"/>
                <w:szCs w:val="20"/>
              </w:rPr>
              <w:t>n/a</w:t>
            </w:r>
          </w:p>
        </w:tc>
        <w:tc>
          <w:tcPr>
            <w:tcW w:w="1917" w:type="dxa"/>
          </w:tcPr>
          <w:p w14:paraId="71C51C80" w14:textId="77777777" w:rsidR="00862DAA" w:rsidRPr="00D16DFB" w:rsidRDefault="00862DAA" w:rsidP="00BE462C">
            <w:pPr>
              <w:spacing w:line="240" w:lineRule="auto"/>
              <w:jc w:val="left"/>
              <w:rPr>
                <w:sz w:val="20"/>
                <w:szCs w:val="20"/>
              </w:rPr>
            </w:pPr>
            <w:r>
              <w:rPr>
                <w:sz w:val="20"/>
                <w:szCs w:val="20"/>
              </w:rPr>
              <w:t>n/a</w:t>
            </w:r>
          </w:p>
        </w:tc>
      </w:tr>
      <w:tr w:rsidR="00862DAA" w:rsidRPr="00E91BE1" w14:paraId="7432C08D" w14:textId="77777777" w:rsidTr="00BE462C">
        <w:trPr>
          <w:trHeight w:val="309"/>
        </w:trPr>
        <w:tc>
          <w:tcPr>
            <w:tcW w:w="2349" w:type="dxa"/>
          </w:tcPr>
          <w:p w14:paraId="76CB8336" w14:textId="77777777" w:rsidR="00862DAA" w:rsidRPr="00D16DFB" w:rsidRDefault="00862DAA" w:rsidP="00BE462C">
            <w:pPr>
              <w:spacing w:line="240" w:lineRule="auto"/>
              <w:jc w:val="left"/>
              <w:rPr>
                <w:sz w:val="20"/>
                <w:szCs w:val="20"/>
              </w:rPr>
            </w:pPr>
            <w:r>
              <w:rPr>
                <w:sz w:val="20"/>
                <w:szCs w:val="20"/>
              </w:rPr>
              <w:t>Conventional seaweed farming</w:t>
            </w:r>
          </w:p>
        </w:tc>
        <w:tc>
          <w:tcPr>
            <w:tcW w:w="1757" w:type="dxa"/>
          </w:tcPr>
          <w:p w14:paraId="7875A274" w14:textId="77777777" w:rsidR="00862DAA" w:rsidRPr="00D16DFB" w:rsidRDefault="00862DAA" w:rsidP="00BE462C">
            <w:pPr>
              <w:spacing w:line="240" w:lineRule="auto"/>
              <w:jc w:val="left"/>
              <w:rPr>
                <w:sz w:val="20"/>
                <w:szCs w:val="20"/>
              </w:rPr>
            </w:pPr>
            <w:r w:rsidRPr="00D16DFB">
              <w:rPr>
                <w:sz w:val="20"/>
                <w:szCs w:val="20"/>
              </w:rPr>
              <w:t>Medium</w:t>
            </w:r>
          </w:p>
        </w:tc>
        <w:tc>
          <w:tcPr>
            <w:tcW w:w="1701" w:type="dxa"/>
          </w:tcPr>
          <w:p w14:paraId="53E63573" w14:textId="77777777" w:rsidR="00862DAA" w:rsidRPr="00D16DFB" w:rsidRDefault="00862DAA" w:rsidP="00BE462C">
            <w:pPr>
              <w:spacing w:line="240" w:lineRule="auto"/>
              <w:jc w:val="left"/>
              <w:rPr>
                <w:sz w:val="20"/>
                <w:szCs w:val="20"/>
              </w:rPr>
            </w:pPr>
            <w:r>
              <w:rPr>
                <w:sz w:val="20"/>
                <w:szCs w:val="20"/>
              </w:rPr>
              <w:t>Medium</w:t>
            </w:r>
          </w:p>
        </w:tc>
        <w:tc>
          <w:tcPr>
            <w:tcW w:w="1843" w:type="dxa"/>
          </w:tcPr>
          <w:p w14:paraId="419D599D" w14:textId="77777777" w:rsidR="00862DAA" w:rsidRPr="00D16DFB" w:rsidRDefault="00862DAA" w:rsidP="00BE462C">
            <w:pPr>
              <w:spacing w:line="240" w:lineRule="auto"/>
              <w:jc w:val="left"/>
              <w:rPr>
                <w:sz w:val="20"/>
                <w:szCs w:val="20"/>
              </w:rPr>
            </w:pPr>
            <w:r>
              <w:rPr>
                <w:sz w:val="20"/>
                <w:szCs w:val="20"/>
              </w:rPr>
              <w:t>Low</w:t>
            </w:r>
          </w:p>
        </w:tc>
        <w:tc>
          <w:tcPr>
            <w:tcW w:w="1917" w:type="dxa"/>
          </w:tcPr>
          <w:p w14:paraId="4C83B7E6" w14:textId="77777777" w:rsidR="00862DAA" w:rsidRPr="00D16DFB" w:rsidRDefault="00862DAA" w:rsidP="00BE462C">
            <w:pPr>
              <w:spacing w:line="240" w:lineRule="auto"/>
              <w:jc w:val="left"/>
              <w:rPr>
                <w:sz w:val="20"/>
                <w:szCs w:val="20"/>
              </w:rPr>
            </w:pPr>
            <w:r>
              <w:rPr>
                <w:sz w:val="20"/>
                <w:szCs w:val="20"/>
              </w:rPr>
              <w:t>n/a</w:t>
            </w:r>
          </w:p>
        </w:tc>
      </w:tr>
      <w:tr w:rsidR="00862DAA" w:rsidRPr="00E91BE1" w14:paraId="5D15295B" w14:textId="77777777" w:rsidTr="00BE462C">
        <w:trPr>
          <w:trHeight w:val="309"/>
        </w:trPr>
        <w:tc>
          <w:tcPr>
            <w:tcW w:w="2349" w:type="dxa"/>
          </w:tcPr>
          <w:p w14:paraId="5A11E4CC" w14:textId="77777777" w:rsidR="00862DAA" w:rsidRPr="00862DAA" w:rsidRDefault="00862DAA" w:rsidP="00BE462C">
            <w:pPr>
              <w:spacing w:line="240" w:lineRule="auto"/>
              <w:jc w:val="left"/>
              <w:rPr>
                <w:sz w:val="20"/>
                <w:szCs w:val="20"/>
              </w:rPr>
            </w:pPr>
            <w:r w:rsidRPr="00862DAA">
              <w:rPr>
                <w:sz w:val="20"/>
                <w:szCs w:val="20"/>
              </w:rPr>
              <w:t>Improve Fisheries</w:t>
            </w:r>
          </w:p>
        </w:tc>
        <w:tc>
          <w:tcPr>
            <w:tcW w:w="1757" w:type="dxa"/>
          </w:tcPr>
          <w:p w14:paraId="7B833E72" w14:textId="77777777" w:rsidR="00862DAA" w:rsidRPr="00862DAA" w:rsidRDefault="00862DAA" w:rsidP="00BE462C">
            <w:pPr>
              <w:spacing w:line="240" w:lineRule="auto"/>
              <w:jc w:val="left"/>
              <w:rPr>
                <w:sz w:val="20"/>
                <w:szCs w:val="20"/>
              </w:rPr>
            </w:pPr>
            <w:r w:rsidRPr="00862DAA">
              <w:rPr>
                <w:sz w:val="20"/>
                <w:szCs w:val="20"/>
              </w:rPr>
              <w:t>High</w:t>
            </w:r>
          </w:p>
        </w:tc>
        <w:tc>
          <w:tcPr>
            <w:tcW w:w="1701" w:type="dxa"/>
          </w:tcPr>
          <w:p w14:paraId="74FFA188" w14:textId="77777777" w:rsidR="00862DAA" w:rsidRPr="00862DAA" w:rsidRDefault="00862DAA" w:rsidP="00BE462C">
            <w:pPr>
              <w:spacing w:line="240" w:lineRule="auto"/>
              <w:jc w:val="left"/>
              <w:rPr>
                <w:sz w:val="20"/>
                <w:szCs w:val="20"/>
              </w:rPr>
            </w:pPr>
            <w:r w:rsidRPr="00862DAA">
              <w:rPr>
                <w:sz w:val="20"/>
                <w:szCs w:val="20"/>
              </w:rPr>
              <w:t>High</w:t>
            </w:r>
          </w:p>
        </w:tc>
        <w:tc>
          <w:tcPr>
            <w:tcW w:w="1843" w:type="dxa"/>
          </w:tcPr>
          <w:p w14:paraId="0DE4E402" w14:textId="77777777" w:rsidR="00862DAA" w:rsidRPr="00862DAA" w:rsidRDefault="00862DAA" w:rsidP="00BE462C">
            <w:pPr>
              <w:spacing w:line="240" w:lineRule="auto"/>
              <w:jc w:val="left"/>
              <w:rPr>
                <w:sz w:val="20"/>
                <w:szCs w:val="20"/>
              </w:rPr>
            </w:pPr>
            <w:r w:rsidRPr="00862DAA">
              <w:rPr>
                <w:sz w:val="20"/>
                <w:szCs w:val="20"/>
              </w:rPr>
              <w:t>Middle</w:t>
            </w:r>
          </w:p>
        </w:tc>
        <w:tc>
          <w:tcPr>
            <w:tcW w:w="1917" w:type="dxa"/>
          </w:tcPr>
          <w:p w14:paraId="210BCF1C" w14:textId="77777777" w:rsidR="00862DAA" w:rsidRPr="00862DAA" w:rsidRDefault="00862DAA" w:rsidP="00BE462C">
            <w:pPr>
              <w:spacing w:line="240" w:lineRule="auto"/>
              <w:jc w:val="left"/>
              <w:rPr>
                <w:sz w:val="20"/>
                <w:szCs w:val="20"/>
              </w:rPr>
            </w:pPr>
            <w:r w:rsidRPr="00862DAA">
              <w:rPr>
                <w:sz w:val="20"/>
                <w:szCs w:val="20"/>
              </w:rPr>
              <w:t>High (TAM 94 million tons landings)</w:t>
            </w:r>
          </w:p>
        </w:tc>
      </w:tr>
      <w:tr w:rsidR="00862DAA" w:rsidRPr="00E91BE1" w14:paraId="343AB2E7" w14:textId="77777777" w:rsidTr="00BE462C">
        <w:trPr>
          <w:trHeight w:val="309"/>
        </w:trPr>
        <w:tc>
          <w:tcPr>
            <w:tcW w:w="2349" w:type="dxa"/>
          </w:tcPr>
          <w:p w14:paraId="0FE06D24" w14:textId="77777777" w:rsidR="00862DAA" w:rsidRPr="00C24A29" w:rsidRDefault="00862DAA" w:rsidP="00BE462C">
            <w:pPr>
              <w:spacing w:line="240" w:lineRule="auto"/>
              <w:jc w:val="left"/>
              <w:rPr>
                <w:sz w:val="20"/>
                <w:szCs w:val="20"/>
              </w:rPr>
            </w:pPr>
            <w:r w:rsidRPr="00C24A29">
              <w:rPr>
                <w:sz w:val="20"/>
                <w:szCs w:val="20"/>
              </w:rPr>
              <w:t>Improve Aquaculture</w:t>
            </w:r>
          </w:p>
        </w:tc>
        <w:tc>
          <w:tcPr>
            <w:tcW w:w="1757" w:type="dxa"/>
          </w:tcPr>
          <w:p w14:paraId="2FC7B2D4" w14:textId="77777777" w:rsidR="00862DAA" w:rsidRPr="00E0507E" w:rsidRDefault="00862DAA" w:rsidP="00BE462C">
            <w:pPr>
              <w:spacing w:line="240" w:lineRule="auto"/>
              <w:jc w:val="left"/>
              <w:rPr>
                <w:sz w:val="20"/>
                <w:szCs w:val="20"/>
              </w:rPr>
            </w:pPr>
            <w:r w:rsidRPr="00E0507E">
              <w:rPr>
                <w:sz w:val="20"/>
                <w:szCs w:val="20"/>
              </w:rPr>
              <w:t>n/a</w:t>
            </w:r>
          </w:p>
        </w:tc>
        <w:tc>
          <w:tcPr>
            <w:tcW w:w="1701" w:type="dxa"/>
          </w:tcPr>
          <w:p w14:paraId="1B244410" w14:textId="77777777" w:rsidR="00862DAA" w:rsidRPr="00E0507E" w:rsidRDefault="00862DAA" w:rsidP="00BE462C">
            <w:pPr>
              <w:spacing w:line="240" w:lineRule="auto"/>
              <w:jc w:val="left"/>
              <w:rPr>
                <w:sz w:val="20"/>
                <w:szCs w:val="20"/>
              </w:rPr>
            </w:pPr>
            <w:r w:rsidRPr="00E0507E">
              <w:rPr>
                <w:sz w:val="20"/>
                <w:szCs w:val="20"/>
              </w:rPr>
              <w:t>Medium</w:t>
            </w:r>
          </w:p>
        </w:tc>
        <w:tc>
          <w:tcPr>
            <w:tcW w:w="1843" w:type="dxa"/>
          </w:tcPr>
          <w:p w14:paraId="5953D382" w14:textId="77777777" w:rsidR="00862DAA" w:rsidRPr="008A2D96" w:rsidRDefault="00862DAA" w:rsidP="00BE462C">
            <w:pPr>
              <w:spacing w:line="240" w:lineRule="auto"/>
              <w:jc w:val="left"/>
              <w:rPr>
                <w:sz w:val="20"/>
                <w:szCs w:val="20"/>
              </w:rPr>
            </w:pPr>
            <w:r>
              <w:rPr>
                <w:sz w:val="20"/>
                <w:szCs w:val="20"/>
              </w:rPr>
              <w:t>Middle</w:t>
            </w:r>
          </w:p>
        </w:tc>
        <w:tc>
          <w:tcPr>
            <w:tcW w:w="1917" w:type="dxa"/>
          </w:tcPr>
          <w:p w14:paraId="7FE5F6D1" w14:textId="77777777" w:rsidR="00862DAA" w:rsidRPr="003B7797" w:rsidRDefault="00862DAA" w:rsidP="00BE462C">
            <w:pPr>
              <w:spacing w:line="240" w:lineRule="auto"/>
              <w:jc w:val="left"/>
              <w:rPr>
                <w:sz w:val="20"/>
                <w:szCs w:val="20"/>
              </w:rPr>
            </w:pPr>
            <w:r w:rsidRPr="003B7797">
              <w:rPr>
                <w:sz w:val="20"/>
                <w:szCs w:val="20"/>
              </w:rPr>
              <w:t>High</w:t>
            </w:r>
            <w:r>
              <w:rPr>
                <w:sz w:val="20"/>
                <w:szCs w:val="20"/>
              </w:rPr>
              <w:t xml:space="preserve"> (TAM 126 million tons live weight)</w:t>
            </w:r>
          </w:p>
        </w:tc>
      </w:tr>
      <w:tr w:rsidR="00862DAA" w:rsidRPr="00E91BE1" w14:paraId="0BCDD130" w14:textId="77777777" w:rsidTr="00BE462C">
        <w:trPr>
          <w:trHeight w:val="309"/>
        </w:trPr>
        <w:tc>
          <w:tcPr>
            <w:tcW w:w="2349" w:type="dxa"/>
          </w:tcPr>
          <w:p w14:paraId="4AEE0EE0" w14:textId="77777777" w:rsidR="00862DAA" w:rsidRPr="00C24A29" w:rsidRDefault="00862DAA" w:rsidP="00BE462C">
            <w:pPr>
              <w:spacing w:line="240" w:lineRule="auto"/>
              <w:jc w:val="left"/>
              <w:rPr>
                <w:sz w:val="20"/>
                <w:szCs w:val="20"/>
              </w:rPr>
            </w:pPr>
            <w:r w:rsidRPr="00C24A29">
              <w:rPr>
                <w:sz w:val="20"/>
                <w:szCs w:val="20"/>
              </w:rPr>
              <w:t>Seaweed Farming</w:t>
            </w:r>
          </w:p>
        </w:tc>
        <w:tc>
          <w:tcPr>
            <w:tcW w:w="1757" w:type="dxa"/>
          </w:tcPr>
          <w:p w14:paraId="29BD81BD" w14:textId="77777777" w:rsidR="00862DAA" w:rsidRPr="00E0507E" w:rsidRDefault="00862DAA" w:rsidP="00BE462C">
            <w:pPr>
              <w:spacing w:line="240" w:lineRule="auto"/>
              <w:jc w:val="left"/>
              <w:rPr>
                <w:sz w:val="20"/>
                <w:szCs w:val="20"/>
              </w:rPr>
            </w:pPr>
            <w:r>
              <w:rPr>
                <w:sz w:val="20"/>
                <w:szCs w:val="20"/>
              </w:rPr>
              <w:t>Medium</w:t>
            </w:r>
          </w:p>
        </w:tc>
        <w:tc>
          <w:tcPr>
            <w:tcW w:w="1701" w:type="dxa"/>
          </w:tcPr>
          <w:p w14:paraId="66270BBF" w14:textId="77777777" w:rsidR="00862DAA" w:rsidRPr="00E0507E" w:rsidRDefault="00862DAA" w:rsidP="00BE462C">
            <w:pPr>
              <w:spacing w:line="240" w:lineRule="auto"/>
              <w:jc w:val="left"/>
              <w:rPr>
                <w:sz w:val="20"/>
                <w:szCs w:val="20"/>
              </w:rPr>
            </w:pPr>
            <w:r>
              <w:rPr>
                <w:sz w:val="20"/>
                <w:szCs w:val="20"/>
              </w:rPr>
              <w:t>Medium</w:t>
            </w:r>
          </w:p>
        </w:tc>
        <w:tc>
          <w:tcPr>
            <w:tcW w:w="1843" w:type="dxa"/>
          </w:tcPr>
          <w:p w14:paraId="02FA814C" w14:textId="77777777" w:rsidR="00862DAA" w:rsidRPr="00E0507E" w:rsidRDefault="00862DAA" w:rsidP="00BE462C">
            <w:pPr>
              <w:spacing w:line="240" w:lineRule="auto"/>
              <w:jc w:val="left"/>
              <w:rPr>
                <w:sz w:val="20"/>
                <w:szCs w:val="20"/>
              </w:rPr>
            </w:pPr>
            <w:r w:rsidRPr="00E0507E">
              <w:rPr>
                <w:sz w:val="20"/>
                <w:szCs w:val="20"/>
              </w:rPr>
              <w:t>High</w:t>
            </w:r>
          </w:p>
        </w:tc>
        <w:tc>
          <w:tcPr>
            <w:tcW w:w="1917" w:type="dxa"/>
          </w:tcPr>
          <w:p w14:paraId="5F3EEB18" w14:textId="77777777" w:rsidR="00862DAA" w:rsidRPr="00E0507E" w:rsidRDefault="00862DAA" w:rsidP="00BE462C">
            <w:pPr>
              <w:spacing w:line="240" w:lineRule="auto"/>
              <w:jc w:val="left"/>
              <w:rPr>
                <w:sz w:val="20"/>
                <w:szCs w:val="20"/>
              </w:rPr>
            </w:pPr>
            <w:r>
              <w:rPr>
                <w:sz w:val="20"/>
                <w:szCs w:val="20"/>
              </w:rPr>
              <w:t>High</w:t>
            </w:r>
          </w:p>
        </w:tc>
      </w:tr>
      <w:tr w:rsidR="00862DAA" w:rsidRPr="00E91BE1" w14:paraId="4F083AA9" w14:textId="77777777" w:rsidTr="00BE462C">
        <w:trPr>
          <w:trHeight w:val="309"/>
        </w:trPr>
        <w:tc>
          <w:tcPr>
            <w:tcW w:w="2349" w:type="dxa"/>
          </w:tcPr>
          <w:p w14:paraId="71DEE445" w14:textId="5D781574" w:rsidR="00862DAA" w:rsidRPr="00BC22AC" w:rsidRDefault="00862DAA" w:rsidP="00BE462C">
            <w:pPr>
              <w:spacing w:line="240" w:lineRule="auto"/>
              <w:jc w:val="left"/>
              <w:rPr>
                <w:sz w:val="20"/>
                <w:szCs w:val="20"/>
              </w:rPr>
            </w:pPr>
            <w:r w:rsidRPr="00BC22AC">
              <w:rPr>
                <w:sz w:val="20"/>
                <w:szCs w:val="20"/>
              </w:rPr>
              <w:t>Macroalgae Protection</w:t>
            </w:r>
          </w:p>
        </w:tc>
        <w:tc>
          <w:tcPr>
            <w:tcW w:w="1757" w:type="dxa"/>
          </w:tcPr>
          <w:p w14:paraId="0EE81000" w14:textId="77777777" w:rsidR="00862DAA" w:rsidRPr="00BC22AC" w:rsidRDefault="00862DAA" w:rsidP="00BE462C">
            <w:pPr>
              <w:spacing w:line="240" w:lineRule="auto"/>
              <w:jc w:val="left"/>
              <w:rPr>
                <w:sz w:val="20"/>
                <w:szCs w:val="20"/>
              </w:rPr>
            </w:pPr>
            <w:r w:rsidRPr="00BC22AC">
              <w:rPr>
                <w:sz w:val="20"/>
                <w:szCs w:val="20"/>
              </w:rPr>
              <w:t>High</w:t>
            </w:r>
          </w:p>
        </w:tc>
        <w:tc>
          <w:tcPr>
            <w:tcW w:w="1701" w:type="dxa"/>
          </w:tcPr>
          <w:p w14:paraId="77BA76E2" w14:textId="77777777" w:rsidR="00862DAA" w:rsidRPr="00BC22AC" w:rsidRDefault="00862DAA" w:rsidP="00BE462C">
            <w:pPr>
              <w:spacing w:line="240" w:lineRule="auto"/>
              <w:jc w:val="left"/>
              <w:rPr>
                <w:sz w:val="20"/>
                <w:szCs w:val="20"/>
              </w:rPr>
            </w:pPr>
            <w:r w:rsidRPr="00BC22AC">
              <w:rPr>
                <w:sz w:val="20"/>
                <w:szCs w:val="20"/>
              </w:rPr>
              <w:t>High</w:t>
            </w:r>
          </w:p>
        </w:tc>
        <w:tc>
          <w:tcPr>
            <w:tcW w:w="1843" w:type="dxa"/>
          </w:tcPr>
          <w:p w14:paraId="476FC6B8" w14:textId="77777777" w:rsidR="00862DAA" w:rsidRPr="00BC22AC" w:rsidRDefault="00862DAA" w:rsidP="00BE462C">
            <w:pPr>
              <w:spacing w:line="240" w:lineRule="auto"/>
              <w:jc w:val="left"/>
              <w:rPr>
                <w:sz w:val="20"/>
                <w:szCs w:val="20"/>
              </w:rPr>
            </w:pPr>
            <w:r w:rsidRPr="00BC22AC">
              <w:rPr>
                <w:sz w:val="20"/>
                <w:szCs w:val="20"/>
              </w:rPr>
              <w:t>Middle</w:t>
            </w:r>
          </w:p>
        </w:tc>
        <w:tc>
          <w:tcPr>
            <w:tcW w:w="1917" w:type="dxa"/>
          </w:tcPr>
          <w:p w14:paraId="26275C2F" w14:textId="77777777" w:rsidR="00862DAA" w:rsidRPr="00BC22AC" w:rsidRDefault="00862DAA" w:rsidP="00BE462C">
            <w:pPr>
              <w:spacing w:line="240" w:lineRule="auto"/>
              <w:jc w:val="left"/>
              <w:rPr>
                <w:sz w:val="20"/>
                <w:szCs w:val="20"/>
              </w:rPr>
            </w:pPr>
            <w:r w:rsidRPr="00BC22AC">
              <w:rPr>
                <w:sz w:val="20"/>
                <w:szCs w:val="20"/>
              </w:rPr>
              <w:t>Middle</w:t>
            </w:r>
          </w:p>
        </w:tc>
      </w:tr>
      <w:tr w:rsidR="00862DAA" w:rsidRPr="00E91BE1" w14:paraId="5BE02139" w14:textId="77777777" w:rsidTr="00BE462C">
        <w:trPr>
          <w:trHeight w:val="309"/>
        </w:trPr>
        <w:tc>
          <w:tcPr>
            <w:tcW w:w="2349" w:type="dxa"/>
          </w:tcPr>
          <w:p w14:paraId="09BF3918" w14:textId="62DBD94E" w:rsidR="00862DAA" w:rsidRPr="00BC22AC" w:rsidRDefault="00862DAA" w:rsidP="00BE462C">
            <w:pPr>
              <w:spacing w:line="240" w:lineRule="auto"/>
              <w:jc w:val="left"/>
              <w:rPr>
                <w:b/>
                <w:bCs/>
                <w:sz w:val="20"/>
                <w:szCs w:val="20"/>
              </w:rPr>
            </w:pPr>
            <w:r w:rsidRPr="00BC22AC">
              <w:rPr>
                <w:b/>
                <w:bCs/>
                <w:sz w:val="20"/>
                <w:szCs w:val="20"/>
              </w:rPr>
              <w:t>Macroalgae Restoration</w:t>
            </w:r>
          </w:p>
        </w:tc>
        <w:tc>
          <w:tcPr>
            <w:tcW w:w="1757" w:type="dxa"/>
          </w:tcPr>
          <w:p w14:paraId="07FDFD14" w14:textId="77777777" w:rsidR="00862DAA" w:rsidRPr="00BC22AC" w:rsidRDefault="00862DAA" w:rsidP="00BE462C">
            <w:pPr>
              <w:spacing w:line="240" w:lineRule="auto"/>
              <w:jc w:val="left"/>
              <w:rPr>
                <w:b/>
                <w:bCs/>
                <w:sz w:val="20"/>
                <w:szCs w:val="20"/>
              </w:rPr>
            </w:pPr>
            <w:r w:rsidRPr="00BC22AC">
              <w:rPr>
                <w:b/>
                <w:bCs/>
                <w:sz w:val="20"/>
                <w:szCs w:val="20"/>
              </w:rPr>
              <w:t>High</w:t>
            </w:r>
          </w:p>
        </w:tc>
        <w:tc>
          <w:tcPr>
            <w:tcW w:w="1701" w:type="dxa"/>
          </w:tcPr>
          <w:p w14:paraId="35E293F3" w14:textId="77777777" w:rsidR="00862DAA" w:rsidRPr="00BC22AC" w:rsidRDefault="00862DAA" w:rsidP="00BE462C">
            <w:pPr>
              <w:spacing w:line="240" w:lineRule="auto"/>
              <w:jc w:val="left"/>
              <w:rPr>
                <w:b/>
                <w:bCs/>
                <w:sz w:val="20"/>
                <w:szCs w:val="20"/>
              </w:rPr>
            </w:pPr>
            <w:r w:rsidRPr="00BC22AC">
              <w:rPr>
                <w:b/>
                <w:bCs/>
                <w:sz w:val="20"/>
                <w:szCs w:val="20"/>
              </w:rPr>
              <w:t>High</w:t>
            </w:r>
          </w:p>
        </w:tc>
        <w:tc>
          <w:tcPr>
            <w:tcW w:w="1843" w:type="dxa"/>
          </w:tcPr>
          <w:p w14:paraId="5052A725" w14:textId="77777777" w:rsidR="00862DAA" w:rsidRPr="00BC22AC" w:rsidRDefault="00862DAA" w:rsidP="00BE462C">
            <w:pPr>
              <w:spacing w:line="240" w:lineRule="auto"/>
              <w:jc w:val="left"/>
              <w:rPr>
                <w:b/>
                <w:bCs/>
                <w:sz w:val="20"/>
                <w:szCs w:val="20"/>
              </w:rPr>
            </w:pPr>
            <w:r w:rsidRPr="00BC22AC">
              <w:rPr>
                <w:b/>
                <w:bCs/>
                <w:sz w:val="20"/>
                <w:szCs w:val="20"/>
              </w:rPr>
              <w:t>Middle</w:t>
            </w:r>
          </w:p>
        </w:tc>
        <w:tc>
          <w:tcPr>
            <w:tcW w:w="1917" w:type="dxa"/>
          </w:tcPr>
          <w:p w14:paraId="0DE3166E" w14:textId="77777777" w:rsidR="00862DAA" w:rsidRPr="00BC22AC" w:rsidRDefault="00862DAA" w:rsidP="00BE462C">
            <w:pPr>
              <w:spacing w:line="240" w:lineRule="auto"/>
              <w:jc w:val="left"/>
              <w:rPr>
                <w:b/>
                <w:bCs/>
                <w:sz w:val="20"/>
                <w:szCs w:val="20"/>
              </w:rPr>
            </w:pPr>
            <w:r w:rsidRPr="00BC22AC">
              <w:rPr>
                <w:b/>
                <w:bCs/>
                <w:sz w:val="20"/>
                <w:szCs w:val="20"/>
              </w:rPr>
              <w:t>Middle</w:t>
            </w:r>
          </w:p>
        </w:tc>
      </w:tr>
      <w:tr w:rsidR="00862DAA" w:rsidRPr="00E91BE1" w14:paraId="469C1F02" w14:textId="77777777" w:rsidTr="00BE462C">
        <w:trPr>
          <w:trHeight w:val="309"/>
        </w:trPr>
        <w:tc>
          <w:tcPr>
            <w:tcW w:w="2349" w:type="dxa"/>
          </w:tcPr>
          <w:p w14:paraId="40676871" w14:textId="77777777" w:rsidR="00862DAA" w:rsidRPr="00C24A29" w:rsidRDefault="00862DAA" w:rsidP="00BE462C">
            <w:pPr>
              <w:spacing w:line="240" w:lineRule="auto"/>
              <w:jc w:val="left"/>
              <w:rPr>
                <w:sz w:val="20"/>
                <w:szCs w:val="20"/>
              </w:rPr>
            </w:pPr>
            <w:r w:rsidRPr="00C24A29">
              <w:rPr>
                <w:sz w:val="20"/>
                <w:szCs w:val="20"/>
              </w:rPr>
              <w:t>Coastal Wetlands Protection</w:t>
            </w:r>
          </w:p>
        </w:tc>
        <w:tc>
          <w:tcPr>
            <w:tcW w:w="1757" w:type="dxa"/>
          </w:tcPr>
          <w:p w14:paraId="5A1E7DA2" w14:textId="77777777" w:rsidR="00862DAA" w:rsidRPr="003B7797" w:rsidRDefault="00862DAA" w:rsidP="00BE462C">
            <w:pPr>
              <w:spacing w:line="240" w:lineRule="auto"/>
              <w:jc w:val="left"/>
              <w:rPr>
                <w:sz w:val="20"/>
                <w:szCs w:val="20"/>
              </w:rPr>
            </w:pPr>
            <w:r w:rsidRPr="003B7797">
              <w:rPr>
                <w:sz w:val="20"/>
                <w:szCs w:val="20"/>
              </w:rPr>
              <w:t>High</w:t>
            </w:r>
          </w:p>
        </w:tc>
        <w:tc>
          <w:tcPr>
            <w:tcW w:w="1701" w:type="dxa"/>
          </w:tcPr>
          <w:p w14:paraId="5EC68DBC" w14:textId="77777777" w:rsidR="00862DAA" w:rsidRPr="003B7797" w:rsidRDefault="00862DAA" w:rsidP="00BE462C">
            <w:pPr>
              <w:spacing w:line="240" w:lineRule="auto"/>
              <w:jc w:val="left"/>
              <w:rPr>
                <w:sz w:val="20"/>
                <w:szCs w:val="20"/>
              </w:rPr>
            </w:pPr>
            <w:r w:rsidRPr="003B7797">
              <w:rPr>
                <w:sz w:val="20"/>
                <w:szCs w:val="20"/>
              </w:rPr>
              <w:t>High</w:t>
            </w:r>
          </w:p>
        </w:tc>
        <w:tc>
          <w:tcPr>
            <w:tcW w:w="1843" w:type="dxa"/>
          </w:tcPr>
          <w:p w14:paraId="023855FE" w14:textId="77777777" w:rsidR="00862DAA" w:rsidRPr="00E0507E" w:rsidRDefault="00862DAA" w:rsidP="00BE462C">
            <w:pPr>
              <w:spacing w:line="240" w:lineRule="auto"/>
              <w:jc w:val="left"/>
              <w:rPr>
                <w:sz w:val="20"/>
                <w:szCs w:val="20"/>
              </w:rPr>
            </w:pPr>
            <w:r w:rsidRPr="00E0507E">
              <w:rPr>
                <w:sz w:val="20"/>
                <w:szCs w:val="20"/>
              </w:rPr>
              <w:t>Middle</w:t>
            </w:r>
          </w:p>
        </w:tc>
        <w:tc>
          <w:tcPr>
            <w:tcW w:w="1917" w:type="dxa"/>
          </w:tcPr>
          <w:p w14:paraId="4647ABF1" w14:textId="77777777" w:rsidR="00862DAA" w:rsidRPr="003B7797" w:rsidRDefault="00862DAA" w:rsidP="00BE462C">
            <w:pPr>
              <w:spacing w:line="240" w:lineRule="auto"/>
              <w:jc w:val="left"/>
              <w:rPr>
                <w:sz w:val="20"/>
                <w:szCs w:val="20"/>
              </w:rPr>
            </w:pPr>
            <w:r w:rsidRPr="003B7797">
              <w:rPr>
                <w:sz w:val="20"/>
                <w:szCs w:val="20"/>
              </w:rPr>
              <w:t>Low</w:t>
            </w:r>
          </w:p>
        </w:tc>
      </w:tr>
      <w:tr w:rsidR="00862DAA" w:rsidRPr="00E91BE1" w14:paraId="55775641" w14:textId="77777777" w:rsidTr="00BE462C">
        <w:trPr>
          <w:trHeight w:val="309"/>
        </w:trPr>
        <w:tc>
          <w:tcPr>
            <w:tcW w:w="2349" w:type="dxa"/>
          </w:tcPr>
          <w:p w14:paraId="6E5E7421" w14:textId="77777777" w:rsidR="00862DAA" w:rsidRPr="00C24A29" w:rsidRDefault="00862DAA" w:rsidP="00BE462C">
            <w:pPr>
              <w:spacing w:line="240" w:lineRule="auto"/>
              <w:jc w:val="left"/>
              <w:rPr>
                <w:sz w:val="20"/>
                <w:szCs w:val="20"/>
              </w:rPr>
            </w:pPr>
            <w:r w:rsidRPr="00C24A29">
              <w:rPr>
                <w:sz w:val="20"/>
                <w:szCs w:val="20"/>
              </w:rPr>
              <w:t>Coastal Wetlands Restoration</w:t>
            </w:r>
          </w:p>
        </w:tc>
        <w:tc>
          <w:tcPr>
            <w:tcW w:w="1757" w:type="dxa"/>
          </w:tcPr>
          <w:p w14:paraId="3899FF1D" w14:textId="77777777" w:rsidR="00862DAA" w:rsidRPr="003B7797" w:rsidRDefault="00862DAA" w:rsidP="00BE462C">
            <w:pPr>
              <w:spacing w:line="240" w:lineRule="auto"/>
              <w:jc w:val="left"/>
              <w:rPr>
                <w:sz w:val="20"/>
                <w:szCs w:val="20"/>
              </w:rPr>
            </w:pPr>
            <w:r w:rsidRPr="003B7797">
              <w:rPr>
                <w:sz w:val="20"/>
                <w:szCs w:val="20"/>
              </w:rPr>
              <w:t>High</w:t>
            </w:r>
          </w:p>
        </w:tc>
        <w:tc>
          <w:tcPr>
            <w:tcW w:w="1701" w:type="dxa"/>
          </w:tcPr>
          <w:p w14:paraId="06DCCF62" w14:textId="77777777" w:rsidR="00862DAA" w:rsidRPr="003B7797" w:rsidRDefault="00862DAA" w:rsidP="00BE462C">
            <w:pPr>
              <w:spacing w:line="240" w:lineRule="auto"/>
              <w:jc w:val="left"/>
              <w:rPr>
                <w:sz w:val="20"/>
                <w:szCs w:val="20"/>
              </w:rPr>
            </w:pPr>
            <w:r w:rsidRPr="003B7797">
              <w:rPr>
                <w:sz w:val="20"/>
                <w:szCs w:val="20"/>
              </w:rPr>
              <w:t>High</w:t>
            </w:r>
          </w:p>
        </w:tc>
        <w:tc>
          <w:tcPr>
            <w:tcW w:w="1843" w:type="dxa"/>
          </w:tcPr>
          <w:p w14:paraId="600C9FE4" w14:textId="77777777" w:rsidR="00862DAA" w:rsidRPr="00E0507E" w:rsidRDefault="00862DAA" w:rsidP="00BE462C">
            <w:pPr>
              <w:spacing w:line="240" w:lineRule="auto"/>
              <w:jc w:val="left"/>
              <w:rPr>
                <w:sz w:val="20"/>
                <w:szCs w:val="20"/>
              </w:rPr>
            </w:pPr>
            <w:r w:rsidRPr="00E0507E">
              <w:rPr>
                <w:sz w:val="20"/>
                <w:szCs w:val="20"/>
              </w:rPr>
              <w:t>Middle</w:t>
            </w:r>
          </w:p>
        </w:tc>
        <w:tc>
          <w:tcPr>
            <w:tcW w:w="1917" w:type="dxa"/>
          </w:tcPr>
          <w:p w14:paraId="5F5EDDFF" w14:textId="77777777" w:rsidR="00862DAA" w:rsidRPr="003B7797" w:rsidRDefault="00862DAA" w:rsidP="00BE462C">
            <w:pPr>
              <w:spacing w:line="240" w:lineRule="auto"/>
              <w:jc w:val="left"/>
              <w:rPr>
                <w:sz w:val="20"/>
                <w:szCs w:val="20"/>
              </w:rPr>
            </w:pPr>
            <w:r w:rsidRPr="003B7797">
              <w:rPr>
                <w:sz w:val="20"/>
                <w:szCs w:val="20"/>
              </w:rPr>
              <w:t>Low</w:t>
            </w:r>
          </w:p>
        </w:tc>
      </w:tr>
      <w:tr w:rsidR="00862DAA" w:rsidRPr="00E91BE1" w14:paraId="05139E86" w14:textId="77777777" w:rsidTr="00BE462C">
        <w:trPr>
          <w:trHeight w:val="309"/>
        </w:trPr>
        <w:tc>
          <w:tcPr>
            <w:tcW w:w="2349" w:type="dxa"/>
          </w:tcPr>
          <w:p w14:paraId="5E34D48D" w14:textId="77777777" w:rsidR="00862DAA" w:rsidRPr="00C24A29" w:rsidRDefault="00862DAA" w:rsidP="00BE462C">
            <w:pPr>
              <w:spacing w:line="240" w:lineRule="auto"/>
              <w:jc w:val="left"/>
              <w:rPr>
                <w:sz w:val="20"/>
                <w:szCs w:val="20"/>
              </w:rPr>
            </w:pPr>
            <w:r w:rsidRPr="00C24A29">
              <w:rPr>
                <w:sz w:val="20"/>
                <w:szCs w:val="20"/>
              </w:rPr>
              <w:t>Seafloor Protection</w:t>
            </w:r>
          </w:p>
        </w:tc>
        <w:tc>
          <w:tcPr>
            <w:tcW w:w="1757" w:type="dxa"/>
          </w:tcPr>
          <w:p w14:paraId="2BCB165E" w14:textId="77777777" w:rsidR="00862DAA" w:rsidRPr="003B7797" w:rsidRDefault="00862DAA" w:rsidP="00BE462C">
            <w:pPr>
              <w:spacing w:line="240" w:lineRule="auto"/>
              <w:jc w:val="left"/>
              <w:rPr>
                <w:sz w:val="20"/>
                <w:szCs w:val="20"/>
              </w:rPr>
            </w:pPr>
            <w:r w:rsidRPr="003B7797">
              <w:rPr>
                <w:sz w:val="20"/>
                <w:szCs w:val="20"/>
              </w:rPr>
              <w:t>High</w:t>
            </w:r>
          </w:p>
        </w:tc>
        <w:tc>
          <w:tcPr>
            <w:tcW w:w="1701" w:type="dxa"/>
          </w:tcPr>
          <w:p w14:paraId="2925D244" w14:textId="77777777" w:rsidR="00862DAA" w:rsidRPr="003B7797" w:rsidRDefault="00862DAA" w:rsidP="00BE462C">
            <w:pPr>
              <w:spacing w:line="240" w:lineRule="auto"/>
              <w:jc w:val="left"/>
              <w:rPr>
                <w:sz w:val="20"/>
                <w:szCs w:val="20"/>
              </w:rPr>
            </w:pPr>
            <w:r w:rsidRPr="003B7797">
              <w:rPr>
                <w:sz w:val="20"/>
                <w:szCs w:val="20"/>
              </w:rPr>
              <w:t>Medium</w:t>
            </w:r>
          </w:p>
        </w:tc>
        <w:tc>
          <w:tcPr>
            <w:tcW w:w="1843" w:type="dxa"/>
          </w:tcPr>
          <w:p w14:paraId="2B00446F" w14:textId="7B58CB40" w:rsidR="00862DAA" w:rsidRPr="008A2D96" w:rsidRDefault="005B769D" w:rsidP="00BE462C">
            <w:pPr>
              <w:spacing w:line="240" w:lineRule="auto"/>
              <w:jc w:val="left"/>
              <w:rPr>
                <w:sz w:val="20"/>
                <w:szCs w:val="20"/>
              </w:rPr>
            </w:pPr>
            <w:r>
              <w:rPr>
                <w:sz w:val="20"/>
                <w:szCs w:val="20"/>
              </w:rPr>
              <w:t>High</w:t>
            </w:r>
          </w:p>
        </w:tc>
        <w:tc>
          <w:tcPr>
            <w:tcW w:w="1917" w:type="dxa"/>
          </w:tcPr>
          <w:p w14:paraId="444E25F9" w14:textId="77777777" w:rsidR="00862DAA" w:rsidRPr="003B7797" w:rsidRDefault="00862DAA" w:rsidP="00BE462C">
            <w:pPr>
              <w:spacing w:line="240" w:lineRule="auto"/>
              <w:jc w:val="left"/>
              <w:rPr>
                <w:sz w:val="20"/>
                <w:szCs w:val="20"/>
              </w:rPr>
            </w:pPr>
            <w:r w:rsidRPr="003B7797">
              <w:rPr>
                <w:sz w:val="20"/>
                <w:szCs w:val="20"/>
              </w:rPr>
              <w:t>High</w:t>
            </w:r>
          </w:p>
        </w:tc>
      </w:tr>
    </w:tbl>
    <w:p w14:paraId="5CB51EB8" w14:textId="77777777" w:rsidR="00862DAA" w:rsidRDefault="00862DAA" w:rsidP="00862DAA"/>
    <w:p w14:paraId="756DEC01" w14:textId="2A9B7491" w:rsidR="00966563" w:rsidRDefault="551A77D0" w:rsidP="00DE4954">
      <w:pPr>
        <w:pStyle w:val="Heading1"/>
        <w:numPr>
          <w:ilvl w:val="0"/>
          <w:numId w:val="4"/>
        </w:numPr>
      </w:pPr>
      <w:bookmarkStart w:id="720" w:name="_Toc66127882"/>
      <w:r>
        <w:t>Methodology</w:t>
      </w:r>
      <w:bookmarkEnd w:id="720"/>
    </w:p>
    <w:p w14:paraId="567926D6" w14:textId="2E842B8D" w:rsidR="00BD136D" w:rsidRDefault="00686965" w:rsidP="002A3EA5">
      <w:pPr>
        <w:pStyle w:val="Heading2"/>
        <w:numPr>
          <w:ilvl w:val="1"/>
          <w:numId w:val="5"/>
        </w:numPr>
        <w:jc w:val="left"/>
      </w:pPr>
      <w:bookmarkStart w:id="721" w:name="_Toc66127883"/>
      <w:r>
        <w:t>Introduction</w:t>
      </w:r>
      <w:bookmarkEnd w:id="721"/>
    </w:p>
    <w:p w14:paraId="22DF0268" w14:textId="07EDD2E5" w:rsidR="00FB2C53" w:rsidRDefault="00FB2C53" w:rsidP="0058534C">
      <w:r w:rsidRPr="00F84690">
        <w:t xml:space="preserve">Project Drawdown’s models are developed in Microsoft Excel using standard templates that allow easier integration </w:t>
      </w:r>
      <w:r>
        <w:t xml:space="preserve">with each other </w:t>
      </w:r>
      <w:r w:rsidRPr="00F84690">
        <w:t>since integration is critical to the bottom-up approach used.</w:t>
      </w:r>
      <w:r>
        <w:t xml:space="preserve"> The </w:t>
      </w:r>
      <w:r w:rsidR="006C60A7">
        <w:t xml:space="preserve">analysis of this solution was done using the </w:t>
      </w:r>
      <w:r w:rsidR="00D548E0">
        <w:t>Ocean model</w:t>
      </w:r>
      <w:r w:rsidR="00774495">
        <w:t>.</w:t>
      </w:r>
      <w:r w:rsidR="0058534C">
        <w:t xml:space="preserve"> Th</w:t>
      </w:r>
      <w:r w:rsidR="006C60A7">
        <w:t>is</w:t>
      </w:r>
      <w:r w:rsidR="00F01F4A">
        <w:t xml:space="preserve"> </w:t>
      </w:r>
      <w:r w:rsidR="0058534C">
        <w:t>model</w:t>
      </w:r>
      <w:r>
        <w:t xml:space="preserve"> accounts for sequestration of carbon dioxide from the atmosphere into </w:t>
      </w:r>
      <w:r w:rsidR="0058534C">
        <w:t>biomass</w:t>
      </w:r>
      <w:r w:rsidR="00C5114B">
        <w:t xml:space="preserve"> that is long- term sequestered to the deep ocean and sediments</w:t>
      </w:r>
      <w:r>
        <w:t xml:space="preserve">, and </w:t>
      </w:r>
      <w:r w:rsidR="0058534C">
        <w:t xml:space="preserve">a </w:t>
      </w:r>
      <w:r>
        <w:t xml:space="preserve">reduction of emissions for a solution relative to a conventional practice. The actual and maximum possible adoptions are therefore defined in terms of </w:t>
      </w:r>
      <w:r w:rsidR="00C01AD7">
        <w:t xml:space="preserve">ocean </w:t>
      </w:r>
      <w:r>
        <w:t>area (million hectares). The adoptions of both conventional and solution were projected for each of several Drawdown scenarios from 201</w:t>
      </w:r>
      <w:r w:rsidR="006C60A7">
        <w:t>5</w:t>
      </w:r>
      <w:r>
        <w:t xml:space="preserve"> to 2060 (from a base year of 201</w:t>
      </w:r>
      <w:r w:rsidR="00C01AD7">
        <w:t>8</w:t>
      </w:r>
      <w:r>
        <w:t>) and the comparison of these scenarios with a reference (for the 2020-2050 segment</w:t>
      </w:r>
      <w:r w:rsidRPr="002A01C7">
        <w:rPr>
          <w:vertAlign w:val="superscript"/>
        </w:rPr>
        <w:footnoteReference w:id="1"/>
      </w:r>
      <w:r>
        <w:t>) is what constitu</w:t>
      </w:r>
      <w:r w:rsidR="00564FFD">
        <w:t>tes</w:t>
      </w:r>
      <w:r>
        <w:t xml:space="preserve"> the results. </w:t>
      </w:r>
    </w:p>
    <w:p w14:paraId="51578601" w14:textId="5D54D19B" w:rsidR="00C01AD7" w:rsidRPr="00D57049" w:rsidRDefault="00C01AD7" w:rsidP="00C01AD7">
      <w:pPr>
        <w:rPr>
          <w:i/>
          <w:color w:val="000000" w:themeColor="text1"/>
        </w:rPr>
      </w:pPr>
      <w:r w:rsidRPr="00D57049">
        <w:rPr>
          <w:i/>
          <w:color w:val="000000" w:themeColor="text1"/>
        </w:rPr>
        <w:t>Agency Level</w:t>
      </w:r>
    </w:p>
    <w:p w14:paraId="4157D5DA" w14:textId="3D6AFD27" w:rsidR="00C01AD7" w:rsidRPr="001850DC" w:rsidRDefault="00D548E0" w:rsidP="00832C97">
      <w:r>
        <w:rPr>
          <w:color w:val="000000" w:themeColor="text1"/>
        </w:rPr>
        <w:t>Government</w:t>
      </w:r>
      <w:r w:rsidR="00C01AD7" w:rsidRPr="00722A53">
        <w:rPr>
          <w:color w:val="000000" w:themeColor="text1"/>
        </w:rPr>
        <w:t xml:space="preserve"> is selected as the agency level for this solution. Though certainly other agents can, do, and should play an important role in this solution, </w:t>
      </w:r>
      <w:r w:rsidR="00140D5B">
        <w:rPr>
          <w:color w:val="000000" w:themeColor="text1"/>
        </w:rPr>
        <w:t>the governments</w:t>
      </w:r>
      <w:r w:rsidR="00C01AD7" w:rsidRPr="00722A53">
        <w:rPr>
          <w:color w:val="000000" w:themeColor="text1"/>
        </w:rPr>
        <w:t xml:space="preserve"> </w:t>
      </w:r>
      <w:r w:rsidR="00270ECD">
        <w:rPr>
          <w:color w:val="000000" w:themeColor="text1"/>
        </w:rPr>
        <w:t>are</w:t>
      </w:r>
      <w:r w:rsidR="00C01AD7" w:rsidRPr="00722A53">
        <w:rPr>
          <w:color w:val="000000" w:themeColor="text1"/>
        </w:rPr>
        <w:t xml:space="preserve"> the most critical player</w:t>
      </w:r>
      <w:r w:rsidR="00140D5B">
        <w:rPr>
          <w:color w:val="000000" w:themeColor="text1"/>
        </w:rPr>
        <w:t>s</w:t>
      </w:r>
      <w:r w:rsidR="00C01AD7" w:rsidRPr="00722A53">
        <w:rPr>
          <w:color w:val="000000" w:themeColor="text1"/>
        </w:rPr>
        <w:t xml:space="preserve"> in implementation. </w:t>
      </w:r>
    </w:p>
    <w:p w14:paraId="298F46AB" w14:textId="3926E161" w:rsidR="00F52595" w:rsidRDefault="00686965" w:rsidP="002A3EA5">
      <w:pPr>
        <w:pStyle w:val="Heading2"/>
        <w:numPr>
          <w:ilvl w:val="1"/>
          <w:numId w:val="4"/>
        </w:numPr>
        <w:jc w:val="left"/>
      </w:pPr>
      <w:bookmarkStart w:id="722" w:name="_Toc66127884"/>
      <w:r>
        <w:t>Data Sources</w:t>
      </w:r>
      <w:bookmarkEnd w:id="722"/>
    </w:p>
    <w:p w14:paraId="461E1192" w14:textId="15F9A7A0" w:rsidR="00EC5813" w:rsidRPr="009F6A21" w:rsidRDefault="005A5B00" w:rsidP="00EC5813">
      <w:pPr>
        <w:rPr>
          <w:color w:val="000000" w:themeColor="text1"/>
        </w:rPr>
      </w:pPr>
      <w:r w:rsidRPr="009F6A21">
        <w:rPr>
          <w:color w:val="000000" w:themeColor="text1"/>
        </w:rPr>
        <w:t xml:space="preserve">Krause-Jensen and Duarte (2016)’s seminal paper </w:t>
      </w:r>
      <w:r w:rsidR="00B04338" w:rsidRPr="009F6A21">
        <w:rPr>
          <w:color w:val="000000" w:themeColor="text1"/>
        </w:rPr>
        <w:t xml:space="preserve">was used for estimating the </w:t>
      </w:r>
      <w:r w:rsidR="001F0950">
        <w:rPr>
          <w:color w:val="000000" w:themeColor="text1"/>
        </w:rPr>
        <w:t>percent</w:t>
      </w:r>
      <w:r w:rsidR="00B04338" w:rsidRPr="009F6A21">
        <w:rPr>
          <w:color w:val="000000" w:themeColor="text1"/>
        </w:rPr>
        <w:t xml:space="preserve"> of </w:t>
      </w:r>
      <w:r w:rsidR="001F0950">
        <w:rPr>
          <w:color w:val="000000" w:themeColor="text1"/>
        </w:rPr>
        <w:t>Net Primary Production (</w:t>
      </w:r>
      <w:r w:rsidR="00EC5813">
        <w:rPr>
          <w:color w:val="000000" w:themeColor="text1"/>
        </w:rPr>
        <w:t>NPP</w:t>
      </w:r>
      <w:r w:rsidR="001F0950">
        <w:rPr>
          <w:color w:val="000000" w:themeColor="text1"/>
        </w:rPr>
        <w:t>)</w:t>
      </w:r>
      <w:r w:rsidR="00EC5813">
        <w:rPr>
          <w:color w:val="000000" w:themeColor="text1"/>
        </w:rPr>
        <w:t xml:space="preserve"> </w:t>
      </w:r>
      <w:r w:rsidR="00B04338" w:rsidRPr="009F6A21">
        <w:rPr>
          <w:color w:val="000000" w:themeColor="text1"/>
        </w:rPr>
        <w:t>that results in long-term carbon sequestration</w:t>
      </w:r>
      <w:r w:rsidR="00EC5813">
        <w:rPr>
          <w:color w:val="000000" w:themeColor="text1"/>
        </w:rPr>
        <w:t xml:space="preserve"> as well as the global extent of wild macroalgae and NPP values</w:t>
      </w:r>
      <w:r w:rsidR="00B04338" w:rsidRPr="009F6A21">
        <w:rPr>
          <w:color w:val="000000" w:themeColor="text1"/>
        </w:rPr>
        <w:t xml:space="preserve">. </w:t>
      </w:r>
      <w:r w:rsidR="00E30F9E">
        <w:rPr>
          <w:color w:val="000000" w:themeColor="text1"/>
        </w:rPr>
        <w:t xml:space="preserve">This meta-analysis is overwhelmingly based on data from brown algae and include only few data points from green algae. </w:t>
      </w:r>
      <w:r w:rsidR="00D1178E">
        <w:rPr>
          <w:color w:val="000000" w:themeColor="text1"/>
          <w:lang w:val="en-GB"/>
        </w:rPr>
        <w:t xml:space="preserve">Sources </w:t>
      </w:r>
      <w:r w:rsidR="00EC5813">
        <w:rPr>
          <w:color w:val="000000" w:themeColor="text1"/>
        </w:rPr>
        <w:t xml:space="preserve">for wild macroalgae </w:t>
      </w:r>
      <w:r w:rsidR="00007F1A">
        <w:rPr>
          <w:color w:val="000000" w:themeColor="text1"/>
        </w:rPr>
        <w:t>NPP values</w:t>
      </w:r>
      <w:r w:rsidR="00D1178E">
        <w:rPr>
          <w:color w:val="000000" w:themeColor="text1"/>
        </w:rPr>
        <w:t xml:space="preserve"> were compiled from </w:t>
      </w:r>
      <w:r w:rsidR="00D1178E">
        <w:rPr>
          <w:color w:val="000000" w:themeColor="text1"/>
        </w:rPr>
        <w:fldChar w:fldCharType="begin"/>
      </w:r>
      <w:r w:rsidR="00FA01CC">
        <w:rPr>
          <w:color w:val="000000" w:themeColor="text1"/>
        </w:rPr>
        <w:instrText xml:space="preserve"> ADDIN ZOTERO_ITEM CSL_CITATION {"citationID":"qIXwvFfX","properties":{"formattedCitation":"(Chemodanov et al., 2017; Duarte, 2017; Duarte et al., 2013; Kraan, 2013; Krause-Jensen &amp; Duarte, 2016)","plainCitation":"(Chemodanov et al., 2017; Duarte, 2017; Duarte et al., 2013; Kraan, 2013; Krause-Jensen &amp; Duarte, 2016)","noteIndex":0},"citationItems":[{"id":"g3PS6dim/DlR9nBw4","uris":["http://zotero.org/users/6689819/items/QQ5ZXXLG"],"uri":["http://zotero.org/users/6689819/items/QQ5ZXXLG"],"itemData":{"id":4461,"type":"article-journal","abstract":"Offshore grown macroalgae biomass could provide a sustainable feedstock for biorefineries. However, tools to assess its potential for producing biofuels, food and chemicals are limited. In this work, we determined the net annual primary productivity (NPP) for Ulva sp. (Chlorophyta), using a single layer cultivation in a shallow, coastal site in Israel. We also evaluated the implied potential bioethanol production under literature based conversion rates. Overall, the daily growth rate of Ulva sp. was 4.5±1.1%, corresponding to an annual average productivity of 5.8±1.5gDWm−2day−1. In comparison, laboratory experiments showed that under nutrients saturation conditions Ulva sp. daily growth rate achieved 33±6%. The average NPP of Ulva sp. offshore was 838±201gCm−2year−1, which is higher than the global average of 290gCm−2year−1NPP estimated for terrestrial biomass in the Middle East. These results position Ulva sp. at the high end of potential crops for bioenergy under the prevailing conditions of the Eastern Mediterranean Sea. We found that with 90% confidence, with the respect to the conversion distribution, the annual ethanol production from Ulva sp. biomass, grown in a layer reactor is 229.5g ethanol m−2year−1.This translates to an energy density of 5.74MJm−2year−1 and power density of 0.18Wm−2. Growth intensification, to the rates observed at the laboratory conditions, with currently reported conversion yields, could increase, with 90% confidence, the annual ethanol production density of Ulva sp. to 1735gethanolm−2year−1, which translates to an energy density of 43.5MJm−2year−1 and a power density 1.36Wm−2. Based on the measured NPP, we estimated the size of offshore area allocation required to provide biomass for bioethanol sufficient to replace 5–100% of oil used in transportation in Israel. We also performed a sensitivity analysis on the biomass productivity, national CO2 emissions reduction, ethanol potential, feedstock costs and sizes of the required allocated areas.","container-title":"Energy Conversion and Management","DOI":"10.1016/j.enconman.2017.06.066","ISSN":"0196-8904","journalAbbreviation":"Energy Conversion and Management","language":"en","page":"1497-1507","source":"ScienceDirect","title":"Net primary productivity, biofuel production and CO2 emissions reduction potential of Ulva sp. (Chlorophyta) biomass in a coastal area of the Eastern Mediterranean","volume":"148","author":[{"family":"Chemodanov","given":"Alexander"},{"family":"Jinjikhashvily","given":"Gabriel"},{"family":"Habiby","given":"Oz"},{"family":"Liberzon","given":"Alexander"},{"family":"Israel","given":"Alvaro"},{"family":"Yakhini","given":"Zohar"},{"family":"Golberg","given":"Alexander"}],"issued":{"date-parts":[["2017",9,15]]}}},{"id":"g3PS6dim/sy5UJUEr","uris":["http://zotero.org/users/6689819/items/4U2EZTJC"],"uri":["http://zotero.org/users/6689819/items/4U2EZTJC"],"itemData":{"id":4355,"type":"article-journal","abstract":"&lt;p&gt;&lt;strong class=\"journal-contentHeaderColor\"&gt;Abstract.&lt;/strong&gt; Vegetated coastal habitats, including seagrass and macroalgal beds, mangrove forests and salt marshes, form highly productive ecosystems, but their contribution to the global carbon budget remains overlooked, and these forests remain &lt;q&gt;hidden&lt;/q&gt; in representations of the global carbon budget. Despite being confined to a narrow belt around the shoreline of the world's oceans, where they cover less than 7 million km&lt;sup&gt;2&lt;/sup&gt;, vegetated coastal habitats support about 1 to 10 % of the global marine net primary production and generate a large organic carbon surplus of about 40 % of their net primary production (NPP), which is either buried in sediments within these habitats or exported away. Large, 10-fold uncertainties in the area covered by vegetated coastal habitats, along with variability about carbon flux estimates, result in a 10-fold bracket around the estimates of their contribution to organic carbon sequestration in sediments and the deep sea from 73 to 866 Tg C yr&lt;sup&gt;−1&lt;/sup&gt;, representi</w:instrText>
      </w:r>
      <w:r w:rsidR="00FA01CC">
        <w:rPr>
          <w:rFonts w:hint="eastAsia"/>
          <w:color w:val="000000" w:themeColor="text1"/>
        </w:rPr>
        <w:instrText>ng between 3 % and 1</w:instrText>
      </w:r>
      <w:r w:rsidR="00FA01CC">
        <w:rPr>
          <w:rFonts w:hint="eastAsia"/>
          <w:color w:val="000000" w:themeColor="text1"/>
        </w:rPr>
        <w:instrText>∕</w:instrText>
      </w:r>
      <w:r w:rsidR="00FA01CC">
        <w:rPr>
          <w:rFonts w:hint="eastAsia"/>
          <w:color w:val="000000" w:themeColor="text1"/>
        </w:rPr>
        <w:instrText>3 of oceanic CO&lt;sub&gt;2&lt;/sub&gt; uptake. Up to 1</w:instrText>
      </w:r>
      <w:r w:rsidR="00FA01CC">
        <w:rPr>
          <w:rFonts w:hint="eastAsia"/>
          <w:color w:val="000000" w:themeColor="text1"/>
        </w:rPr>
        <w:instrText>∕</w:instrText>
      </w:r>
      <w:r w:rsidR="00FA01CC">
        <w:rPr>
          <w:rFonts w:hint="eastAsia"/>
          <w:color w:val="000000" w:themeColor="text1"/>
        </w:rPr>
        <w:instrText xml:space="preserve">2 of this carbon sequestration occurs in sink reservoirs (sediments or the deep sea) beyond these habitats. The organic carbon exported that does not reach depositional sites subsidizes the </w:instrText>
      </w:r>
      <w:r w:rsidR="00FA01CC">
        <w:rPr>
          <w:color w:val="000000" w:themeColor="text1"/>
        </w:rPr>
        <w:instrText xml:space="preserve">metabolism of heterotrophic organisms. In addition to a significant contribution to organic carbon production and sequestration, vegetated coastal habitats contribute as much to carbonate accumulation as coral reefs do. While globally relevant, the magnitude of global carbon fluxes supported by salt-marsh, mangrove, seagrass and macroalgal habitats is declining due to rapid habitat loss, contributing to loss of CO&lt;sub&gt;2&lt;/sub&gt; sequestration, storage capacity and carbon subsidies. Incorporating the carbon fluxes' vegetated coastal habitats' support into depictions of the carbon budget of the global ocean and its perturbations will improve current representations of the carbon budget of the global ocean.&lt;/p&gt;","container-title":"Biogeosciences","DOI":"https://doi.org/10.5194/bg-14-301-2017","ISSN":"1726-4170","issue":"2","language":"English","note":"publisher: Copernicus GmbH","page":"301-310","source":"bg.copernicus.org","title":"Reviews and syntheses: Hidden forests, the role of vegetated coastal habitats in the ocean carbon budget","title-short":"Reviews and syntheses","volume":"14","author":[{"family":"Duarte","given":"Carlos M."}],"issued":{"date-parts":[["2017",1,23]]}}},{"id":"g3PS6dim/5PxJtRD2","uris":["http://zotero.org/users/6689819/items/XFIX8FGR"],"uri":["http://zotero.org/users/6689819/items/XFIX8FGR"],"itemData":{"id":4352,"type":"article-journal","abstract":"Marine vegetated habitats occupy a small fraction of the ocean surface, but contribute about 50% of the carbon that is buried in marine sediments. In this Review the potential benefits of conservation, restoration and use of these habitats for coastal protection and climate change mitigation are assessed.","container-title":"Nature Climate Change","DOI":"10.1038/nclimate1970","ISSN":"1758-6798","issue":"11","language":"en","note":"number: 11\npublisher: Nature Publishing Group","page":"961-968","source":"www.nature.com","title":"The role of coastal plant communities for climate change mitigation and adaptation","volume":"3","author":[{"family":"Duarte","given":"Carlos M."},{"family":"Losada","given":"Iñigo J."},{"family":"Hendriks","given":"Iris E."},{"family":"Mazarrasa","given":"Inés"},{"family":"Marbà","given":"Núria"}],"issued":{"date-parts":[["2013",11]]}}},{"id":"g3PS6dim/s1D49ams","uris":["http://zotero.org/users/6689819/items/R3TWHJTC"],"uri":["http://zotero.org/users/6689819/items/R3TWHJTC"],"itemData":{"id":4457,"type":"article-journal","abstract":"Global demand for bio-fuels continues unabated. Rising concerns over environmental pollution and global warming have encouraged the movement to alternate fuels, the world ethanol market is projected to reach 86 billion litres this year. Bioethanol is currently produced from land-based crops such as corn and sugar cane. A continued use of these crops drives the food versus fuel debate. An alternate feed-stock which is abundant and carbohydrate-rich is necessary. The production of such a crop should be sustainable, and, reduce competition with production of food, feed, and industrial crops, and not be dependent on agricultural inputs (pesticides, fertilizer, farmable land, water). Marine biomass could meet these challenges, being an abundant and carbon neutral renewable resource with potential to reduce green house gas (GHG) emissions and the man-made impact on climate change. Here we examine the current cultivation technologies for marine biomass and the environmental and economic aspects of using brown seaweeds for bio-ethanol production.","container-title":"Mitigation and Adaptation Strategies for Global Change","DOI":"10.1007/s11027-010-9275-5","ISSN":"1573-1596","issue":"1","journalAbbreviation":"Mitig Adapt Strateg Glob Change","language":"en","page":"27-46","source":"Springer Link","title":"Mass-cultivation of carbohydrate rich macroalgae, a possible solution for sustainable biofuel production","volume":"18","author":[{"family":"Kraan","given":"Stefan"}],"issued":{"date-parts":[["2013",1,1]]}}},{"id":"g3PS6dim/ugHoOecE","uris":["http://zotero.org/users/6689819/items/EB5CE4DJ"],"uri":["http://zotero.org/users/6689819/items/EB5CE4DJ"],"itemData":{"id":2030,"type":"article-journal","container-title":"Nature Geoscience","issue":"10","note":"publisher: Nature Publishing Group","page":"737–742","source":"Google Scholar","title":"Substantial role of macroalgae in marine carbon sequestration","volume":"9","author":[{"family":"Krause-Jensen","given":"Dorte"},{"family":"Duarte","given":"Carlos M."}],"issued":{"date-parts":[["2016"]]}}}],"schema":"https://github.com/citation-style-language/schema/raw/master/csl-citation.json"} </w:instrText>
      </w:r>
      <w:r w:rsidR="00D1178E">
        <w:rPr>
          <w:color w:val="000000" w:themeColor="text1"/>
        </w:rPr>
        <w:fldChar w:fldCharType="separate"/>
      </w:r>
      <w:r w:rsidR="008A3E35" w:rsidRPr="008A3E35">
        <w:rPr>
          <w:rFonts w:cs="Times New Roman"/>
        </w:rPr>
        <w:t>(Chemodanov et al., 2017; Duarte, 2017; Duarte et al., 2013; Kraan, 2013; Krause-Jensen &amp; Duarte, 2016)</w:t>
      </w:r>
      <w:r w:rsidR="00D1178E">
        <w:rPr>
          <w:color w:val="000000" w:themeColor="text1"/>
        </w:rPr>
        <w:fldChar w:fldCharType="end"/>
      </w:r>
      <w:r w:rsidR="00007F1A">
        <w:rPr>
          <w:color w:val="000000" w:themeColor="text1"/>
        </w:rPr>
        <w:t>,</w:t>
      </w:r>
      <w:r w:rsidR="00D1178E">
        <w:rPr>
          <w:color w:val="000000" w:themeColor="text1"/>
        </w:rPr>
        <w:t xml:space="preserve"> and the average</w:t>
      </w:r>
      <w:r w:rsidR="00007F1A">
        <w:rPr>
          <w:color w:val="000000" w:themeColor="text1"/>
        </w:rPr>
        <w:t xml:space="preserve"> </w:t>
      </w:r>
      <w:r w:rsidR="00805BDE">
        <w:rPr>
          <w:color w:val="000000" w:themeColor="text1"/>
        </w:rPr>
        <w:t xml:space="preserve">value </w:t>
      </w:r>
      <w:r w:rsidR="00007F1A">
        <w:rPr>
          <w:color w:val="000000" w:themeColor="text1"/>
        </w:rPr>
        <w:t xml:space="preserve">was multiplied by the percent sequestered </w:t>
      </w:r>
      <w:r w:rsidR="00A13AC6">
        <w:rPr>
          <w:color w:val="000000" w:themeColor="text1"/>
        </w:rPr>
        <w:t xml:space="preserve">from </w:t>
      </w:r>
      <w:r w:rsidR="00A13AC6">
        <w:rPr>
          <w:color w:val="000000" w:themeColor="text1"/>
        </w:rPr>
        <w:fldChar w:fldCharType="begin"/>
      </w:r>
      <w:r w:rsidR="00FA01CC">
        <w:rPr>
          <w:color w:val="000000" w:themeColor="text1"/>
        </w:rPr>
        <w:instrText xml:space="preserve"> ADDIN ZOTERO_ITEM CSL_CITATION {"citationID":"c8JRQHl2","properties":{"formattedCitation":"(Krause-Jensen &amp; Duarte, 2016)","plainCitation":"(Krause-Jensen &amp; Duarte, 2016)","noteIndex":0},"citationItems":[{"id":"g3PS6dim/ugHoOecE","uris":["http://zotero.org/users/6689819/items/EB5CE4DJ"],"uri":["http://zotero.org/users/6689819/items/EB5CE4DJ"],"itemData":{"id":2030,"type":"article-journal","container-title":"Nature Geoscience","issue":"10","note":"publisher: Nature Publishing Group","page":"737–742","source":"Google Scholar","title":"Substantial role of macroalgae in marine carbon sequestration","volume":"9","author":[{"family":"Krause-Jensen","given":"Dorte"},{"family":"Duarte","given":"Carlos M."}],"issued":{"date-parts":[["2016"]]}}}],"schema":"https://github.com/citation-style-language/schema/raw/master/csl-citation.json"} </w:instrText>
      </w:r>
      <w:r w:rsidR="00A13AC6">
        <w:rPr>
          <w:color w:val="000000" w:themeColor="text1"/>
        </w:rPr>
        <w:fldChar w:fldCharType="separate"/>
      </w:r>
      <w:r w:rsidR="00A13AC6" w:rsidRPr="00A13AC6">
        <w:rPr>
          <w:rFonts w:cs="Times New Roman"/>
        </w:rPr>
        <w:t>(Krause-Jensen &amp; Duarte, 2016)</w:t>
      </w:r>
      <w:r w:rsidR="00A13AC6">
        <w:rPr>
          <w:color w:val="000000" w:themeColor="text1"/>
        </w:rPr>
        <w:fldChar w:fldCharType="end"/>
      </w:r>
      <w:r w:rsidR="00A13AC6">
        <w:rPr>
          <w:color w:val="000000" w:themeColor="text1"/>
        </w:rPr>
        <w:t xml:space="preserve"> </w:t>
      </w:r>
      <w:r w:rsidR="00007F1A">
        <w:rPr>
          <w:color w:val="000000" w:themeColor="text1"/>
        </w:rPr>
        <w:t xml:space="preserve">to calculate </w:t>
      </w:r>
      <w:r w:rsidR="00945023">
        <w:rPr>
          <w:color w:val="000000" w:themeColor="text1"/>
        </w:rPr>
        <w:t>C sequestration rates</w:t>
      </w:r>
      <w:r w:rsidR="00E62B4F">
        <w:rPr>
          <w:color w:val="000000" w:themeColor="text1"/>
        </w:rPr>
        <w:t>.</w:t>
      </w:r>
      <w:r w:rsidR="006C6443">
        <w:rPr>
          <w:color w:val="000000" w:themeColor="text1"/>
        </w:rPr>
        <w:t xml:space="preserve"> </w:t>
      </w:r>
      <w:r w:rsidR="001A3375">
        <w:rPr>
          <w:color w:val="000000" w:themeColor="text1"/>
        </w:rPr>
        <w:t xml:space="preserve">Krause-Jensen and Duarte’s (2016) estimate was used for total ocean area for wild macroalgae forest. </w:t>
      </w:r>
    </w:p>
    <w:p w14:paraId="1AE03390" w14:textId="3443BAF5" w:rsidR="00F0483B" w:rsidRDefault="009A6ADF" w:rsidP="009A6ADF">
      <w:r w:rsidRPr="00F0483B">
        <w:rPr>
          <w:color w:val="000000" w:themeColor="text1"/>
        </w:rPr>
        <w:t xml:space="preserve">Ocean degradation rates for macroalgae forest </w:t>
      </w:r>
      <w:r w:rsidR="00E67BD0">
        <w:rPr>
          <w:color w:val="000000" w:themeColor="text1"/>
        </w:rPr>
        <w:t xml:space="preserve">are </w:t>
      </w:r>
      <w:r w:rsidRPr="00F0483B">
        <w:rPr>
          <w:color w:val="000000" w:themeColor="text1"/>
        </w:rPr>
        <w:t>based on the meta-analysis by Krumhansl et al (201</w:t>
      </w:r>
      <w:r w:rsidR="006F6451" w:rsidRPr="00F0483B">
        <w:rPr>
          <w:color w:val="000000" w:themeColor="text1"/>
        </w:rPr>
        <w:t>6).</w:t>
      </w:r>
      <w:r w:rsidRPr="00F0483B">
        <w:rPr>
          <w:color w:val="000000" w:themeColor="text1"/>
        </w:rPr>
        <w:t xml:space="preserve"> </w:t>
      </w:r>
      <w:r w:rsidRPr="00F0483B">
        <w:t>Because the Krumhansl meta-analysis focused on true kelps (Order Laminariales) and was published in 201</w:t>
      </w:r>
      <w:r w:rsidR="006F6451" w:rsidRPr="00F0483B">
        <w:t>6</w:t>
      </w:r>
      <w:r w:rsidRPr="00F0483B">
        <w:t>, we expanded the analysis to include studies of the rate of change of macroalgae forests outside of the order Laminariales (e.g. fucoids), as well as studies published after 2016</w:t>
      </w:r>
      <w:r w:rsidR="005761D5">
        <w:t xml:space="preserve"> </w:t>
      </w:r>
      <w:r w:rsidR="005761D5">
        <w:fldChar w:fldCharType="begin"/>
      </w:r>
      <w:r w:rsidR="00FA01CC">
        <w:instrText xml:space="preserve"> ADDIN ZOTERO_ITEM CSL_CITATION {"citationID":"W0nGzIbm","properties":{"formattedCitation":"(Carnell &amp; Keough, 2019; Casado-Amez\\uc0\\u250{}a et al., 2019; Connell et al., 2008, 2008; Eriksson et al., 2002; Filbee-Dexter et al., 2016; Friedlander et al., 2020; Hamilton et al., 2020; Johnson et al., 2011; Middelboe &amp; Sand-Jensen, 2000; Rogers-Bennett &amp; Catton, 2019; Voerman et al., 2013; Vogt &amp; Schramm, 1991; Wernberg et al., 2016)","plainCitation":"(Carnell &amp; Keough, 2019; Casado-Amezúa et al., 2019; Connell et al., 2008, 2008; Eriksson et al., 2002; Filbee-Dexter et al., 2016; Friedlander et al., 2020; Hamilton et al., 2020; Johnson et al., 2011; Middelboe &amp; Sand-Jensen, 2000; Rogers-Bennett &amp; Catton, 2019; Voerman et al., 2013; Vogt &amp; Schramm, 1991; Wernberg et al., 2016)","noteIndex":0},"citationItems":[{"id":"g3PS6dim/vEkbNnRA","uris":["http://zotero.org/users/6689819/items/QB4Q96ZV"],"uri":["http://zotero.org/users/6689819/items/QB4Q96ZV"],"itemData":{"id":3633,"type":"article-journal","abstract":"Managing changing ecosystems requires an understanding both of how the system is currently performing and of how current performance relates to long-term, often variable, natural dynamics. However, making such assessments usually relies on having long-term ecological datasets, leaving managers often reliant on assumptions because such information is relatively rare. This is particularly an issue in kelp forests, as these ecosystems are difficult to survey, and many monitoring programs are relatively recent (last 10–20 years). A historical time series was constructed of kelp (Ecklonia radiata) and sea urchin (Heliocidaris erythrogramma) populations using various field-collected datasets, beginning in the 1960s, for the large shallow embayment of Port Phillip Bay, Australia. Additionally, aerial photographs were sourced to calculate the extent of these algal beds, going back to the 1930s. Both surveys and aerial images confirm that between the 1930s and the 1980s, kelp once occurred as dense (21–58% cover) beds over large sections of reef at all surveyed sites. However, by the early 2000s, kelp cover had declined by between 59 and 98%. From 2005 to 2012, sea urchins became 250–420% more abundant and were observed to be directly consuming large areas of macroalgae, creating the so-called sea urchin barrens. Analysis of reef algal cover between the 1930s and 2014 indicates that increases in temperature and declines in rainfall—which, in Port Phillip Bay, influences salinity, nutrient inputs and algal productivity—are correlated with the declines in kelp abundance. While it is difficult to tease apart all possible drivers, the years 1997–2009 coincided with a 1 °C increase in average air temperature and the longest drought period (137 mm less rainfall than the annual long-term average) in this region in recent record.","container-title":"Estuaries and Coasts","DOI":"10.1007/s12237-019-00525-1","ISSN":"1559-2731","issue":"3","journalAbbreviation":"Estuaries and Coasts","language":"en","page":"765-778","source":"Springer Link","title":"Reconstructing Historical Marine Populations Reveals Major Decline of a Kelp Forest Ecosystem in Australia","volume":"42","author":[{"family":"Carnell","given":"Paul E."},{"family":"Keough","given":"Michael J."}],"issued":{"date-parts":[["2019",5,1]]}}},{"id":"g3PS6dim/p9RNTOey","uris":["http://zotero.org/users/6689819/items/ZAX6VACY"],"uri":["http://zotero.org/users/6689819/items/ZAX6VACY"],"itemData":{"id":3639,"type":"article-journal","abstract":"Canopy-forming seaweeds sustain critical ecosystem services in coastal habitats. Around the world, many of these seaweeds are suffering strong declines, mainly attributed to the progressive increase in sea surface temperature, in combination with other stressors due to current global changes. The southernmost part of the NE Atlantic is among those areas most affected by climate change. In this study, we estimated the distributional contractions of seven of the most conspicuous seaweeds from the Atlantic coasts of the Iberian Peninsula using an “Extent of Occurrence” methodology. Overall, during the last three decades, range shifts have been more pronounced east of the Cantabrian Sea than along the western coast of the Iberian Peninsula. In particular, regions with a semi-permanent summer upwelling seem to be critical to the persistence of brown seaweeds, fucoids and kelps. Range contractions of the cold-temperate fucoids were estimated to be ca. 21% and 45% for Himanthalia elongata and Fucus serratus, respectively; and for the kelps Saccharina latissima and Laminaria hyperborea, 6% and 14%, respectively. Range contractions for warm-temperate kelps were estimated to be ca. 13% and 10% for Saccorhiza polyschides and L. ochroleuca, respectively. Finally, a decline in the warm-temperate red algae Gelidium corneum occurred only in the easternmost area of the Cantabrian Sea (Basque Country), leading to a distributional contraction of 7%. We recommend conservation actions to better manage the remnant populations of these canopy-forming seaweeds, and their inclusion in national and regional catalogues of endangered species and on international Red Lists.","container-title":"Biodiversity and Conservation","DOI":"10.1007/s10531-019-01716-9","ISSN":"1572-9710","issue":"5","journalAbbreviation":"Biodivers Conserv","language":"en","page":"1151-1172","source":"Springer Link","title":"Distributional shifts of canopy-forming seaweeds from the Atlantic coast of Southern Europe","volume":"28","author":[{"family":"Casado-Amezúa","given":"P."},{"family":"Araújo","given":"R."},{"family":"Bárbara","given":"I."},{"family":"Bermejo","given":"R."},{"family":"Borja","given":"Á."},{"family":"Díez","given":"I."},{"family":"Fernández","given":"C."},{"family":"Gorostiaga","given":"J. M."},{"family":"Guinda","given":"X."},{"family":"Hernández","given":"I."},{"family":"Juanes","given":"J. A."},{"family":"Peña","given":"V."},{"family":"Peteiro","given":"C."},{"family":"Puente","given":"A."},{"family":"Quintana","given":"I."},{"family":"Tuya","given":"F."},{"family":"Viejo","given":"R. M."},{"family":"Altamirano","given":"M."},{"family":"Gallardo","given":"T."},{"family":"Martínez","given":"B."}],"issued":{"date-parts":[["2019",4,1]]}}},{"id":"g3PS6dim/3iu5Dsyo","uris":["http://zotero.org/users/6689819/items/GRU7YR75"],"uri":["http://zotero.org/users/6689819/items/GRU7YR75"],"itemData":{"id":4194,"type":"article-journal","abstract":"There is concern about historical and continuing loss of canopy-forming algae across the world’s temperate coastline. In South Australia, the sparse cover of canopy-forming algae on the Adelaide metropolitan coast has been of public concern with continuous years of anecdotal evidence culminating in 2 competing views. One view considers that current patterns existed before the onset of urbanisation, whereas the alternate view is that they developed after urbanisation. We tested hypotheses to distinguish between these 2 models, each centred on the reconstruction of historical covers of canopies on the metropolitan coast. Historically, the metropolitan sites were indistinguishable from contemporary populations of reference sites across 70 km (i.e. Gulf St. Vincent), and could also represent a random subset of exposed coastal sites across 2100 km of the greater biogeographic province. Thus there was nothing ‘special’ about the metropolitan sites historically, but today they stand out because they have sparser covers of canopies compared to equivalent locations and times in the gulf and the greater province. This is evidence of wholesale loss of canopy-forming algae (up to 70%) on parts of the Adelaide metropolitan coast since major urbanisation. These findings not only set a research agenda based on the magnitude of loss, but they also bring into question the logic that smaller metropolitan populations of humans create impacts that are trivial relative to that of larger metropolitan centres. Instead, we highlight a need to recognise the ecological context that makes some coastal systems more vulnerable or resistant to increasing human-domination of the world’s coastlines. We discuss challenges to this kind of research that receive little ecological discussion, particularly better leadership and administration, recognising that the systems we study out-live the life spans of individual research groups and operate on spatial scales that exceed the capacity of single research providers.","container-title":"Marine Ecology Progress Series","DOI":"10.3354/meps07526","ISSN":"0171-8630, 1616-1599","journalAbbreviation":"Mar. Ecol. Prog. Ser.","language":"en","page":"63-72","source":"DOI.org (Crossref)","title":"Recovering a lost baseline: missing kelp forests from a metropolitan coast","title-short":"Recovering a lost baseline","volume":"360","author":[{"family":"Connell","given":"Sd"},{"family":"Russell","given":"Bd"},{"family":"Turner","given":"Dj"},{"family":"Shepherd","given":"Sa"},{"family":"Kildea","given":"T"},{"family":"Miller","given":"D"},{"family":"Airoldi","given":"L"},{"family":"Cheshire","given":"A"}],"issued":{"date-parts":[["2008",5,22]]}}},{"id":"g3PS6dim/3iu5Dsyo","uris":["http://zotero.org/users/6689819/items/GRU7YR75"],"uri":["http://zotero.org/users/6689819/items/GRU7YR75"],"itemData":{"id":4194,"type":"article-journal","abstract":"There is concern about historical and continuing loss of canopy-forming algae across the world’s temperate coastline. In South Australia, the sparse cover of canopy-forming algae on the Adelaide metropolitan coast has been of public concern with continuous years of anecdotal evidence culminating in 2 competing views. One view considers that current patterns existed before the onset of urbanisation, whereas the alternate view is that they developed after urbanisation. We tested hypotheses to distinguish between these 2 models, each centred on the reconstruction of historical covers of canopies on the metropolitan coast. Historically, the metropolitan sites were indistinguishable from contemporary populations of reference sites across 70 km (i.e. Gulf St. Vincent), and could also represent a random subset of exposed coastal sites across 2100 km of the greater biogeographic province. Thus there was nothing ‘special’ about the metropolitan sites historically, but today they stand out because they have sparser covers of canopies compared to equivalent locations and times in the gulf and the greater province. This is evidence of wholesale loss of canopy-forming algae (up to 70%) on parts of the Adelaide metropolitan coast since major urbanisation. These findings not only set a research agenda based on the magnitude of loss, but they also bring into question the logic that smaller metropolitan populations of humans create impacts that are trivial relative to that of larger metropolitan centres. Instead, we highlight a need to recognise the ecological context that makes some coastal systems more vulnerable or resistant to increasing human-domination of the world’s coastlines. We discuss challenges to this kind of research that receive little ecological discussion, particularly better leadership and administration, recognising that the systems we study out-live the life spans of individual research groups and operate on spatial scales that exceed the capacity of single research providers.","container-title":"Marine Ecology Progress Series","DOI":"10.3354/meps07526","ISSN":"0171-8630, 1616-1599","journalAbbreviation":"Mar. Ecol. Prog. Ser.","language":"en","page":"63-72","source":"DOI.org (Crossref)","title":"Recovering a lost baseline: missing kelp forests from a metropolitan coast","title-short":"Recovering a lost baseline","volume":"360","author":[{"family":"Connell","given":"Sd"},{"family":"Russell","given":"Bd"},{"family":"Turner","given":"Dj"},{"family":"Shepherd","given":"Sa"},{"family":"Kildea","given":"T"},{"family":"Miller","given":"D"},{"family":"Airoldi","given":"L"},{"family":"Cheshire","given":"A"}],"issued":{"date-parts":[["2008",5,22]]}}},{"id":"g3PS6dim/mxEEilhX","uris":["http://zotero.org/users/6689819/items/5ATN3QC7"],"uri":["http://zotero.org/users/6689819/items/5ATN3QC7"],"itemData":{"id":4480,"type":"article-journal","abstract":"We examined long-term changes in the macroalgal vegetation at Stora Bornö Island in the inner Gullmar Fjord on the Swedish Skagerrak coast. This was made possible by access to a 1941 diving investigation. The same sites were reinvestigated in 1998. Community composition and depth distributions of species were compared and changes were analyzed with focus on functional groups (size, thallus shape, and life-history traits). We discovered a significant decrease in the depth extension of macroalgal species and a dramatic decline of species richness in the lower littoral (below 16 m of depth) compared with 57 years earlier. Ordination analysis revealed that there was a significant difference in the community composition between the two study periods. In general, small (&lt;10 cm), thin, filamentous, and aseasonal ephemerals increased in relative abundance, whereas larger (&gt;10 cm), coarsely branched, and perennial algae decreased. Calibrations of individual species to local sediment cover, using canonical correspondence analysis, indicated that part of the change in species composition was related to sediment load. Furthermore, large-scale climate differences (NAO Winter Index) between the study periods indicated a higher impact of Baltic Sea and Kattegat water in the nutrient dynamics of the fjord in the 1998 study. We concluded that the observed long-term changes in the macroalgal community at Stora Bornö Island were consistent with an increased nutrient availability.","container-title":"Journal of Phycology","DOI":"https://doi.org/10.1046/j.1529-8817.2002.00170.x","ISSN":"1529-8817","issue":"2","language":"en","note":"_eprint: https://onlinelibrary.wiley.com/doi/pdf/10.1046/j.1529-8817.2002.00170.x","page":"284-296","source":"Wiley Online Library","title":"Long-Term Changes in the Macroalgal Vegetation of the Inner Gullmar Fjord, Swedish Skagerrak Coast1","volume":"38","author":[{"family":"Eriksson","given":"Britas Klemens"},{"family":"Johansson","given":"Gustav"},{"family":"Snoeijs","given":"Pauli"}],"issued":{"date-parts":[["2002"]]}}},{"id":"g3PS6dim/a7VLc4FC","uris":["http://zotero.org/users/6689819/items/Z2M6GGL5"],"uri":["http://zotero.org/users/6689819/items/Z2M6GGL5"],"itemData":{"id":4213,"type":"article-journal","abstract":"Understanding the impacts of climate change on biological systems requires obser- vational data over multi-decadal time spans and broad spatial scales. Extensive research at an ocean warming hotspot off Nova Scotia, Canada, enabled us to evaluate the impact of 3 decades of observed temperature rise on a coastal marine ecosystem. Here, we document changes in the kelp community from sites monitored since 1949, 1968 and 1984, and from coastal surveys in 1982, 2000, 2007 and 2014. We show that mean kelp biomass has declined by 85−99% over the past 4−6 decades, and a catastrophic phase shift has occurred from luxuriant kelp beds to rocky reefs dom- inated by opportunistic turf-forming and invasive algae. This shift likely represents a persistent change, driven by multiple biotic and abiotic interactions, with positive feedback mechanisms (e.g. sediment accumulation) that stabilize the invasive/turf-algal state. This study is the first to show multi-decadal declines in kelp related to warming temperatures in the Northwest Atlantic. The large-scale degradation of an important coastal ecosystem within a warming hotspot presents a troubling example of the instability of marine systems in a rapidly changing ocean environment.","container-title":"Marine Ecology Progress Series","DOI":"10.3354/meps11554","journalAbbreviation":"Marine Ecology Progress Series","source":"ResearchGate","title":"Large-scale degradation of a kelp ecosystem in an ocean warming hotspot","volume":"543","author":[{"family":"Filbee-Dexter","given":"Karen"},{"family":"Feehan","given":"Colette"},{"family":"Scheibling","given":"Robert"}],"issued":{"date-parts":[["2016",2,3]]}}},{"id":"g3PS6dim/zDzoM1h4","uris":["http://zotero.org/users/6689819/items/ERZ8QE48"],"uri":["http://zotero.org/users/6689819/items/ERZ8QE48"],"itemData":{"id":2144,"type":"article-journal","abstract":"The kelp forests of southern South America are some of the least disturbed on the planet. The remoteness of this region has, until recently, spared it from many of the direct anthropogenic stressors that have negatively affected these ecosystems elsewhere. Re-surveys of 11 locations at the easternmost extent of Tierra del Fuego originally conducted in 1973 showed no significant differences in the densities of adult and juvenile Macrocystis pyrifera kelp or kelp holdfast diameter between the two survey periods. Additionally, sea urchin assemblage structure at the same sites were not significantly different between the two time periods, with the dominant species Loxechinus albus accounting for 66.3% of total sea urchin abundance in 2018 and 61.1% in 1973. Time series of Landsat imagery of the region from 1998 to 2018 showed no long-term trends in kelp canopy over the past 20 years. However, ~ 4-year oscillations in canopy fraction were observed and were strongly and negatively correlated with the NOAA Multivariate ENSO index and sea surface temperature. More extensive surveying in 2018 showed significant differences in benthic community structure between exposed and sheltered locations. Fish species endemic to the Magellanic Province accounted for 73% of all nearshore species observed and from 98–100% of the numerical abundance enumerated at sites. Fish assemblage structure varied significantly among locations and wave exposures. The recent creation of the Yaganes Marine Park is an important step in protecting this unique and biologically rich region; however, the nearshore waters of the region are currently not included in this protection. There is a general lack of information on changes in kelp forests over long time periods, making a global assessment difficult. A complete picture of how these ecosystems are responding to human pressures must also include remote locations and locations with little to no impact.","container-title":"PLOS ONE","DOI":"10.1371/journal.pone.0229259","ISSN":"1932-6203","issue":"3","journalAbbreviation":"PLOS ONE","language":"en","note":"publisher: Public Library of Science","page":"e0229259","source":"PLoS Journals","title":"Kelp forests at the end of the earth: 45 years later","title-short":"Kelp forests at the end of the earth","volume":"15","author":[{"family":"Friedlander","given":"Alan M."},{"family":"Ballesteros","given":"Enric"},{"family":"Bell","given":"Tom W."},{"family":"Caselle","given":"Jennifer E."},{"family":"Campagna","given":"Claudio"},{"family":"Goodell","given":"Whitney"},{"family":"Hüne","given":"Mathias"},{"family":"Muñoz","given":"Alex"},{"family":"Salinas-de-León","given":"Pelayo"},{"family":"Sala","given":"Enric"},{"family":"Dayton","given":"Paul K."}],"issued":{"date-parts":[["2020",3,11]]}}},{"id":3999,"uris":["http://zotero.org/groups/2530313/items/MEAB9NNB"],"uri":["http://zotero.org/groups/2530313/items/MEAB9NNB"],"itemData":{"id":3999,"type":"article-journal","abstract":"A critical tool in assessing ecosystem change is the analysis of long-term data sets, yet such information is generally sparse and often unavailable for many habitats. Kelp forests are an example of rapidly changing ecosystems that are in most cases data poor. Because kelp forests are highly dynamic and have high intrinsic interannual variability, understanding how regional-scale drivers are driving kelp populations—and particularly how kelp populations are responding to climate change—requires long-term data sets. However, much of the work on kelp responses to climate change has focused on just a few, relatively long-lived, perennial, canopy-forming species. To understand how kelp populations with different life history traits are responding to climate-related variability, we leverage 35 yr of Landsat satellite imagery to track the population size of an annual, ruderal kelp, Nereocystis luetkeana, across Oregon. We found high levels of interannual variability in Nereocystis canopy area and varying population trajectories over the last 35 yr. Surprisingly, Oregon Nereocystis population sizes were unresponsive to a 2014 marine heat wave accompanied by increases in urchin densities that decimated northern California Nereocystis populations. Some Oregon Nereocystis populations have even increased in area relative to pre-2014 levels. Analysis of environmental drivers found that Nereocystis population size was negatively correlated with estimated nitrate levels and positively correlated with winter wave height. This pattern is the inverse of the predicted relationship based on extensive prior work on the perennial kelp Macrocystis pyrifera and may be related to the annual life cycle of Nereocystis. This article demonstrates (1) the value of novel remote sensing tools to create long-term data sets that may challenge our understanding of nearshore marine species and (2) the need to incorporate life history traits into our theory of how climate change will shape the ocean of the future.","container-title":"Ecology","DOI":"https://doi.org/10.1002/ecy.3031","ISSN":"1939-9170","issue":"7","language":"en","note":"_eprint: https://esajournals.onlinelibrary.wiley.com/doi/pdf/10.1002/ecy.3031","page":"e03031","source":"Wiley Online Library","title":"Remote sensing: generation of long-term kelp bed data sets for evaluation of impacts of climatic variation","title-short":"Remote sensing","volume":"101","author":[{"family":"Hamilton","given":"Sara L."},{"family":"Bell","given":"Tom W."},{"family":"Watson","given</w:instrText>
      </w:r>
      <w:r w:rsidR="00FA01CC">
        <w:rPr>
          <w:rFonts w:hint="eastAsia"/>
        </w:rPr>
        <w:instrText>":"James R."},{"family":"Grorud</w:instrText>
      </w:r>
      <w:r w:rsidR="00FA01CC">
        <w:rPr>
          <w:rFonts w:hint="eastAsia"/>
        </w:rPr>
        <w:instrText>‐</w:instrText>
      </w:r>
      <w:r w:rsidR="00FA01CC">
        <w:rPr>
          <w:rFonts w:hint="eastAsia"/>
        </w:rPr>
        <w:instrText>Colvert","given":"Kirsten A."},{"family":"Menge","given":"Bruce A."}],"issued":{"date-parts":[["2020"]]}}},{"id":"g3PS6dim/FQA5Cj7n","uris":["http://zotero.org/users/6689819/items/WI2IN86W"],"uri":["http://zotero.org/users/</w:instrText>
      </w:r>
      <w:r w:rsidR="00FA01CC">
        <w:instrText xml:space="preserve">6689819/items/WI2IN86W"],"itemData":{"id":4472,"type":"article-journal","abstract":"Several lines of evidence show that ocean warming off the east coast of Tasmania is the result of intensification of the East Australian Current (EAC). Increases in the strength, duration and frequency of southward incursions of warm, nutrient poor EAC water transports heat and biota to eastern Tasmania. This shift in large-scale oceanography is reflected by changes in the structure of nearshore zooplankton communities and other elements of the pelagic system; by a regional decline in the extent of dense beds of giant kelp (Macrocystis pyrifera); by marked changes in the distribution of nearshore fishes; and by range expansions of other northern warmer-water species to colonize Tasmanian coastal waters. Population-level changes in commercially important invertebrate species may also be associated with the warming trend. Over-grazing of seaweed beds by one recently established species, the sea urchin Centrostephanus rodgersii, is causing a fundamental shift in the structure and dynamics of Tasmanian rocky reef systems by the formation of sea urchin ‘barrens’ habitat. Formation of barrens represents an interaction between effects of climate change and a reduction in large predatory rock lobsters due to fishing. Barrens realize a loss of biodiversity and production from rocky reefs, and threaten valuable abalone and rock lobster fisheries and the local economies and social communities they support. This range-extending sea urchin species represents the single largest biologically mediated threat to the integrity of important shallow water rocky reef communities in eastern Tasmania. In synthesizing change in the physical ocean climate in eastern Tasmania and parallel shifts in species' distributions and ecological processes, there is evidence that the direct effects of changing physical conditions have precipitated cascading effects of ecological change in benthic (rocky reef) and pelagic systems. However, some patterns correlated with temperature have plausible alternative explanations unrelated to thermal gradients in time or space. We identify important knowledge gaps that need to be addressed to adequately understand, anticipate and adapt to future climate-driven changes in marine systems in the region.","collection-title":"Global change in marine ecosystems","container-title":"Journal of Experimental Marine Biology and Ecology","DOI":"10.1016/j.jembe.2011.02.032","ISSN":"0022-0981","issue":"1","journalAbbreviation":"Journal of Experimental Marine Biology and Ecology","language":"en","page":"17-32","source":"ScienceDirect","title":"Climate change cascades: Shifts in oceanography, species' ranges and subtidal marine community dynamics in eastern Tasmania","title-short":"Climate change cascades","volume":"400","author":[{"family":"Johnson","given":"Craig R."},{"family":"Banks","given":"Sam C."},{"family":"Barrett","given":"Neville S."},{"family":"Cazassus","given":"Fabienne"},{"family":"Dunstan","given":"Piers K."},{"family":"Edgar","given":"Graham J."},{"family":"Frusher","given":"Stewart D."},{"family":"Gardner","given":"Caleb"},{"family":"Haddon","given":"Malcolm"},{"family":"Helidoniotis","given":"Fay"},{"family":"Hill","given":"Katy L."},{"family":"Holbrook","given":"Neil J."},{"family":"Hosie","given":"Graham W."},{"family":"Last","given":"Peter R."},{"family":"Ling","given":"Scott D."},{"family":"Melbourne-Thomas","given":"Jessica"},{"family":"Miller","given":"Karen"},{"family":"Pecl","given":"Gretta T."},{"family":"Richardson","given":"Anthony J."},{"family":"Ridgway","given":"Ken R."},{"family":"Rintoul","given":"Stephen R."},{"family":"Ritz","given":"David A."},{"family":"Ross","given":"D. Jeff"},{"family":"Sanderson","given":"J. Craig"},{"family":"Shepherd","given":"Scoresby A."},{"family":"Slotwinski","given":"Anita"},{"family":"Swadling","given":"Kerrie M."},{"family":"Taw","given":"Nyan"}],"issued":{"date-parts":[["2011",4,30]]}}},{"id":"g3PS6dim/WPMlAUe4","uris":["http://zotero.org/users/6689819/items/ICPQ2PKE"],"uri":["http://zotero.org/users/6689819/items/ICPQ2PKE"],"itemData":{"id":4247,"type":"article-journal","abstract":"Long-term studies of the composition of marine macroalgal communities are rare because of the lack of quantitative investigations in the past. In Denmark, a single quantitative study was performed in 1941-1943 in the nontidal estuary Isefjord-Roskilde Fjord, at several sites of variable salinity (10-22 parts per thousand) and nutrient availability. This study was used as a reference for evaluating changes in the richness and relative abundance of macroalgal species from different taxonomic groups and functional forms at sites experiencing increasing concentrations of nitrate and light attenuation during the 50 years elapsed since then. Qualitative measures showed no, or few, changes over the period. In contrast, quantitative measures showed a significant increase in the relative abundance of small, opportunistic green algae (e.g. species of Chaetomorpha, Cladophora, Enteromorpha and Ulva) and a significant decrease in the relative abundance of large, perennial brown algae (e.g. Fucus serratus and F. vesiculosus). Along with these changes, the diversity of functional form groups declined. The inner parts of Roskilde Fjord, which were already nutrient-rich 50 years ago, did not show any significant changes in the composition of the macroalgal communities. The temporal changes during the 50 years are consistent with the spatial differences observed both then and now along the nutrient gradients. The results imply that quantitative measures of the abundance of macroalgal species having different thallus form, longevity and taxonomy are more sensitive and robust than qualitative measures in reflecting changes in the communities brought about by cultural eutrophication. The response of macroalgal communities gradually diminishes with progressively higher nutrient loadings, suggesting that the impact of eutrophication on coastal macroalgae will follow a geometric series similar to that established for lakes of different trophic levels.","container-title":"Phycologia","DOI":"10.2216/i0031-8884-39-3-245.1","journalAbbreviation":"Phycologia","page":"245-257","source":"ResearchGate","title":"Long-term changes in macroalgal communities in a Danish estuary","volume":"39","author":[{"family":"Middelboe","given":"Anne"},{"family":"Sand-Jensen","given":"Kaj"}],"issued":{"date-parts":[["2000",5,1]]}}},{"id":"g3PS6dim/YrUgmt0P","uris":["http://zotero.org/users/6689819/items/RYUQX8R3"],"uri":["http://zotero.org/users/6689819/items/RYUQX8R3"],"itemData":{"id":4182,"type":"article-journal","abstrac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services.","container-title":"Scientific Reports","DOI":"10.1038/s41598-019-51114-y","ISSN":"2045-2322","issue":"1","language":"en","note":"number: 1\npublisher: Nature Publishing Group","page":"15050","source":"www.nature.com","title":"Marine heat wave and multiple stressors tip bull kelp forest to sea urchin barrens","volume":"9","author":[{"family":"Rogers-Bennett","given":"L."},{"family":"Catton","given":"C. A."}],"issued":{"date-parts":[["2019",10,21]]}}},{"id":12,"uris":["http://zotero.org/groups/2241941/items/PZVTX7N9"],"uri":["http://zotero.org/groups/2241941/items/PZVTX7N9"],"itemData":{"id":12,"type":"article-journal","abstract":"Reconstructions suggest a massive decline of nearly 1400 ha of kelp forest in North Western Spain in 2007. In line with global rising temperatures, we hypothesized that Sea Surface Temperature (SST) surpassed a lethal threshold for kelp. We examined whether changes in SST correlated to the proposed decline in kelp forest. All investigated SST characteristics suggested to affect kelp abundance increased signiﬁcantly during the past thirty years, reaching extreme values during the last decade. In addition over the past two decades, the landscape formerly dominated by both cold and warm temperate canopy forming and understory species changed to one dominated by warm temperate understory species, resulting in a loss of vertical community structure. Fisheries landing data of kelp associated species was used to support the suggested change in kelp abundance. Subsequent recovery of the kelp appears to be occurring in deeper waters.","container-title":"Marine Environmental Research","DOI":"10.1016/j.marenvres.2013.06.006","ISSN":"01411136","journalAbbreviation":"Marine Environmental Research","language":"en","page":"119-127","source":"DOI.org (Crossref)","title":"Climate driven changes in subtidal kelp forest communities in NW Spain","volume":"90","author":[{"family":"Voerman","given":"Sofie E."},{"family":"Llera","given":"Eva"},{"family":"Rico","given":"José M."}],"issued":{"date-parts":[["2013",9]]}}},{"id":"g3PS6dim/kjfZEQbr","uris":["http://zotero.org/users/6689819/items/LKVK8QTK"],"uri":["http://zotero.org/users/6689819/items/LKVK8QTK"],"itemData":{"id":4477,"type":"article-journal","abstract":"In the framework of investigations on possible effects of eutrophication on the macrophytobenthos in Kiel Bay (Western Baltic), a large-scale survey of the distribution and occurrence of the genus Fucus was carried out in 1987/88. For large-scale quantitative mapping, underwater television was employed or direct observations from the water surface were made. Species composition and quantitative biomass data were obtained by dredging and SCUBA-diving. Comparison with the results of earlier investigations revealed a drastic decline in Fucus biomass from between 40 000 and 45 000 t wet wt down to only 2400 t wet wt in 1987/88, which means a decrease by 94 to 95 %. Whereas Fucus vesiculosus as well as F. serratus were still frequent at depths below 2 m down to 13 m in the seventies, during our investigation Fucus spp. was not found in water depths greater than 2 m. Possible causes for the observed changes are discussed, and it is concluded that decreased light levels or increased epiphyte growth as a result of eutrophication, and the reduction of substrate for algal growth due to stone fishing and sand deposition, are the main causes for the decline of Fucus spp.","container-title":"Marine Ecology Progress Series","ISSN":"0171-8630","issue":"1/2","note":"publisher: Inter-Research Science Center","page":"189-194","source":"JSTOR","title":"Conspicuous decline of Fucus in Kiel Bay (Western Baltic): what are the causes?","title-short":"Conspicuous decline of Fucus in Kiel Bay (Western Baltic)","volume":"69","author":[{"family":"Vogt","given":"Helge"},{"family":"Schramm","given":"Winfrid"}],"issued":{"date-parts":[["1991"]]}}},{"id":"g3PS6dim/7AzNIqwW","uris":["http://zotero.org/users/6689819/items/I2FJAU6U"],"uri":["http://zotero.org/users/6689819/items/I2FJAU6U"],"itemData":{"id":3739,"type":"article-journal","abstract":"No turning back?\nEcosystems over time have endured much disturbance, yet they tend to remain intact, a characteristic we call resilience. Though many systems have been lost and destroyed, for systems that remain physically intact, there is debate as to whether changing temperatures will result in shifts or collapses. Wernburg et al. show that extreme warming of a temperate kelp forest off Australia resulted not only in its collapse, but also in a shift in community composition that brought about an increase in herbivorous tropical fishes that prevent the reestablishment of kelp. Thus, many systems may not be resilient to the rapid climate change that we face.\nScience, this issue p. 169\nEcosystem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characteristic of subtropical and tropical waters. This community-wide tropicalization fundamentally altered key ecological processes, suppressing the recovery of kelp forests.\nRapid warming tropicalizes a temperate kelp forest.\nRapid warming tropicalizes a temperate kelp forest.","container-title":"Science","DOI":"10.1126/science.aad8745","ISSN":"0036-8075, 1095-9203","issue":"6295","language":"en","note":"publisher: American Association for the Advancement of Science\nsection: Reports\nPMID: 27387951","page":"169-172","source":"science-sciencemag-org.library2.csumb.edu:2248","title":"Climate-driven regime shift of a temperate marine ecosystem","volume":"353","author":[{"family":"Wernberg","given":"Thomas"},{"family":"Bennett","given":"Scott"},{"family":"Babcock","given":"Russell C."},{"family":"Bettignies","given":"Thibaut","dropping-particle":"de"},{"family":"Cure","given":"Katherine"},{"family":"Depczynski","given":"Martial"},{"family":"Dufois","given":"Francois"},{"family":"Fromont","given":"Jane"},{"family":"Fulton","given":"Christopher J."},{"family":"Hovey","given":"Renae K."},{"family":"Harvey","given":"Euan S."},{"family":"Holmes","given":"Thomas H."},{"family":"Kendrick","given":"Gary A."},{"family":"Radford","given":"Ben"},{"family":"Santana-Garcon","given":"Julia"},{"family":"Saunders","given":"Benjamin J."},{"family":"Smale","given":"Dan A."},{"family":"Thomsen","given":"Mads S."},{"family":"Tuckett","given":"Chenae A."},{"family":"Tuya","given":"Fernando"},{"family":"Vanderklift","given":"Mathew A."},{"family":"Wilson","given":"Shaun"}],"issued":{"date-parts":[["2016",7,8]]}}}],"schema":"https://github.com/citation-style-language/schema/raw/master/csl-citation.json"} </w:instrText>
      </w:r>
      <w:r w:rsidR="005761D5">
        <w:fldChar w:fldCharType="separate"/>
      </w:r>
      <w:r w:rsidR="00FA01CC" w:rsidRPr="00FA01CC">
        <w:rPr>
          <w:rFonts w:cs="Times New Roman"/>
          <w:szCs w:val="24"/>
        </w:rPr>
        <w:t>(Carnell &amp; Keough, 2019; Casado-Amezúa et al., 2019; Connell et al., 2008, 2008; Eriksson et al., 2002; Filbee-Dexter et al., 2016; Friedlander et al., 2020; Hamilton et al., 2020; Johnson et al., 2011; Middelboe &amp; Sand-Jensen, 2000; Rogers-Bennett &amp; Catton, 2019; Voerman et al., 2013; Vogt &amp; Schramm, 1991; Wernberg et al., 2016)</w:t>
      </w:r>
      <w:r w:rsidR="005761D5">
        <w:fldChar w:fldCharType="end"/>
      </w:r>
      <w:r w:rsidR="00F0483B">
        <w:t xml:space="preserve">. </w:t>
      </w:r>
    </w:p>
    <w:p w14:paraId="7B7E76CB" w14:textId="4F82B208" w:rsidR="00BC66B8" w:rsidRPr="00E609AF" w:rsidRDefault="00E609AF" w:rsidP="009A6ADF">
      <w:r w:rsidRPr="005512A3">
        <w:t>C</w:t>
      </w:r>
      <w:r w:rsidR="00840656" w:rsidRPr="005512A3">
        <w:t>onservative c</w:t>
      </w:r>
      <w:r w:rsidRPr="005512A3">
        <w:t>ustom adoption scenarios were developed by extrapolating</w:t>
      </w:r>
      <w:r w:rsidR="00840656" w:rsidRPr="005512A3">
        <w:t xml:space="preserve"> the time</w:t>
      </w:r>
      <w:r w:rsidRPr="005512A3">
        <w:t xml:space="preserve"> </w:t>
      </w:r>
      <w:r w:rsidR="00840656" w:rsidRPr="005512A3">
        <w:t xml:space="preserve">series of area included in actual restoration projects </w:t>
      </w:r>
      <w:r w:rsidR="00D71A22" w:rsidRPr="005512A3">
        <w:t xml:space="preserve">from </w:t>
      </w:r>
      <w:r w:rsidR="005512A3" w:rsidRPr="005512A3">
        <w:fldChar w:fldCharType="begin"/>
      </w:r>
      <w:r w:rsidR="00FA01CC">
        <w:instrText xml:space="preserve"> ADDIN ZOTERO_ITEM CSL_CITATION {"citationID":"kla02RGO","properties":{"formattedCitation":"(Aaron M. Eger, Verg\\uc0\\u233{}s, et al., 2020)","plainCitation":"(Aaron M. Eger, Vergés, et al., 2020)","noteIndex":0},"citationItems":[{"id":"g3PS6dim/hPiUq9Dj","uris":["http://zotero.org/users/6689819/items/M2YASNRD"],"uri":["http://zotero.org/users/6689819/items/M2YASNRD"],"itemData":{"id":3637,"type":"article-journal","abstract":"Kelps form extensive underwater forests that underpin valuable ecosystem goods and services in temperate and polar rocky coastlines globally. Stressors such as ocean warming and pollution are causing regional declines of kelp forests and their associated services worldwide. Kelp forest restoration is becoming a prominent management intervention, but we have little understanding of what drives restoration success at appropriate spatial scales. Though most restoration guidelines stress the importance of planning, stressor mitigation and ecological knowledge, other factors such as lack of resources or institutional support are rarely discussed despite being potentially critical to achieving desired restoration outcomes. In this paper, we work to understand the importance of finances and institutions in the context of four of the world’s largest kelp restoration projects. These projects span four countries, six kelp genera and were initiated in response to different causes of decline. We argue that to restore kelp at desired scales, adequate financing and institutional support are critical to overcome ecological and environmental limitations. Acknowledging limitations, we outline ways to mobilize resources and encourage institutions to support kelp restoration.","container-title":"Frontiers in Marine Science","DOI":"10.3389/fmars.2020.535277","ISSN":"2296-7745","journalAbbreviation":"Front. Mar. Sci.","language":"English","note":"publisher: Frontiers","source":"Frontiers","title":"Financial and Institutional Support Are Important for Large-Scale Kelp Forest Restoration","URL":"http://www.frontiersin.org/articles/10.3389/fmars.2020.535277/full","volume":"7","author":[{"family":"Eger","given":"Aaron M."},{"family":"Vergés","given":"Adriana"},{"family":"Choi","given":"Chang Geun"},{"family":"Christie","given":"Hartvig"},{"family":"Coleman","given":"Melinda A."},{"family":"Fagerli","given":"Camilla W."},{"family":"Fujita","given":"Daisuke"},{"family":"Hasegawa","given":"Masatoshi"},{"family":"Kim","given":"Jeong Ha"},{"family":"Mayer-Pinto","given":"Mariana"},{"family":"Reed","given":"Dan C."},{"family":"Steinberg","given":"Peter D."},{"family":"Marzinelli","given":"Ezequiel M."}],"accessed":{"date-parts":[["2020",10,26]]},"issued":{"date-parts":[["2020"]]}}}],"schema":"https://github.com/citation-style-language/schema/raw/master/csl-citation.json"} </w:instrText>
      </w:r>
      <w:r w:rsidR="005512A3" w:rsidRPr="005512A3">
        <w:fldChar w:fldCharType="separate"/>
      </w:r>
      <w:r w:rsidR="00806947" w:rsidRPr="00806947">
        <w:rPr>
          <w:rFonts w:cs="Times New Roman"/>
          <w:szCs w:val="24"/>
        </w:rPr>
        <w:t>(Aaron M. Eger, Vergés, et al., 2020)</w:t>
      </w:r>
      <w:r w:rsidR="005512A3" w:rsidRPr="005512A3">
        <w:fldChar w:fldCharType="end"/>
      </w:r>
      <w:r w:rsidR="005512A3">
        <w:t xml:space="preserve">. </w:t>
      </w:r>
      <w:r w:rsidR="00840656">
        <w:t xml:space="preserve">More ambitious custom adoption scenarios were based on </w:t>
      </w:r>
      <w:r w:rsidR="0031419B">
        <w:t xml:space="preserve">projections and assumption of more widespread adoption of Korea’s level of macroalgae forest restoration, as a percentage of </w:t>
      </w:r>
      <w:r w:rsidR="004308F6">
        <w:t>degraded forest area</w:t>
      </w:r>
      <w:r w:rsidR="0022153F">
        <w:t xml:space="preserve">, based on </w:t>
      </w:r>
      <w:r w:rsidR="005512A3">
        <w:t xml:space="preserve">data in </w:t>
      </w:r>
      <w:r w:rsidR="005512A3">
        <w:fldChar w:fldCharType="begin"/>
      </w:r>
      <w:r w:rsidR="00FA01CC">
        <w:instrText xml:space="preserve"> ADDIN ZOTERO_ITEM CSL_CITATION {"citationID":"QMypYLxa","properties":{"formattedCitation":"(Hwang et al., 2020)","plainCitation":"(Hwang et al., 2020)","noteIndex":0},"citationItems":[{"id":"g3PS6dim/G2SnRnvg","uris":["http://zotero.org/users/6689819/items/5Y7MXSPG"],"uri":["http://zotero.org/users/6689819/items/5Y7MXSPG"],"itemData":{"id":3765,"type":"article-journal","abstract":"&lt;section class=\"abstract\"&gt;&lt;h2 class=\"abstractTitle text-title my-1\" id=\"d423e2\"&gt;Abstract&lt;/h2&gt;&lt;p&gt;Korea has a long history of utilizing seaweeds, as the country has a high biodiversity of seaweeds. The abundance and composition of seaweed species have changed over the past decades due to climate change and anthropogenic influences. Some species showed a significant extension of their distribution range to the north while some species declined. Some areas have even become barren ground. Korea has put extensive effort into restoring the seaweed resources in these deforested areas. Korea is one of the most advanced countries in the World in terms of seaweed aquaculture. However, the aquacultured species are mostly limited to three genera, &lt;em&gt;Saccharina&lt;/em&gt;, &lt;em&gt;Undaria&lt;/em&gt; and &lt;em&gt;Pyropia/Porphyra&lt;/em&gt;, which represent 96% of the entire seaweed production in the country. Korea has developed highly advanced cultivation technologies as well as various cultivars using breeding and hybridization technologies for these species. There has also been considerable effort in developing environmentally sustainable aquaculture systems using seaweed cultivation (e. g. integrated multi-trophic aquaculture, nutrient bioextraction and biofloc). This study discusses the current status and challenges of the above mentioned topics in detail. In addition, the present study encourages South and North Korean scientists to collaborate in the study of seaweed resources at the border of these two countries.&lt;/p&gt;&lt;/section&gt;","container-title":"Botanica Marina","DOI":"10.1515/bot-2020-0007","ISSN":"1437-4323, 0006-8055","issue":"4","language":"en","note":"publisher: De Gruyter\nsection: Botanica Marina","page":"395-405","source":"www-degruyter-com.library2.csumb.edu:2248","title":"Seaweed resources of Korea","volume":"63","author":[{"family":"Hwang","given":"Eun Kyoung"},{"family":"Choi","given":"Han Gil"},{"family":"Kim","given":"Jang Kyun"}],"issued":{"date-parts":[["2020",8,27]]}}}],"schema":"https://github.com/citation-style-language/schema/raw/master/csl-citation.json"} </w:instrText>
      </w:r>
      <w:r w:rsidR="005512A3">
        <w:fldChar w:fldCharType="separate"/>
      </w:r>
      <w:r w:rsidR="005512A3" w:rsidRPr="005512A3">
        <w:rPr>
          <w:rFonts w:cs="Times New Roman"/>
        </w:rPr>
        <w:t>(Hwang et al., 2020)</w:t>
      </w:r>
      <w:r w:rsidR="005512A3">
        <w:fldChar w:fldCharType="end"/>
      </w:r>
      <w:r w:rsidR="005512A3">
        <w:t>.</w:t>
      </w:r>
    </w:p>
    <w:p w14:paraId="3F6B79A0" w14:textId="4B14CA8A" w:rsidR="00DF4904" w:rsidRPr="009F6A21" w:rsidRDefault="00686965" w:rsidP="002A3EA5">
      <w:pPr>
        <w:pStyle w:val="Heading2"/>
        <w:numPr>
          <w:ilvl w:val="1"/>
          <w:numId w:val="4"/>
        </w:numPr>
        <w:jc w:val="left"/>
      </w:pPr>
      <w:bookmarkStart w:id="723" w:name="_Toc35621382"/>
      <w:bookmarkStart w:id="724" w:name="_Toc35621383"/>
      <w:bookmarkStart w:id="725" w:name="_Toc35621384"/>
      <w:bookmarkStart w:id="726" w:name="_Toc35621385"/>
      <w:bookmarkStart w:id="727" w:name="_Toc35621386"/>
      <w:bookmarkStart w:id="728" w:name="_Toc35621387"/>
      <w:bookmarkStart w:id="729" w:name="_Toc35621388"/>
      <w:bookmarkStart w:id="730" w:name="_Toc35621389"/>
      <w:bookmarkStart w:id="731" w:name="_Toc35621390"/>
      <w:bookmarkStart w:id="732" w:name="_Toc35621391"/>
      <w:bookmarkStart w:id="733" w:name="_Toc35621392"/>
      <w:bookmarkStart w:id="734" w:name="_Toc66127885"/>
      <w:bookmarkEnd w:id="723"/>
      <w:bookmarkEnd w:id="724"/>
      <w:bookmarkEnd w:id="725"/>
      <w:bookmarkEnd w:id="726"/>
      <w:bookmarkEnd w:id="727"/>
      <w:bookmarkEnd w:id="728"/>
      <w:bookmarkEnd w:id="729"/>
      <w:bookmarkEnd w:id="730"/>
      <w:bookmarkEnd w:id="731"/>
      <w:bookmarkEnd w:id="732"/>
      <w:bookmarkEnd w:id="733"/>
      <w:r w:rsidRPr="009F6A21">
        <w:t xml:space="preserve">Total </w:t>
      </w:r>
      <w:r w:rsidR="00B364AE" w:rsidRPr="009F6A21">
        <w:t>Ocean Area</w:t>
      </w:r>
      <w:bookmarkEnd w:id="734"/>
      <w:r w:rsidR="00FB2C53" w:rsidRPr="009F6A21">
        <w:t xml:space="preserve"> </w:t>
      </w:r>
    </w:p>
    <w:p w14:paraId="58CF8E81" w14:textId="55F89530" w:rsidR="006645D6" w:rsidRPr="009F6A21" w:rsidRDefault="001278A2" w:rsidP="006645D6">
      <w:r w:rsidRPr="00B55CE3">
        <w:t>A</w:t>
      </w:r>
      <w:r w:rsidRPr="009F6A21">
        <w:t xml:space="preserve"> customized </w:t>
      </w:r>
      <w:r w:rsidR="00836E39" w:rsidRPr="009F6A21">
        <w:t>g</w:t>
      </w:r>
      <w:r w:rsidRPr="009F6A21">
        <w:t>lobal TOA was built for this solution</w:t>
      </w:r>
      <w:r w:rsidR="00C80AD4">
        <w:t>, beginning with a total undegraded macroal</w:t>
      </w:r>
      <w:r w:rsidR="00E62B4F">
        <w:t>ga</w:t>
      </w:r>
      <w:r w:rsidR="00C80AD4">
        <w:t>e forest area</w:t>
      </w:r>
      <w:r w:rsidRPr="009F6A21">
        <w:t xml:space="preserve"> based on </w:t>
      </w:r>
      <w:r w:rsidR="006645D6">
        <w:t xml:space="preserve">Krause-Jensen </w:t>
      </w:r>
      <w:r w:rsidR="00A746A0">
        <w:t>and Duarte</w:t>
      </w:r>
      <w:r w:rsidR="006645D6">
        <w:t xml:space="preserve"> (2016) wild macroalgae area (355 Mha) </w:t>
      </w:r>
      <w:r w:rsidR="00C80AD4">
        <w:t xml:space="preserve">and calculating the area subject to degradation each year using the data sources for ocean degradation rates listed above. </w:t>
      </w:r>
      <w:r w:rsidR="00E21757">
        <w:t xml:space="preserve">The resulting total area of degraded macroalgae forest available for restoration increases </w:t>
      </w:r>
      <w:r w:rsidR="00537F76">
        <w:t xml:space="preserve">is set to zero at the beginning of the model timeline (2018) and increases to </w:t>
      </w:r>
      <w:r w:rsidR="00CF1342">
        <w:t>1</w:t>
      </w:r>
      <w:r w:rsidR="00D40CC0">
        <w:t>98</w:t>
      </w:r>
      <w:r w:rsidR="00CF1342">
        <w:t xml:space="preserve"> Mha by 20</w:t>
      </w:r>
      <w:r w:rsidR="00CD25C2">
        <w:t>5</w:t>
      </w:r>
      <w:r w:rsidR="00CF1342">
        <w:t>0.</w:t>
      </w:r>
      <w:r w:rsidR="00971207">
        <w:t xml:space="preserve"> Because the adoption scenarios modeled here are relatively conservative and do not approach th</w:t>
      </w:r>
      <w:r w:rsidR="00532D15">
        <w:t xml:space="preserve">e total amount of degraded macroalgae forest area available for restoration, </w:t>
      </w:r>
      <w:r w:rsidR="00945DBC">
        <w:t xml:space="preserve">the TOA does not limit restoration adoption, even though the </w:t>
      </w:r>
      <w:r w:rsidR="00CB5DA7">
        <w:t xml:space="preserve">total area available begins as a small number and grows over time due to the ocean degradation growth rate. Therefore, </w:t>
      </w:r>
      <w:r w:rsidR="00532D15">
        <w:t xml:space="preserve">the model </w:t>
      </w:r>
      <w:r w:rsidR="00CB5DA7">
        <w:t>incorporates</w:t>
      </w:r>
      <w:r w:rsidR="00532D15">
        <w:t xml:space="preserve"> a constant TOA of 198 Mha</w:t>
      </w:r>
      <w:r w:rsidR="00945DBC">
        <w:t xml:space="preserve"> </w:t>
      </w:r>
      <w:r w:rsidR="00CB5DA7">
        <w:t xml:space="preserve">(the 2050 value) </w:t>
      </w:r>
      <w:r w:rsidR="00945DBC">
        <w:t>as a reference point to calculate the growth in percent of TOA adopted over time.</w:t>
      </w:r>
    </w:p>
    <w:p w14:paraId="4303D5C0" w14:textId="2E45ACE5" w:rsidR="00B144E5" w:rsidRPr="0092523C" w:rsidRDefault="00686965" w:rsidP="002A3EA5">
      <w:pPr>
        <w:pStyle w:val="Heading2"/>
        <w:numPr>
          <w:ilvl w:val="1"/>
          <w:numId w:val="4"/>
        </w:numPr>
        <w:jc w:val="left"/>
      </w:pPr>
      <w:bookmarkStart w:id="735" w:name="_Toc35621394"/>
      <w:bookmarkStart w:id="736" w:name="_Toc66127886"/>
      <w:bookmarkEnd w:id="735"/>
      <w:r w:rsidRPr="0092523C">
        <w:t>Adoption Scenarios</w:t>
      </w:r>
      <w:bookmarkEnd w:id="736"/>
    </w:p>
    <w:p w14:paraId="557DA252" w14:textId="77777777" w:rsidR="00C17D15" w:rsidRPr="009F6A21" w:rsidRDefault="00C17D15" w:rsidP="00BD1061">
      <w:r w:rsidRPr="009F6A21">
        <w:t xml:space="preserve">Two different types of adoption scenarios were developed: </w:t>
      </w:r>
    </w:p>
    <w:p w14:paraId="521D0639" w14:textId="13C2916D" w:rsidR="00C17D15" w:rsidRDefault="00C17D15" w:rsidP="00BD1061">
      <w:r w:rsidRPr="009F6A21">
        <w:t>A Reference (REF) Case which was considered the baseline, where not much changes in the world, and a set of Project Drawdown Scenarios (PDS) with varying levels of ambitious adoption of the solution. Published results show the comparison of one PDS to the REF, and therefore focus</w:t>
      </w:r>
      <w:r w:rsidR="006879CC">
        <w:t>es</w:t>
      </w:r>
      <w:r w:rsidRPr="009F6A21">
        <w:t xml:space="preserve"> on the change to the world relative to a baseline.</w:t>
      </w:r>
    </w:p>
    <w:p w14:paraId="57DA4FCD" w14:textId="372592D7" w:rsidR="00802013" w:rsidRPr="00E26C59" w:rsidRDefault="00802013" w:rsidP="00802013">
      <w:r w:rsidRPr="00084A8C">
        <w:t xml:space="preserve">Five custom adoption scenarios were developed for this solution using a </w:t>
      </w:r>
      <w:r w:rsidR="00740B2C">
        <w:t>combination of the more conservative and more ambitious approaches</w:t>
      </w:r>
      <w:r w:rsidR="00DF677A" w:rsidRPr="00084A8C">
        <w:t xml:space="preserve">. </w:t>
      </w:r>
      <w:r w:rsidR="002E370B">
        <w:t>E</w:t>
      </w:r>
      <w:r w:rsidR="00A64E87">
        <w:t>ach growth scenario</w:t>
      </w:r>
      <w:r w:rsidR="002E370B">
        <w:t xml:space="preserve"> incorporated</w:t>
      </w:r>
      <w:r w:rsidR="00A64E87">
        <w:t xml:space="preserve"> a </w:t>
      </w:r>
      <w:r w:rsidR="002E370B">
        <w:t xml:space="preserve">maximum area of the Total </w:t>
      </w:r>
      <w:r w:rsidR="002E370B" w:rsidRPr="00E26C59">
        <w:t xml:space="preserve">Ocean Area </w:t>
      </w:r>
      <w:r w:rsidR="00740B2C" w:rsidRPr="00E26C59">
        <w:t>available for restoration at that time</w:t>
      </w:r>
      <w:r w:rsidR="002E370B" w:rsidRPr="00E26C59">
        <w:t xml:space="preserve"> (</w:t>
      </w:r>
      <w:r w:rsidR="00740B2C" w:rsidRPr="00E26C59">
        <w:t>degrad</w:t>
      </w:r>
      <w:r w:rsidR="002E370B" w:rsidRPr="00E26C59">
        <w:t>ed TOA).</w:t>
      </w:r>
    </w:p>
    <w:p w14:paraId="7A03F736" w14:textId="14750336" w:rsidR="00D960DB" w:rsidRPr="00E26C59" w:rsidRDefault="003D28D3" w:rsidP="007B288A">
      <w:r w:rsidRPr="007B288A">
        <w:rPr>
          <w:b/>
          <w:bCs/>
        </w:rPr>
        <w:t>Custom adoption scenario one:</w:t>
      </w:r>
      <w:r>
        <w:t xml:space="preserve"> </w:t>
      </w:r>
      <w:r w:rsidR="002150AF" w:rsidRPr="00E26C59">
        <w:t>Th</w:t>
      </w:r>
      <w:r w:rsidR="004A1A56">
        <w:t>is scenario is based on th</w:t>
      </w:r>
      <w:r w:rsidR="002150AF" w:rsidRPr="00E26C59">
        <w:t>e project</w:t>
      </w:r>
      <w:r w:rsidR="00740B2C" w:rsidRPr="00E26C59">
        <w:t xml:space="preserve">ion of restoration area data from Korea, </w:t>
      </w:r>
      <w:r w:rsidR="00922EF8">
        <w:t xml:space="preserve">which had the largest proportional adoption of macroalgae forest restoration, </w:t>
      </w:r>
      <w:r w:rsidR="00740B2C" w:rsidRPr="00E26C59">
        <w:t xml:space="preserve">assuming </w:t>
      </w:r>
      <w:r w:rsidR="00922EF8">
        <w:t xml:space="preserve">the same level of </w:t>
      </w:r>
      <w:r w:rsidR="00740B2C" w:rsidRPr="00E26C59">
        <w:t xml:space="preserve">adoption by other regions with macroalgae forest habitat. This </w:t>
      </w:r>
      <w:r w:rsidR="008E6105" w:rsidRPr="00E26C59">
        <w:t xml:space="preserve">forms the most optimistic possible scenario, but was excluded from model </w:t>
      </w:r>
      <w:r w:rsidR="003F2794" w:rsidRPr="00E26C59">
        <w:t>averages</w:t>
      </w:r>
      <w:r w:rsidR="008E6105" w:rsidRPr="00E26C59">
        <w:t>.</w:t>
      </w:r>
    </w:p>
    <w:p w14:paraId="6ED2448D" w14:textId="203C869A" w:rsidR="00405BE0" w:rsidRPr="00E26C59" w:rsidRDefault="003D28D3" w:rsidP="007B288A">
      <w:r w:rsidRPr="007B288A">
        <w:rPr>
          <w:b/>
          <w:bCs/>
        </w:rPr>
        <w:t xml:space="preserve">Custom adoption scenario two: </w:t>
      </w:r>
      <w:r w:rsidR="004A1A56">
        <w:t>This scenario is based on a</w:t>
      </w:r>
      <w:r w:rsidR="00977794" w:rsidRPr="00E26C59">
        <w:t>n extrapolation</w:t>
      </w:r>
      <w:r w:rsidR="008E6105" w:rsidRPr="00E26C59">
        <w:t xml:space="preserve"> of </w:t>
      </w:r>
      <w:r w:rsidR="00977794" w:rsidRPr="00E26C59">
        <w:t>global restoration project</w:t>
      </w:r>
      <w:r w:rsidR="008E6105" w:rsidRPr="00E26C59">
        <w:t xml:space="preserve"> data </w:t>
      </w:r>
      <w:r w:rsidR="00977794" w:rsidRPr="00E26C59">
        <w:t xml:space="preserve">extracted </w:t>
      </w:r>
      <w:r w:rsidR="008E6105" w:rsidRPr="00E26C59">
        <w:t xml:space="preserve">from </w:t>
      </w:r>
      <w:r w:rsidR="00977794" w:rsidRPr="00E26C59">
        <w:t xml:space="preserve">the review study by </w:t>
      </w:r>
      <w:r w:rsidR="008E6105" w:rsidRPr="00E26C59">
        <w:t>Eger et al. 2020</w:t>
      </w:r>
      <w:r w:rsidR="00977794" w:rsidRPr="00E26C59">
        <w:t xml:space="preserve"> from 201</w:t>
      </w:r>
      <w:r w:rsidR="00DD33F9" w:rsidRPr="00E26C59">
        <w:t>7</w:t>
      </w:r>
      <w:r w:rsidR="00977794" w:rsidRPr="00E26C59">
        <w:t xml:space="preserve"> to 201</w:t>
      </w:r>
      <w:r w:rsidR="00DD33F9" w:rsidRPr="00E26C59">
        <w:t>9</w:t>
      </w:r>
      <w:r w:rsidR="00977794" w:rsidRPr="00E26C59">
        <w:t>,</w:t>
      </w:r>
      <w:r w:rsidR="00E26C59" w:rsidRPr="00E26C59">
        <w:t xml:space="preserve"> based on the cumulative size of large-scale</w:t>
      </w:r>
      <w:r w:rsidR="00977794" w:rsidRPr="00E26C59">
        <w:t xml:space="preserve"> </w:t>
      </w:r>
      <w:r w:rsidR="00E26C59" w:rsidRPr="00E26C59">
        <w:t>kelp forest restoration projects, with growth projected into the future based on a best-fit 2</w:t>
      </w:r>
      <w:r w:rsidR="00E26C59" w:rsidRPr="007B288A">
        <w:rPr>
          <w:vertAlign w:val="superscript"/>
        </w:rPr>
        <w:t>nd</w:t>
      </w:r>
      <w:r w:rsidR="00E26C59" w:rsidRPr="00E26C59">
        <w:t xml:space="preserve"> order polynomial projection.</w:t>
      </w:r>
    </w:p>
    <w:p w14:paraId="4D98FF08" w14:textId="50D74F93" w:rsidR="00F86CBD" w:rsidRPr="00E26C59" w:rsidRDefault="003D28D3" w:rsidP="007B288A">
      <w:r w:rsidRPr="007B288A">
        <w:rPr>
          <w:b/>
          <w:bCs/>
        </w:rPr>
        <w:t xml:space="preserve">Custom adoption scenario three: </w:t>
      </w:r>
      <w:r w:rsidR="004A1A56" w:rsidRPr="004A1A56">
        <w:t>This</w:t>
      </w:r>
      <w:r w:rsidR="004A1A56" w:rsidRPr="007B288A">
        <w:rPr>
          <w:b/>
          <w:bCs/>
        </w:rPr>
        <w:t xml:space="preserve"> </w:t>
      </w:r>
      <w:r w:rsidR="004A1A56">
        <w:t>scenario assumes that</w:t>
      </w:r>
      <w:r w:rsidR="00691347">
        <w:t xml:space="preserve"> countries or regions accounting for</w:t>
      </w:r>
      <w:r w:rsidR="004A1A56" w:rsidRPr="007B288A">
        <w:rPr>
          <w:b/>
          <w:bCs/>
        </w:rPr>
        <w:t xml:space="preserve"> </w:t>
      </w:r>
      <w:r w:rsidR="00F86CBD" w:rsidRPr="00E26C59">
        <w:t>5</w:t>
      </w:r>
      <w:r w:rsidR="00195AD6">
        <w:t xml:space="preserve"> percent </w:t>
      </w:r>
      <w:r w:rsidR="00F86CBD" w:rsidRPr="00E26C59">
        <w:t xml:space="preserve">of the </w:t>
      </w:r>
      <w:r w:rsidR="00691347">
        <w:t xml:space="preserve">total available area for restoration achieve Korea’s level of adoption; it </w:t>
      </w:r>
      <w:r w:rsidR="00F86CBD" w:rsidRPr="00E26C59">
        <w:t>project</w:t>
      </w:r>
      <w:r w:rsidR="00691347">
        <w:t>s</w:t>
      </w:r>
      <w:r w:rsidR="00195AD6">
        <w:t xml:space="preserve"> 5 percent</w:t>
      </w:r>
      <w:r w:rsidR="00F86CBD" w:rsidRPr="00E26C59">
        <w:t xml:space="preserve"> of Korea’s restoration area applied to the full degraded TOA.</w:t>
      </w:r>
    </w:p>
    <w:p w14:paraId="1696BB98" w14:textId="19E4B9DD" w:rsidR="00195AD6" w:rsidRDefault="00195AD6" w:rsidP="007B288A">
      <w:r w:rsidRPr="007B288A">
        <w:rPr>
          <w:b/>
          <w:bCs/>
        </w:rPr>
        <w:t xml:space="preserve">Custom adoption scenario four: </w:t>
      </w:r>
      <w:r w:rsidRPr="004A1A56">
        <w:t>This</w:t>
      </w:r>
      <w:r w:rsidRPr="007B288A">
        <w:rPr>
          <w:b/>
          <w:bCs/>
        </w:rPr>
        <w:t xml:space="preserve"> </w:t>
      </w:r>
      <w:r>
        <w:t>scenario assumes that countries or regions accounting for</w:t>
      </w:r>
      <w:r w:rsidRPr="007B288A">
        <w:rPr>
          <w:b/>
          <w:bCs/>
        </w:rPr>
        <w:t xml:space="preserve"> </w:t>
      </w:r>
      <w:r w:rsidR="007B288A">
        <w:t>10</w:t>
      </w:r>
      <w:r>
        <w:t xml:space="preserve"> percent </w:t>
      </w:r>
      <w:r w:rsidRPr="00E26C59">
        <w:t xml:space="preserve">of the </w:t>
      </w:r>
      <w:r>
        <w:t xml:space="preserve">total available area for restoration achieve Korea’s level of adoption; it </w:t>
      </w:r>
      <w:r w:rsidRPr="00E26C59">
        <w:t>project</w:t>
      </w:r>
      <w:r>
        <w:t xml:space="preserve">s </w:t>
      </w:r>
      <w:r w:rsidR="007B288A">
        <w:t>10</w:t>
      </w:r>
      <w:r>
        <w:t xml:space="preserve"> percent</w:t>
      </w:r>
      <w:r w:rsidRPr="00E26C59">
        <w:t xml:space="preserve"> of Korea’s restoration area applied to the full degraded TOA.</w:t>
      </w:r>
    </w:p>
    <w:p w14:paraId="61F6715B" w14:textId="60ED073C" w:rsidR="00B8609C" w:rsidRPr="00E26C59" w:rsidRDefault="00195AD6" w:rsidP="007B288A">
      <w:r w:rsidRPr="007B288A">
        <w:rPr>
          <w:b/>
          <w:bCs/>
        </w:rPr>
        <w:t xml:space="preserve">Custom adoption scenario five: </w:t>
      </w:r>
      <w:r w:rsidRPr="004A1A56">
        <w:t>This</w:t>
      </w:r>
      <w:r w:rsidRPr="007B288A">
        <w:rPr>
          <w:b/>
          <w:bCs/>
        </w:rPr>
        <w:t xml:space="preserve"> </w:t>
      </w:r>
      <w:r>
        <w:t>scenario assumes that countries or regions accounting for</w:t>
      </w:r>
      <w:r w:rsidRPr="007B288A">
        <w:rPr>
          <w:b/>
          <w:bCs/>
        </w:rPr>
        <w:t xml:space="preserve"> </w:t>
      </w:r>
      <w:r w:rsidRPr="00E26C59">
        <w:t>5</w:t>
      </w:r>
      <w:r w:rsidR="007B288A">
        <w:t>0</w:t>
      </w:r>
      <w:r>
        <w:t xml:space="preserve"> percent </w:t>
      </w:r>
      <w:r w:rsidRPr="00E26C59">
        <w:t xml:space="preserve">of the </w:t>
      </w:r>
      <w:r>
        <w:t xml:space="preserve">total available area for restoration achieve Korea’s level of adoption; it </w:t>
      </w:r>
      <w:r w:rsidRPr="00E26C59">
        <w:t>project</w:t>
      </w:r>
      <w:r>
        <w:t>s 5</w:t>
      </w:r>
      <w:r w:rsidR="007B288A">
        <w:t xml:space="preserve">0 </w:t>
      </w:r>
      <w:r>
        <w:t>percent</w:t>
      </w:r>
      <w:r w:rsidRPr="00E26C59">
        <w:t xml:space="preserve"> of Korea’s restoration area applied to the full degraded TOA.</w:t>
      </w:r>
      <w:r w:rsidR="007B288A">
        <w:t xml:space="preserve"> </w:t>
      </w:r>
      <w:r w:rsidR="003F2794" w:rsidRPr="00E26C59">
        <w:t>This is the most optimistic scenario that was included in model averages.</w:t>
      </w:r>
    </w:p>
    <w:p w14:paraId="5BB095A5" w14:textId="14D4AFDD" w:rsidR="000875B5" w:rsidRDefault="000875B5" w:rsidP="002A757A">
      <w:pPr>
        <w:pStyle w:val="Heading3"/>
        <w:jc w:val="left"/>
      </w:pPr>
      <w:bookmarkStart w:id="737" w:name="_Toc66127887"/>
      <w:r>
        <w:t>Reference Case / Current Adoption</w:t>
      </w:r>
      <w:bookmarkEnd w:id="737"/>
    </w:p>
    <w:p w14:paraId="3E6B6DAE" w14:textId="0A41E000" w:rsidR="00B04338" w:rsidRPr="009F6A21" w:rsidRDefault="006B5C1C" w:rsidP="00B55CE3">
      <w:r>
        <w:t xml:space="preserve">Current adoption of </w:t>
      </w:r>
      <w:r w:rsidR="003B6FDF">
        <w:rPr>
          <w:i/>
          <w:iCs/>
        </w:rPr>
        <w:t>M</w:t>
      </w:r>
      <w:r w:rsidR="00331AD0">
        <w:rPr>
          <w:i/>
          <w:iCs/>
        </w:rPr>
        <w:t xml:space="preserve">acroalgae </w:t>
      </w:r>
      <w:r w:rsidR="003F2794">
        <w:rPr>
          <w:i/>
          <w:iCs/>
        </w:rPr>
        <w:t>Restoration</w:t>
      </w:r>
      <w:r w:rsidR="00331AD0">
        <w:t xml:space="preserve"> is zero considering the lack of data availability</w:t>
      </w:r>
      <w:r w:rsidRPr="009F6A21">
        <w:t>.</w:t>
      </w:r>
      <w:r w:rsidR="00331AD0">
        <w:t xml:space="preserve"> This is in line with many </w:t>
      </w:r>
      <w:r w:rsidR="00084A8C">
        <w:t>other</w:t>
      </w:r>
      <w:r w:rsidR="00331AD0">
        <w:t xml:space="preserve"> solutions</w:t>
      </w:r>
      <w:r w:rsidR="003F2794">
        <w:t xml:space="preserve"> in this sector</w:t>
      </w:r>
      <w:r w:rsidR="00331AD0">
        <w:t>.</w:t>
      </w:r>
    </w:p>
    <w:p w14:paraId="2FE0BC9D" w14:textId="10096525" w:rsidR="000875B5" w:rsidRPr="0058423F" w:rsidRDefault="00D2050B" w:rsidP="002A757A">
      <w:pPr>
        <w:pStyle w:val="Heading3"/>
        <w:jc w:val="left"/>
      </w:pPr>
      <w:bookmarkStart w:id="738" w:name="_Toc66127888"/>
      <w:r w:rsidRPr="0058423F">
        <w:t>Project Drawdown</w:t>
      </w:r>
      <w:r w:rsidR="000875B5" w:rsidRPr="0058423F">
        <w:t xml:space="preserve"> Scenarios</w:t>
      </w:r>
      <w:bookmarkEnd w:id="738"/>
    </w:p>
    <w:p w14:paraId="006DA369" w14:textId="36E41092" w:rsidR="005A6986" w:rsidRPr="0058423F" w:rsidRDefault="00CD6525" w:rsidP="00BD1061">
      <w:r w:rsidRPr="0058423F">
        <w:t xml:space="preserve">Two </w:t>
      </w:r>
      <w:r w:rsidR="000875B5" w:rsidRPr="0058423F">
        <w:t>Project Dr</w:t>
      </w:r>
      <w:r w:rsidR="005A6986" w:rsidRPr="0058423F">
        <w:t xml:space="preserve">awdown </w:t>
      </w:r>
      <w:r w:rsidR="007546C9" w:rsidRPr="0058423F">
        <w:t xml:space="preserve">scenarios (PDS) </w:t>
      </w:r>
      <w:r w:rsidR="005A6986" w:rsidRPr="0058423F">
        <w:t>were developed for each solution, to compare the impact of an increase</w:t>
      </w:r>
      <w:r w:rsidR="00AC493E" w:rsidRPr="0058423F">
        <w:t>d</w:t>
      </w:r>
      <w:r w:rsidR="005A6986" w:rsidRPr="0058423F">
        <w:t xml:space="preserve"> adoption of the solution to a reference case scenario</w:t>
      </w:r>
      <w:r w:rsidR="008E6B1D" w:rsidRPr="0058423F">
        <w:t>, being:</w:t>
      </w:r>
    </w:p>
    <w:p w14:paraId="7481C662" w14:textId="371ECBCC" w:rsidR="00AC493E" w:rsidRPr="0058423F" w:rsidRDefault="0058423F" w:rsidP="00BD1061">
      <w:pPr>
        <w:pStyle w:val="Heading4"/>
      </w:pPr>
      <w:r w:rsidRPr="0058423F">
        <w:t>Plausible Scenario</w:t>
      </w:r>
      <w:r w:rsidR="00FB2C53" w:rsidRPr="0058423F">
        <w:t xml:space="preserve"> </w:t>
      </w:r>
      <w:r w:rsidRPr="0058423F">
        <w:t>–</w:t>
      </w:r>
      <w:r w:rsidR="00FB2C53" w:rsidRPr="0058423F">
        <w:t xml:space="preserve"> </w:t>
      </w:r>
      <w:r w:rsidRPr="0058423F">
        <w:t xml:space="preserve"> </w:t>
      </w:r>
      <w:r w:rsidR="000E61FA" w:rsidRPr="0058423F">
        <w:rPr>
          <w:rFonts w:ascii="Times New Roman" w:eastAsiaTheme="minorEastAsia" w:hAnsi="Times New Roman" w:cstheme="minorBidi"/>
          <w:b w:val="0"/>
          <w:bCs w:val="0"/>
          <w:i w:val="0"/>
          <w:iCs w:val="0"/>
          <w:color w:val="auto"/>
        </w:rPr>
        <w:t>represented by the “</w:t>
      </w:r>
      <w:r w:rsidR="003F2794">
        <w:rPr>
          <w:rFonts w:ascii="Times New Roman" w:eastAsiaTheme="minorEastAsia" w:hAnsi="Times New Roman" w:cstheme="minorBidi"/>
          <w:b w:val="0"/>
          <w:bCs w:val="0"/>
          <w:i w:val="0"/>
          <w:iCs w:val="0"/>
          <w:color w:val="auto"/>
        </w:rPr>
        <w:t>average</w:t>
      </w:r>
      <w:r w:rsidR="000E61FA" w:rsidRPr="0058423F">
        <w:rPr>
          <w:rFonts w:ascii="Times New Roman" w:eastAsiaTheme="minorEastAsia" w:hAnsi="Times New Roman" w:cstheme="minorBidi"/>
          <w:b w:val="0"/>
          <w:bCs w:val="0"/>
          <w:i w:val="0"/>
          <w:iCs w:val="0"/>
          <w:color w:val="auto"/>
        </w:rPr>
        <w:t xml:space="preserve"> of all” custom adoption scenarios.</w:t>
      </w:r>
    </w:p>
    <w:p w14:paraId="0A63923E" w14:textId="0D09F9C3" w:rsidR="00AC493E" w:rsidRPr="009F6A21" w:rsidRDefault="005B769D" w:rsidP="0058423F">
      <w:pPr>
        <w:pStyle w:val="Heading4"/>
        <w:spacing w:before="0"/>
      </w:pPr>
      <w:bookmarkStart w:id="739" w:name="_Hlk62997190"/>
      <w:r>
        <w:t>Ambitious</w:t>
      </w:r>
      <w:r w:rsidR="0058423F" w:rsidRPr="0058423F">
        <w:t xml:space="preserve"> Scenario</w:t>
      </w:r>
      <w:r w:rsidR="00FB2C53" w:rsidRPr="0058423F">
        <w:t xml:space="preserve"> </w:t>
      </w:r>
      <w:r w:rsidR="00796068" w:rsidRPr="0058423F">
        <w:t>–</w:t>
      </w:r>
      <w:bookmarkEnd w:id="739"/>
      <w:r w:rsidR="0058423F" w:rsidRPr="0058423F">
        <w:t xml:space="preserve"> </w:t>
      </w:r>
      <w:r w:rsidR="000E61FA" w:rsidRPr="0058423F">
        <w:rPr>
          <w:rFonts w:ascii="Times New Roman" w:eastAsiaTheme="minorEastAsia" w:hAnsi="Times New Roman" w:cstheme="minorBidi"/>
          <w:b w:val="0"/>
          <w:bCs w:val="0"/>
          <w:i w:val="0"/>
          <w:iCs w:val="0"/>
          <w:color w:val="auto"/>
        </w:rPr>
        <w:t>represented by the “</w:t>
      </w:r>
      <w:r w:rsidR="003F2794">
        <w:rPr>
          <w:rFonts w:ascii="Times New Roman" w:eastAsiaTheme="minorEastAsia" w:hAnsi="Times New Roman" w:cstheme="minorBidi"/>
          <w:b w:val="0"/>
          <w:bCs w:val="0"/>
          <w:i w:val="0"/>
          <w:iCs w:val="0"/>
          <w:color w:val="auto"/>
        </w:rPr>
        <w:t>high</w:t>
      </w:r>
      <w:r w:rsidR="000E61FA" w:rsidRPr="0058423F">
        <w:rPr>
          <w:rFonts w:ascii="Times New Roman" w:eastAsiaTheme="minorEastAsia" w:hAnsi="Times New Roman" w:cstheme="minorBidi"/>
          <w:b w:val="0"/>
          <w:bCs w:val="0"/>
          <w:i w:val="0"/>
          <w:iCs w:val="0"/>
          <w:color w:val="auto"/>
        </w:rPr>
        <w:t xml:space="preserve"> of all” custom adoption scenarios.</w:t>
      </w:r>
    </w:p>
    <w:p w14:paraId="0291C3B2" w14:textId="1FC52502" w:rsidR="00FB2C53" w:rsidRPr="0058423F" w:rsidRDefault="005B769D" w:rsidP="002A757A">
      <w:pPr>
        <w:jc w:val="left"/>
      </w:pPr>
      <w:r>
        <w:rPr>
          <w:rFonts w:asciiTheme="majorHAnsi" w:eastAsiaTheme="majorEastAsia" w:hAnsiTheme="majorHAnsi" w:cstheme="majorBidi"/>
          <w:b/>
          <w:bCs/>
          <w:i/>
          <w:iCs/>
          <w:color w:val="95B3D7" w:themeColor="accent1" w:themeTint="99"/>
        </w:rPr>
        <w:t>Maximum</w:t>
      </w:r>
      <w:r w:rsidR="0058423F" w:rsidRPr="0058423F">
        <w:rPr>
          <w:rFonts w:asciiTheme="majorHAnsi" w:eastAsiaTheme="majorEastAsia" w:hAnsiTheme="majorHAnsi" w:cstheme="majorBidi"/>
          <w:b/>
          <w:bCs/>
          <w:i/>
          <w:iCs/>
          <w:color w:val="95B3D7" w:themeColor="accent1" w:themeTint="99"/>
        </w:rPr>
        <w:t xml:space="preserve"> Scenario</w:t>
      </w:r>
      <w:r w:rsidR="0058423F">
        <w:rPr>
          <w:i/>
          <w:iCs/>
        </w:rPr>
        <w:t xml:space="preserve"> – </w:t>
      </w:r>
      <w:r w:rsidR="0058423F">
        <w:t xml:space="preserve">represented by the </w:t>
      </w:r>
      <w:r w:rsidR="003F2794">
        <w:t>highest individual</w:t>
      </w:r>
      <w:r w:rsidR="0058423F">
        <w:t xml:space="preserve"> custom adoption scenario</w:t>
      </w:r>
      <w:r w:rsidR="003F2794">
        <w:t xml:space="preserve">, i.e. Scenario </w:t>
      </w:r>
      <w:r w:rsidR="00F927AE">
        <w:t>5</w:t>
      </w:r>
      <w:r w:rsidR="003F2794">
        <w:t xml:space="preserve"> (Scenario 1 was excluded due to </w:t>
      </w:r>
      <w:r w:rsidR="00CD3E2C">
        <w:t>presumed infeasibility</w:t>
      </w:r>
      <w:r w:rsidR="003F2794">
        <w:t>)</w:t>
      </w:r>
      <w:r w:rsidR="0058423F">
        <w:t>.</w:t>
      </w:r>
    </w:p>
    <w:p w14:paraId="4C24E6F4" w14:textId="23F18AF2" w:rsidR="00FB3AB3" w:rsidRPr="009F6A21" w:rsidRDefault="00686965" w:rsidP="002A3EA5">
      <w:pPr>
        <w:pStyle w:val="Heading2"/>
        <w:numPr>
          <w:ilvl w:val="1"/>
          <w:numId w:val="4"/>
        </w:numPr>
        <w:jc w:val="left"/>
      </w:pPr>
      <w:bookmarkStart w:id="740" w:name="_Toc66127889"/>
      <w:r w:rsidRPr="009F6A21">
        <w:t>Inputs</w:t>
      </w:r>
      <w:bookmarkEnd w:id="740"/>
    </w:p>
    <w:p w14:paraId="3EBCEF57" w14:textId="463B9347" w:rsidR="00FB3AB3" w:rsidRPr="009F6A21" w:rsidRDefault="00686965" w:rsidP="002A757A">
      <w:pPr>
        <w:pStyle w:val="Heading3"/>
        <w:jc w:val="left"/>
      </w:pPr>
      <w:bookmarkStart w:id="741" w:name="_Toc35621399"/>
      <w:bookmarkStart w:id="742" w:name="_Toc35621400"/>
      <w:bookmarkStart w:id="743" w:name="_Toc35621401"/>
      <w:bookmarkStart w:id="744" w:name="_Toc35621402"/>
      <w:bookmarkStart w:id="745" w:name="_Toc35621403"/>
      <w:bookmarkStart w:id="746" w:name="_Toc66127890"/>
      <w:bookmarkEnd w:id="741"/>
      <w:bookmarkEnd w:id="742"/>
      <w:bookmarkEnd w:id="743"/>
      <w:bookmarkEnd w:id="744"/>
      <w:bookmarkEnd w:id="745"/>
      <w:r w:rsidRPr="009F6A21">
        <w:t>Climate Inputs</w:t>
      </w:r>
      <w:bookmarkEnd w:id="746"/>
    </w:p>
    <w:p w14:paraId="44B2F444" w14:textId="08C49E13" w:rsidR="00B35D79" w:rsidRDefault="00BE36E1" w:rsidP="00BE36E1">
      <w:pPr>
        <w:spacing w:after="0"/>
        <w:rPr>
          <w:iCs/>
        </w:rPr>
      </w:pPr>
      <w:r w:rsidRPr="009F6A21">
        <w:rPr>
          <w:rFonts w:eastAsia="Helvetica Neue" w:cs="Times New Roman"/>
          <w:color w:val="000000" w:themeColor="text1"/>
        </w:rPr>
        <w:t xml:space="preserve">The long-term sequestration rate is the crucial climate input for the </w:t>
      </w:r>
      <w:r>
        <w:rPr>
          <w:rFonts w:eastAsia="Helvetica Neue" w:cs="Times New Roman"/>
          <w:i/>
          <w:iCs/>
          <w:color w:val="000000" w:themeColor="text1"/>
        </w:rPr>
        <w:t xml:space="preserve">Macroalgae </w:t>
      </w:r>
      <w:r w:rsidR="00CD3E2C">
        <w:rPr>
          <w:rFonts w:eastAsia="Helvetica Neue" w:cs="Times New Roman"/>
          <w:i/>
          <w:iCs/>
          <w:color w:val="000000" w:themeColor="text1"/>
        </w:rPr>
        <w:t xml:space="preserve">Restoration </w:t>
      </w:r>
      <w:r w:rsidRPr="009F6A21">
        <w:rPr>
          <w:rFonts w:eastAsia="Helvetica Neue" w:cs="Times New Roman"/>
          <w:color w:val="000000" w:themeColor="text1"/>
        </w:rPr>
        <w:t xml:space="preserve">model. </w:t>
      </w:r>
      <w:r w:rsidRPr="009F6A21">
        <w:rPr>
          <w:iCs/>
        </w:rPr>
        <w:t>The role of macroalgae in long-term sequestration is contested with some authors claiming it cannot be accounted as long-term carbon sinks</w:t>
      </w:r>
      <w:r w:rsidR="00857C45">
        <w:rPr>
          <w:iCs/>
        </w:rPr>
        <w:t xml:space="preserve"> </w:t>
      </w:r>
      <w:r w:rsidR="00857C45">
        <w:rPr>
          <w:iCs/>
        </w:rPr>
        <w:fldChar w:fldCharType="begin"/>
      </w:r>
      <w:r w:rsidR="00FA01CC">
        <w:rPr>
          <w:iCs/>
        </w:rPr>
        <w:instrText xml:space="preserve"> ADDIN ZOTERO_ITEM CSL_CITATION {"citationID":"NeqsZrRV","properties":{"formattedCitation":"(Howard et al., 2017)","plainCitation":"(Howard et al., 2017)","noteIndex":0},"citationItems":[{"id":"g3PS6dim/3mP2rLAU","uris":["http://zotero.org/users/6689819/items/WTTBWLEB"],"uri":["http://zotero.org/users/6689819/items/WTTBWLEB"],"itemData":{"id":2343,"type":"article-journal","abstract":"Oceans and coasts provide a wide array of services to humans, including climate regulation, food security, and livelihoods. Managing them well is vital to human well-being as well as the maintenance of marine biodiversity and ocean-dependent economies. Carbon sequestration and storage is increasingly recognized as a valuable service provided by coastal vegetation. Carbon sequestered and stored by mangrove forests, tidal marshes, and seagrass meadows is known as ‘blue’ carbon. These habitats capture and store carbon within the plants themselves and in the sediment below them. When the habitats are destroyed, much of their carbon is released back to the atmosphere and ocean contributing to global climate change. Therefore, blue carbon ecosystem protection is becoming a greater priority in marine management and is an area of interest to scientists, policy makers, coastal communities, and the private sector including those that contribute to ecosystem degradation but also those that are looking to reduce their carbon footprint. A range of policy and management responses aim to reduce coastal ecosystem loss, including the establishment of marine protected areas (MPAs). This paper explores how MPA design, location, and management could be used to protect and increase carbon sequestration and ensure integrity of carbon storage through conservation and restoration activities. While additional research is necessary to validate the proposed recommendations, this paper describes much needed first steps and highlights the potential for blue carbon finance mechanisms to provide sustainable funding for MPAs.","container-title":"Aquatic Conservation: Marine and Freshwater Ecosystems","DOI":"10.1002/aqc.2809","ISSN":"1099-0755","issue":"S1","language":"en","note":"number: S1\n_eprint: https://onlinelibrary.wiley.com/doi/pdf/10.1002/aqc.2809","page":"100-115","source":"Wiley Online Library","title":"The potential to integrate blue carbon into MPA design and management","volume":"27","author":[{"family":"Howard","given":"Jennifer"},{"family":"McLeod","given":"Elizabeth"},{"family":"Thomas","given":"Sebastian"},{"family":"Eastwood","given":"Erin"},{"family":"Fox","given":"Matthew"},{"family":"Wenzel","given":"Lauren"},{"family":"Pidgeon","given":"Emily"}],"issued":{"date-parts":[["2017"]]}}}],"schema":"https://github.com/citation-style-language/schema/raw/master/csl-citation.json"} </w:instrText>
      </w:r>
      <w:r w:rsidR="00857C45">
        <w:rPr>
          <w:iCs/>
        </w:rPr>
        <w:fldChar w:fldCharType="separate"/>
      </w:r>
      <w:r w:rsidR="00857C45" w:rsidRPr="00857C45">
        <w:rPr>
          <w:rFonts w:cs="Times New Roman"/>
        </w:rPr>
        <w:t>(Howard et al., 2017)</w:t>
      </w:r>
      <w:r w:rsidR="00857C45">
        <w:rPr>
          <w:iCs/>
        </w:rPr>
        <w:fldChar w:fldCharType="end"/>
      </w:r>
      <w:r w:rsidRPr="009F6A21">
        <w:rPr>
          <w:iCs/>
        </w:rPr>
        <w:t>. On the other hand, most of the literature review</w:t>
      </w:r>
      <w:r>
        <w:rPr>
          <w:iCs/>
        </w:rPr>
        <w:t>ed</w:t>
      </w:r>
      <w:r w:rsidRPr="009F6A21">
        <w:rPr>
          <w:iCs/>
        </w:rPr>
        <w:t xml:space="preserve"> argues otherwise</w:t>
      </w:r>
      <w:r>
        <w:rPr>
          <w:iCs/>
        </w:rPr>
        <w:t xml:space="preserve"> (e.g.: </w:t>
      </w:r>
      <w:r w:rsidR="0023204A">
        <w:rPr>
          <w:iCs/>
        </w:rPr>
        <w:fldChar w:fldCharType="begin"/>
      </w:r>
      <w:r w:rsidR="00FA01CC">
        <w:rPr>
          <w:iCs/>
        </w:rPr>
        <w:instrText xml:space="preserve"> ADDIN ZOTERO_ITEM CSL_CITATION {"citationID":"Mk91r1aq","properties":{"formattedCitation":"(Smale et al., 2018)","plainCitation":"(Smale et al., 2018)","noteIndex":0},"citationItems":[{"id":"g3PS6dim/k8jR80lT","uris":["http://zotero.org/users/6689819/items/PQ5NLU5D"],"uri":["http://zotero.org/users/6689819/items/PQ5NLU5D"],"itemData":{"id":2350,"type":"article-journal","container-title":"Frontiers in Ecology and the Environment","DOI":"10.1002/fee.1765","ISSN":"1540-9309","issue":"2","language":"en","note":"number: 2\n_eprint: https://esajournals.onlinelibrary.wiley.com/doi/pdf/10.1002/fee.1765","page":"71-73","source":"Wiley Online Library","title":"Appreciating interconnectivity between habitats is key to blue carbon management","volume":"16","author":[{"family":"Smale","given":"Dan A."},{"family":"Moore","given":"Pippa J."},{"family":"Queirós","given":"Ana M."},{"family":"Higgs","given":"Nicholas D."},{"family":"Burrows","given":"Michael T."}],"issued":{"date-parts":[["2018"]]}}}],"schema":"https://github.com/citation-style-language/schema/raw/master/csl-citation.json"} </w:instrText>
      </w:r>
      <w:r w:rsidR="0023204A">
        <w:rPr>
          <w:iCs/>
        </w:rPr>
        <w:fldChar w:fldCharType="separate"/>
      </w:r>
      <w:r w:rsidR="0023204A" w:rsidRPr="0023204A">
        <w:rPr>
          <w:rFonts w:cs="Times New Roman"/>
        </w:rPr>
        <w:t>(Smale et al., 2018)</w:t>
      </w:r>
      <w:r w:rsidR="0023204A">
        <w:rPr>
          <w:iCs/>
        </w:rPr>
        <w:fldChar w:fldCharType="end"/>
      </w:r>
      <w:r>
        <w:rPr>
          <w:iCs/>
        </w:rPr>
        <w:t>)</w:t>
      </w:r>
      <w:r w:rsidRPr="009F6A21">
        <w:rPr>
          <w:iCs/>
        </w:rPr>
        <w:t xml:space="preserve"> with some experts’ estimates exceeding the carbon sequestered in angiosperm- based habitats (mangroves, saltmarshes and seagrasses) </w:t>
      </w:r>
      <w:r w:rsidR="00B35D79">
        <w:rPr>
          <w:iCs/>
        </w:rPr>
        <w:fldChar w:fldCharType="begin"/>
      </w:r>
      <w:r w:rsidR="00FA01CC">
        <w:rPr>
          <w:iCs/>
        </w:rPr>
        <w:instrText xml:space="preserve"> ADDIN ZOTERO_ITEM CSL_CITATION {"citationID":"K0HYnA4z","properties":{"formattedCitation":"(Krause-Jensen &amp; Duarte, 2016)","plainCitation":"(Krause-Jensen &amp; Duarte, 2016)","noteIndex":0},"citationItems":[{"id":"g3PS6dim/ugHoOecE","uris":["http://zotero.org/users/6689819/items/EB5CE4DJ"],"uri":["http://zotero.org/users/6689819/items/EB5CE4DJ"],"itemData":{"id":2030,"type":"article-journal","container-title":"Nature Geoscience","issue":"10","note":"publisher: Nature Publishing Group","page":"737–742","source":"Google Scholar","title":"Substantial role of macroalgae in marine carbon sequestration","volume":"9","author":[{"family":"Krause-Jensen","given":"Dorte"},{"family":"Duarte","given":"Carlos M."}],"issued":{"date-parts":[["2016"]]}}}],"schema":"https://github.com/citation-style-language/schema/raw/master/csl-citation.json"} </w:instrText>
      </w:r>
      <w:r w:rsidR="00B35D79">
        <w:rPr>
          <w:iCs/>
        </w:rPr>
        <w:fldChar w:fldCharType="separate"/>
      </w:r>
      <w:r w:rsidR="00B35D79" w:rsidRPr="00B35D79">
        <w:rPr>
          <w:rFonts w:cs="Times New Roman"/>
        </w:rPr>
        <w:t>(Krause-Jensen &amp; Duarte, 2016)</w:t>
      </w:r>
      <w:r w:rsidR="00B35D79">
        <w:rPr>
          <w:iCs/>
        </w:rPr>
        <w:fldChar w:fldCharType="end"/>
      </w:r>
      <w:r w:rsidR="00B35D79">
        <w:rPr>
          <w:iCs/>
        </w:rPr>
        <w:t xml:space="preserve">. </w:t>
      </w:r>
    </w:p>
    <w:p w14:paraId="4AF7E061" w14:textId="59CDBC05" w:rsidR="00BE36E1" w:rsidRPr="009F6A21" w:rsidRDefault="00B35D79" w:rsidP="00BE36E1">
      <w:pPr>
        <w:spacing w:after="0"/>
        <w:rPr>
          <w:iCs/>
        </w:rPr>
      </w:pPr>
      <w:r>
        <w:rPr>
          <w:iCs/>
        </w:rPr>
        <w:t xml:space="preserve"> </w:t>
      </w:r>
    </w:p>
    <w:p w14:paraId="768EB2ED" w14:textId="418798C1" w:rsidR="00832C97" w:rsidRDefault="00362B41" w:rsidP="00362B41">
      <w:pPr>
        <w:rPr>
          <w:iCs/>
        </w:rPr>
      </w:pPr>
      <w:r w:rsidRPr="009F6A21">
        <w:rPr>
          <w:iCs/>
        </w:rPr>
        <w:t>Krause- Jensen and Duarte (2016) synthesized the role of wild macroalgae in marine carbon sequestration as follows:</w:t>
      </w:r>
    </w:p>
    <w:p w14:paraId="6979D7AF" w14:textId="77777777" w:rsidR="00832C97" w:rsidRPr="009F6A21" w:rsidRDefault="00832C97" w:rsidP="00362B41">
      <w:pPr>
        <w:rPr>
          <w:iCs/>
        </w:rPr>
      </w:pPr>
    </w:p>
    <w:p w14:paraId="700C8236" w14:textId="77777777" w:rsidR="00362B41" w:rsidRPr="009F6A21" w:rsidRDefault="00362B41" w:rsidP="00362B41">
      <w:pPr>
        <w:jc w:val="center"/>
        <w:rPr>
          <w:iCs/>
        </w:rPr>
      </w:pPr>
      <w:r w:rsidRPr="009F6A21">
        <w:rPr>
          <w:iCs/>
          <w:noProof/>
        </w:rPr>
        <w:drawing>
          <wp:inline distT="0" distB="0" distL="0" distR="0" wp14:anchorId="13BE5D34" wp14:editId="090A6019">
            <wp:extent cx="3876887" cy="370866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8532" cy="3729365"/>
                    </a:xfrm>
                    <a:prstGeom prst="rect">
                      <a:avLst/>
                    </a:prstGeom>
                    <a:noFill/>
                    <a:ln>
                      <a:noFill/>
                    </a:ln>
                  </pic:spPr>
                </pic:pic>
              </a:graphicData>
            </a:graphic>
          </wp:inline>
        </w:drawing>
      </w:r>
    </w:p>
    <w:p w14:paraId="2AEC4ADA" w14:textId="25DC50C8" w:rsidR="00362B41" w:rsidRDefault="00362B41" w:rsidP="00362B41">
      <w:pPr>
        <w:pStyle w:val="Caption"/>
        <w:spacing w:after="0"/>
        <w:jc w:val="center"/>
      </w:pPr>
      <w:bookmarkStart w:id="747" w:name="_Toc66007843"/>
      <w:r>
        <w:t xml:space="preserve">Figure </w:t>
      </w:r>
      <w:r w:rsidR="00E27804">
        <w:fldChar w:fldCharType="begin"/>
      </w:r>
      <w:r w:rsidR="00E27804">
        <w:instrText xml:space="preserve"> STYLEREF 1 \s </w:instrText>
      </w:r>
      <w:r w:rsidR="00E27804">
        <w:fldChar w:fldCharType="separate"/>
      </w:r>
      <w:r w:rsidR="006B74A9">
        <w:rPr>
          <w:noProof/>
        </w:rPr>
        <w:t>2</w:t>
      </w:r>
      <w:r w:rsidR="00E27804">
        <w:rPr>
          <w:noProof/>
        </w:rPr>
        <w:fldChar w:fldCharType="end"/>
      </w:r>
      <w:r w:rsidR="006B74A9">
        <w:t>.</w:t>
      </w:r>
      <w:r w:rsidR="00E27804">
        <w:fldChar w:fldCharType="begin"/>
      </w:r>
      <w:r w:rsidR="00E27804">
        <w:instrText xml:space="preserve"> SEQ Figure \* ARABIC \s 1 </w:instrText>
      </w:r>
      <w:r w:rsidR="00E27804">
        <w:fldChar w:fldCharType="separate"/>
      </w:r>
      <w:r w:rsidR="006B74A9">
        <w:rPr>
          <w:noProof/>
        </w:rPr>
        <w:t>1</w:t>
      </w:r>
      <w:r w:rsidR="00E27804">
        <w:rPr>
          <w:noProof/>
        </w:rPr>
        <w:fldChar w:fldCharType="end"/>
      </w:r>
      <w:r w:rsidRPr="00AF68EF">
        <w:t>“Pathways for the sequestration of macroalgal carbon in the ocean” [TgC/ yr]</w:t>
      </w:r>
      <w:bookmarkEnd w:id="747"/>
    </w:p>
    <w:p w14:paraId="46006323" w14:textId="77777777" w:rsidR="00362B41" w:rsidRPr="009F6A21" w:rsidRDefault="00362B41" w:rsidP="00362B41">
      <w:pPr>
        <w:spacing w:after="0"/>
        <w:jc w:val="center"/>
        <w:rPr>
          <w:i/>
          <w:iCs/>
          <w:sz w:val="16"/>
          <w:szCs w:val="16"/>
          <w:lang w:val="en-GB"/>
        </w:rPr>
      </w:pPr>
      <w:r w:rsidRPr="00B55CE3">
        <w:rPr>
          <w:i/>
          <w:iCs/>
          <w:sz w:val="16"/>
          <w:szCs w:val="16"/>
          <w:lang w:val="en-GB"/>
        </w:rPr>
        <w:t>Source: Krause- Jensen and Duarte (201</w:t>
      </w:r>
      <w:r w:rsidRPr="009F6A21">
        <w:rPr>
          <w:i/>
          <w:iCs/>
          <w:sz w:val="16"/>
          <w:szCs w:val="16"/>
          <w:lang w:val="en-GB"/>
        </w:rPr>
        <w:t>6)</w:t>
      </w:r>
    </w:p>
    <w:p w14:paraId="17E81CAB" w14:textId="77777777" w:rsidR="00362B41" w:rsidRDefault="00362B41" w:rsidP="00362B41">
      <w:pPr>
        <w:rPr>
          <w:iCs/>
          <w:lang w:val="en-GB"/>
        </w:rPr>
      </w:pPr>
    </w:p>
    <w:p w14:paraId="3EA095A0" w14:textId="174C4A6D" w:rsidR="00362B41" w:rsidRPr="009F6A21" w:rsidRDefault="00362B41" w:rsidP="00362B41">
      <w:pPr>
        <w:rPr>
          <w:iCs/>
          <w:lang w:val="en-GB"/>
        </w:rPr>
      </w:pPr>
      <w:r w:rsidRPr="009F6A21">
        <w:rPr>
          <w:iCs/>
          <w:lang w:val="en-GB"/>
        </w:rPr>
        <w:t>Using the net primary production (NPP) from wild macroalgae, the figure above identifies four pathways of long-term carbon sequestration: macroalgae buried in the algal bed, dissolved organic carbon (DOC) exported below the mixed layer, particulate organic carbon (POC) buried in the shelves and exported to the deep sea. The combined total long- term carbon sequestration estimate is 173 TgC/ yr, 11</w:t>
      </w:r>
      <w:r w:rsidR="00186DE0">
        <w:rPr>
          <w:iCs/>
          <w:lang w:val="en-GB"/>
        </w:rPr>
        <w:t xml:space="preserve"> percent</w:t>
      </w:r>
      <w:r w:rsidRPr="009F6A21">
        <w:rPr>
          <w:iCs/>
          <w:lang w:val="en-GB"/>
        </w:rPr>
        <w:t xml:space="preserve"> of NPP.</w:t>
      </w:r>
    </w:p>
    <w:p w14:paraId="3198FC3C" w14:textId="77777777" w:rsidR="00362B41" w:rsidRPr="009F6A21" w:rsidRDefault="00362B41" w:rsidP="00362B41">
      <w:pPr>
        <w:rPr>
          <w:iCs/>
          <w:lang w:val="en-GB"/>
        </w:rPr>
      </w:pPr>
      <w:r w:rsidRPr="009F6A21">
        <w:rPr>
          <w:iCs/>
          <w:lang w:val="en-GB"/>
        </w:rPr>
        <w:t>In order to estimate the long- term sequestration, the following equation is used:</w:t>
      </w:r>
    </w:p>
    <w:p w14:paraId="65EF457A" w14:textId="2712BF75" w:rsidR="00362B41" w:rsidRDefault="00847B18" w:rsidP="0014539F">
      <w:pPr>
        <w:rPr>
          <w:iCs/>
          <w:lang w:val="en-GB"/>
        </w:rPr>
      </w:pPr>
      <m:oMathPara>
        <m:oMath>
          <m:r>
            <w:rPr>
              <w:rFonts w:ascii="Cambria Math" w:hAnsi="Cambria Math"/>
              <w:lang w:val="en-GB"/>
            </w:rPr>
            <m:t>Sequestration Rate=NPP ×(Percent long term carbon sequestration from NPP)</m:t>
          </m:r>
        </m:oMath>
      </m:oMathPara>
    </w:p>
    <w:p w14:paraId="3F16F3BD" w14:textId="77777777" w:rsidR="00362B41" w:rsidRPr="0087196F" w:rsidRDefault="00362B41" w:rsidP="0014539F">
      <w:pPr>
        <w:rPr>
          <w:iCs/>
          <w:lang w:val="en-GB"/>
        </w:rPr>
      </w:pPr>
    </w:p>
    <w:tbl>
      <w:tblPr>
        <w:tblStyle w:val="TableGrid"/>
        <w:tblW w:w="9350" w:type="dxa"/>
        <w:tblLook w:val="04A0" w:firstRow="1" w:lastRow="0" w:firstColumn="1" w:lastColumn="0" w:noHBand="0" w:noVBand="1"/>
      </w:tblPr>
      <w:tblGrid>
        <w:gridCol w:w="2076"/>
        <w:gridCol w:w="1427"/>
        <w:gridCol w:w="1486"/>
        <w:gridCol w:w="1467"/>
        <w:gridCol w:w="1366"/>
        <w:gridCol w:w="1528"/>
      </w:tblGrid>
      <w:tr w:rsidR="00F415C3" w:rsidRPr="00FB3AB3" w14:paraId="6B877CD6" w14:textId="77777777" w:rsidTr="00BE462C">
        <w:trPr>
          <w:cantSplit/>
          <w:trHeight w:val="393"/>
          <w:tblHeader/>
        </w:trPr>
        <w:tc>
          <w:tcPr>
            <w:tcW w:w="2076" w:type="dxa"/>
            <w:shd w:val="clear" w:color="auto" w:fill="4F81BD" w:themeFill="accent1"/>
            <w:vAlign w:val="center"/>
          </w:tcPr>
          <w:p w14:paraId="213A0B91" w14:textId="77777777" w:rsidR="00F415C3" w:rsidRPr="00FB649C" w:rsidRDefault="00F415C3" w:rsidP="00BE462C">
            <w:pPr>
              <w:spacing w:after="180"/>
              <w:rPr>
                <w:rFonts w:eastAsia="Helvetica,Times New Roman" w:cstheme="minorHAnsi"/>
                <w:b/>
                <w:color w:val="FFFFFF" w:themeColor="background1"/>
                <w:sz w:val="20"/>
                <w:szCs w:val="20"/>
              </w:rPr>
            </w:pPr>
          </w:p>
        </w:tc>
        <w:tc>
          <w:tcPr>
            <w:tcW w:w="1427" w:type="dxa"/>
            <w:shd w:val="clear" w:color="auto" w:fill="4F81BD" w:themeFill="accent1"/>
            <w:vAlign w:val="center"/>
          </w:tcPr>
          <w:p w14:paraId="4ADA7C96" w14:textId="77777777" w:rsidR="00F415C3" w:rsidRDefault="00F415C3" w:rsidP="00BE462C">
            <w:pPr>
              <w:spacing w:after="180"/>
              <w:rPr>
                <w:b/>
                <w:bCs/>
                <w:color w:val="FFFFFF" w:themeColor="background1"/>
                <w:sz w:val="20"/>
                <w:szCs w:val="20"/>
              </w:rPr>
            </w:pPr>
            <w:r>
              <w:rPr>
                <w:b/>
                <w:bCs/>
                <w:color w:val="FFFFFF" w:themeColor="background1"/>
                <w:sz w:val="20"/>
                <w:szCs w:val="20"/>
              </w:rPr>
              <w:t>Units</w:t>
            </w:r>
          </w:p>
        </w:tc>
        <w:tc>
          <w:tcPr>
            <w:tcW w:w="1486" w:type="dxa"/>
            <w:shd w:val="clear" w:color="auto" w:fill="4F81BD" w:themeFill="accent1"/>
            <w:vAlign w:val="center"/>
          </w:tcPr>
          <w:p w14:paraId="3AEA6833" w14:textId="77777777" w:rsidR="00F415C3" w:rsidRPr="00FB649C" w:rsidRDefault="00F415C3" w:rsidP="00BE462C">
            <w:pPr>
              <w:spacing w:after="180"/>
              <w:rPr>
                <w:b/>
                <w:bCs/>
                <w:color w:val="FFFFFF" w:themeColor="background1"/>
                <w:sz w:val="20"/>
                <w:szCs w:val="20"/>
              </w:rPr>
            </w:pPr>
            <w:r>
              <w:rPr>
                <w:b/>
                <w:bCs/>
                <w:color w:val="FFFFFF" w:themeColor="background1"/>
                <w:sz w:val="20"/>
                <w:szCs w:val="20"/>
              </w:rPr>
              <w:t>Project Drawdown Data Set Range</w:t>
            </w:r>
          </w:p>
        </w:tc>
        <w:tc>
          <w:tcPr>
            <w:tcW w:w="1467" w:type="dxa"/>
            <w:shd w:val="clear" w:color="auto" w:fill="4F81BD" w:themeFill="accent1"/>
            <w:vAlign w:val="center"/>
          </w:tcPr>
          <w:p w14:paraId="4DAC40F9" w14:textId="77777777" w:rsidR="00F415C3" w:rsidRPr="00FB649C" w:rsidRDefault="00F415C3" w:rsidP="00BE462C">
            <w:pPr>
              <w:spacing w:after="180"/>
              <w:rPr>
                <w:b/>
                <w:bCs/>
                <w:color w:val="FFFFFF" w:themeColor="background1"/>
                <w:sz w:val="20"/>
                <w:szCs w:val="20"/>
              </w:rPr>
            </w:pPr>
            <w:r w:rsidRPr="00FB649C">
              <w:rPr>
                <w:b/>
                <w:bCs/>
                <w:color w:val="FFFFFF" w:themeColor="background1"/>
                <w:sz w:val="20"/>
                <w:szCs w:val="20"/>
              </w:rPr>
              <w:t>Model Input</w:t>
            </w:r>
          </w:p>
        </w:tc>
        <w:tc>
          <w:tcPr>
            <w:tcW w:w="1366" w:type="dxa"/>
            <w:shd w:val="clear" w:color="auto" w:fill="4F81BD" w:themeFill="accent1"/>
            <w:vAlign w:val="center"/>
          </w:tcPr>
          <w:p w14:paraId="64455F21" w14:textId="77777777" w:rsidR="00F415C3" w:rsidRPr="00FB649C" w:rsidRDefault="00F415C3" w:rsidP="00BE462C">
            <w:pPr>
              <w:spacing w:after="180"/>
              <w:rPr>
                <w:b/>
                <w:bCs/>
                <w:color w:val="FFFFFF" w:themeColor="background1"/>
                <w:sz w:val="20"/>
                <w:szCs w:val="20"/>
              </w:rPr>
            </w:pPr>
            <w:r w:rsidRPr="00FB649C">
              <w:rPr>
                <w:b/>
                <w:bCs/>
                <w:color w:val="FFFFFF" w:themeColor="background1"/>
                <w:sz w:val="20"/>
                <w:szCs w:val="20"/>
              </w:rPr>
              <w:t>Data Points</w:t>
            </w:r>
            <w:r>
              <w:rPr>
                <w:b/>
                <w:bCs/>
                <w:color w:val="FFFFFF" w:themeColor="background1"/>
                <w:sz w:val="20"/>
                <w:szCs w:val="20"/>
              </w:rPr>
              <w:t xml:space="preserve"> (#)</w:t>
            </w:r>
          </w:p>
        </w:tc>
        <w:tc>
          <w:tcPr>
            <w:tcW w:w="1528" w:type="dxa"/>
            <w:shd w:val="clear" w:color="auto" w:fill="4F81BD" w:themeFill="accent1"/>
            <w:vAlign w:val="center"/>
          </w:tcPr>
          <w:p w14:paraId="545F6A8D" w14:textId="77777777" w:rsidR="00F415C3" w:rsidRPr="00FB649C" w:rsidRDefault="00F415C3" w:rsidP="00BE462C">
            <w:pPr>
              <w:spacing w:after="180"/>
              <w:rPr>
                <w:b/>
                <w:bCs/>
                <w:color w:val="FFFFFF" w:themeColor="background1"/>
                <w:sz w:val="20"/>
                <w:szCs w:val="20"/>
              </w:rPr>
            </w:pPr>
            <w:r w:rsidRPr="00FB649C">
              <w:rPr>
                <w:b/>
                <w:bCs/>
                <w:color w:val="FFFFFF" w:themeColor="background1"/>
                <w:sz w:val="20"/>
                <w:szCs w:val="20"/>
              </w:rPr>
              <w:t>Sources</w:t>
            </w:r>
            <w:r>
              <w:rPr>
                <w:b/>
                <w:bCs/>
                <w:color w:val="FFFFFF" w:themeColor="background1"/>
                <w:sz w:val="20"/>
                <w:szCs w:val="20"/>
              </w:rPr>
              <w:t xml:space="preserve"> (#)</w:t>
            </w:r>
          </w:p>
        </w:tc>
      </w:tr>
      <w:tr w:rsidR="00B77319" w:rsidRPr="00FA5114" w14:paraId="7ADC9BDA" w14:textId="77777777" w:rsidTr="00BE462C">
        <w:trPr>
          <w:trHeight w:val="508"/>
        </w:trPr>
        <w:tc>
          <w:tcPr>
            <w:tcW w:w="2076" w:type="dxa"/>
            <w:vAlign w:val="center"/>
          </w:tcPr>
          <w:p w14:paraId="47CD00DF" w14:textId="77777777" w:rsidR="00B77319" w:rsidRPr="00FA5114" w:rsidRDefault="00B77319" w:rsidP="00B77319">
            <w:pPr>
              <w:spacing w:after="180"/>
              <w:rPr>
                <w:rFonts w:eastAsia="Helvetica,Times New Roman" w:cstheme="minorHAnsi"/>
                <w:color w:val="000000" w:themeColor="text1"/>
                <w:sz w:val="20"/>
                <w:szCs w:val="20"/>
              </w:rPr>
            </w:pPr>
            <w:r>
              <w:t>Sequestration rate</w:t>
            </w:r>
          </w:p>
        </w:tc>
        <w:tc>
          <w:tcPr>
            <w:tcW w:w="1427" w:type="dxa"/>
            <w:shd w:val="clear" w:color="auto" w:fill="auto"/>
            <w:vAlign w:val="center"/>
          </w:tcPr>
          <w:p w14:paraId="1EA750D7" w14:textId="77777777" w:rsidR="00B77319" w:rsidRPr="00B21E3A" w:rsidRDefault="00B77319" w:rsidP="00B77319">
            <w:pPr>
              <w:spacing w:after="180"/>
              <w:rPr>
                <w:rFonts w:eastAsia="Helvetica,Times New Roman" w:cstheme="minorHAnsi"/>
                <w:iCs/>
                <w:sz w:val="20"/>
                <w:szCs w:val="20"/>
              </w:rPr>
            </w:pPr>
            <w:r>
              <w:rPr>
                <w:rFonts w:eastAsia="Helvetica,Times New Roman" w:cstheme="minorHAnsi"/>
                <w:iCs/>
                <w:sz w:val="20"/>
                <w:szCs w:val="20"/>
              </w:rPr>
              <w:t>tC/ ha/ yr</w:t>
            </w:r>
          </w:p>
        </w:tc>
        <w:tc>
          <w:tcPr>
            <w:tcW w:w="1486" w:type="dxa"/>
            <w:vAlign w:val="center"/>
          </w:tcPr>
          <w:p w14:paraId="13D51C2E" w14:textId="79398F9E" w:rsidR="00B77319" w:rsidRPr="00FA5114" w:rsidRDefault="00B77319" w:rsidP="00B77319">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0.29- 1.65</w:t>
            </w:r>
          </w:p>
        </w:tc>
        <w:tc>
          <w:tcPr>
            <w:tcW w:w="1467" w:type="dxa"/>
            <w:vAlign w:val="center"/>
          </w:tcPr>
          <w:p w14:paraId="71A6BC8B" w14:textId="45483885" w:rsidR="00B77319" w:rsidRPr="00FA5114" w:rsidRDefault="00B77319" w:rsidP="00B77319">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0.97</w:t>
            </w:r>
          </w:p>
        </w:tc>
        <w:tc>
          <w:tcPr>
            <w:tcW w:w="1366" w:type="dxa"/>
            <w:vAlign w:val="center"/>
          </w:tcPr>
          <w:p w14:paraId="249C044D" w14:textId="524D14FD" w:rsidR="00B77319" w:rsidRPr="00FA5114" w:rsidRDefault="00B77319" w:rsidP="00B77319">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14</w:t>
            </w:r>
          </w:p>
        </w:tc>
        <w:tc>
          <w:tcPr>
            <w:tcW w:w="1528" w:type="dxa"/>
            <w:vAlign w:val="center"/>
          </w:tcPr>
          <w:p w14:paraId="105DD5B8" w14:textId="77A164BF" w:rsidR="00B77319" w:rsidRPr="00FB649C" w:rsidRDefault="00B77319" w:rsidP="00B77319">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6</w:t>
            </w:r>
          </w:p>
        </w:tc>
      </w:tr>
      <w:tr w:rsidR="00B77319" w:rsidRPr="00FA5114" w14:paraId="4357D60B" w14:textId="77777777" w:rsidTr="00BE462C">
        <w:trPr>
          <w:trHeight w:val="508"/>
        </w:trPr>
        <w:tc>
          <w:tcPr>
            <w:tcW w:w="2076" w:type="dxa"/>
            <w:vAlign w:val="center"/>
          </w:tcPr>
          <w:p w14:paraId="7C53FA3F" w14:textId="77777777" w:rsidR="00B77319" w:rsidRDefault="00B77319" w:rsidP="00B77319">
            <w:pPr>
              <w:spacing w:after="180"/>
            </w:pPr>
            <w:r>
              <w:t>NPP</w:t>
            </w:r>
          </w:p>
        </w:tc>
        <w:tc>
          <w:tcPr>
            <w:tcW w:w="1427" w:type="dxa"/>
            <w:shd w:val="clear" w:color="auto" w:fill="auto"/>
            <w:vAlign w:val="center"/>
          </w:tcPr>
          <w:p w14:paraId="3CB42D10" w14:textId="77777777" w:rsidR="00B77319" w:rsidRDefault="00B77319" w:rsidP="00B77319">
            <w:pPr>
              <w:spacing w:after="180"/>
              <w:rPr>
                <w:rFonts w:eastAsia="Helvetica,Times New Roman" w:cstheme="minorHAnsi"/>
                <w:iCs/>
                <w:sz w:val="20"/>
                <w:szCs w:val="20"/>
              </w:rPr>
            </w:pPr>
            <w:r>
              <w:rPr>
                <w:rFonts w:eastAsia="Helvetica,Times New Roman" w:cstheme="minorHAnsi"/>
                <w:iCs/>
                <w:sz w:val="20"/>
                <w:szCs w:val="20"/>
              </w:rPr>
              <w:t>tC/ ha/ yr</w:t>
            </w:r>
          </w:p>
        </w:tc>
        <w:tc>
          <w:tcPr>
            <w:tcW w:w="1486" w:type="dxa"/>
            <w:vAlign w:val="center"/>
          </w:tcPr>
          <w:p w14:paraId="6731811F" w14:textId="56F4BEC6" w:rsidR="00B77319" w:rsidRDefault="00B77319" w:rsidP="00B77319">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2.5- 14.5</w:t>
            </w:r>
          </w:p>
        </w:tc>
        <w:tc>
          <w:tcPr>
            <w:tcW w:w="1467" w:type="dxa"/>
            <w:vAlign w:val="center"/>
          </w:tcPr>
          <w:p w14:paraId="713378F2" w14:textId="0478D755" w:rsidR="00B77319" w:rsidRDefault="00B77319" w:rsidP="00B77319">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8.49</w:t>
            </w:r>
          </w:p>
        </w:tc>
        <w:tc>
          <w:tcPr>
            <w:tcW w:w="1366" w:type="dxa"/>
            <w:vAlign w:val="center"/>
          </w:tcPr>
          <w:p w14:paraId="5EB3D153" w14:textId="5E62BEE8" w:rsidR="00B77319" w:rsidRDefault="00B77319" w:rsidP="00B77319">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14</w:t>
            </w:r>
          </w:p>
        </w:tc>
        <w:tc>
          <w:tcPr>
            <w:tcW w:w="1528" w:type="dxa"/>
            <w:vAlign w:val="center"/>
          </w:tcPr>
          <w:p w14:paraId="33724F45" w14:textId="549B7D06" w:rsidR="00B77319" w:rsidRDefault="00B77319" w:rsidP="00B77319">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6</w:t>
            </w:r>
          </w:p>
        </w:tc>
      </w:tr>
      <w:tr w:rsidR="00F415C3" w:rsidRPr="00FA5114" w14:paraId="6072D0DD" w14:textId="77777777" w:rsidTr="00BE462C">
        <w:trPr>
          <w:trHeight w:val="508"/>
        </w:trPr>
        <w:tc>
          <w:tcPr>
            <w:tcW w:w="2076" w:type="dxa"/>
            <w:vAlign w:val="center"/>
          </w:tcPr>
          <w:p w14:paraId="1BBB44E2" w14:textId="77777777" w:rsidR="00F415C3" w:rsidRDefault="00F415C3" w:rsidP="00BE462C">
            <w:pPr>
              <w:spacing w:after="180"/>
            </w:pPr>
            <w:r>
              <w:t>% long- term carbon sequestration from NPP</w:t>
            </w:r>
          </w:p>
        </w:tc>
        <w:tc>
          <w:tcPr>
            <w:tcW w:w="1427" w:type="dxa"/>
            <w:shd w:val="clear" w:color="auto" w:fill="auto"/>
            <w:vAlign w:val="center"/>
          </w:tcPr>
          <w:p w14:paraId="7A4E4041" w14:textId="77777777" w:rsidR="00F415C3" w:rsidRDefault="00F415C3" w:rsidP="00BE462C">
            <w:pPr>
              <w:spacing w:after="180"/>
              <w:rPr>
                <w:rFonts w:eastAsia="Helvetica,Times New Roman" w:cstheme="minorHAnsi"/>
                <w:iCs/>
                <w:sz w:val="20"/>
                <w:szCs w:val="20"/>
              </w:rPr>
            </w:pPr>
            <w:r>
              <w:rPr>
                <w:rFonts w:eastAsia="Helvetica,Times New Roman" w:cstheme="minorHAnsi"/>
                <w:iCs/>
                <w:sz w:val="20"/>
                <w:szCs w:val="20"/>
              </w:rPr>
              <w:t>%</w:t>
            </w:r>
          </w:p>
        </w:tc>
        <w:tc>
          <w:tcPr>
            <w:tcW w:w="1486" w:type="dxa"/>
            <w:vAlign w:val="center"/>
          </w:tcPr>
          <w:p w14:paraId="2703F99F" w14:textId="29B1303A" w:rsidR="00F415C3" w:rsidRDefault="004B4F58"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NA</w:t>
            </w:r>
          </w:p>
        </w:tc>
        <w:tc>
          <w:tcPr>
            <w:tcW w:w="1467" w:type="dxa"/>
            <w:vAlign w:val="center"/>
          </w:tcPr>
          <w:p w14:paraId="5E8C13EA" w14:textId="77777777" w:rsidR="00F415C3" w:rsidRDefault="00F415C3"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0.11</w:t>
            </w:r>
          </w:p>
        </w:tc>
        <w:tc>
          <w:tcPr>
            <w:tcW w:w="1366" w:type="dxa"/>
            <w:vAlign w:val="center"/>
          </w:tcPr>
          <w:p w14:paraId="3EE4D8F7" w14:textId="77777777" w:rsidR="00F415C3" w:rsidRDefault="00F415C3"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c>
          <w:tcPr>
            <w:tcW w:w="1528" w:type="dxa"/>
            <w:vAlign w:val="center"/>
          </w:tcPr>
          <w:p w14:paraId="6C645737" w14:textId="77777777" w:rsidR="00F415C3" w:rsidRDefault="00F415C3"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r>
      <w:tr w:rsidR="00F415C3" w:rsidRPr="00FA5114" w14:paraId="4A61D500" w14:textId="77777777" w:rsidTr="00BE462C">
        <w:trPr>
          <w:trHeight w:val="508"/>
        </w:trPr>
        <w:tc>
          <w:tcPr>
            <w:tcW w:w="2076" w:type="dxa"/>
            <w:vAlign w:val="center"/>
          </w:tcPr>
          <w:p w14:paraId="2FC3A01A" w14:textId="77777777" w:rsidR="00F415C3" w:rsidRDefault="00F415C3" w:rsidP="00BE462C">
            <w:pPr>
              <w:spacing w:after="180"/>
            </w:pPr>
            <w:r>
              <w:t>Growth rate of ocean degradation</w:t>
            </w:r>
          </w:p>
        </w:tc>
        <w:tc>
          <w:tcPr>
            <w:tcW w:w="1427" w:type="dxa"/>
            <w:shd w:val="clear" w:color="auto" w:fill="auto"/>
            <w:vAlign w:val="center"/>
          </w:tcPr>
          <w:p w14:paraId="7EE1DBE9" w14:textId="77777777" w:rsidR="00F415C3" w:rsidRDefault="00F415C3" w:rsidP="00BE462C">
            <w:pPr>
              <w:spacing w:after="180"/>
              <w:rPr>
                <w:rFonts w:eastAsia="Helvetica,Times New Roman" w:cstheme="minorHAnsi"/>
                <w:iCs/>
                <w:sz w:val="20"/>
                <w:szCs w:val="20"/>
              </w:rPr>
            </w:pPr>
            <w:r>
              <w:rPr>
                <w:rFonts w:eastAsia="Helvetica,Times New Roman" w:cstheme="minorHAnsi"/>
                <w:iCs/>
                <w:sz w:val="20"/>
                <w:szCs w:val="20"/>
              </w:rPr>
              <w:t>% annual</w:t>
            </w:r>
          </w:p>
        </w:tc>
        <w:tc>
          <w:tcPr>
            <w:tcW w:w="1486" w:type="dxa"/>
            <w:vAlign w:val="center"/>
          </w:tcPr>
          <w:p w14:paraId="39BE6B03" w14:textId="77777777" w:rsidR="00F415C3" w:rsidRDefault="00F415C3"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0.3-6</w:t>
            </w:r>
          </w:p>
        </w:tc>
        <w:tc>
          <w:tcPr>
            <w:tcW w:w="1467" w:type="dxa"/>
            <w:vAlign w:val="center"/>
          </w:tcPr>
          <w:p w14:paraId="591C252F" w14:textId="015D49B5" w:rsidR="00F415C3" w:rsidRDefault="00F415C3"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2.</w:t>
            </w:r>
            <w:r w:rsidR="00FA01CC">
              <w:rPr>
                <w:rFonts w:eastAsia="Helvetica,Times New Roman" w:cstheme="minorHAnsi"/>
                <w:color w:val="000000" w:themeColor="text1"/>
                <w:sz w:val="20"/>
                <w:szCs w:val="20"/>
              </w:rPr>
              <w:t>48</w:t>
            </w:r>
          </w:p>
        </w:tc>
        <w:tc>
          <w:tcPr>
            <w:tcW w:w="1366" w:type="dxa"/>
            <w:vAlign w:val="center"/>
          </w:tcPr>
          <w:p w14:paraId="27CB66C6" w14:textId="040F8EBD" w:rsidR="00F415C3" w:rsidRDefault="00FA01CC"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20</w:t>
            </w:r>
          </w:p>
        </w:tc>
        <w:tc>
          <w:tcPr>
            <w:tcW w:w="1528" w:type="dxa"/>
            <w:vAlign w:val="center"/>
          </w:tcPr>
          <w:p w14:paraId="41328695" w14:textId="2EEC70C0" w:rsidR="00F415C3" w:rsidRDefault="00F415C3"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1</w:t>
            </w:r>
            <w:r w:rsidR="00FA01CC">
              <w:rPr>
                <w:rFonts w:eastAsia="Helvetica,Times New Roman" w:cstheme="minorHAnsi"/>
                <w:color w:val="000000" w:themeColor="text1"/>
                <w:sz w:val="20"/>
                <w:szCs w:val="20"/>
              </w:rPr>
              <w:t>4</w:t>
            </w:r>
          </w:p>
        </w:tc>
      </w:tr>
    </w:tbl>
    <w:p w14:paraId="40E078B6" w14:textId="77777777" w:rsidR="002A63C5" w:rsidRDefault="002A63C5" w:rsidP="00F415C3">
      <w:pPr>
        <w:pStyle w:val="Caption"/>
        <w:jc w:val="center"/>
      </w:pPr>
    </w:p>
    <w:p w14:paraId="75408099" w14:textId="1BD82EE7" w:rsidR="00F415C3" w:rsidRPr="00FA5114" w:rsidRDefault="00F415C3" w:rsidP="00F415C3">
      <w:pPr>
        <w:pStyle w:val="Caption"/>
        <w:jc w:val="center"/>
        <w:rPr>
          <w:b/>
          <w:bCs/>
          <w:color w:val="000000" w:themeColor="text1"/>
          <w:sz w:val="20"/>
          <w:szCs w:val="20"/>
          <w:lang w:eastAsia="zh-CN"/>
        </w:rPr>
      </w:pPr>
      <w:bookmarkStart w:id="748" w:name="_Toc66007341"/>
      <w:r w:rsidRPr="009F6A21">
        <w:t xml:space="preserve">Table </w:t>
      </w:r>
      <w:r w:rsidR="00E27804">
        <w:fldChar w:fldCharType="begin"/>
      </w:r>
      <w:r w:rsidR="00E27804">
        <w:instrText xml:space="preserve"> STYLEREF 1 \s </w:instrText>
      </w:r>
      <w:r w:rsidR="00E27804">
        <w:fldChar w:fldCharType="separate"/>
      </w:r>
      <w:r w:rsidR="006F05B9">
        <w:rPr>
          <w:noProof/>
        </w:rPr>
        <w:t>2</w:t>
      </w:r>
      <w:r w:rsidR="00E27804">
        <w:rPr>
          <w:noProof/>
        </w:rPr>
        <w:fldChar w:fldCharType="end"/>
      </w:r>
      <w:r w:rsidR="006F05B9">
        <w:noBreakHyphen/>
      </w:r>
      <w:r w:rsidR="00E27804">
        <w:fldChar w:fldCharType="begin"/>
      </w:r>
      <w:r w:rsidR="00E27804">
        <w:instrText xml:space="preserve"> SEQ Table \* ARABIC \s 1 </w:instrText>
      </w:r>
      <w:r w:rsidR="00E27804">
        <w:fldChar w:fldCharType="separate"/>
      </w:r>
      <w:r w:rsidR="006F05B9">
        <w:rPr>
          <w:noProof/>
        </w:rPr>
        <w:t>1</w:t>
      </w:r>
      <w:r w:rsidR="00E27804">
        <w:rPr>
          <w:noProof/>
        </w:rPr>
        <w:fldChar w:fldCharType="end"/>
      </w:r>
      <w:r w:rsidRPr="009F6A21">
        <w:t xml:space="preserve"> Climate Inputs</w:t>
      </w:r>
      <w:bookmarkEnd w:id="748"/>
    </w:p>
    <w:p w14:paraId="10CF45D7" w14:textId="77777777" w:rsidR="007F3CEB" w:rsidRDefault="007F3CEB" w:rsidP="007F3CEB">
      <w:pPr>
        <w:jc w:val="left"/>
      </w:pPr>
      <w:r w:rsidRPr="00DF0D64">
        <w:t>Note: Project Drawdown data set range is defined by the low and high boundaries which are respectively 1 standard deviation below and above the mean of the collected data points</w:t>
      </w:r>
      <w:r w:rsidRPr="00DF0D64">
        <w:rPr>
          <w:rStyle w:val="FootnoteReference"/>
        </w:rPr>
        <w:footnoteReference w:id="2"/>
      </w:r>
      <w:r w:rsidRPr="00DF0D64">
        <w:t>.</w:t>
      </w:r>
    </w:p>
    <w:p w14:paraId="24C491B8" w14:textId="6DA28E43" w:rsidR="00F52595" w:rsidRDefault="00686965" w:rsidP="002A757A">
      <w:pPr>
        <w:pStyle w:val="Heading3"/>
        <w:jc w:val="left"/>
      </w:pPr>
      <w:bookmarkStart w:id="749" w:name="_Toc66127891"/>
      <w:r>
        <w:t>Financial Inputs</w:t>
      </w:r>
      <w:bookmarkEnd w:id="749"/>
    </w:p>
    <w:p w14:paraId="56390CCA" w14:textId="4B15BFB1" w:rsidR="006B25E3" w:rsidRPr="004B2165" w:rsidRDefault="006B25E3" w:rsidP="006B25E3">
      <w:pPr>
        <w:spacing w:after="0"/>
        <w:rPr>
          <w:rFonts w:eastAsia="Helvetica Neue" w:cs="Times New Roman"/>
          <w:color w:val="000000" w:themeColor="text1"/>
        </w:rPr>
      </w:pPr>
      <w:r>
        <w:rPr>
          <w:rFonts w:eastAsia="Helvetica Neue" w:cs="Times New Roman"/>
          <w:color w:val="000000" w:themeColor="text1"/>
        </w:rPr>
        <w:t xml:space="preserve">No financials are modeled here </w:t>
      </w:r>
      <w:r>
        <w:t xml:space="preserve">because the agency and likely costs for </w:t>
      </w:r>
      <w:r w:rsidR="004F4E72">
        <w:t>macroalgae restoration</w:t>
      </w:r>
      <w:r>
        <w:t xml:space="preserve"> occur at the government level.</w:t>
      </w:r>
    </w:p>
    <w:p w14:paraId="56F5BC32" w14:textId="27C26C7F" w:rsidR="001D17E8" w:rsidRDefault="00444E55" w:rsidP="002A757A">
      <w:pPr>
        <w:pStyle w:val="Heading3"/>
        <w:jc w:val="left"/>
      </w:pPr>
      <w:bookmarkStart w:id="750" w:name="_Toc66127892"/>
      <w:r>
        <w:t>Other</w:t>
      </w:r>
      <w:r w:rsidR="00686965">
        <w:t xml:space="preserve"> Inputs</w:t>
      </w:r>
      <w:bookmarkEnd w:id="750"/>
    </w:p>
    <w:p w14:paraId="3F927A96" w14:textId="74293270" w:rsidR="00E978D4" w:rsidRPr="00B144E5" w:rsidRDefault="00C31DB3" w:rsidP="002A757A">
      <w:pPr>
        <w:spacing w:after="0"/>
        <w:jc w:val="left"/>
        <w:rPr>
          <w:bCs/>
        </w:rPr>
      </w:pPr>
      <w:r>
        <w:rPr>
          <w:bCs/>
        </w:rPr>
        <w:t>There are no other inputs used in the model.</w:t>
      </w:r>
    </w:p>
    <w:p w14:paraId="4E32D218" w14:textId="12B11079" w:rsidR="00B144E5" w:rsidRDefault="00686965" w:rsidP="002A3EA5">
      <w:pPr>
        <w:pStyle w:val="Heading2"/>
        <w:numPr>
          <w:ilvl w:val="1"/>
          <w:numId w:val="4"/>
        </w:numPr>
        <w:jc w:val="left"/>
      </w:pPr>
      <w:bookmarkStart w:id="751" w:name="_Toc66127893"/>
      <w:r>
        <w:t>Assumptions</w:t>
      </w:r>
      <w:bookmarkEnd w:id="751"/>
    </w:p>
    <w:p w14:paraId="04916BC6" w14:textId="3FEDD7EC" w:rsidR="00444E55" w:rsidRDefault="00E33621" w:rsidP="00720EEE">
      <w:pPr>
        <w:spacing w:after="240"/>
      </w:pPr>
      <w:r w:rsidRPr="00D8238F">
        <w:t>Six overarching assumptions have been made for Project Drawdown models</w:t>
      </w:r>
      <w:r>
        <w:t xml:space="preserve"> to enable the development and integration of individual model solutions. These are that infrastructure required for </w:t>
      </w:r>
      <w:r w:rsidR="00720EEE">
        <w:t xml:space="preserve">the </w:t>
      </w:r>
      <w:r>
        <w:t xml:space="preserve">solution is available and in-place, policies required are already in-place, no carbon price is modeled, all costs accrue at the level of agency </w:t>
      </w:r>
      <w:r w:rsidRPr="005C77F5">
        <w:t xml:space="preserve">modeled, improvements in technology are not modeled, and that first costs may change according to learning. Full details of core assumptions and methodology will be available at </w:t>
      </w:r>
      <w:hyperlink r:id="rId22" w:history="1">
        <w:r w:rsidRPr="005C77F5">
          <w:rPr>
            <w:rStyle w:val="Hyperlink"/>
          </w:rPr>
          <w:t>www.drawdown.org</w:t>
        </w:r>
      </w:hyperlink>
      <w:r w:rsidRPr="005C77F5">
        <w:t>.</w:t>
      </w:r>
    </w:p>
    <w:p w14:paraId="1C71D5EB" w14:textId="4655EAEE" w:rsidR="00E33621" w:rsidRPr="00D8238F" w:rsidRDefault="00E33621" w:rsidP="00720EEE">
      <w:pPr>
        <w:spacing w:after="240"/>
      </w:pPr>
      <w:r w:rsidRPr="005C77F5">
        <w:t xml:space="preserve">Beyond these core assumptions, there are </w:t>
      </w:r>
      <w:r w:rsidR="00A60713">
        <w:t xml:space="preserve">five </w:t>
      </w:r>
      <w:r w:rsidRPr="005C77F5">
        <w:t>other important assumptions made for the modeling of this specific solution. These are detailed below.</w:t>
      </w:r>
    </w:p>
    <w:p w14:paraId="0E51B896" w14:textId="78A91314" w:rsidR="0032353F" w:rsidRPr="00F403D3" w:rsidRDefault="00F403D3" w:rsidP="002A3EA5">
      <w:pPr>
        <w:pStyle w:val="ListParagraph"/>
        <w:numPr>
          <w:ilvl w:val="0"/>
          <w:numId w:val="2"/>
        </w:numPr>
        <w:ind w:left="426" w:hanging="426"/>
      </w:pPr>
      <w:r>
        <w:t xml:space="preserve">The scope of the solution </w:t>
      </w:r>
      <w:r w:rsidR="00077875">
        <w:t>excludes the wild macroalgae that is harvested</w:t>
      </w:r>
      <w:r>
        <w:t>.</w:t>
      </w:r>
    </w:p>
    <w:p w14:paraId="7022FC4D" w14:textId="59521882" w:rsidR="0032353F" w:rsidRPr="00F403D3" w:rsidRDefault="00EE6E45" w:rsidP="002A3EA5">
      <w:pPr>
        <w:pStyle w:val="ListParagraph"/>
        <w:numPr>
          <w:ilvl w:val="0"/>
          <w:numId w:val="2"/>
        </w:numPr>
        <w:ind w:left="426" w:hanging="426"/>
      </w:pPr>
      <w:r>
        <w:t xml:space="preserve">The TOA was estimated </w:t>
      </w:r>
      <w:r w:rsidR="00077875">
        <w:t>based on Krause-Jensen and Duarte (2016) estimate despite other available estimates</w:t>
      </w:r>
      <w:r w:rsidR="006B2831">
        <w:t>.</w:t>
      </w:r>
      <w:r w:rsidR="00077875">
        <w:t xml:space="preserve"> The reason for this is that the other available estimates resulted from older sources, e.g.: </w:t>
      </w:r>
      <w:r w:rsidR="00B35D79">
        <w:fldChar w:fldCharType="begin"/>
      </w:r>
      <w:r w:rsidR="00FA01CC">
        <w:instrText xml:space="preserve"> ADDIN ZOTERO_ITEM CSL_CITATION {"citationID":"T0oK6crj","properties":{"formattedCitation":"(Duarte et al., 2013)","plainCitation":"(Duarte et al., 2013)","noteIndex":0},"citationItems":[{"id":"g3PS6dim/5PxJtRD2","uris":["http://zotero.org/users/6689819/items/XFIX8FGR"],"uri":["http://zotero.org/users/6689819/items/XFIX8FGR"],"itemData":{"id":4352,"type":"article-journal","abstract":"Marine vegetated habitats occupy a small fraction of the ocean surface, but contribute about 50% of the carbon that is buried in marine sediments. In this Review the potential benefits of conservation, restoration and use of these habitats for coastal protection and climate change mitigation are assessed.","container-title":"Nature Climate Change","DOI":"10.1038/nclimate1970","ISSN":"1758-6798","issue":"11","language":"en","note":"number: 11\npublisher: Nature Publishing Group","page":"961-968","source":"www.nature.com","title":"The role of coastal plant communities for climate change mitigation and adaptation","volume":"3","author":[{"family":"Duarte","given":"Carlos M."},{"family":"Losada","given":"Iñigo J."},{"family":"Hendriks","given":"Iris E."},{"family":"Mazarrasa","given":"Inés"},{"family":"Marbà","given":"Núria"}],"issued":{"date-parts":[["2013",11]]}}}],"schema":"https://github.com/citation-style-language/schema/raw/master/csl-citation.json"} </w:instrText>
      </w:r>
      <w:r w:rsidR="00B35D79">
        <w:fldChar w:fldCharType="separate"/>
      </w:r>
      <w:r w:rsidR="008A3E35" w:rsidRPr="008A3E35">
        <w:rPr>
          <w:rFonts w:cs="Times New Roman"/>
        </w:rPr>
        <w:t>(Duarte et al., 2013)</w:t>
      </w:r>
      <w:r w:rsidR="00B35D79">
        <w:fldChar w:fldCharType="end"/>
      </w:r>
      <w:r w:rsidR="00077875">
        <w:t>.</w:t>
      </w:r>
    </w:p>
    <w:p w14:paraId="0935FD74" w14:textId="01089F4B" w:rsidR="0032353F" w:rsidRPr="00F403D3" w:rsidRDefault="00F403D3" w:rsidP="002A3EA5">
      <w:pPr>
        <w:pStyle w:val="ListParagraph"/>
        <w:numPr>
          <w:ilvl w:val="0"/>
          <w:numId w:val="2"/>
        </w:numPr>
        <w:ind w:left="426" w:hanging="426"/>
      </w:pPr>
      <w:r>
        <w:t xml:space="preserve">It is assumed that the adoption area used for </w:t>
      </w:r>
      <w:r w:rsidR="00077875">
        <w:t xml:space="preserve">wild macroalgae </w:t>
      </w:r>
      <w:r w:rsidR="0045144F">
        <w:t xml:space="preserve">restoration </w:t>
      </w:r>
      <w:r>
        <w:t>had no previous use. Hence there are no climate or financial benefits and/ or costs perceived from a conventional use of that ocean area.</w:t>
      </w:r>
    </w:p>
    <w:p w14:paraId="6477DEEE" w14:textId="15C503CB" w:rsidR="003E262A" w:rsidRPr="00692322" w:rsidRDefault="00F403D3" w:rsidP="002A3EA5">
      <w:pPr>
        <w:pStyle w:val="ListParagraph"/>
        <w:numPr>
          <w:ilvl w:val="0"/>
          <w:numId w:val="2"/>
        </w:numPr>
        <w:ind w:left="426" w:hanging="426"/>
        <w:rPr>
          <w:i/>
          <w:iCs/>
        </w:rPr>
      </w:pPr>
      <w:r>
        <w:t xml:space="preserve">The carbon mitigation potential of the solution includes </w:t>
      </w:r>
      <w:r w:rsidR="00077875">
        <w:t xml:space="preserve">the carbon buried in the algal bed and </w:t>
      </w:r>
      <w:r>
        <w:t>the exported DOC/ POC that goes into the deep sea and/ or sediments</w:t>
      </w:r>
      <w:r w:rsidR="00E22C1E">
        <w:t>.</w:t>
      </w:r>
    </w:p>
    <w:p w14:paraId="3AC41CD8" w14:textId="13C6231F" w:rsidR="00692322" w:rsidRPr="00D067F6" w:rsidRDefault="00692322" w:rsidP="00692322">
      <w:pPr>
        <w:numPr>
          <w:ilvl w:val="0"/>
          <w:numId w:val="2"/>
        </w:numPr>
        <w:ind w:left="360"/>
        <w:rPr>
          <w:bCs/>
          <w:color w:val="000000" w:themeColor="text1"/>
        </w:rPr>
      </w:pPr>
      <w:r>
        <w:rPr>
          <w:bCs/>
          <w:color w:val="000000" w:themeColor="text1"/>
        </w:rPr>
        <w:t>It is</w:t>
      </w:r>
      <w:r w:rsidRPr="00D067F6">
        <w:rPr>
          <w:bCs/>
          <w:color w:val="000000" w:themeColor="text1"/>
        </w:rPr>
        <w:t xml:space="preserve"> </w:t>
      </w:r>
      <w:r>
        <w:t xml:space="preserve">assumed that the re-growth of the degraded </w:t>
      </w:r>
      <w:r w:rsidR="00DE5462">
        <w:t>macroalgae forest</w:t>
      </w:r>
      <w:r>
        <w:t xml:space="preserve"> area will start </w:t>
      </w:r>
      <w:r w:rsidR="00DE5462">
        <w:t xml:space="preserve">within </w:t>
      </w:r>
      <w:r>
        <w:t xml:space="preserve">one year </w:t>
      </w:r>
      <w:r w:rsidR="00DE5462">
        <w:t>of</w:t>
      </w:r>
      <w:r>
        <w:t xml:space="preserve"> restoration</w:t>
      </w:r>
      <w:r w:rsidR="00DE5462">
        <w:t xml:space="preserve"> activities commencing, due to the fast growth of these species</w:t>
      </w:r>
      <w:r>
        <w:t xml:space="preserve">. </w:t>
      </w:r>
    </w:p>
    <w:p w14:paraId="04FBF2E3" w14:textId="6267BB18" w:rsidR="009D118F" w:rsidRDefault="00686965" w:rsidP="002A3EA5">
      <w:pPr>
        <w:pStyle w:val="Heading2"/>
        <w:numPr>
          <w:ilvl w:val="1"/>
          <w:numId w:val="4"/>
        </w:numPr>
        <w:jc w:val="left"/>
      </w:pPr>
      <w:bookmarkStart w:id="752" w:name="_Toc66127894"/>
      <w:r>
        <w:t>Integration</w:t>
      </w:r>
      <w:bookmarkEnd w:id="752"/>
    </w:p>
    <w:p w14:paraId="4F1C20E8" w14:textId="77777777" w:rsidR="0032353F" w:rsidRPr="00DC3559" w:rsidRDefault="0032353F" w:rsidP="00720EEE">
      <w:r w:rsidRPr="00DC3559">
        <w:t xml:space="preserve">The </w:t>
      </w:r>
      <w:r>
        <w:t xml:space="preserve">complete Project Drawdown integration documentation (will be available at </w:t>
      </w:r>
      <w:hyperlink r:id="rId23" w:history="1">
        <w:r w:rsidRPr="00835538">
          <w:rPr>
            <w:rStyle w:val="Hyperlink"/>
          </w:rPr>
          <w:t>www.drawdown.org</w:t>
        </w:r>
      </w:hyperlink>
      <w:r>
        <w:t>) details how all solution models in each sector are integrated, and how sectors are integrated to form a complete system. Those general notes are excluded from this document but should be referenced for a complete understanding of the integration process. Only key elements of the integration process that are needed to understand how this solution fits into the entire system are described here.</w:t>
      </w:r>
    </w:p>
    <w:p w14:paraId="052752A8" w14:textId="365A7A68" w:rsidR="0032353F" w:rsidRDefault="004B4F58" w:rsidP="00720EEE">
      <w:r>
        <w:rPr>
          <w:i/>
          <w:iCs/>
        </w:rPr>
        <w:t>M</w:t>
      </w:r>
      <w:r w:rsidR="00077875">
        <w:rPr>
          <w:i/>
          <w:iCs/>
        </w:rPr>
        <w:t xml:space="preserve">acroalgae </w:t>
      </w:r>
      <w:r w:rsidR="00DE5462">
        <w:rPr>
          <w:i/>
          <w:iCs/>
        </w:rPr>
        <w:t>Restora</w:t>
      </w:r>
      <w:r w:rsidR="00077875">
        <w:rPr>
          <w:i/>
          <w:iCs/>
        </w:rPr>
        <w:t>tion</w:t>
      </w:r>
      <w:r w:rsidR="00F403D3">
        <w:t xml:space="preserve"> is part of Drawdown’s new Ocean sector.</w:t>
      </w:r>
      <w:r w:rsidR="00B61639">
        <w:t xml:space="preserve"> Integration of this sector with the other Drawdown sector will be developed after all the Ocean solutions are complete.</w:t>
      </w:r>
    </w:p>
    <w:p w14:paraId="79B9DDC2" w14:textId="77777777" w:rsidR="001F2FAF" w:rsidRDefault="001F2FAF" w:rsidP="00F01F4A">
      <w:pPr>
        <w:pStyle w:val="Heading3"/>
        <w:rPr>
          <w:lang w:eastAsia="zh-CN"/>
        </w:rPr>
      </w:pPr>
      <w:bookmarkStart w:id="753" w:name="_Toc66127895"/>
      <w:r>
        <w:rPr>
          <w:lang w:eastAsia="zh-CN"/>
        </w:rPr>
        <w:t>The Ocean model</w:t>
      </w:r>
      <w:bookmarkEnd w:id="753"/>
    </w:p>
    <w:p w14:paraId="6A7D4439" w14:textId="77777777" w:rsidR="001F2FAF" w:rsidRDefault="001F2FAF" w:rsidP="001F2FAF">
      <w:pPr>
        <w:shd w:val="clear" w:color="auto" w:fill="FFFFFF"/>
        <w:spacing w:after="135"/>
        <w:rPr>
          <w:rFonts w:eastAsia="Times New Roman" w:cstheme="minorHAnsi"/>
          <w:bCs/>
          <w:iCs/>
          <w:color w:val="000000" w:themeColor="text1"/>
          <w:lang w:eastAsia="zh-CN"/>
        </w:rPr>
      </w:pPr>
      <w:r>
        <w:rPr>
          <w:rFonts w:eastAsia="Times New Roman" w:cstheme="minorHAnsi"/>
          <w:bCs/>
          <w:iCs/>
          <w:color w:val="000000" w:themeColor="text1"/>
          <w:lang w:eastAsia="zh-CN"/>
        </w:rPr>
        <w:t>The Drawdown Ocean model classifies the ocean into 42 possible ocean zones using three dimensions:</w:t>
      </w:r>
    </w:p>
    <w:p w14:paraId="62AF3C83" w14:textId="77777777" w:rsidR="001F2FAF" w:rsidRDefault="001F2FAF" w:rsidP="002A3EA5">
      <w:pPr>
        <w:pStyle w:val="ListParagraph"/>
        <w:numPr>
          <w:ilvl w:val="3"/>
          <w:numId w:val="10"/>
        </w:numPr>
        <w:shd w:val="clear" w:color="auto" w:fill="FFFFFF"/>
        <w:spacing w:after="135"/>
        <w:ind w:left="284" w:hanging="284"/>
        <w:rPr>
          <w:rFonts w:eastAsia="Times New Roman" w:cstheme="minorHAnsi"/>
          <w:bCs/>
          <w:iCs/>
          <w:color w:val="000000" w:themeColor="text1"/>
          <w:lang w:eastAsia="zh-CN"/>
        </w:rPr>
      </w:pPr>
      <w:r>
        <w:rPr>
          <w:rFonts w:eastAsia="Times New Roman" w:cstheme="minorHAnsi"/>
          <w:bCs/>
          <w:iCs/>
          <w:color w:val="000000" w:themeColor="text1"/>
          <w:u w:val="single"/>
          <w:lang w:eastAsia="zh-CN"/>
        </w:rPr>
        <w:t>“Cover and climate” dimension</w:t>
      </w:r>
      <w:r>
        <w:rPr>
          <w:rFonts w:eastAsia="Times New Roman" w:cstheme="minorHAnsi"/>
          <w:bCs/>
          <w:iCs/>
          <w:color w:val="000000" w:themeColor="text1"/>
          <w:lang w:eastAsia="zh-CN"/>
        </w:rPr>
        <w:t xml:space="preserve">: a </w:t>
      </w:r>
      <w:r>
        <w:t>primarily physical climate- and bathymetry- and cover- based classification of the ocean into the following regions, 4 zones for the deep ocean (biological desserts, equatorial waters, bloom waters and transition waters), 2 zones for shallow and slope waters (shallow waters and slope waters), and 1 ice-covered zone (sea ice covered waters).</w:t>
      </w:r>
    </w:p>
    <w:p w14:paraId="77B14674" w14:textId="77777777" w:rsidR="001F2FAF" w:rsidRDefault="001F2FAF" w:rsidP="002A3EA5">
      <w:pPr>
        <w:pStyle w:val="ListParagraph"/>
        <w:numPr>
          <w:ilvl w:val="3"/>
          <w:numId w:val="10"/>
        </w:numPr>
        <w:shd w:val="clear" w:color="auto" w:fill="FFFFFF"/>
        <w:spacing w:after="135"/>
        <w:ind w:left="284" w:hanging="284"/>
        <w:rPr>
          <w:rFonts w:eastAsia="Times New Roman" w:cstheme="minorHAnsi"/>
          <w:bCs/>
          <w:iCs/>
          <w:color w:val="000000" w:themeColor="text1"/>
          <w:lang w:eastAsia="zh-CN"/>
        </w:rPr>
      </w:pPr>
      <w:r>
        <w:rPr>
          <w:rFonts w:eastAsia="Times New Roman" w:cstheme="minorHAnsi"/>
          <w:bCs/>
          <w:iCs/>
          <w:color w:val="000000" w:themeColor="text1"/>
          <w:u w:val="single"/>
          <w:lang w:eastAsia="zh-CN"/>
        </w:rPr>
        <w:t>“Access” dimension</w:t>
      </w:r>
      <w:r>
        <w:rPr>
          <w:rFonts w:eastAsia="Times New Roman" w:cstheme="minorHAnsi"/>
          <w:bCs/>
          <w:iCs/>
          <w:color w:val="000000" w:themeColor="text1"/>
          <w:lang w:eastAsia="zh-CN"/>
        </w:rPr>
        <w:t xml:space="preserve">: </w:t>
      </w:r>
      <w:r>
        <w:t>there are political instruments in place that can limit how large parts of the ocean are used, the most common are Exclusive Economic Zones (EEZ) and Marine Protected Areas (MPA).  EEZs are broadly defined by a 200 nautical mile offset from the seacoast of a country and as such collectively represent a significant fraction of the total ocean area.  EEZs also coincide with the most accessible waters because of their definition; EEZ waters are closest to shore.  And while EEZs tend to be shallow waters, they are not always shallow and can cross slope waters and extend into the deep ocean.</w:t>
      </w:r>
      <w:r>
        <w:rPr>
          <w:rFonts w:eastAsia="Times New Roman" w:cstheme="minorHAnsi"/>
          <w:bCs/>
          <w:iCs/>
          <w:color w:val="000000" w:themeColor="text1"/>
          <w:lang w:eastAsia="zh-CN"/>
        </w:rPr>
        <w:t xml:space="preserve"> The access dimension classifies whether </w:t>
      </w:r>
      <w:r>
        <w:t>waters are in or out of a national jurisdiction as defined by an EEZ.</w:t>
      </w:r>
    </w:p>
    <w:p w14:paraId="66E8BA50" w14:textId="77777777" w:rsidR="001F2FAF" w:rsidRDefault="001F2FAF" w:rsidP="002A3EA5">
      <w:pPr>
        <w:pStyle w:val="ListParagraph"/>
        <w:numPr>
          <w:ilvl w:val="3"/>
          <w:numId w:val="10"/>
        </w:numPr>
        <w:shd w:val="clear" w:color="auto" w:fill="FFFFFF"/>
        <w:spacing w:after="135"/>
        <w:ind w:left="284" w:hanging="284"/>
        <w:rPr>
          <w:rFonts w:eastAsia="Times New Roman" w:cstheme="minorHAnsi"/>
          <w:bCs/>
          <w:iCs/>
          <w:color w:val="000000" w:themeColor="text1"/>
          <w:lang w:eastAsia="zh-CN"/>
        </w:rPr>
      </w:pPr>
      <w:r>
        <w:rPr>
          <w:rFonts w:eastAsia="Times New Roman" w:cstheme="minorHAnsi"/>
          <w:bCs/>
          <w:iCs/>
          <w:color w:val="000000" w:themeColor="text1"/>
          <w:u w:val="single"/>
          <w:lang w:eastAsia="zh-CN"/>
        </w:rPr>
        <w:t>“Depth” dimension</w:t>
      </w:r>
      <w:r>
        <w:rPr>
          <w:rFonts w:eastAsia="Times New Roman" w:cstheme="minorHAnsi"/>
          <w:bCs/>
          <w:iCs/>
          <w:color w:val="000000" w:themeColor="text1"/>
          <w:lang w:eastAsia="zh-CN"/>
        </w:rPr>
        <w:t xml:space="preserve">: </w:t>
      </w:r>
      <w:r>
        <w:t>the open ocean can be broadly subdivided into three layers, the epipelagic (0 to 200 m), the mesopelagic (200 to 1000 m), and bathypelagic (1000 m to bottom).  Since the bottom of the epipelagic zone corresponds to the maximum depth of the coastal or shallow waters, these two ocean zones are by definition excluded from the mesopelagic and bathypegic layers.</w:t>
      </w:r>
    </w:p>
    <w:p w14:paraId="3690CF8C" w14:textId="77777777" w:rsidR="006F05B9" w:rsidRDefault="001F2FAF" w:rsidP="006F05B9">
      <w:pPr>
        <w:keepNext/>
        <w:shd w:val="clear" w:color="auto" w:fill="FFFFFF"/>
        <w:spacing w:after="135"/>
      </w:pPr>
      <w:r>
        <w:rPr>
          <w:noProof/>
        </w:rPr>
        <w:drawing>
          <wp:inline distT="0" distB="0" distL="0" distR="0" wp14:anchorId="68F77E6C" wp14:editId="307DE18B">
            <wp:extent cx="5943600" cy="3743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094077BE" w14:textId="0EF1EA10" w:rsidR="001F2FAF" w:rsidRDefault="006F05B9" w:rsidP="006F05B9">
      <w:pPr>
        <w:pStyle w:val="Caption"/>
        <w:jc w:val="center"/>
        <w:rPr>
          <w:rFonts w:eastAsia="Times New Roman" w:cstheme="minorHAnsi"/>
          <w:bCs/>
          <w:iCs w:val="0"/>
          <w:color w:val="000000" w:themeColor="text1"/>
          <w:lang w:eastAsia="zh-CN"/>
        </w:rPr>
      </w:pPr>
      <w:bookmarkStart w:id="754" w:name="_Toc66007342"/>
      <w:r>
        <w:t xml:space="preserve">Table </w:t>
      </w:r>
      <w:r w:rsidR="00E27804">
        <w:fldChar w:fldCharType="begin"/>
      </w:r>
      <w:r w:rsidR="00E27804">
        <w:instrText xml:space="preserve"> STYLEREF 1 \s </w:instrText>
      </w:r>
      <w:r w:rsidR="00E27804">
        <w:fldChar w:fldCharType="separate"/>
      </w:r>
      <w:r>
        <w:rPr>
          <w:noProof/>
        </w:rPr>
        <w:t>2</w:t>
      </w:r>
      <w:r w:rsidR="00E27804">
        <w:rPr>
          <w:noProof/>
        </w:rPr>
        <w:fldChar w:fldCharType="end"/>
      </w:r>
      <w:r>
        <w:noBreakHyphen/>
      </w:r>
      <w:r w:rsidR="00E27804">
        <w:fldChar w:fldCharType="begin"/>
      </w:r>
      <w:r w:rsidR="00E27804">
        <w:instrText xml:space="preserve"> SEQ Table \* ARABIC \s 1 </w:instrText>
      </w:r>
      <w:r w:rsidR="00E27804">
        <w:fldChar w:fldCharType="separate"/>
      </w:r>
      <w:r>
        <w:rPr>
          <w:noProof/>
        </w:rPr>
        <w:t>2</w:t>
      </w:r>
      <w:r w:rsidR="00E27804">
        <w:rPr>
          <w:noProof/>
        </w:rPr>
        <w:fldChar w:fldCharType="end"/>
      </w:r>
      <w:r>
        <w:t xml:space="preserve">. </w:t>
      </w:r>
      <w:r w:rsidRPr="00FC35CA">
        <w:t>Project Drawdown Ocean model zones</w:t>
      </w:r>
      <w:bookmarkEnd w:id="754"/>
    </w:p>
    <w:p w14:paraId="38A85B99" w14:textId="77777777" w:rsidR="001F2FAF" w:rsidRDefault="001F2FAF" w:rsidP="001F2FAF">
      <w:pPr>
        <w:shd w:val="clear" w:color="auto" w:fill="FFFFFF"/>
        <w:spacing w:after="135"/>
        <w:rPr>
          <w:rFonts w:eastAsia="Times New Roman" w:cstheme="minorHAnsi"/>
          <w:bCs/>
          <w:iCs/>
          <w:color w:val="000000" w:themeColor="text1"/>
          <w:lang w:eastAsia="zh-CN"/>
        </w:rPr>
      </w:pPr>
    </w:p>
    <w:p w14:paraId="3364109B" w14:textId="58B9FCE8" w:rsidR="001F2FAF" w:rsidRDefault="001F2FAF" w:rsidP="00D5635B">
      <w:pPr>
        <w:shd w:val="clear" w:color="auto" w:fill="FFFFFF"/>
        <w:spacing w:after="135"/>
        <w:rPr>
          <w:rFonts w:eastAsia="Times New Roman" w:cstheme="minorHAnsi"/>
          <w:bCs/>
          <w:iCs/>
          <w:color w:val="000000" w:themeColor="text1"/>
          <w:lang w:eastAsia="zh-CN"/>
        </w:rPr>
      </w:pPr>
      <w:r>
        <w:rPr>
          <w:rFonts w:eastAsia="Times New Roman" w:cstheme="minorHAnsi"/>
          <w:bCs/>
          <w:iCs/>
          <w:color w:val="000000" w:themeColor="text1"/>
          <w:lang w:eastAsia="zh-CN"/>
        </w:rPr>
        <w:t>This ocean classification has about one third the number of zones in the Drawdown Land Model in large part because the large-scale cover and climate of the oceans are not independent while cover and climate are independent on land.</w:t>
      </w:r>
    </w:p>
    <w:p w14:paraId="0D26536F" w14:textId="30CDA5FC" w:rsidR="008E6F32" w:rsidRDefault="006C60A7" w:rsidP="00233626">
      <w:pPr>
        <w:pStyle w:val="Heading3"/>
      </w:pPr>
      <w:bookmarkStart w:id="755" w:name="_Toc66127896"/>
      <w:r>
        <w:t xml:space="preserve">The Ocean </w:t>
      </w:r>
      <w:r w:rsidR="008E6F32">
        <w:t xml:space="preserve">Sector </w:t>
      </w:r>
      <w:r>
        <w:t xml:space="preserve">and </w:t>
      </w:r>
      <w:r w:rsidR="008E6F32">
        <w:t xml:space="preserve"> solutions</w:t>
      </w:r>
      <w:bookmarkEnd w:id="755"/>
    </w:p>
    <w:p w14:paraId="5F364550" w14:textId="77777777" w:rsidR="008E6F32" w:rsidRDefault="008E6F32" w:rsidP="008E6F32">
      <w:bookmarkStart w:id="756" w:name="_Hlk63328855"/>
      <w:r w:rsidRPr="00D467BA">
        <w:t xml:space="preserve">Project Drawdown has investigated </w:t>
      </w:r>
      <w:r>
        <w:t xml:space="preserve">eight ocean-based solutions and their potential to avoid GHG emissions or sequester carbon. The ocean-based solutions form two main groups: a group of protection and restoration solutions and a group of approaches to improving fisheries and aquaculture operation. </w:t>
      </w:r>
    </w:p>
    <w:p w14:paraId="400DF05E" w14:textId="7B714492" w:rsidR="008E6F32" w:rsidRDefault="008E6F32" w:rsidP="008E6F32">
      <w:r>
        <w:t>The protection and restoration solutions focus on blue carbon sinks, and their potential to sequester carbon. They include protection and restoration of coastal wetlands and macroalgae ecosystems, as well as seafloor protection from bottom trawling activities (</w:t>
      </w:r>
      <w:r w:rsidR="004F4E72">
        <w:fldChar w:fldCharType="begin"/>
      </w:r>
      <w:r w:rsidR="004F4E72">
        <w:instrText xml:space="preserve"> REF _Ref66005650 \h </w:instrText>
      </w:r>
      <w:r w:rsidR="004F4E72">
        <w:fldChar w:fldCharType="separate"/>
      </w:r>
      <w:r w:rsidR="00D33782">
        <w:t xml:space="preserve">Figure </w:t>
      </w:r>
      <w:r w:rsidR="00D33782">
        <w:rPr>
          <w:noProof/>
        </w:rPr>
        <w:t>2</w:t>
      </w:r>
      <w:r w:rsidR="00D33782">
        <w:t>.</w:t>
      </w:r>
      <w:r w:rsidR="00D33782">
        <w:rPr>
          <w:noProof/>
        </w:rPr>
        <w:t>2</w:t>
      </w:r>
      <w:r w:rsidR="004F4E72">
        <w:fldChar w:fldCharType="end"/>
      </w:r>
      <w:r>
        <w:t xml:space="preserve">). The adoption of protection solutions involves the expansion of marine protected areas and other conservation tools such as bottom trawling bans. The adoption of solutions focusing on restoration additionally requires active restoration programs. The climate impact of solutions from this sector, include avoiding carbon emissions or enhanced carbon sequestration and are designated for the government agency level. </w:t>
      </w:r>
    </w:p>
    <w:p w14:paraId="71CB2BF9" w14:textId="07A91ED3" w:rsidR="008E6F32" w:rsidRDefault="008E6F32" w:rsidP="008E6F32">
      <w:r>
        <w:t>The second group of solutions explores the potential of improving fishery, improving aquacultures and seaweed farming. The fishery can be improved by reducing fishing effort and restoring large fish biomass. The climate impact, therefore, includes</w:t>
      </w:r>
      <w:r w:rsidRPr="00E54311">
        <w:t xml:space="preserve"> </w:t>
      </w:r>
      <w:r>
        <w:t xml:space="preserve">avoiding carbon emissions from fuel usage and enhanced carbon sequestration in sunken large fish biomass and the implementation of this solution involve governments. </w:t>
      </w:r>
      <w:r w:rsidRPr="00B92989">
        <w:rPr>
          <w:i/>
          <w:iCs/>
        </w:rPr>
        <w:t xml:space="preserve">Improving </w:t>
      </w:r>
      <w:r w:rsidR="00B92989" w:rsidRPr="00B92989">
        <w:rPr>
          <w:i/>
          <w:iCs/>
        </w:rPr>
        <w:t>A</w:t>
      </w:r>
      <w:r w:rsidRPr="00B92989">
        <w:rPr>
          <w:i/>
          <w:iCs/>
        </w:rPr>
        <w:t>quaculture</w:t>
      </w:r>
      <w:r>
        <w:t xml:space="preserve"> solution assumes shifting from fuel-based energy systems to hybrid systems partly based on renewables thus, include climate impact based on avoiding GHG emissions. The </w:t>
      </w:r>
      <w:r w:rsidR="00B92989" w:rsidRPr="00B92989">
        <w:rPr>
          <w:i/>
          <w:iCs/>
        </w:rPr>
        <w:t>S</w:t>
      </w:r>
      <w:r w:rsidRPr="00B92989">
        <w:rPr>
          <w:i/>
          <w:iCs/>
        </w:rPr>
        <w:t xml:space="preserve">eaweed </w:t>
      </w:r>
      <w:r w:rsidR="00B92989" w:rsidRPr="00B92989">
        <w:rPr>
          <w:i/>
          <w:iCs/>
        </w:rPr>
        <w:t>F</w:t>
      </w:r>
      <w:r w:rsidRPr="00B92989">
        <w:rPr>
          <w:i/>
          <w:iCs/>
        </w:rPr>
        <w:t>arming</w:t>
      </w:r>
      <w:r>
        <w:t xml:space="preserve"> solution explores the potential of expanding seaweed production and its climate effect on the enhancement of carbon sequestration in the deep sea together with unharvested biomass (</w:t>
      </w:r>
      <w:r w:rsidR="004F4E72">
        <w:fldChar w:fldCharType="begin"/>
      </w:r>
      <w:r w:rsidR="004F4E72">
        <w:instrText xml:space="preserve"> REF _Ref66005650 \h </w:instrText>
      </w:r>
      <w:r w:rsidR="004F4E72">
        <w:fldChar w:fldCharType="separate"/>
      </w:r>
      <w:r w:rsidR="00D33782">
        <w:t xml:space="preserve">Figure </w:t>
      </w:r>
      <w:r w:rsidR="00D33782">
        <w:rPr>
          <w:noProof/>
        </w:rPr>
        <w:t>2</w:t>
      </w:r>
      <w:r w:rsidR="00D33782">
        <w:t>.</w:t>
      </w:r>
      <w:r w:rsidR="00D33782">
        <w:rPr>
          <w:noProof/>
        </w:rPr>
        <w:t>2</w:t>
      </w:r>
      <w:r w:rsidR="004F4E72">
        <w:fldChar w:fldCharType="end"/>
      </w:r>
      <w:r>
        <w:t xml:space="preserve">). The agency-level for the two last solutions involve farmers. </w:t>
      </w:r>
    </w:p>
    <w:p w14:paraId="1A62E9E4" w14:textId="77777777" w:rsidR="008E6F32" w:rsidRDefault="008E6F32" w:rsidP="008E6F32">
      <w:r>
        <w:rPr>
          <w:noProof/>
        </w:rPr>
        <w:drawing>
          <wp:inline distT="0" distB="0" distL="0" distR="0" wp14:anchorId="096163BB" wp14:editId="783BA611">
            <wp:extent cx="5760720" cy="353250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532505"/>
                    </a:xfrm>
                    <a:prstGeom prst="rect">
                      <a:avLst/>
                    </a:prstGeom>
                  </pic:spPr>
                </pic:pic>
              </a:graphicData>
            </a:graphic>
          </wp:inline>
        </w:drawing>
      </w:r>
    </w:p>
    <w:p w14:paraId="58CF84B7" w14:textId="75F91A30" w:rsidR="008E6F32" w:rsidRPr="00F403D3" w:rsidRDefault="003A06C5" w:rsidP="003A06C5">
      <w:pPr>
        <w:pStyle w:val="Caption"/>
        <w:jc w:val="center"/>
      </w:pPr>
      <w:bookmarkStart w:id="757" w:name="_Ref66005650"/>
      <w:bookmarkStart w:id="758" w:name="_Toc66007844"/>
      <w:bookmarkEnd w:id="756"/>
      <w:r>
        <w:t xml:space="preserve">Figure </w:t>
      </w:r>
      <w:r w:rsidR="00E27804">
        <w:fldChar w:fldCharType="begin"/>
      </w:r>
      <w:r w:rsidR="00E27804">
        <w:instrText xml:space="preserve"> STYLEREF 1 \s </w:instrText>
      </w:r>
      <w:r w:rsidR="00E27804">
        <w:fldChar w:fldCharType="separate"/>
      </w:r>
      <w:r w:rsidR="006B74A9">
        <w:rPr>
          <w:noProof/>
        </w:rPr>
        <w:t>2</w:t>
      </w:r>
      <w:r w:rsidR="00E27804">
        <w:rPr>
          <w:noProof/>
        </w:rPr>
        <w:fldChar w:fldCharType="end"/>
      </w:r>
      <w:r w:rsidR="006B74A9">
        <w:t>.</w:t>
      </w:r>
      <w:r w:rsidR="00E27804">
        <w:fldChar w:fldCharType="begin"/>
      </w:r>
      <w:r w:rsidR="00E27804">
        <w:instrText xml:space="preserve"> SEQ Figure \* ARABIC \s 1 </w:instrText>
      </w:r>
      <w:r w:rsidR="00E27804">
        <w:fldChar w:fldCharType="separate"/>
      </w:r>
      <w:r w:rsidR="006B74A9">
        <w:rPr>
          <w:noProof/>
        </w:rPr>
        <w:t>2</w:t>
      </w:r>
      <w:r w:rsidR="00E27804">
        <w:rPr>
          <w:noProof/>
        </w:rPr>
        <w:fldChar w:fldCharType="end"/>
      </w:r>
      <w:bookmarkEnd w:id="757"/>
      <w:r>
        <w:t xml:space="preserve">. </w:t>
      </w:r>
      <w:r w:rsidRPr="008E0317">
        <w:t>Schematic of all Drawdown ocean-based solutions.</w:t>
      </w:r>
      <w:bookmarkEnd w:id="758"/>
    </w:p>
    <w:p w14:paraId="7CAFC693" w14:textId="4A2F7BD1" w:rsidR="007C645A" w:rsidRPr="005C77F5" w:rsidRDefault="551A77D0" w:rsidP="00DE4954">
      <w:pPr>
        <w:pStyle w:val="Heading1"/>
        <w:numPr>
          <w:ilvl w:val="0"/>
          <w:numId w:val="4"/>
        </w:numPr>
      </w:pPr>
      <w:bookmarkStart w:id="759" w:name="_Toc66127897"/>
      <w:r>
        <w:t>Results</w:t>
      </w:r>
      <w:bookmarkEnd w:id="759"/>
    </w:p>
    <w:p w14:paraId="7E39F2AB" w14:textId="79101C06" w:rsidR="00B261E0" w:rsidRDefault="007C645A" w:rsidP="002A3EA5">
      <w:pPr>
        <w:pStyle w:val="Heading2"/>
        <w:numPr>
          <w:ilvl w:val="1"/>
          <w:numId w:val="9"/>
        </w:numPr>
        <w:jc w:val="left"/>
      </w:pPr>
      <w:bookmarkStart w:id="760" w:name="_Toc66127898"/>
      <w:r>
        <w:t>Adoption</w:t>
      </w:r>
      <w:bookmarkEnd w:id="760"/>
    </w:p>
    <w:p w14:paraId="10EC0E5D" w14:textId="674C86EF" w:rsidR="0032353F" w:rsidRPr="0032353F" w:rsidRDefault="0032353F" w:rsidP="002A757A">
      <w:pPr>
        <w:jc w:val="left"/>
        <w:rPr>
          <w:sz w:val="20"/>
          <w:lang w:eastAsia="zh-CN"/>
        </w:rPr>
      </w:pPr>
      <w:r w:rsidRPr="00DC3559">
        <w:rPr>
          <w:lang w:eastAsia="zh-CN"/>
        </w:rPr>
        <w:t xml:space="preserve">Below are shown the </w:t>
      </w:r>
      <w:r>
        <w:rPr>
          <w:lang w:eastAsia="zh-CN"/>
        </w:rPr>
        <w:t xml:space="preserve">world </w:t>
      </w:r>
      <w:r w:rsidRPr="00DC3559">
        <w:rPr>
          <w:lang w:eastAsia="zh-CN"/>
        </w:rPr>
        <w:t>adoptions of the solution in some key years of analysis in functional units and percent</w:t>
      </w:r>
      <w:r w:rsidR="00F233FE">
        <w:rPr>
          <w:lang w:eastAsia="zh-CN"/>
        </w:rPr>
        <w:t>ages</w:t>
      </w:r>
      <w:r>
        <w:rPr>
          <w:lang w:eastAsia="zh-CN"/>
        </w:rPr>
        <w:t xml:space="preserve"> for the </w:t>
      </w:r>
      <w:r w:rsidR="00CD6525">
        <w:rPr>
          <w:lang w:eastAsia="zh-CN"/>
        </w:rPr>
        <w:t>two</w:t>
      </w:r>
      <w:r>
        <w:rPr>
          <w:lang w:eastAsia="zh-CN"/>
        </w:rPr>
        <w:t xml:space="preserve"> Project Drawdown scenarios</w:t>
      </w:r>
      <w:r w:rsidRPr="00DC3559">
        <w:rPr>
          <w:lang w:eastAsia="zh-CN"/>
        </w:rPr>
        <w:t xml:space="preserve">. </w:t>
      </w:r>
    </w:p>
    <w:p w14:paraId="26FF3126" w14:textId="38FAE29D" w:rsidR="00665F59" w:rsidRPr="0060320B" w:rsidRDefault="00665F59" w:rsidP="00665F59">
      <w:pPr>
        <w:shd w:val="clear" w:color="auto" w:fill="FFFFFF"/>
        <w:spacing w:after="180"/>
        <w:rPr>
          <w:rFonts w:eastAsia="Helvetica Neue" w:cstheme="minorHAnsi"/>
          <w:color w:val="000000"/>
        </w:rPr>
      </w:pPr>
      <w:r w:rsidRPr="0060320B">
        <w:rPr>
          <w:rFonts w:eastAsia="Helvetica Neue" w:cstheme="minorHAnsi"/>
          <w:color w:val="000000"/>
        </w:rPr>
        <w:t>Total adoption in</w:t>
      </w:r>
      <w:r w:rsidR="006C4488" w:rsidRPr="0060320B">
        <w:rPr>
          <w:rFonts w:eastAsia="Helvetica Neue" w:cstheme="minorHAnsi"/>
          <w:color w:val="000000"/>
        </w:rPr>
        <w:t xml:space="preserve"> the</w:t>
      </w:r>
      <w:r w:rsidRPr="0060320B">
        <w:rPr>
          <w:rFonts w:eastAsia="Helvetica Neue" w:cstheme="minorHAnsi"/>
          <w:color w:val="000000"/>
        </w:rPr>
        <w:t xml:space="preserve"> </w:t>
      </w:r>
      <w:r w:rsidR="006C4488" w:rsidRPr="0060320B">
        <w:rPr>
          <w:rFonts w:eastAsia="Helvetica Neue" w:cstheme="minorHAnsi"/>
          <w:i/>
          <w:iCs/>
          <w:color w:val="000000"/>
        </w:rPr>
        <w:t xml:space="preserve">Plausible Scenario </w:t>
      </w:r>
      <w:r w:rsidRPr="0060320B">
        <w:rPr>
          <w:rFonts w:eastAsia="Helvetica Neue" w:cstheme="minorHAnsi"/>
          <w:color w:val="000000"/>
        </w:rPr>
        <w:t xml:space="preserve">is </w:t>
      </w:r>
      <w:r w:rsidR="00F07A3B">
        <w:rPr>
          <w:rFonts w:eastAsia="Helvetica Neue" w:cstheme="minorHAnsi"/>
          <w:color w:val="000000"/>
        </w:rPr>
        <w:t>1</w:t>
      </w:r>
      <w:r w:rsidR="004678DB">
        <w:rPr>
          <w:rFonts w:eastAsia="Helvetica Neue" w:cstheme="minorHAnsi"/>
          <w:color w:val="000000"/>
        </w:rPr>
        <w:t>4</w:t>
      </w:r>
      <w:r w:rsidRPr="0060320B">
        <w:rPr>
          <w:rFonts w:eastAsia="Helvetica Neue" w:cstheme="minorHAnsi"/>
          <w:color w:val="000000"/>
        </w:rPr>
        <w:t xml:space="preserve"> million hectares in 2050, representing </w:t>
      </w:r>
      <w:r w:rsidR="00F07A3B">
        <w:rPr>
          <w:rFonts w:eastAsia="Helvetica Neue" w:cstheme="minorHAnsi"/>
          <w:color w:val="000000"/>
        </w:rPr>
        <w:t>7</w:t>
      </w:r>
      <w:r w:rsidRPr="0060320B">
        <w:rPr>
          <w:rFonts w:eastAsia="Helvetica Neue" w:cstheme="minorHAnsi"/>
          <w:color w:val="000000"/>
        </w:rPr>
        <w:t xml:space="preserve"> percent of the total </w:t>
      </w:r>
      <w:r w:rsidR="005C5671">
        <w:rPr>
          <w:rFonts w:eastAsia="Helvetica Neue" w:cstheme="minorHAnsi"/>
          <w:color w:val="000000"/>
        </w:rPr>
        <w:t>suitable degraded ocean area</w:t>
      </w:r>
      <w:r w:rsidRPr="0060320B">
        <w:rPr>
          <w:rFonts w:eastAsia="Helvetica Neue" w:cstheme="minorHAnsi"/>
          <w:color w:val="000000"/>
        </w:rPr>
        <w:t xml:space="preserve">. </w:t>
      </w:r>
    </w:p>
    <w:p w14:paraId="21183A78" w14:textId="1594949D" w:rsidR="008D1491" w:rsidRPr="0060320B" w:rsidRDefault="00665F59" w:rsidP="00595872">
      <w:pPr>
        <w:shd w:val="clear" w:color="auto" w:fill="FFFFFF"/>
        <w:spacing w:after="180"/>
        <w:rPr>
          <w:rFonts w:eastAsia="Helvetica Neue" w:cstheme="minorHAnsi"/>
          <w:color w:val="000000"/>
        </w:rPr>
      </w:pPr>
      <w:r w:rsidRPr="0060320B">
        <w:rPr>
          <w:rFonts w:eastAsia="Helvetica Neue" w:cstheme="minorHAnsi"/>
          <w:color w:val="000000"/>
        </w:rPr>
        <w:t xml:space="preserve">Total adoption in </w:t>
      </w:r>
      <w:r w:rsidR="0060320B" w:rsidRPr="0060320B">
        <w:rPr>
          <w:rFonts w:eastAsia="Helvetica Neue" w:cstheme="minorHAnsi"/>
          <w:color w:val="000000"/>
        </w:rPr>
        <w:t xml:space="preserve">the </w:t>
      </w:r>
      <w:r w:rsidR="005B769D">
        <w:rPr>
          <w:rFonts w:eastAsia="Helvetica Neue" w:cstheme="minorHAnsi"/>
          <w:i/>
          <w:iCs/>
          <w:color w:val="000000"/>
        </w:rPr>
        <w:t>Ambitious</w:t>
      </w:r>
      <w:r w:rsidR="00CF12C2" w:rsidRPr="0060320B">
        <w:rPr>
          <w:rFonts w:eastAsia="Helvetica Neue" w:cstheme="minorHAnsi"/>
          <w:i/>
          <w:iCs/>
          <w:color w:val="000000"/>
        </w:rPr>
        <w:t xml:space="preserve"> Scenario</w:t>
      </w:r>
      <w:r w:rsidRPr="0060320B">
        <w:rPr>
          <w:rFonts w:eastAsia="Helvetica Neue" w:cstheme="minorHAnsi"/>
          <w:color w:val="000000"/>
        </w:rPr>
        <w:t xml:space="preserve"> is </w:t>
      </w:r>
      <w:r w:rsidR="00666BF9">
        <w:rPr>
          <w:rFonts w:eastAsia="Helvetica Neue" w:cstheme="minorHAnsi"/>
          <w:color w:val="000000"/>
        </w:rPr>
        <w:t>2</w:t>
      </w:r>
      <w:r w:rsidR="00682E11">
        <w:rPr>
          <w:rFonts w:eastAsia="Helvetica Neue" w:cstheme="minorHAnsi"/>
          <w:color w:val="000000"/>
        </w:rPr>
        <w:t>6</w:t>
      </w:r>
      <w:r w:rsidR="00B64FBF">
        <w:rPr>
          <w:rFonts w:eastAsia="Helvetica Neue" w:cstheme="minorHAnsi"/>
          <w:color w:val="000000"/>
        </w:rPr>
        <w:t xml:space="preserve"> </w:t>
      </w:r>
      <w:r w:rsidRPr="0060320B">
        <w:rPr>
          <w:rFonts w:eastAsia="Helvetica Neue" w:cstheme="minorHAnsi"/>
          <w:color w:val="000000"/>
        </w:rPr>
        <w:t xml:space="preserve">million hectares in 2050, representing </w:t>
      </w:r>
      <w:r w:rsidR="00666BF9">
        <w:rPr>
          <w:rFonts w:eastAsia="Helvetica Neue" w:cstheme="minorHAnsi"/>
          <w:color w:val="000000"/>
        </w:rPr>
        <w:t>13</w:t>
      </w:r>
      <w:r w:rsidR="00B64FBF">
        <w:rPr>
          <w:rFonts w:eastAsia="Helvetica Neue" w:cstheme="minorHAnsi"/>
          <w:color w:val="000000"/>
        </w:rPr>
        <w:t xml:space="preserve"> </w:t>
      </w:r>
      <w:r w:rsidRPr="0060320B">
        <w:rPr>
          <w:rFonts w:eastAsia="Helvetica Neue" w:cstheme="minorHAnsi"/>
          <w:color w:val="000000"/>
        </w:rPr>
        <w:t xml:space="preserve">percent of the total </w:t>
      </w:r>
      <w:r w:rsidR="005C5671">
        <w:rPr>
          <w:rFonts w:eastAsia="Helvetica Neue" w:cstheme="minorHAnsi"/>
          <w:color w:val="000000"/>
        </w:rPr>
        <w:t>suitable degraded ocean area</w:t>
      </w:r>
      <w:r w:rsidRPr="0060320B">
        <w:rPr>
          <w:rFonts w:eastAsia="Helvetica Neue" w:cstheme="minorHAnsi"/>
          <w:color w:val="000000"/>
        </w:rPr>
        <w:t xml:space="preserve">. </w:t>
      </w:r>
    </w:p>
    <w:p w14:paraId="6B15A0FF" w14:textId="7A1E9910" w:rsidR="0060320B" w:rsidRDefault="0060320B" w:rsidP="0060320B">
      <w:pPr>
        <w:shd w:val="clear" w:color="auto" w:fill="FFFFFF"/>
        <w:spacing w:after="180"/>
        <w:rPr>
          <w:rFonts w:eastAsia="Helvetica Neue" w:cstheme="minorHAnsi"/>
          <w:color w:val="000000"/>
        </w:rPr>
      </w:pPr>
      <w:r w:rsidRPr="0060320B">
        <w:rPr>
          <w:rFonts w:eastAsia="Helvetica Neue" w:cstheme="minorHAnsi"/>
          <w:color w:val="000000"/>
        </w:rPr>
        <w:t xml:space="preserve">Total adoption in the </w:t>
      </w:r>
      <w:r w:rsidR="005B769D">
        <w:rPr>
          <w:rFonts w:eastAsia="Helvetica Neue" w:cstheme="minorHAnsi"/>
          <w:i/>
          <w:iCs/>
          <w:color w:val="000000"/>
        </w:rPr>
        <w:t>Maximum</w:t>
      </w:r>
      <w:r w:rsidRPr="0060320B">
        <w:rPr>
          <w:rFonts w:eastAsia="Helvetica Neue" w:cstheme="minorHAnsi"/>
          <w:i/>
          <w:iCs/>
          <w:color w:val="000000"/>
        </w:rPr>
        <w:t xml:space="preserve"> Scenario</w:t>
      </w:r>
      <w:r w:rsidRPr="0060320B">
        <w:rPr>
          <w:rFonts w:eastAsia="Helvetica Neue" w:cstheme="minorHAnsi"/>
          <w:color w:val="000000"/>
        </w:rPr>
        <w:t xml:space="preserve"> is </w:t>
      </w:r>
      <w:r w:rsidR="00682E11">
        <w:rPr>
          <w:rFonts w:eastAsia="Helvetica Neue" w:cstheme="minorHAnsi"/>
          <w:color w:val="000000"/>
        </w:rPr>
        <w:t>35</w:t>
      </w:r>
      <w:r w:rsidR="009E7A34">
        <w:rPr>
          <w:rFonts w:eastAsia="Helvetica Neue" w:cstheme="minorHAnsi"/>
          <w:color w:val="000000"/>
        </w:rPr>
        <w:t xml:space="preserve"> </w:t>
      </w:r>
      <w:r w:rsidRPr="0060320B">
        <w:rPr>
          <w:rFonts w:eastAsia="Helvetica Neue" w:cstheme="minorHAnsi"/>
          <w:color w:val="000000"/>
        </w:rPr>
        <w:t xml:space="preserve">million hectares in 2050, representing </w:t>
      </w:r>
      <w:r w:rsidR="009E7A34">
        <w:rPr>
          <w:rFonts w:eastAsia="Helvetica Neue" w:cstheme="minorHAnsi"/>
          <w:color w:val="000000"/>
        </w:rPr>
        <w:t>1</w:t>
      </w:r>
      <w:r w:rsidR="00682E11">
        <w:rPr>
          <w:rFonts w:eastAsia="Helvetica Neue" w:cstheme="minorHAnsi"/>
          <w:color w:val="000000"/>
        </w:rPr>
        <w:t>8</w:t>
      </w:r>
      <w:r w:rsidR="009E7A34">
        <w:rPr>
          <w:rFonts w:eastAsia="Helvetica Neue" w:cstheme="minorHAnsi"/>
          <w:color w:val="000000"/>
        </w:rPr>
        <w:t xml:space="preserve"> </w:t>
      </w:r>
      <w:r w:rsidRPr="0060320B">
        <w:rPr>
          <w:rFonts w:eastAsia="Helvetica Neue" w:cstheme="minorHAnsi"/>
          <w:color w:val="000000"/>
        </w:rPr>
        <w:t xml:space="preserve">percent of the total </w:t>
      </w:r>
      <w:r w:rsidR="005C5671">
        <w:rPr>
          <w:rFonts w:eastAsia="Helvetica Neue" w:cstheme="minorHAnsi"/>
          <w:color w:val="000000"/>
        </w:rPr>
        <w:t>suitable degraded ocean area</w:t>
      </w:r>
      <w:r w:rsidRPr="0060320B">
        <w:rPr>
          <w:rFonts w:eastAsia="Helvetica Neue" w:cstheme="minorHAnsi"/>
          <w:color w:val="000000"/>
        </w:rPr>
        <w:t xml:space="preserve">. </w:t>
      </w:r>
    </w:p>
    <w:p w14:paraId="065D2D02" w14:textId="77777777" w:rsidR="00EE4C27" w:rsidRDefault="00EE4C27" w:rsidP="0060320B">
      <w:pPr>
        <w:shd w:val="clear" w:color="auto" w:fill="FFFFFF"/>
        <w:spacing w:after="180"/>
        <w:rPr>
          <w:rFonts w:eastAsia="Helvetica Neue" w:cstheme="minorHAnsi"/>
          <w:color w:val="000000"/>
        </w:rPr>
      </w:pPr>
    </w:p>
    <w:tbl>
      <w:tblPr>
        <w:tblW w:w="8520" w:type="dxa"/>
        <w:tblLook w:val="04A0" w:firstRow="1" w:lastRow="0" w:firstColumn="1" w:lastColumn="0" w:noHBand="0" w:noVBand="1"/>
      </w:tblPr>
      <w:tblGrid>
        <w:gridCol w:w="1420"/>
        <w:gridCol w:w="1420"/>
        <w:gridCol w:w="1420"/>
        <w:gridCol w:w="1420"/>
        <w:gridCol w:w="1420"/>
        <w:gridCol w:w="1420"/>
      </w:tblGrid>
      <w:tr w:rsidR="004B4416" w:rsidRPr="004B4416" w14:paraId="38ED1D1B" w14:textId="77777777" w:rsidTr="004B4416">
        <w:trPr>
          <w:trHeight w:val="804"/>
        </w:trPr>
        <w:tc>
          <w:tcPr>
            <w:tcW w:w="142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38930FAB" w14:textId="77777777" w:rsidR="004B4416" w:rsidRPr="004B4416" w:rsidRDefault="004B4416" w:rsidP="004B4416">
            <w:pPr>
              <w:spacing w:after="0" w:line="240" w:lineRule="auto"/>
              <w:jc w:val="center"/>
              <w:rPr>
                <w:rFonts w:eastAsia="Times New Roman" w:cs="Times New Roman"/>
                <w:b/>
                <w:bCs/>
                <w:color w:val="FFFFFF"/>
                <w:sz w:val="20"/>
                <w:szCs w:val="20"/>
                <w:lang w:eastAsia="en-US"/>
              </w:rPr>
            </w:pPr>
            <w:r w:rsidRPr="004B4416">
              <w:rPr>
                <w:rFonts w:eastAsia="Times New Roman" w:cs="Times New Roman"/>
                <w:b/>
                <w:bCs/>
                <w:color w:val="FFFFFF"/>
                <w:sz w:val="20"/>
                <w:szCs w:val="20"/>
                <w:lang w:eastAsia="en-US"/>
              </w:rPr>
              <w:t>Solution</w:t>
            </w:r>
          </w:p>
        </w:tc>
        <w:tc>
          <w:tcPr>
            <w:tcW w:w="142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7CCCDB93" w14:textId="77777777" w:rsidR="004B4416" w:rsidRPr="004B4416" w:rsidRDefault="004B4416" w:rsidP="004B4416">
            <w:pPr>
              <w:spacing w:after="0" w:line="240" w:lineRule="auto"/>
              <w:jc w:val="center"/>
              <w:rPr>
                <w:rFonts w:eastAsia="Times New Roman" w:cs="Times New Roman"/>
                <w:b/>
                <w:bCs/>
                <w:color w:val="FFFFFF"/>
                <w:sz w:val="20"/>
                <w:szCs w:val="20"/>
                <w:lang w:eastAsia="en-US"/>
              </w:rPr>
            </w:pPr>
            <w:r w:rsidRPr="004B4416">
              <w:rPr>
                <w:rFonts w:eastAsia="Times New Roman" w:cs="Times New Roman"/>
                <w:b/>
                <w:bCs/>
                <w:color w:val="FFFFFF"/>
                <w:sz w:val="20"/>
                <w:szCs w:val="20"/>
                <w:lang w:eastAsia="en-US"/>
              </w:rPr>
              <w:t>Units</w:t>
            </w:r>
          </w:p>
        </w:tc>
        <w:tc>
          <w:tcPr>
            <w:tcW w:w="142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5A10890B" w14:textId="77777777" w:rsidR="004B4416" w:rsidRPr="004B4416" w:rsidRDefault="004B4416" w:rsidP="004B4416">
            <w:pPr>
              <w:spacing w:after="0" w:line="240" w:lineRule="auto"/>
              <w:jc w:val="center"/>
              <w:rPr>
                <w:rFonts w:eastAsia="Times New Roman" w:cs="Times New Roman"/>
                <w:b/>
                <w:bCs/>
                <w:color w:val="FFFFFF"/>
                <w:sz w:val="20"/>
                <w:szCs w:val="20"/>
                <w:lang w:eastAsia="en-US"/>
              </w:rPr>
            </w:pPr>
            <w:r w:rsidRPr="004B4416">
              <w:rPr>
                <w:rFonts w:eastAsia="Times New Roman" w:cs="Times New Roman"/>
                <w:b/>
                <w:bCs/>
                <w:color w:val="FFFFFF"/>
                <w:sz w:val="20"/>
                <w:szCs w:val="20"/>
                <w:lang w:eastAsia="en-US"/>
              </w:rPr>
              <w:t>Current Year (million hectare)</w:t>
            </w:r>
          </w:p>
        </w:tc>
        <w:tc>
          <w:tcPr>
            <w:tcW w:w="4260" w:type="dxa"/>
            <w:gridSpan w:val="3"/>
            <w:tcBorders>
              <w:top w:val="single" w:sz="4" w:space="0" w:color="auto"/>
              <w:left w:val="nil"/>
              <w:bottom w:val="single" w:sz="4" w:space="0" w:color="auto"/>
              <w:right w:val="single" w:sz="4" w:space="0" w:color="auto"/>
            </w:tcBorders>
            <w:shd w:val="clear" w:color="000000" w:fill="4F81BD"/>
            <w:vAlign w:val="center"/>
            <w:hideMark/>
          </w:tcPr>
          <w:p w14:paraId="4766418A" w14:textId="77777777" w:rsidR="004B4416" w:rsidRPr="004B4416" w:rsidRDefault="004B4416" w:rsidP="004B4416">
            <w:pPr>
              <w:spacing w:after="0" w:line="240" w:lineRule="auto"/>
              <w:jc w:val="center"/>
              <w:rPr>
                <w:rFonts w:eastAsia="Times New Roman" w:cs="Times New Roman"/>
                <w:b/>
                <w:bCs/>
                <w:color w:val="FFFFFF"/>
                <w:sz w:val="20"/>
                <w:szCs w:val="20"/>
                <w:lang w:eastAsia="en-US"/>
              </w:rPr>
            </w:pPr>
            <w:r w:rsidRPr="004B4416">
              <w:rPr>
                <w:rFonts w:eastAsia="Times New Roman" w:cs="Times New Roman"/>
                <w:b/>
                <w:bCs/>
                <w:color w:val="FFFFFF"/>
                <w:sz w:val="20"/>
                <w:szCs w:val="20"/>
                <w:lang w:eastAsia="en-US"/>
              </w:rPr>
              <w:t>World Adoption by 2050</w:t>
            </w:r>
          </w:p>
        </w:tc>
      </w:tr>
      <w:tr w:rsidR="004B4416" w:rsidRPr="004B4416" w14:paraId="4B519834" w14:textId="77777777" w:rsidTr="004B4416">
        <w:trPr>
          <w:trHeight w:val="312"/>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7B8263B4" w14:textId="77777777" w:rsidR="004B4416" w:rsidRPr="004B4416" w:rsidRDefault="004B4416" w:rsidP="004B4416">
            <w:pPr>
              <w:spacing w:after="0" w:line="240" w:lineRule="auto"/>
              <w:jc w:val="left"/>
              <w:rPr>
                <w:rFonts w:eastAsia="Times New Roman" w:cs="Times New Roman"/>
                <w:b/>
                <w:bCs/>
                <w:color w:val="FFFFFF"/>
                <w:sz w:val="20"/>
                <w:szCs w:val="20"/>
                <w:lang w:eastAsia="en-US"/>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5437FADB" w14:textId="77777777" w:rsidR="004B4416" w:rsidRPr="004B4416" w:rsidRDefault="004B4416" w:rsidP="004B4416">
            <w:pPr>
              <w:spacing w:after="0" w:line="240" w:lineRule="auto"/>
              <w:jc w:val="left"/>
              <w:rPr>
                <w:rFonts w:eastAsia="Times New Roman" w:cs="Times New Roman"/>
                <w:b/>
                <w:bCs/>
                <w:color w:val="FFFFFF"/>
                <w:sz w:val="20"/>
                <w:szCs w:val="20"/>
                <w:lang w:eastAsia="en-US"/>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029F972D" w14:textId="77777777" w:rsidR="004B4416" w:rsidRPr="004B4416" w:rsidRDefault="004B4416" w:rsidP="004B4416">
            <w:pPr>
              <w:spacing w:after="0" w:line="240" w:lineRule="auto"/>
              <w:jc w:val="left"/>
              <w:rPr>
                <w:rFonts w:eastAsia="Times New Roman" w:cs="Times New Roman"/>
                <w:b/>
                <w:bCs/>
                <w:color w:val="FFFFFF"/>
                <w:sz w:val="20"/>
                <w:szCs w:val="20"/>
                <w:lang w:eastAsia="en-US"/>
              </w:rPr>
            </w:pPr>
          </w:p>
        </w:tc>
        <w:tc>
          <w:tcPr>
            <w:tcW w:w="1420" w:type="dxa"/>
            <w:tcBorders>
              <w:top w:val="nil"/>
              <w:left w:val="nil"/>
              <w:bottom w:val="single" w:sz="4" w:space="0" w:color="auto"/>
              <w:right w:val="single" w:sz="4" w:space="0" w:color="auto"/>
            </w:tcBorders>
            <w:shd w:val="clear" w:color="000000" w:fill="4F81BD"/>
            <w:vAlign w:val="center"/>
            <w:hideMark/>
          </w:tcPr>
          <w:p w14:paraId="3F77573D" w14:textId="77777777" w:rsidR="004B4416" w:rsidRPr="004B4416" w:rsidRDefault="004B4416" w:rsidP="004B4416">
            <w:pPr>
              <w:spacing w:after="0" w:line="240" w:lineRule="auto"/>
              <w:jc w:val="center"/>
              <w:rPr>
                <w:rFonts w:eastAsia="Times New Roman" w:cs="Times New Roman"/>
                <w:b/>
                <w:bCs/>
                <w:color w:val="FFFFFF"/>
                <w:sz w:val="20"/>
                <w:szCs w:val="20"/>
                <w:lang w:eastAsia="en-US"/>
              </w:rPr>
            </w:pPr>
            <w:r w:rsidRPr="004B4416">
              <w:rPr>
                <w:rFonts w:eastAsia="Times New Roman" w:cs="Times New Roman"/>
                <w:b/>
                <w:bCs/>
                <w:color w:val="FFFFFF"/>
                <w:sz w:val="20"/>
                <w:szCs w:val="20"/>
                <w:lang w:eastAsia="en-US"/>
              </w:rPr>
              <w:t>Plausible</w:t>
            </w:r>
          </w:p>
        </w:tc>
        <w:tc>
          <w:tcPr>
            <w:tcW w:w="1420" w:type="dxa"/>
            <w:tcBorders>
              <w:top w:val="nil"/>
              <w:left w:val="nil"/>
              <w:bottom w:val="single" w:sz="4" w:space="0" w:color="auto"/>
              <w:right w:val="single" w:sz="4" w:space="0" w:color="auto"/>
            </w:tcBorders>
            <w:shd w:val="clear" w:color="000000" w:fill="4F81BD"/>
            <w:vAlign w:val="center"/>
            <w:hideMark/>
          </w:tcPr>
          <w:p w14:paraId="605A9A59" w14:textId="69ABD869" w:rsidR="004B4416" w:rsidRPr="004B4416" w:rsidRDefault="005B769D" w:rsidP="004B4416">
            <w:pPr>
              <w:spacing w:after="0" w:line="240" w:lineRule="auto"/>
              <w:jc w:val="center"/>
              <w:rPr>
                <w:rFonts w:eastAsia="Times New Roman" w:cs="Times New Roman"/>
                <w:b/>
                <w:bCs/>
                <w:color w:val="FFFFFF"/>
                <w:sz w:val="20"/>
                <w:szCs w:val="20"/>
                <w:lang w:eastAsia="en-US"/>
              </w:rPr>
            </w:pPr>
            <w:r>
              <w:rPr>
                <w:rFonts w:eastAsia="Times New Roman" w:cs="Times New Roman"/>
                <w:b/>
                <w:bCs/>
                <w:color w:val="FFFFFF"/>
                <w:sz w:val="20"/>
                <w:szCs w:val="20"/>
                <w:lang w:eastAsia="en-US"/>
              </w:rPr>
              <w:t>Ambitious</w:t>
            </w:r>
          </w:p>
        </w:tc>
        <w:tc>
          <w:tcPr>
            <w:tcW w:w="1420" w:type="dxa"/>
            <w:tcBorders>
              <w:top w:val="nil"/>
              <w:left w:val="nil"/>
              <w:bottom w:val="single" w:sz="4" w:space="0" w:color="auto"/>
              <w:right w:val="single" w:sz="4" w:space="0" w:color="auto"/>
            </w:tcBorders>
            <w:shd w:val="clear" w:color="000000" w:fill="4F81BD"/>
            <w:vAlign w:val="center"/>
            <w:hideMark/>
          </w:tcPr>
          <w:p w14:paraId="0EE03B5A" w14:textId="57128DA7" w:rsidR="004B4416" w:rsidRPr="004B4416" w:rsidRDefault="005B769D" w:rsidP="004B4416">
            <w:pPr>
              <w:spacing w:after="0" w:line="240" w:lineRule="auto"/>
              <w:jc w:val="center"/>
              <w:rPr>
                <w:rFonts w:eastAsia="Times New Roman" w:cs="Times New Roman"/>
                <w:b/>
                <w:bCs/>
                <w:color w:val="FFFFFF"/>
                <w:sz w:val="20"/>
                <w:szCs w:val="20"/>
                <w:lang w:eastAsia="en-US"/>
              </w:rPr>
            </w:pPr>
            <w:r>
              <w:rPr>
                <w:rFonts w:eastAsia="Times New Roman" w:cs="Times New Roman"/>
                <w:b/>
                <w:bCs/>
                <w:color w:val="FFFFFF"/>
                <w:sz w:val="20"/>
                <w:szCs w:val="20"/>
                <w:lang w:eastAsia="en-US"/>
              </w:rPr>
              <w:t>Maximum</w:t>
            </w:r>
          </w:p>
        </w:tc>
      </w:tr>
      <w:tr w:rsidR="00A212E8" w:rsidRPr="004B4416" w14:paraId="150EFE2B" w14:textId="77777777" w:rsidTr="00DE5462">
        <w:trPr>
          <w:trHeight w:val="312"/>
        </w:trPr>
        <w:tc>
          <w:tcPr>
            <w:tcW w:w="1420" w:type="dxa"/>
            <w:vMerge w:val="restart"/>
            <w:tcBorders>
              <w:top w:val="nil"/>
              <w:left w:val="single" w:sz="4" w:space="0" w:color="auto"/>
              <w:bottom w:val="single" w:sz="4" w:space="0" w:color="000000"/>
              <w:right w:val="single" w:sz="4" w:space="0" w:color="auto"/>
            </w:tcBorders>
            <w:shd w:val="clear" w:color="auto" w:fill="auto"/>
            <w:vAlign w:val="center"/>
            <w:hideMark/>
          </w:tcPr>
          <w:p w14:paraId="1448D8B0" w14:textId="24433B69" w:rsidR="00A212E8" w:rsidRPr="004B4416" w:rsidRDefault="00A212E8" w:rsidP="00A212E8">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M</w:t>
            </w:r>
            <w:r w:rsidRPr="004B4416">
              <w:rPr>
                <w:rFonts w:eastAsia="Times New Roman" w:cs="Times New Roman"/>
                <w:color w:val="000000"/>
                <w:sz w:val="20"/>
                <w:szCs w:val="20"/>
                <w:lang w:eastAsia="en-US"/>
              </w:rPr>
              <w:t xml:space="preserve">acroalgae </w:t>
            </w:r>
            <w:r>
              <w:rPr>
                <w:rFonts w:eastAsia="Times New Roman" w:cs="Times New Roman"/>
                <w:color w:val="000000"/>
                <w:sz w:val="20"/>
                <w:szCs w:val="20"/>
                <w:lang w:eastAsia="en-US"/>
              </w:rPr>
              <w:t>Restora</w:t>
            </w:r>
            <w:r w:rsidRPr="004B4416">
              <w:rPr>
                <w:rFonts w:eastAsia="Times New Roman" w:cs="Times New Roman"/>
                <w:color w:val="000000"/>
                <w:sz w:val="20"/>
                <w:szCs w:val="20"/>
                <w:lang w:eastAsia="en-US"/>
              </w:rPr>
              <w:t>tion</w:t>
            </w:r>
          </w:p>
        </w:tc>
        <w:tc>
          <w:tcPr>
            <w:tcW w:w="1420" w:type="dxa"/>
            <w:tcBorders>
              <w:top w:val="nil"/>
              <w:left w:val="nil"/>
              <w:bottom w:val="single" w:sz="4" w:space="0" w:color="auto"/>
              <w:right w:val="single" w:sz="4" w:space="0" w:color="auto"/>
            </w:tcBorders>
            <w:shd w:val="clear" w:color="auto" w:fill="auto"/>
            <w:vAlign w:val="center"/>
            <w:hideMark/>
          </w:tcPr>
          <w:p w14:paraId="49AD8A97" w14:textId="77777777" w:rsidR="00A212E8" w:rsidRPr="004B4416" w:rsidRDefault="00A212E8" w:rsidP="00A212E8">
            <w:pPr>
              <w:spacing w:after="0" w:line="240" w:lineRule="auto"/>
              <w:jc w:val="center"/>
              <w:rPr>
                <w:rFonts w:eastAsia="Times New Roman" w:cs="Times New Roman"/>
                <w:color w:val="000000"/>
                <w:sz w:val="20"/>
                <w:szCs w:val="20"/>
                <w:lang w:eastAsia="en-US"/>
              </w:rPr>
            </w:pPr>
            <w:r w:rsidRPr="004B4416">
              <w:rPr>
                <w:rFonts w:eastAsia="Times New Roman" w:cs="Times New Roman"/>
                <w:color w:val="000000"/>
                <w:sz w:val="20"/>
                <w:szCs w:val="20"/>
                <w:lang w:eastAsia="en-US"/>
              </w:rPr>
              <w:t>million hectare</w:t>
            </w:r>
          </w:p>
        </w:tc>
        <w:tc>
          <w:tcPr>
            <w:tcW w:w="1420" w:type="dxa"/>
            <w:tcBorders>
              <w:top w:val="nil"/>
              <w:left w:val="nil"/>
              <w:bottom w:val="single" w:sz="4" w:space="0" w:color="auto"/>
              <w:right w:val="single" w:sz="4" w:space="0" w:color="auto"/>
            </w:tcBorders>
            <w:shd w:val="clear" w:color="auto" w:fill="auto"/>
            <w:vAlign w:val="center"/>
            <w:hideMark/>
          </w:tcPr>
          <w:p w14:paraId="21AA949B" w14:textId="77777777" w:rsidR="00A212E8" w:rsidRPr="004B4416" w:rsidRDefault="00A212E8" w:rsidP="00A212E8">
            <w:pPr>
              <w:spacing w:after="0" w:line="240" w:lineRule="auto"/>
              <w:jc w:val="center"/>
              <w:rPr>
                <w:rFonts w:eastAsia="Times New Roman" w:cs="Times New Roman"/>
                <w:color w:val="000000"/>
                <w:sz w:val="20"/>
                <w:szCs w:val="20"/>
                <w:lang w:eastAsia="en-US"/>
              </w:rPr>
            </w:pPr>
            <w:r w:rsidRPr="004B4416">
              <w:rPr>
                <w:rFonts w:eastAsia="Times New Roman" w:cs="Times New Roman"/>
                <w:color w:val="000000"/>
                <w:sz w:val="20"/>
                <w:szCs w:val="20"/>
                <w:lang w:eastAsia="en-US"/>
              </w:rPr>
              <w:t>0.00</w:t>
            </w:r>
          </w:p>
        </w:tc>
        <w:tc>
          <w:tcPr>
            <w:tcW w:w="1420" w:type="dxa"/>
            <w:tcBorders>
              <w:top w:val="nil"/>
              <w:left w:val="nil"/>
              <w:bottom w:val="single" w:sz="4" w:space="0" w:color="auto"/>
              <w:right w:val="single" w:sz="4" w:space="0" w:color="auto"/>
            </w:tcBorders>
            <w:shd w:val="clear" w:color="auto" w:fill="auto"/>
            <w:vAlign w:val="center"/>
          </w:tcPr>
          <w:p w14:paraId="2813B84E" w14:textId="7CC2E442" w:rsidR="00A212E8" w:rsidRPr="004B4416" w:rsidRDefault="00A212E8" w:rsidP="00A212E8">
            <w:pPr>
              <w:spacing w:after="0" w:line="240" w:lineRule="auto"/>
              <w:jc w:val="center"/>
              <w:rPr>
                <w:rFonts w:eastAsia="Times New Roman" w:cs="Times New Roman"/>
                <w:color w:val="000000"/>
                <w:sz w:val="20"/>
                <w:szCs w:val="20"/>
                <w:lang w:eastAsia="en-US"/>
              </w:rPr>
            </w:pPr>
            <w:r w:rsidRPr="00226F66">
              <w:rPr>
                <w:rFonts w:eastAsia="Times New Roman" w:cs="Times New Roman"/>
                <w:color w:val="000000"/>
                <w:sz w:val="20"/>
                <w:szCs w:val="20"/>
              </w:rPr>
              <w:t>14.0</w:t>
            </w:r>
          </w:p>
        </w:tc>
        <w:tc>
          <w:tcPr>
            <w:tcW w:w="1420" w:type="dxa"/>
            <w:tcBorders>
              <w:top w:val="nil"/>
              <w:left w:val="nil"/>
              <w:bottom w:val="single" w:sz="4" w:space="0" w:color="auto"/>
              <w:right w:val="single" w:sz="4" w:space="0" w:color="auto"/>
            </w:tcBorders>
            <w:shd w:val="clear" w:color="auto" w:fill="auto"/>
            <w:vAlign w:val="center"/>
          </w:tcPr>
          <w:p w14:paraId="17925271" w14:textId="3268FA4A" w:rsidR="00A212E8" w:rsidRPr="004B4416" w:rsidRDefault="00A212E8" w:rsidP="00A212E8">
            <w:pPr>
              <w:spacing w:after="0" w:line="240" w:lineRule="auto"/>
              <w:jc w:val="center"/>
              <w:rPr>
                <w:rFonts w:eastAsia="Times New Roman" w:cs="Times New Roman"/>
                <w:color w:val="000000"/>
                <w:sz w:val="20"/>
                <w:szCs w:val="20"/>
                <w:lang w:eastAsia="en-US"/>
              </w:rPr>
            </w:pPr>
            <w:r w:rsidRPr="00226F66">
              <w:rPr>
                <w:rFonts w:eastAsia="Times New Roman" w:cs="Times New Roman"/>
                <w:color w:val="000000"/>
                <w:sz w:val="20"/>
                <w:szCs w:val="20"/>
              </w:rPr>
              <w:t>26.</w:t>
            </w:r>
            <w:r>
              <w:rPr>
                <w:rFonts w:eastAsia="Times New Roman" w:cs="Times New Roman"/>
                <w:color w:val="000000"/>
                <w:sz w:val="20"/>
                <w:szCs w:val="20"/>
              </w:rPr>
              <w:t>3</w:t>
            </w:r>
          </w:p>
        </w:tc>
        <w:tc>
          <w:tcPr>
            <w:tcW w:w="1420" w:type="dxa"/>
            <w:tcBorders>
              <w:top w:val="nil"/>
              <w:left w:val="nil"/>
              <w:bottom w:val="single" w:sz="4" w:space="0" w:color="auto"/>
              <w:right w:val="single" w:sz="4" w:space="0" w:color="auto"/>
            </w:tcBorders>
            <w:shd w:val="clear" w:color="auto" w:fill="auto"/>
            <w:vAlign w:val="center"/>
          </w:tcPr>
          <w:p w14:paraId="6371852D" w14:textId="67DF6946" w:rsidR="00A212E8" w:rsidRPr="004B4416" w:rsidRDefault="00A212E8" w:rsidP="00A212E8">
            <w:pPr>
              <w:spacing w:after="0" w:line="240" w:lineRule="auto"/>
              <w:jc w:val="center"/>
              <w:rPr>
                <w:rFonts w:eastAsia="Times New Roman" w:cs="Times New Roman"/>
                <w:color w:val="000000"/>
                <w:sz w:val="20"/>
                <w:szCs w:val="20"/>
                <w:lang w:eastAsia="en-US"/>
              </w:rPr>
            </w:pPr>
            <w:r w:rsidRPr="00226F66">
              <w:rPr>
                <w:rFonts w:eastAsia="Times New Roman" w:cs="Times New Roman"/>
                <w:color w:val="000000"/>
                <w:sz w:val="20"/>
                <w:szCs w:val="20"/>
              </w:rPr>
              <w:t>34.</w:t>
            </w:r>
            <w:r>
              <w:rPr>
                <w:rFonts w:eastAsia="Times New Roman" w:cs="Times New Roman"/>
                <w:color w:val="000000"/>
                <w:sz w:val="20"/>
                <w:szCs w:val="20"/>
              </w:rPr>
              <w:t>8</w:t>
            </w:r>
          </w:p>
        </w:tc>
      </w:tr>
      <w:tr w:rsidR="00A212E8" w:rsidRPr="004B4416" w14:paraId="15E5182F" w14:textId="77777777" w:rsidTr="00DE5462">
        <w:trPr>
          <w:trHeight w:val="312"/>
        </w:trPr>
        <w:tc>
          <w:tcPr>
            <w:tcW w:w="1420" w:type="dxa"/>
            <w:vMerge/>
            <w:tcBorders>
              <w:top w:val="nil"/>
              <w:left w:val="single" w:sz="4" w:space="0" w:color="auto"/>
              <w:bottom w:val="single" w:sz="4" w:space="0" w:color="000000"/>
              <w:right w:val="single" w:sz="4" w:space="0" w:color="auto"/>
            </w:tcBorders>
            <w:vAlign w:val="center"/>
            <w:hideMark/>
          </w:tcPr>
          <w:p w14:paraId="7B3983E5" w14:textId="77777777" w:rsidR="00A212E8" w:rsidRPr="004B4416" w:rsidRDefault="00A212E8" w:rsidP="00A212E8">
            <w:pPr>
              <w:spacing w:after="0" w:line="240" w:lineRule="auto"/>
              <w:jc w:val="left"/>
              <w:rPr>
                <w:rFonts w:eastAsia="Times New Roman" w:cs="Times New Roman"/>
                <w:color w:val="000000"/>
                <w:sz w:val="20"/>
                <w:szCs w:val="20"/>
                <w:lang w:eastAsia="en-US"/>
              </w:rPr>
            </w:pPr>
          </w:p>
        </w:tc>
        <w:tc>
          <w:tcPr>
            <w:tcW w:w="1420" w:type="dxa"/>
            <w:tcBorders>
              <w:top w:val="nil"/>
              <w:left w:val="nil"/>
              <w:bottom w:val="single" w:sz="4" w:space="0" w:color="auto"/>
              <w:right w:val="single" w:sz="4" w:space="0" w:color="auto"/>
            </w:tcBorders>
            <w:shd w:val="clear" w:color="auto" w:fill="auto"/>
            <w:vAlign w:val="center"/>
            <w:hideMark/>
          </w:tcPr>
          <w:p w14:paraId="6885E4F2" w14:textId="2CD772F4" w:rsidR="00A212E8" w:rsidRPr="004B4416" w:rsidRDefault="00A212E8" w:rsidP="00A212E8">
            <w:pPr>
              <w:spacing w:after="0" w:line="240" w:lineRule="auto"/>
              <w:jc w:val="center"/>
              <w:rPr>
                <w:rFonts w:eastAsia="Times New Roman" w:cs="Times New Roman"/>
                <w:i/>
                <w:iCs/>
                <w:color w:val="000000"/>
                <w:sz w:val="20"/>
                <w:szCs w:val="20"/>
                <w:lang w:eastAsia="en-US"/>
              </w:rPr>
            </w:pPr>
            <w:r w:rsidRPr="004B4416">
              <w:rPr>
                <w:rFonts w:eastAsia="Times New Roman" w:cs="Times New Roman"/>
                <w:i/>
                <w:iCs/>
                <w:color w:val="000000"/>
                <w:sz w:val="20"/>
                <w:szCs w:val="20"/>
                <w:lang w:eastAsia="en-US"/>
              </w:rPr>
              <w:t xml:space="preserve">(% </w:t>
            </w:r>
            <w:r>
              <w:rPr>
                <w:rFonts w:eastAsia="Times New Roman" w:cs="Times New Roman"/>
                <w:i/>
                <w:iCs/>
                <w:color w:val="000000"/>
                <w:sz w:val="20"/>
                <w:szCs w:val="20"/>
                <w:lang w:eastAsia="en-US"/>
              </w:rPr>
              <w:t>TOA</w:t>
            </w:r>
            <w:r w:rsidRPr="004B4416">
              <w:rPr>
                <w:rFonts w:eastAsia="Times New Roman" w:cs="Times New Roman"/>
                <w:i/>
                <w:iCs/>
                <w:color w:val="000000"/>
                <w:sz w:val="20"/>
                <w:szCs w:val="20"/>
                <w:lang w:eastAsia="en-US"/>
              </w:rPr>
              <w:t>)</w:t>
            </w:r>
          </w:p>
        </w:tc>
        <w:tc>
          <w:tcPr>
            <w:tcW w:w="1420" w:type="dxa"/>
            <w:tcBorders>
              <w:top w:val="nil"/>
              <w:left w:val="nil"/>
              <w:bottom w:val="single" w:sz="4" w:space="0" w:color="auto"/>
              <w:right w:val="single" w:sz="4" w:space="0" w:color="auto"/>
            </w:tcBorders>
            <w:shd w:val="clear" w:color="auto" w:fill="auto"/>
            <w:vAlign w:val="center"/>
            <w:hideMark/>
          </w:tcPr>
          <w:p w14:paraId="73AD0262" w14:textId="6F669765" w:rsidR="00A212E8" w:rsidRPr="004B4416" w:rsidRDefault="00A212E8" w:rsidP="00A212E8">
            <w:pPr>
              <w:spacing w:after="0" w:line="240" w:lineRule="auto"/>
              <w:jc w:val="center"/>
              <w:rPr>
                <w:rFonts w:eastAsia="Times New Roman" w:cs="Times New Roman"/>
                <w:color w:val="000000"/>
                <w:sz w:val="20"/>
                <w:szCs w:val="20"/>
                <w:lang w:eastAsia="en-US"/>
              </w:rPr>
            </w:pPr>
            <w:r w:rsidRPr="004B4416">
              <w:rPr>
                <w:rFonts w:eastAsia="Times New Roman" w:cs="Times New Roman"/>
                <w:color w:val="000000"/>
                <w:sz w:val="20"/>
                <w:szCs w:val="20"/>
                <w:lang w:eastAsia="en-US"/>
              </w:rPr>
              <w:t>0%</w:t>
            </w:r>
          </w:p>
        </w:tc>
        <w:tc>
          <w:tcPr>
            <w:tcW w:w="1420" w:type="dxa"/>
            <w:tcBorders>
              <w:top w:val="nil"/>
              <w:left w:val="nil"/>
              <w:bottom w:val="single" w:sz="4" w:space="0" w:color="auto"/>
              <w:right w:val="single" w:sz="4" w:space="0" w:color="auto"/>
            </w:tcBorders>
            <w:shd w:val="clear" w:color="auto" w:fill="auto"/>
            <w:vAlign w:val="center"/>
          </w:tcPr>
          <w:p w14:paraId="4F416E13" w14:textId="18D21196" w:rsidR="00A212E8" w:rsidRPr="004B4416" w:rsidRDefault="00A212E8" w:rsidP="00A212E8">
            <w:pPr>
              <w:spacing w:after="0" w:line="240" w:lineRule="auto"/>
              <w:jc w:val="center"/>
              <w:rPr>
                <w:rFonts w:eastAsia="Times New Roman" w:cs="Times New Roman"/>
                <w:color w:val="000000"/>
                <w:sz w:val="20"/>
                <w:szCs w:val="20"/>
                <w:lang w:eastAsia="en-US"/>
              </w:rPr>
            </w:pPr>
            <w:r w:rsidRPr="00226F66">
              <w:rPr>
                <w:rFonts w:eastAsia="Times New Roman" w:cs="Times New Roman"/>
                <w:color w:val="000000"/>
                <w:sz w:val="20"/>
                <w:szCs w:val="20"/>
              </w:rPr>
              <w:t>7.1%</w:t>
            </w:r>
          </w:p>
        </w:tc>
        <w:tc>
          <w:tcPr>
            <w:tcW w:w="1420" w:type="dxa"/>
            <w:tcBorders>
              <w:top w:val="nil"/>
              <w:left w:val="nil"/>
              <w:bottom w:val="single" w:sz="4" w:space="0" w:color="auto"/>
              <w:right w:val="single" w:sz="4" w:space="0" w:color="auto"/>
            </w:tcBorders>
            <w:shd w:val="clear" w:color="auto" w:fill="auto"/>
            <w:vAlign w:val="center"/>
          </w:tcPr>
          <w:p w14:paraId="1C28AE24" w14:textId="72F2A474" w:rsidR="00A212E8" w:rsidRPr="004B4416" w:rsidRDefault="00A212E8" w:rsidP="00A212E8">
            <w:pPr>
              <w:spacing w:after="0" w:line="240" w:lineRule="auto"/>
              <w:jc w:val="center"/>
              <w:rPr>
                <w:rFonts w:eastAsia="Times New Roman" w:cs="Times New Roman"/>
                <w:color w:val="000000"/>
                <w:sz w:val="20"/>
                <w:szCs w:val="20"/>
                <w:lang w:eastAsia="en-US"/>
              </w:rPr>
            </w:pPr>
            <w:r w:rsidRPr="00226F66">
              <w:rPr>
                <w:rFonts w:eastAsia="Times New Roman" w:cs="Times New Roman"/>
                <w:color w:val="000000"/>
                <w:sz w:val="20"/>
                <w:szCs w:val="20"/>
              </w:rPr>
              <w:t>13.3%</w:t>
            </w:r>
          </w:p>
        </w:tc>
        <w:tc>
          <w:tcPr>
            <w:tcW w:w="1420" w:type="dxa"/>
            <w:tcBorders>
              <w:top w:val="nil"/>
              <w:left w:val="nil"/>
              <w:bottom w:val="single" w:sz="4" w:space="0" w:color="auto"/>
              <w:right w:val="single" w:sz="4" w:space="0" w:color="auto"/>
            </w:tcBorders>
            <w:shd w:val="clear" w:color="auto" w:fill="auto"/>
            <w:vAlign w:val="center"/>
          </w:tcPr>
          <w:p w14:paraId="5FAD4962" w14:textId="32FC511E" w:rsidR="00A212E8" w:rsidRPr="004B4416" w:rsidRDefault="00A212E8" w:rsidP="00A212E8">
            <w:pPr>
              <w:spacing w:after="0" w:line="240" w:lineRule="auto"/>
              <w:jc w:val="center"/>
              <w:rPr>
                <w:rFonts w:eastAsia="Times New Roman" w:cs="Times New Roman"/>
                <w:color w:val="000000"/>
                <w:sz w:val="20"/>
                <w:szCs w:val="20"/>
                <w:lang w:eastAsia="en-US"/>
              </w:rPr>
            </w:pPr>
            <w:r w:rsidRPr="00226F66">
              <w:rPr>
                <w:rFonts w:eastAsia="Times New Roman" w:cs="Times New Roman"/>
                <w:color w:val="000000"/>
                <w:sz w:val="20"/>
                <w:szCs w:val="20"/>
              </w:rPr>
              <w:t>17.6%</w:t>
            </w:r>
          </w:p>
        </w:tc>
      </w:tr>
    </w:tbl>
    <w:p w14:paraId="2AB38D2C" w14:textId="77777777" w:rsidR="00762877" w:rsidRDefault="00762877" w:rsidP="002A757A">
      <w:pPr>
        <w:spacing w:after="0"/>
        <w:jc w:val="left"/>
        <w:rPr>
          <w:rFonts w:cstheme="minorHAnsi"/>
          <w:b/>
          <w:bCs/>
          <w:i/>
        </w:rPr>
      </w:pPr>
    </w:p>
    <w:p w14:paraId="0D817E1E" w14:textId="2C26FF7F" w:rsidR="0032353F" w:rsidRDefault="00444E55" w:rsidP="00444E55">
      <w:pPr>
        <w:pStyle w:val="Caption"/>
        <w:jc w:val="center"/>
      </w:pPr>
      <w:bookmarkStart w:id="761" w:name="_Toc66007343"/>
      <w:r>
        <w:t xml:space="preserve">Table </w:t>
      </w:r>
      <w:r w:rsidR="00E27804">
        <w:fldChar w:fldCharType="begin"/>
      </w:r>
      <w:r w:rsidR="00E27804">
        <w:instrText xml:space="preserve"> STYLEREF 1 \s </w:instrText>
      </w:r>
      <w:r w:rsidR="00E27804">
        <w:fldChar w:fldCharType="separate"/>
      </w:r>
      <w:r w:rsidR="006F05B9">
        <w:rPr>
          <w:noProof/>
        </w:rPr>
        <w:t>3</w:t>
      </w:r>
      <w:r w:rsidR="00E27804">
        <w:rPr>
          <w:noProof/>
        </w:rPr>
        <w:fldChar w:fldCharType="end"/>
      </w:r>
      <w:r w:rsidR="006F05B9">
        <w:noBreakHyphen/>
      </w:r>
      <w:r w:rsidR="00E27804">
        <w:fldChar w:fldCharType="begin"/>
      </w:r>
      <w:r w:rsidR="00E27804">
        <w:instrText xml:space="preserve"> SEQ Table \* ARABIC \s 1 </w:instrText>
      </w:r>
      <w:r w:rsidR="00E27804">
        <w:fldChar w:fldCharType="separate"/>
      </w:r>
      <w:r w:rsidR="006F05B9">
        <w:rPr>
          <w:noProof/>
        </w:rPr>
        <w:t>1</w:t>
      </w:r>
      <w:r w:rsidR="00E27804">
        <w:rPr>
          <w:noProof/>
        </w:rPr>
        <w:fldChar w:fldCharType="end"/>
      </w:r>
      <w:r>
        <w:t xml:space="preserve"> World Adoption of the Solution</w:t>
      </w:r>
      <w:bookmarkEnd w:id="761"/>
    </w:p>
    <w:p w14:paraId="6846E22B" w14:textId="77777777" w:rsidR="00444E55" w:rsidRPr="00444E55" w:rsidRDefault="00444E55" w:rsidP="00444E55"/>
    <w:p w14:paraId="7A2926D4" w14:textId="12216529" w:rsidR="003A7929" w:rsidRPr="0032353F" w:rsidRDefault="005B769D" w:rsidP="002A75A7">
      <w:pPr>
        <w:pStyle w:val="Caption"/>
        <w:jc w:val="center"/>
      </w:pPr>
      <w:r>
        <w:rPr>
          <w:noProof/>
        </w:rPr>
        <w:drawing>
          <wp:inline distT="0" distB="0" distL="0" distR="0" wp14:anchorId="26329F07" wp14:editId="0F90B88B">
            <wp:extent cx="4641204" cy="4158582"/>
            <wp:effectExtent l="0" t="0" r="7620" b="13970"/>
            <wp:docPr id="1" name="Chart 1">
              <a:extLst xmlns:a="http://schemas.openxmlformats.org/drawingml/2006/main">
                <a:ext uri="{FF2B5EF4-FFF2-40B4-BE49-F238E27FC236}">
                  <a16:creationId xmlns:a16="http://schemas.microsoft.com/office/drawing/2014/main" id="{00000000-0008-0000-21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67E303A" w14:textId="499EA6F9" w:rsidR="00762877" w:rsidRDefault="00977F6D" w:rsidP="00510528">
      <w:pPr>
        <w:pStyle w:val="Caption"/>
        <w:jc w:val="center"/>
      </w:pPr>
      <w:bookmarkStart w:id="762" w:name="_Toc66007845"/>
      <w:r w:rsidRPr="0032353F">
        <w:t xml:space="preserve">Figure </w:t>
      </w:r>
      <w:r w:rsidR="00E27804">
        <w:fldChar w:fldCharType="begin"/>
      </w:r>
      <w:r w:rsidR="00E27804">
        <w:instrText xml:space="preserve"> STYLEREF 1 \s </w:instrText>
      </w:r>
      <w:r w:rsidR="00E27804">
        <w:fldChar w:fldCharType="separate"/>
      </w:r>
      <w:r w:rsidR="006B74A9">
        <w:rPr>
          <w:noProof/>
        </w:rPr>
        <w:t>3</w:t>
      </w:r>
      <w:r w:rsidR="00E27804">
        <w:rPr>
          <w:noProof/>
        </w:rPr>
        <w:fldChar w:fldCharType="end"/>
      </w:r>
      <w:r w:rsidR="006B74A9">
        <w:t>.</w:t>
      </w:r>
      <w:r w:rsidR="00E27804">
        <w:fldChar w:fldCharType="begin"/>
      </w:r>
      <w:r w:rsidR="00E27804">
        <w:instrText xml:space="preserve"> SEQ Figure \* ARABIC \s 1 </w:instrText>
      </w:r>
      <w:r w:rsidR="00E27804">
        <w:fldChar w:fldCharType="separate"/>
      </w:r>
      <w:r w:rsidR="006B74A9">
        <w:rPr>
          <w:noProof/>
        </w:rPr>
        <w:t>1</w:t>
      </w:r>
      <w:r w:rsidR="00E27804">
        <w:rPr>
          <w:noProof/>
        </w:rPr>
        <w:fldChar w:fldCharType="end"/>
      </w:r>
      <w:r w:rsidRPr="0032353F">
        <w:t xml:space="preserve"> </w:t>
      </w:r>
      <w:r w:rsidR="00807D37" w:rsidRPr="0032353F">
        <w:t xml:space="preserve">World Annual </w:t>
      </w:r>
      <w:r w:rsidRPr="0032353F">
        <w:t>Adoption 2020-2050</w:t>
      </w:r>
      <w:bookmarkEnd w:id="762"/>
    </w:p>
    <w:p w14:paraId="6F9CA951" w14:textId="66EC3CF2" w:rsidR="004B4416" w:rsidRDefault="004B4416" w:rsidP="004B4416"/>
    <w:p w14:paraId="213B54B4" w14:textId="068B55B8" w:rsidR="006B74A9" w:rsidRDefault="005B769D" w:rsidP="006B74A9">
      <w:pPr>
        <w:keepNext/>
        <w:jc w:val="center"/>
      </w:pPr>
      <w:r>
        <w:rPr>
          <w:noProof/>
        </w:rPr>
        <w:drawing>
          <wp:inline distT="0" distB="0" distL="0" distR="0" wp14:anchorId="2A64157D" wp14:editId="5C99253D">
            <wp:extent cx="4645686" cy="4160169"/>
            <wp:effectExtent l="0" t="0" r="2540" b="12065"/>
            <wp:docPr id="2" name="Chart 2">
              <a:extLst xmlns:a="http://schemas.openxmlformats.org/drawingml/2006/main">
                <a:ext uri="{FF2B5EF4-FFF2-40B4-BE49-F238E27FC236}">
                  <a16:creationId xmlns:a16="http://schemas.microsoft.com/office/drawing/2014/main" id="{00000000-0008-0000-21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61FF3BA" w14:textId="0849EF03" w:rsidR="006328FA" w:rsidRDefault="006B74A9" w:rsidP="006B74A9">
      <w:pPr>
        <w:pStyle w:val="Caption"/>
        <w:jc w:val="center"/>
      </w:pPr>
      <w:bookmarkStart w:id="763" w:name="_Toc66007846"/>
      <w:r>
        <w:t xml:space="preserve">Figure </w:t>
      </w:r>
      <w:r w:rsidR="00E27804">
        <w:fldChar w:fldCharType="begin"/>
      </w:r>
      <w:r w:rsidR="00E27804">
        <w:instrText xml:space="preserve"> STYLEREF 1 \s </w:instrText>
      </w:r>
      <w:r w:rsidR="00E27804">
        <w:fldChar w:fldCharType="separate"/>
      </w:r>
      <w:r>
        <w:rPr>
          <w:noProof/>
        </w:rPr>
        <w:t>3</w:t>
      </w:r>
      <w:r w:rsidR="00E27804">
        <w:rPr>
          <w:noProof/>
        </w:rPr>
        <w:fldChar w:fldCharType="end"/>
      </w:r>
      <w:r>
        <w:t>.</w:t>
      </w:r>
      <w:r w:rsidR="00E27804">
        <w:fldChar w:fldCharType="begin"/>
      </w:r>
      <w:r w:rsidR="00E27804">
        <w:instrText xml:space="preserve"> SEQ Figure \* ARABIC \s 1 </w:instrText>
      </w:r>
      <w:r w:rsidR="00E27804">
        <w:fldChar w:fldCharType="separate"/>
      </w:r>
      <w:r>
        <w:rPr>
          <w:noProof/>
        </w:rPr>
        <w:t>2</w:t>
      </w:r>
      <w:r w:rsidR="00E27804">
        <w:rPr>
          <w:noProof/>
        </w:rPr>
        <w:fldChar w:fldCharType="end"/>
      </w:r>
      <w:r>
        <w:t xml:space="preserve">. </w:t>
      </w:r>
      <w:r w:rsidRPr="00DD7153">
        <w:t>World Annual Adoption, %TOA, 2020-2050</w:t>
      </w:r>
      <w:bookmarkEnd w:id="763"/>
    </w:p>
    <w:p w14:paraId="6B6F22E7" w14:textId="19002B27" w:rsidR="003A7929" w:rsidRDefault="551A77D0" w:rsidP="002A3EA5">
      <w:pPr>
        <w:pStyle w:val="Heading2"/>
        <w:numPr>
          <w:ilvl w:val="1"/>
          <w:numId w:val="4"/>
        </w:numPr>
        <w:jc w:val="left"/>
      </w:pPr>
      <w:bookmarkStart w:id="764" w:name="_Toc66127899"/>
      <w:r w:rsidRPr="551A77D0">
        <w:t>Climate Impacts</w:t>
      </w:r>
      <w:bookmarkEnd w:id="764"/>
    </w:p>
    <w:p w14:paraId="61041E32" w14:textId="77777777" w:rsidR="0032353F" w:rsidRPr="00B9196D" w:rsidRDefault="0032353F" w:rsidP="00BD1061">
      <w:r w:rsidRPr="00B9196D">
        <w:t>Below are the emissions results of the analysis for each scenario which include total emissions reduction, atmospheric concentration changes, and sequestration where relevant. For a detailed explanation of each result, please see the glossary (Section 6).</w:t>
      </w:r>
    </w:p>
    <w:p w14:paraId="703FC64E" w14:textId="020AD4CA" w:rsidR="004150EC" w:rsidRPr="00C66A24" w:rsidRDefault="004150EC" w:rsidP="00BD1061">
      <w:pPr>
        <w:shd w:val="clear" w:color="auto" w:fill="FFFFFF"/>
        <w:spacing w:after="180"/>
        <w:rPr>
          <w:rFonts w:eastAsia="Helvetica Neue" w:cstheme="minorHAnsi"/>
          <w:color w:val="000000"/>
        </w:rPr>
      </w:pPr>
      <w:r w:rsidRPr="00AA524B">
        <w:rPr>
          <w:rFonts w:eastAsia="Helvetica Neue" w:cstheme="minorHAnsi"/>
          <w:color w:val="000000"/>
        </w:rPr>
        <w:t xml:space="preserve">Climate impact is </w:t>
      </w:r>
      <w:r w:rsidR="00A910DA">
        <w:rPr>
          <w:rFonts w:eastAsia="Helvetica Neue" w:cstheme="minorHAnsi"/>
          <w:color w:val="000000"/>
        </w:rPr>
        <w:t>0.</w:t>
      </w:r>
      <w:r w:rsidR="00141F06">
        <w:rPr>
          <w:rFonts w:eastAsia="Helvetica Neue" w:cstheme="minorHAnsi"/>
          <w:color w:val="000000"/>
        </w:rPr>
        <w:t>74</w:t>
      </w:r>
      <w:r w:rsidR="00646E36">
        <w:rPr>
          <w:rFonts w:eastAsia="Helvetica Neue" w:cstheme="minorHAnsi"/>
          <w:color w:val="000000"/>
        </w:rPr>
        <w:t xml:space="preserve">, </w:t>
      </w:r>
      <w:r w:rsidR="00A910DA">
        <w:rPr>
          <w:rFonts w:eastAsia="Helvetica Neue" w:cstheme="minorHAnsi"/>
          <w:color w:val="000000"/>
        </w:rPr>
        <w:t>1.</w:t>
      </w:r>
      <w:r w:rsidR="00141F06">
        <w:rPr>
          <w:rFonts w:eastAsia="Helvetica Neue" w:cstheme="minorHAnsi"/>
          <w:color w:val="000000"/>
        </w:rPr>
        <w:t>45</w:t>
      </w:r>
      <w:r w:rsidR="00646E36">
        <w:rPr>
          <w:rFonts w:eastAsia="Helvetica Neue" w:cstheme="minorHAnsi"/>
          <w:color w:val="000000"/>
        </w:rPr>
        <w:t xml:space="preserve">, </w:t>
      </w:r>
      <w:r w:rsidR="00A910DA">
        <w:rPr>
          <w:rFonts w:eastAsia="Helvetica Neue" w:cstheme="minorHAnsi"/>
          <w:color w:val="000000"/>
        </w:rPr>
        <w:t xml:space="preserve">and </w:t>
      </w:r>
      <w:r w:rsidR="00141F06">
        <w:rPr>
          <w:rFonts w:eastAsia="Helvetica Neue" w:cstheme="minorHAnsi"/>
          <w:color w:val="000000"/>
        </w:rPr>
        <w:t>1.95</w:t>
      </w:r>
      <w:r w:rsidR="00646E36">
        <w:rPr>
          <w:rFonts w:eastAsia="Helvetica Neue" w:cstheme="minorHAnsi"/>
          <w:color w:val="000000"/>
        </w:rPr>
        <w:t xml:space="preserve"> </w:t>
      </w:r>
      <w:r w:rsidRPr="00AA524B">
        <w:rPr>
          <w:rFonts w:eastAsia="Helvetica Neue" w:cstheme="minorHAnsi"/>
          <w:color w:val="000000"/>
        </w:rPr>
        <w:t xml:space="preserve">gigatons of carbon-dioxide equivalent in the </w:t>
      </w:r>
      <w:r w:rsidR="00AA524B" w:rsidRPr="00AA524B">
        <w:rPr>
          <w:rFonts w:eastAsia="Helvetica Neue" w:cstheme="minorHAnsi"/>
          <w:i/>
          <w:color w:val="000000"/>
        </w:rPr>
        <w:t xml:space="preserve">Plausible, </w:t>
      </w:r>
      <w:r w:rsidR="005B769D">
        <w:rPr>
          <w:rFonts w:eastAsia="Helvetica Neue" w:cstheme="minorHAnsi"/>
          <w:i/>
          <w:color w:val="000000"/>
        </w:rPr>
        <w:t>Ambitious</w:t>
      </w:r>
      <w:r w:rsidR="005F33C1" w:rsidRPr="00AA524B">
        <w:rPr>
          <w:rFonts w:eastAsia="Helvetica Neue" w:cstheme="minorHAnsi"/>
          <w:iCs/>
          <w:color w:val="000000"/>
        </w:rPr>
        <w:t xml:space="preserve"> and</w:t>
      </w:r>
      <w:r w:rsidRPr="00AA524B">
        <w:rPr>
          <w:rFonts w:eastAsia="Helvetica Neue" w:cstheme="minorHAnsi"/>
          <w:i/>
          <w:color w:val="000000"/>
        </w:rPr>
        <w:t xml:space="preserve"> </w:t>
      </w:r>
      <w:r w:rsidR="005B769D">
        <w:rPr>
          <w:rFonts w:eastAsia="Helvetica Neue" w:cstheme="minorHAnsi"/>
          <w:i/>
          <w:color w:val="000000"/>
        </w:rPr>
        <w:t>Maximum</w:t>
      </w:r>
      <w:r w:rsidR="00AA524B" w:rsidRPr="00AA524B">
        <w:rPr>
          <w:rFonts w:eastAsia="Helvetica Neue" w:cstheme="minorHAnsi"/>
          <w:i/>
          <w:color w:val="000000"/>
        </w:rPr>
        <w:t xml:space="preserve"> </w:t>
      </w:r>
      <w:r w:rsidR="00AA524B" w:rsidRPr="00AA524B">
        <w:rPr>
          <w:rFonts w:eastAsia="Helvetica Neue" w:cstheme="minorHAnsi"/>
          <w:iCs/>
          <w:color w:val="000000"/>
        </w:rPr>
        <w:t>scenarios</w:t>
      </w:r>
      <w:r w:rsidRPr="00AA524B">
        <w:rPr>
          <w:rFonts w:eastAsia="Helvetica Neue" w:cstheme="minorHAnsi"/>
          <w:color w:val="000000"/>
        </w:rPr>
        <w:t xml:space="preserve"> respectively.</w:t>
      </w:r>
    </w:p>
    <w:p w14:paraId="5200117F" w14:textId="3F9463EB" w:rsidR="00444E55" w:rsidRDefault="00444E55" w:rsidP="00444E55">
      <w:pPr>
        <w:pStyle w:val="Caption"/>
        <w:jc w:val="center"/>
      </w:pPr>
      <w:bookmarkStart w:id="765" w:name="_Toc524993443"/>
    </w:p>
    <w:p w14:paraId="3AC9FF12" w14:textId="724B2110" w:rsidR="00EE4C27" w:rsidRDefault="00EE4C27" w:rsidP="00EE4C27"/>
    <w:p w14:paraId="4740669C" w14:textId="0CAD5BFF" w:rsidR="00EE4C27" w:rsidRDefault="00EE4C27" w:rsidP="00EE4C27"/>
    <w:p w14:paraId="71AEF9A2" w14:textId="77777777" w:rsidR="00EE4C27" w:rsidRPr="00EE4C27" w:rsidRDefault="00EE4C27" w:rsidP="00EE4C27"/>
    <w:tbl>
      <w:tblPr>
        <w:tblW w:w="5000" w:type="pct"/>
        <w:tblLook w:val="04A0" w:firstRow="1" w:lastRow="0" w:firstColumn="1" w:lastColumn="0" w:noHBand="0" w:noVBand="1"/>
      </w:tblPr>
      <w:tblGrid>
        <w:gridCol w:w="1461"/>
        <w:gridCol w:w="1635"/>
        <w:gridCol w:w="1634"/>
        <w:gridCol w:w="1720"/>
        <w:gridCol w:w="1453"/>
        <w:gridCol w:w="1447"/>
      </w:tblGrid>
      <w:tr w:rsidR="008E4EE2" w:rsidRPr="00226F66" w14:paraId="20FC796D" w14:textId="77777777" w:rsidTr="00502B7D">
        <w:trPr>
          <w:trHeight w:val="1056"/>
        </w:trPr>
        <w:tc>
          <w:tcPr>
            <w:tcW w:w="781" w:type="pct"/>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65AB56C0" w14:textId="77777777" w:rsidR="008E4EE2" w:rsidRPr="00226F66" w:rsidRDefault="008E4EE2" w:rsidP="00502B7D">
            <w:pPr>
              <w:spacing w:after="0" w:line="240" w:lineRule="auto"/>
              <w:jc w:val="center"/>
              <w:rPr>
                <w:rFonts w:eastAsia="Times New Roman" w:cs="Times New Roman"/>
                <w:b/>
                <w:bCs/>
                <w:color w:val="FFFFFF"/>
                <w:sz w:val="20"/>
                <w:szCs w:val="20"/>
              </w:rPr>
            </w:pPr>
            <w:r w:rsidRPr="00226F66">
              <w:rPr>
                <w:rFonts w:eastAsia="Times New Roman" w:cs="Times New Roman"/>
                <w:b/>
                <w:bCs/>
                <w:color w:val="FFFFFF"/>
                <w:sz w:val="20"/>
                <w:szCs w:val="20"/>
              </w:rPr>
              <w:t>Scenario</w:t>
            </w:r>
          </w:p>
        </w:tc>
        <w:tc>
          <w:tcPr>
            <w:tcW w:w="874" w:type="pct"/>
            <w:tcBorders>
              <w:top w:val="single" w:sz="4" w:space="0" w:color="auto"/>
              <w:left w:val="nil"/>
              <w:bottom w:val="single" w:sz="4" w:space="0" w:color="auto"/>
              <w:right w:val="single" w:sz="4" w:space="0" w:color="auto"/>
            </w:tcBorders>
            <w:shd w:val="clear" w:color="000000" w:fill="4F81BD"/>
            <w:vAlign w:val="center"/>
            <w:hideMark/>
          </w:tcPr>
          <w:p w14:paraId="792BE3A8" w14:textId="77777777" w:rsidR="008E4EE2" w:rsidRPr="00226F66" w:rsidRDefault="008E4EE2" w:rsidP="00502B7D">
            <w:pPr>
              <w:spacing w:after="0" w:line="240" w:lineRule="auto"/>
              <w:jc w:val="center"/>
              <w:rPr>
                <w:rFonts w:eastAsia="Times New Roman" w:cs="Times New Roman"/>
                <w:b/>
                <w:bCs/>
                <w:color w:val="FFFFFF"/>
                <w:sz w:val="20"/>
                <w:szCs w:val="20"/>
              </w:rPr>
            </w:pPr>
            <w:r w:rsidRPr="00226F66">
              <w:rPr>
                <w:rFonts w:eastAsia="Times New Roman" w:cs="Times New Roman"/>
                <w:b/>
                <w:bCs/>
                <w:color w:val="FFFFFF"/>
                <w:sz w:val="20"/>
                <w:szCs w:val="20"/>
              </w:rPr>
              <w:t>Max Annual CO2 Sequestered</w:t>
            </w:r>
          </w:p>
        </w:tc>
        <w:tc>
          <w:tcPr>
            <w:tcW w:w="874" w:type="pct"/>
            <w:tcBorders>
              <w:top w:val="single" w:sz="4" w:space="0" w:color="auto"/>
              <w:left w:val="nil"/>
              <w:bottom w:val="single" w:sz="4" w:space="0" w:color="auto"/>
              <w:right w:val="single" w:sz="4" w:space="0" w:color="auto"/>
            </w:tcBorders>
            <w:shd w:val="clear" w:color="000000" w:fill="4F81BD"/>
            <w:vAlign w:val="center"/>
            <w:hideMark/>
          </w:tcPr>
          <w:p w14:paraId="23C9910E" w14:textId="77777777" w:rsidR="008E4EE2" w:rsidRPr="00226F66" w:rsidRDefault="008E4EE2" w:rsidP="00502B7D">
            <w:pPr>
              <w:spacing w:after="0" w:line="240" w:lineRule="auto"/>
              <w:jc w:val="center"/>
              <w:rPr>
                <w:rFonts w:eastAsia="Times New Roman" w:cs="Times New Roman"/>
                <w:b/>
                <w:bCs/>
                <w:color w:val="FFFFFF"/>
                <w:sz w:val="20"/>
                <w:szCs w:val="20"/>
              </w:rPr>
            </w:pPr>
            <w:r w:rsidRPr="00226F66">
              <w:rPr>
                <w:rFonts w:eastAsia="Times New Roman" w:cs="Times New Roman"/>
                <w:b/>
                <w:bCs/>
                <w:color w:val="FFFFFF"/>
                <w:sz w:val="20"/>
                <w:szCs w:val="20"/>
              </w:rPr>
              <w:t>Total Additional CO2 Sequestered</w:t>
            </w:r>
          </w:p>
        </w:tc>
        <w:tc>
          <w:tcPr>
            <w:tcW w:w="920" w:type="pct"/>
            <w:tcBorders>
              <w:top w:val="single" w:sz="4" w:space="0" w:color="auto"/>
              <w:left w:val="nil"/>
              <w:bottom w:val="single" w:sz="4" w:space="0" w:color="auto"/>
              <w:right w:val="single" w:sz="4" w:space="0" w:color="auto"/>
            </w:tcBorders>
            <w:shd w:val="clear" w:color="000000" w:fill="4F81BD"/>
            <w:vAlign w:val="center"/>
            <w:hideMark/>
          </w:tcPr>
          <w:p w14:paraId="06CE84A8" w14:textId="77777777" w:rsidR="008E4EE2" w:rsidRPr="00226F66" w:rsidRDefault="008E4EE2" w:rsidP="00502B7D">
            <w:pPr>
              <w:spacing w:after="0" w:line="240" w:lineRule="auto"/>
              <w:jc w:val="center"/>
              <w:rPr>
                <w:rFonts w:eastAsia="Times New Roman" w:cs="Times New Roman"/>
                <w:b/>
                <w:bCs/>
                <w:color w:val="FFFFFF"/>
                <w:sz w:val="20"/>
                <w:szCs w:val="20"/>
              </w:rPr>
            </w:pPr>
            <w:r w:rsidRPr="00226F66">
              <w:rPr>
                <w:rFonts w:eastAsia="Times New Roman" w:cs="Times New Roman"/>
                <w:b/>
                <w:bCs/>
                <w:color w:val="FFFFFF"/>
                <w:sz w:val="20"/>
                <w:szCs w:val="20"/>
              </w:rPr>
              <w:t>Total Atmospheric CO2-eq Reduction</w:t>
            </w:r>
          </w:p>
        </w:tc>
        <w:tc>
          <w:tcPr>
            <w:tcW w:w="777" w:type="pct"/>
            <w:tcBorders>
              <w:top w:val="single" w:sz="4" w:space="0" w:color="auto"/>
              <w:left w:val="nil"/>
              <w:bottom w:val="single" w:sz="4" w:space="0" w:color="auto"/>
              <w:right w:val="single" w:sz="4" w:space="0" w:color="auto"/>
            </w:tcBorders>
            <w:shd w:val="clear" w:color="000000" w:fill="4F81BD"/>
            <w:vAlign w:val="center"/>
            <w:hideMark/>
          </w:tcPr>
          <w:p w14:paraId="3BC3C7D8" w14:textId="77777777" w:rsidR="008E4EE2" w:rsidRPr="00226F66" w:rsidRDefault="008E4EE2" w:rsidP="00502B7D">
            <w:pPr>
              <w:spacing w:after="0" w:line="240" w:lineRule="auto"/>
              <w:jc w:val="center"/>
              <w:rPr>
                <w:rFonts w:eastAsia="Times New Roman" w:cs="Times New Roman"/>
                <w:b/>
                <w:bCs/>
                <w:color w:val="FFFFFF"/>
                <w:sz w:val="20"/>
                <w:szCs w:val="20"/>
              </w:rPr>
            </w:pPr>
            <w:r w:rsidRPr="00226F66">
              <w:rPr>
                <w:rFonts w:eastAsia="Times New Roman" w:cs="Times New Roman"/>
                <w:b/>
                <w:bCs/>
                <w:color w:val="FFFFFF"/>
                <w:sz w:val="20"/>
                <w:szCs w:val="20"/>
              </w:rPr>
              <w:t>Emissions Reduction in 2030</w:t>
            </w:r>
          </w:p>
        </w:tc>
        <w:tc>
          <w:tcPr>
            <w:tcW w:w="774" w:type="pct"/>
            <w:tcBorders>
              <w:top w:val="single" w:sz="4" w:space="0" w:color="auto"/>
              <w:left w:val="nil"/>
              <w:bottom w:val="single" w:sz="4" w:space="0" w:color="auto"/>
              <w:right w:val="single" w:sz="4" w:space="0" w:color="auto"/>
            </w:tcBorders>
            <w:shd w:val="clear" w:color="000000" w:fill="4F81BD"/>
            <w:vAlign w:val="center"/>
            <w:hideMark/>
          </w:tcPr>
          <w:p w14:paraId="60D686C1" w14:textId="77777777" w:rsidR="008E4EE2" w:rsidRPr="00226F66" w:rsidRDefault="008E4EE2" w:rsidP="00502B7D">
            <w:pPr>
              <w:spacing w:after="0" w:line="240" w:lineRule="auto"/>
              <w:jc w:val="center"/>
              <w:rPr>
                <w:rFonts w:eastAsia="Times New Roman" w:cs="Times New Roman"/>
                <w:b/>
                <w:bCs/>
                <w:color w:val="FFFFFF"/>
                <w:sz w:val="20"/>
                <w:szCs w:val="20"/>
              </w:rPr>
            </w:pPr>
            <w:r w:rsidRPr="00226F66">
              <w:rPr>
                <w:rFonts w:eastAsia="Times New Roman" w:cs="Times New Roman"/>
                <w:b/>
                <w:bCs/>
                <w:color w:val="FFFFFF"/>
                <w:sz w:val="20"/>
                <w:szCs w:val="20"/>
              </w:rPr>
              <w:t>Emissions Reduction in 2050</w:t>
            </w:r>
          </w:p>
        </w:tc>
      </w:tr>
      <w:tr w:rsidR="008E4EE2" w:rsidRPr="00226F66" w14:paraId="6BE64BCE" w14:textId="77777777" w:rsidTr="00502B7D">
        <w:trPr>
          <w:trHeight w:val="576"/>
        </w:trPr>
        <w:tc>
          <w:tcPr>
            <w:tcW w:w="781" w:type="pct"/>
            <w:vMerge/>
            <w:tcBorders>
              <w:top w:val="single" w:sz="4" w:space="0" w:color="auto"/>
              <w:left w:val="single" w:sz="4" w:space="0" w:color="auto"/>
              <w:bottom w:val="single" w:sz="4" w:space="0" w:color="auto"/>
              <w:right w:val="single" w:sz="4" w:space="0" w:color="auto"/>
            </w:tcBorders>
            <w:vAlign w:val="center"/>
            <w:hideMark/>
          </w:tcPr>
          <w:p w14:paraId="10CAFFE0" w14:textId="77777777" w:rsidR="008E4EE2" w:rsidRPr="00226F66" w:rsidRDefault="008E4EE2" w:rsidP="00502B7D">
            <w:pPr>
              <w:spacing w:after="0" w:line="240" w:lineRule="auto"/>
              <w:rPr>
                <w:rFonts w:eastAsia="Times New Roman" w:cs="Times New Roman"/>
                <w:b/>
                <w:bCs/>
                <w:color w:val="FFFFFF"/>
                <w:sz w:val="20"/>
                <w:szCs w:val="20"/>
              </w:rPr>
            </w:pPr>
          </w:p>
        </w:tc>
        <w:tc>
          <w:tcPr>
            <w:tcW w:w="874" w:type="pct"/>
            <w:tcBorders>
              <w:top w:val="nil"/>
              <w:left w:val="nil"/>
              <w:bottom w:val="single" w:sz="4" w:space="0" w:color="auto"/>
              <w:right w:val="single" w:sz="4" w:space="0" w:color="auto"/>
            </w:tcBorders>
            <w:shd w:val="clear" w:color="000000" w:fill="4F81BD"/>
            <w:vAlign w:val="center"/>
            <w:hideMark/>
          </w:tcPr>
          <w:p w14:paraId="56C6ED78" w14:textId="77777777" w:rsidR="008E4EE2" w:rsidRPr="00226F66" w:rsidRDefault="008E4EE2" w:rsidP="00502B7D">
            <w:pPr>
              <w:spacing w:after="0" w:line="240" w:lineRule="auto"/>
              <w:jc w:val="center"/>
              <w:rPr>
                <w:rFonts w:eastAsia="Times New Roman" w:cs="Times New Roman"/>
                <w:i/>
                <w:iCs/>
                <w:color w:val="FFFFFF"/>
                <w:sz w:val="20"/>
                <w:szCs w:val="20"/>
              </w:rPr>
            </w:pPr>
            <w:r w:rsidRPr="00226F66">
              <w:rPr>
                <w:rFonts w:eastAsia="Times New Roman" w:cs="Times New Roman"/>
                <w:i/>
                <w:iCs/>
                <w:color w:val="FFFFFF"/>
                <w:sz w:val="20"/>
                <w:szCs w:val="20"/>
              </w:rPr>
              <w:t>(Gt CO2-eq/year)</w:t>
            </w:r>
          </w:p>
        </w:tc>
        <w:tc>
          <w:tcPr>
            <w:tcW w:w="874" w:type="pct"/>
            <w:tcBorders>
              <w:top w:val="nil"/>
              <w:left w:val="nil"/>
              <w:bottom w:val="single" w:sz="4" w:space="0" w:color="auto"/>
              <w:right w:val="single" w:sz="4" w:space="0" w:color="auto"/>
            </w:tcBorders>
            <w:shd w:val="clear" w:color="000000" w:fill="4F81BD"/>
            <w:vAlign w:val="center"/>
            <w:hideMark/>
          </w:tcPr>
          <w:p w14:paraId="2890FE2B" w14:textId="77777777" w:rsidR="008E4EE2" w:rsidRPr="00226F66" w:rsidRDefault="008E4EE2" w:rsidP="00502B7D">
            <w:pPr>
              <w:spacing w:after="0" w:line="240" w:lineRule="auto"/>
              <w:jc w:val="center"/>
              <w:rPr>
                <w:rFonts w:eastAsia="Times New Roman" w:cs="Times New Roman"/>
                <w:i/>
                <w:iCs/>
                <w:color w:val="FFFFFF"/>
                <w:sz w:val="20"/>
                <w:szCs w:val="20"/>
              </w:rPr>
            </w:pPr>
            <w:r w:rsidRPr="00226F66">
              <w:rPr>
                <w:rFonts w:eastAsia="Times New Roman" w:cs="Times New Roman"/>
                <w:i/>
                <w:iCs/>
                <w:color w:val="FFFFFF"/>
                <w:sz w:val="20"/>
                <w:szCs w:val="20"/>
              </w:rPr>
              <w:t>Gt CO2-eq/yr. (2020-2050)</w:t>
            </w:r>
          </w:p>
        </w:tc>
        <w:tc>
          <w:tcPr>
            <w:tcW w:w="920" w:type="pct"/>
            <w:tcBorders>
              <w:top w:val="nil"/>
              <w:left w:val="nil"/>
              <w:bottom w:val="single" w:sz="4" w:space="0" w:color="auto"/>
              <w:right w:val="single" w:sz="4" w:space="0" w:color="auto"/>
            </w:tcBorders>
            <w:shd w:val="clear" w:color="000000" w:fill="4F81BD"/>
            <w:vAlign w:val="center"/>
            <w:hideMark/>
          </w:tcPr>
          <w:p w14:paraId="5D738ED6" w14:textId="77777777" w:rsidR="008E4EE2" w:rsidRPr="00226F66" w:rsidRDefault="008E4EE2" w:rsidP="00502B7D">
            <w:pPr>
              <w:spacing w:after="0" w:line="240" w:lineRule="auto"/>
              <w:jc w:val="center"/>
              <w:rPr>
                <w:rFonts w:eastAsia="Times New Roman" w:cs="Times New Roman"/>
                <w:i/>
                <w:iCs/>
                <w:color w:val="FFFFFF"/>
                <w:sz w:val="20"/>
                <w:szCs w:val="20"/>
              </w:rPr>
            </w:pPr>
            <w:r w:rsidRPr="00226F66">
              <w:rPr>
                <w:rFonts w:eastAsia="Times New Roman" w:cs="Times New Roman"/>
                <w:i/>
                <w:iCs/>
                <w:color w:val="FFFFFF"/>
                <w:sz w:val="20"/>
                <w:szCs w:val="20"/>
              </w:rPr>
              <w:t>Gt CO2-eq (2020-2050)</w:t>
            </w:r>
          </w:p>
        </w:tc>
        <w:tc>
          <w:tcPr>
            <w:tcW w:w="777" w:type="pct"/>
            <w:tcBorders>
              <w:top w:val="nil"/>
              <w:left w:val="nil"/>
              <w:bottom w:val="single" w:sz="4" w:space="0" w:color="auto"/>
              <w:right w:val="single" w:sz="4" w:space="0" w:color="auto"/>
            </w:tcBorders>
            <w:shd w:val="clear" w:color="000000" w:fill="4F81BD"/>
            <w:vAlign w:val="center"/>
            <w:hideMark/>
          </w:tcPr>
          <w:p w14:paraId="353B9211" w14:textId="77777777" w:rsidR="008E4EE2" w:rsidRPr="00226F66" w:rsidRDefault="008E4EE2" w:rsidP="00502B7D">
            <w:pPr>
              <w:spacing w:after="0" w:line="240" w:lineRule="auto"/>
              <w:jc w:val="center"/>
              <w:rPr>
                <w:rFonts w:eastAsia="Times New Roman" w:cs="Times New Roman"/>
                <w:i/>
                <w:iCs/>
                <w:color w:val="FFFFFF"/>
                <w:sz w:val="20"/>
                <w:szCs w:val="20"/>
              </w:rPr>
            </w:pPr>
            <w:r w:rsidRPr="00226F66">
              <w:rPr>
                <w:rFonts w:eastAsia="Times New Roman" w:cs="Times New Roman"/>
                <w:i/>
                <w:iCs/>
                <w:color w:val="FFFFFF"/>
                <w:sz w:val="20"/>
                <w:szCs w:val="20"/>
              </w:rPr>
              <w:t>(Gt CO2-eq/year)</w:t>
            </w:r>
          </w:p>
        </w:tc>
        <w:tc>
          <w:tcPr>
            <w:tcW w:w="774" w:type="pct"/>
            <w:tcBorders>
              <w:top w:val="nil"/>
              <w:left w:val="nil"/>
              <w:bottom w:val="single" w:sz="4" w:space="0" w:color="auto"/>
              <w:right w:val="single" w:sz="4" w:space="0" w:color="auto"/>
            </w:tcBorders>
            <w:shd w:val="clear" w:color="000000" w:fill="4F81BD"/>
            <w:vAlign w:val="center"/>
            <w:hideMark/>
          </w:tcPr>
          <w:p w14:paraId="495F6659" w14:textId="77777777" w:rsidR="008E4EE2" w:rsidRPr="00226F66" w:rsidRDefault="008E4EE2" w:rsidP="00502B7D">
            <w:pPr>
              <w:spacing w:after="0" w:line="240" w:lineRule="auto"/>
              <w:jc w:val="center"/>
              <w:rPr>
                <w:rFonts w:eastAsia="Times New Roman" w:cs="Times New Roman"/>
                <w:i/>
                <w:iCs/>
                <w:color w:val="FFFFFF"/>
                <w:sz w:val="20"/>
                <w:szCs w:val="20"/>
              </w:rPr>
            </w:pPr>
            <w:r w:rsidRPr="00226F66">
              <w:rPr>
                <w:rFonts w:eastAsia="Times New Roman" w:cs="Times New Roman"/>
                <w:i/>
                <w:iCs/>
                <w:color w:val="FFFFFF"/>
                <w:sz w:val="20"/>
                <w:szCs w:val="20"/>
              </w:rPr>
              <w:t>(Gt CO2-eq/year)</w:t>
            </w:r>
          </w:p>
        </w:tc>
      </w:tr>
      <w:tr w:rsidR="008E4EE2" w:rsidRPr="00226F66" w14:paraId="2355762C" w14:textId="77777777" w:rsidTr="00502B7D">
        <w:trPr>
          <w:trHeight w:val="792"/>
        </w:trPr>
        <w:tc>
          <w:tcPr>
            <w:tcW w:w="781" w:type="pct"/>
            <w:tcBorders>
              <w:top w:val="nil"/>
              <w:left w:val="single" w:sz="4" w:space="0" w:color="auto"/>
              <w:bottom w:val="single" w:sz="4" w:space="0" w:color="auto"/>
              <w:right w:val="single" w:sz="4" w:space="0" w:color="auto"/>
            </w:tcBorders>
            <w:shd w:val="clear" w:color="auto" w:fill="auto"/>
            <w:vAlign w:val="center"/>
            <w:hideMark/>
          </w:tcPr>
          <w:p w14:paraId="7CF7181E" w14:textId="77777777" w:rsidR="008E4EE2" w:rsidRPr="00226F66" w:rsidRDefault="008E4EE2" w:rsidP="00502B7D">
            <w:pPr>
              <w:spacing w:after="0" w:line="240" w:lineRule="auto"/>
              <w:jc w:val="center"/>
              <w:rPr>
                <w:rFonts w:eastAsia="Times New Roman" w:cs="Times New Roman"/>
                <w:b/>
                <w:bCs/>
                <w:i/>
                <w:iCs/>
                <w:color w:val="000000"/>
                <w:sz w:val="20"/>
                <w:szCs w:val="20"/>
              </w:rPr>
            </w:pPr>
            <w:r w:rsidRPr="00226F66">
              <w:rPr>
                <w:rFonts w:eastAsia="Times New Roman" w:cs="Times New Roman"/>
                <w:b/>
                <w:bCs/>
                <w:i/>
                <w:iCs/>
                <w:color w:val="000000"/>
                <w:sz w:val="20"/>
                <w:szCs w:val="20"/>
              </w:rPr>
              <w:t>Plausible</w:t>
            </w:r>
          </w:p>
        </w:tc>
        <w:tc>
          <w:tcPr>
            <w:tcW w:w="874" w:type="pct"/>
            <w:tcBorders>
              <w:top w:val="nil"/>
              <w:left w:val="nil"/>
              <w:bottom w:val="single" w:sz="4" w:space="0" w:color="auto"/>
              <w:right w:val="single" w:sz="4" w:space="0" w:color="auto"/>
            </w:tcBorders>
            <w:shd w:val="clear" w:color="auto" w:fill="auto"/>
            <w:vAlign w:val="center"/>
            <w:hideMark/>
          </w:tcPr>
          <w:p w14:paraId="2E652186" w14:textId="77777777" w:rsidR="008E4EE2" w:rsidRPr="00226F66" w:rsidRDefault="008E4EE2" w:rsidP="00502B7D">
            <w:pPr>
              <w:spacing w:after="0" w:line="240" w:lineRule="auto"/>
              <w:jc w:val="center"/>
              <w:rPr>
                <w:rFonts w:eastAsia="Times New Roman" w:cs="Times New Roman"/>
                <w:color w:val="000000"/>
                <w:sz w:val="20"/>
                <w:szCs w:val="20"/>
              </w:rPr>
            </w:pPr>
            <w:r w:rsidRPr="00226F66">
              <w:rPr>
                <w:rFonts w:eastAsia="Times New Roman" w:cs="Times New Roman"/>
                <w:color w:val="000000"/>
                <w:sz w:val="20"/>
                <w:szCs w:val="20"/>
              </w:rPr>
              <w:t>0.05</w:t>
            </w:r>
          </w:p>
        </w:tc>
        <w:tc>
          <w:tcPr>
            <w:tcW w:w="874" w:type="pct"/>
            <w:tcBorders>
              <w:top w:val="nil"/>
              <w:left w:val="nil"/>
              <w:bottom w:val="single" w:sz="4" w:space="0" w:color="auto"/>
              <w:right w:val="single" w:sz="4" w:space="0" w:color="auto"/>
            </w:tcBorders>
            <w:shd w:val="clear" w:color="auto" w:fill="auto"/>
            <w:vAlign w:val="center"/>
            <w:hideMark/>
          </w:tcPr>
          <w:p w14:paraId="78C3D76F" w14:textId="74920CBE" w:rsidR="008E4EE2" w:rsidRPr="00226F66" w:rsidRDefault="008E4EE2" w:rsidP="00502B7D">
            <w:pPr>
              <w:spacing w:after="0" w:line="240" w:lineRule="auto"/>
              <w:jc w:val="center"/>
              <w:rPr>
                <w:rFonts w:eastAsia="Times New Roman" w:cs="Times New Roman"/>
                <w:color w:val="000000"/>
                <w:sz w:val="20"/>
                <w:szCs w:val="20"/>
              </w:rPr>
            </w:pPr>
            <w:r w:rsidRPr="00226F66">
              <w:rPr>
                <w:rFonts w:eastAsia="Times New Roman" w:cs="Times New Roman"/>
                <w:color w:val="000000"/>
                <w:sz w:val="20"/>
                <w:szCs w:val="20"/>
              </w:rPr>
              <w:t>0.7</w:t>
            </w:r>
            <w:r w:rsidR="00141F06">
              <w:rPr>
                <w:rFonts w:eastAsia="Times New Roman" w:cs="Times New Roman"/>
                <w:color w:val="000000"/>
                <w:sz w:val="20"/>
                <w:szCs w:val="20"/>
              </w:rPr>
              <w:t>4</w:t>
            </w:r>
          </w:p>
        </w:tc>
        <w:tc>
          <w:tcPr>
            <w:tcW w:w="920" w:type="pct"/>
            <w:tcBorders>
              <w:top w:val="nil"/>
              <w:left w:val="nil"/>
              <w:bottom w:val="single" w:sz="4" w:space="0" w:color="auto"/>
              <w:right w:val="single" w:sz="4" w:space="0" w:color="auto"/>
            </w:tcBorders>
            <w:shd w:val="clear" w:color="auto" w:fill="auto"/>
            <w:vAlign w:val="center"/>
            <w:hideMark/>
          </w:tcPr>
          <w:p w14:paraId="0C2CC1A7" w14:textId="21FFBA2E" w:rsidR="008E4EE2" w:rsidRPr="00226F66" w:rsidRDefault="008E4EE2" w:rsidP="00502B7D">
            <w:pPr>
              <w:spacing w:after="0" w:line="240" w:lineRule="auto"/>
              <w:jc w:val="center"/>
              <w:rPr>
                <w:rFonts w:eastAsia="Times New Roman" w:cs="Times New Roman"/>
                <w:color w:val="000000"/>
                <w:sz w:val="20"/>
                <w:szCs w:val="20"/>
              </w:rPr>
            </w:pPr>
            <w:r w:rsidRPr="00226F66">
              <w:rPr>
                <w:rFonts w:eastAsia="Times New Roman" w:cs="Times New Roman"/>
                <w:color w:val="000000"/>
                <w:sz w:val="20"/>
                <w:szCs w:val="20"/>
              </w:rPr>
              <w:t>0.7</w:t>
            </w:r>
            <w:r w:rsidR="00141F06">
              <w:rPr>
                <w:rFonts w:eastAsia="Times New Roman" w:cs="Times New Roman"/>
                <w:color w:val="000000"/>
                <w:sz w:val="20"/>
                <w:szCs w:val="20"/>
              </w:rPr>
              <w:t>4</w:t>
            </w:r>
          </w:p>
        </w:tc>
        <w:tc>
          <w:tcPr>
            <w:tcW w:w="777" w:type="pct"/>
            <w:tcBorders>
              <w:top w:val="nil"/>
              <w:left w:val="nil"/>
              <w:bottom w:val="single" w:sz="4" w:space="0" w:color="auto"/>
              <w:right w:val="single" w:sz="4" w:space="0" w:color="auto"/>
            </w:tcBorders>
            <w:shd w:val="clear" w:color="auto" w:fill="auto"/>
            <w:vAlign w:val="center"/>
            <w:hideMark/>
          </w:tcPr>
          <w:p w14:paraId="2C0DCEC1" w14:textId="77777777" w:rsidR="008E4EE2" w:rsidRPr="00226F66" w:rsidRDefault="008E4EE2" w:rsidP="00502B7D">
            <w:pPr>
              <w:spacing w:after="0" w:line="240" w:lineRule="auto"/>
              <w:jc w:val="center"/>
              <w:rPr>
                <w:rFonts w:eastAsia="Times New Roman" w:cs="Times New Roman"/>
                <w:color w:val="000000"/>
                <w:sz w:val="20"/>
                <w:szCs w:val="20"/>
              </w:rPr>
            </w:pPr>
            <w:r w:rsidRPr="00226F66">
              <w:rPr>
                <w:rFonts w:eastAsia="Times New Roman" w:cs="Times New Roman"/>
                <w:color w:val="000000"/>
                <w:sz w:val="20"/>
                <w:szCs w:val="20"/>
              </w:rPr>
              <w:t>0.02</w:t>
            </w:r>
          </w:p>
        </w:tc>
        <w:tc>
          <w:tcPr>
            <w:tcW w:w="774" w:type="pct"/>
            <w:tcBorders>
              <w:top w:val="nil"/>
              <w:left w:val="nil"/>
              <w:bottom w:val="single" w:sz="4" w:space="0" w:color="auto"/>
              <w:right w:val="single" w:sz="4" w:space="0" w:color="auto"/>
            </w:tcBorders>
            <w:shd w:val="clear" w:color="auto" w:fill="auto"/>
            <w:vAlign w:val="center"/>
            <w:hideMark/>
          </w:tcPr>
          <w:p w14:paraId="28C18699" w14:textId="77777777" w:rsidR="008E4EE2" w:rsidRPr="00226F66" w:rsidRDefault="008E4EE2" w:rsidP="00502B7D">
            <w:pPr>
              <w:spacing w:after="0" w:line="240" w:lineRule="auto"/>
              <w:jc w:val="center"/>
              <w:rPr>
                <w:rFonts w:eastAsia="Times New Roman" w:cs="Times New Roman"/>
                <w:color w:val="000000"/>
                <w:sz w:val="20"/>
                <w:szCs w:val="20"/>
              </w:rPr>
            </w:pPr>
            <w:r w:rsidRPr="00226F66">
              <w:rPr>
                <w:rFonts w:eastAsia="Times New Roman" w:cs="Times New Roman"/>
                <w:color w:val="000000"/>
                <w:sz w:val="20"/>
                <w:szCs w:val="20"/>
              </w:rPr>
              <w:t>0.05</w:t>
            </w:r>
          </w:p>
        </w:tc>
      </w:tr>
      <w:tr w:rsidR="008E4EE2" w:rsidRPr="00226F66" w14:paraId="0FCBE480" w14:textId="77777777" w:rsidTr="00502B7D">
        <w:trPr>
          <w:trHeight w:val="792"/>
        </w:trPr>
        <w:tc>
          <w:tcPr>
            <w:tcW w:w="781" w:type="pct"/>
            <w:tcBorders>
              <w:top w:val="nil"/>
              <w:left w:val="single" w:sz="4" w:space="0" w:color="auto"/>
              <w:bottom w:val="single" w:sz="4" w:space="0" w:color="auto"/>
              <w:right w:val="single" w:sz="4" w:space="0" w:color="auto"/>
            </w:tcBorders>
            <w:shd w:val="clear" w:color="auto" w:fill="auto"/>
            <w:vAlign w:val="center"/>
            <w:hideMark/>
          </w:tcPr>
          <w:p w14:paraId="20A3409D" w14:textId="14307E20" w:rsidR="008E4EE2" w:rsidRPr="00226F66" w:rsidRDefault="005B769D" w:rsidP="00502B7D">
            <w:pPr>
              <w:spacing w:after="0" w:line="240" w:lineRule="auto"/>
              <w:jc w:val="center"/>
              <w:rPr>
                <w:rFonts w:eastAsia="Times New Roman" w:cs="Times New Roman"/>
                <w:b/>
                <w:bCs/>
                <w:i/>
                <w:iCs/>
                <w:color w:val="000000"/>
                <w:sz w:val="20"/>
                <w:szCs w:val="20"/>
              </w:rPr>
            </w:pPr>
            <w:r>
              <w:rPr>
                <w:rFonts w:eastAsia="Times New Roman" w:cs="Times New Roman"/>
                <w:b/>
                <w:bCs/>
                <w:i/>
                <w:iCs/>
                <w:color w:val="000000"/>
                <w:sz w:val="20"/>
                <w:szCs w:val="20"/>
              </w:rPr>
              <w:t>Ambitious</w:t>
            </w:r>
          </w:p>
        </w:tc>
        <w:tc>
          <w:tcPr>
            <w:tcW w:w="874" w:type="pct"/>
            <w:tcBorders>
              <w:top w:val="nil"/>
              <w:left w:val="nil"/>
              <w:bottom w:val="single" w:sz="4" w:space="0" w:color="auto"/>
              <w:right w:val="single" w:sz="4" w:space="0" w:color="auto"/>
            </w:tcBorders>
            <w:shd w:val="clear" w:color="auto" w:fill="auto"/>
            <w:vAlign w:val="center"/>
            <w:hideMark/>
          </w:tcPr>
          <w:p w14:paraId="31F29D94" w14:textId="77777777" w:rsidR="008E4EE2" w:rsidRPr="00226F66" w:rsidRDefault="008E4EE2" w:rsidP="00502B7D">
            <w:pPr>
              <w:spacing w:after="0" w:line="240" w:lineRule="auto"/>
              <w:jc w:val="center"/>
              <w:rPr>
                <w:rFonts w:eastAsia="Times New Roman" w:cs="Times New Roman"/>
                <w:color w:val="000000"/>
                <w:sz w:val="20"/>
                <w:szCs w:val="20"/>
              </w:rPr>
            </w:pPr>
            <w:r w:rsidRPr="00226F66">
              <w:rPr>
                <w:rFonts w:eastAsia="Times New Roman" w:cs="Times New Roman"/>
                <w:color w:val="000000"/>
                <w:sz w:val="20"/>
                <w:szCs w:val="20"/>
              </w:rPr>
              <w:t>0.09</w:t>
            </w:r>
          </w:p>
        </w:tc>
        <w:tc>
          <w:tcPr>
            <w:tcW w:w="874" w:type="pct"/>
            <w:tcBorders>
              <w:top w:val="nil"/>
              <w:left w:val="nil"/>
              <w:bottom w:val="single" w:sz="4" w:space="0" w:color="auto"/>
              <w:right w:val="single" w:sz="4" w:space="0" w:color="auto"/>
            </w:tcBorders>
            <w:shd w:val="clear" w:color="auto" w:fill="auto"/>
            <w:vAlign w:val="center"/>
            <w:hideMark/>
          </w:tcPr>
          <w:p w14:paraId="439408BD" w14:textId="6A964981" w:rsidR="008E4EE2" w:rsidRPr="00226F66" w:rsidRDefault="008E4EE2" w:rsidP="00502B7D">
            <w:pPr>
              <w:spacing w:after="0" w:line="240" w:lineRule="auto"/>
              <w:jc w:val="center"/>
              <w:rPr>
                <w:rFonts w:eastAsia="Times New Roman" w:cs="Times New Roman"/>
                <w:color w:val="000000"/>
                <w:sz w:val="20"/>
                <w:szCs w:val="20"/>
              </w:rPr>
            </w:pPr>
            <w:r w:rsidRPr="00226F66">
              <w:rPr>
                <w:rFonts w:eastAsia="Times New Roman" w:cs="Times New Roman"/>
                <w:color w:val="000000"/>
                <w:sz w:val="20"/>
                <w:szCs w:val="20"/>
              </w:rPr>
              <w:t>1.</w:t>
            </w:r>
            <w:r w:rsidR="00141F06">
              <w:rPr>
                <w:rFonts w:eastAsia="Times New Roman" w:cs="Times New Roman"/>
                <w:color w:val="000000"/>
                <w:sz w:val="20"/>
                <w:szCs w:val="20"/>
              </w:rPr>
              <w:t>45</w:t>
            </w:r>
          </w:p>
        </w:tc>
        <w:tc>
          <w:tcPr>
            <w:tcW w:w="920" w:type="pct"/>
            <w:tcBorders>
              <w:top w:val="nil"/>
              <w:left w:val="nil"/>
              <w:bottom w:val="single" w:sz="4" w:space="0" w:color="auto"/>
              <w:right w:val="single" w:sz="4" w:space="0" w:color="auto"/>
            </w:tcBorders>
            <w:shd w:val="clear" w:color="auto" w:fill="auto"/>
            <w:vAlign w:val="center"/>
            <w:hideMark/>
          </w:tcPr>
          <w:p w14:paraId="21200990" w14:textId="228ECF0E" w:rsidR="008E4EE2" w:rsidRPr="00226F66" w:rsidRDefault="008E4EE2" w:rsidP="00502B7D">
            <w:pPr>
              <w:spacing w:after="0" w:line="240" w:lineRule="auto"/>
              <w:jc w:val="center"/>
              <w:rPr>
                <w:rFonts w:eastAsia="Times New Roman" w:cs="Times New Roman"/>
                <w:color w:val="000000"/>
                <w:sz w:val="20"/>
                <w:szCs w:val="20"/>
              </w:rPr>
            </w:pPr>
            <w:r w:rsidRPr="00226F66">
              <w:rPr>
                <w:rFonts w:eastAsia="Times New Roman" w:cs="Times New Roman"/>
                <w:color w:val="000000"/>
                <w:sz w:val="20"/>
                <w:szCs w:val="20"/>
              </w:rPr>
              <w:t>1.</w:t>
            </w:r>
            <w:r w:rsidR="00141F06">
              <w:rPr>
                <w:rFonts w:eastAsia="Times New Roman" w:cs="Times New Roman"/>
                <w:color w:val="000000"/>
                <w:sz w:val="20"/>
                <w:szCs w:val="20"/>
              </w:rPr>
              <w:t>45</w:t>
            </w:r>
          </w:p>
        </w:tc>
        <w:tc>
          <w:tcPr>
            <w:tcW w:w="777" w:type="pct"/>
            <w:tcBorders>
              <w:top w:val="nil"/>
              <w:left w:val="nil"/>
              <w:bottom w:val="single" w:sz="4" w:space="0" w:color="auto"/>
              <w:right w:val="single" w:sz="4" w:space="0" w:color="auto"/>
            </w:tcBorders>
            <w:shd w:val="clear" w:color="auto" w:fill="auto"/>
            <w:vAlign w:val="center"/>
            <w:hideMark/>
          </w:tcPr>
          <w:p w14:paraId="651B970D" w14:textId="77777777" w:rsidR="008E4EE2" w:rsidRPr="00226F66" w:rsidRDefault="008E4EE2" w:rsidP="00502B7D">
            <w:pPr>
              <w:spacing w:after="0" w:line="240" w:lineRule="auto"/>
              <w:jc w:val="center"/>
              <w:rPr>
                <w:rFonts w:eastAsia="Times New Roman" w:cs="Times New Roman"/>
                <w:color w:val="000000"/>
                <w:sz w:val="20"/>
                <w:szCs w:val="20"/>
              </w:rPr>
            </w:pPr>
            <w:r w:rsidRPr="00226F66">
              <w:rPr>
                <w:rFonts w:eastAsia="Times New Roman" w:cs="Times New Roman"/>
                <w:color w:val="000000"/>
                <w:sz w:val="20"/>
                <w:szCs w:val="20"/>
              </w:rPr>
              <w:t>0.03</w:t>
            </w:r>
          </w:p>
        </w:tc>
        <w:tc>
          <w:tcPr>
            <w:tcW w:w="774" w:type="pct"/>
            <w:tcBorders>
              <w:top w:val="nil"/>
              <w:left w:val="nil"/>
              <w:bottom w:val="single" w:sz="4" w:space="0" w:color="auto"/>
              <w:right w:val="single" w:sz="4" w:space="0" w:color="auto"/>
            </w:tcBorders>
            <w:shd w:val="clear" w:color="auto" w:fill="auto"/>
            <w:vAlign w:val="center"/>
            <w:hideMark/>
          </w:tcPr>
          <w:p w14:paraId="6E7EC156" w14:textId="77777777" w:rsidR="008E4EE2" w:rsidRPr="00226F66" w:rsidRDefault="008E4EE2" w:rsidP="00502B7D">
            <w:pPr>
              <w:spacing w:after="0" w:line="240" w:lineRule="auto"/>
              <w:jc w:val="center"/>
              <w:rPr>
                <w:rFonts w:eastAsia="Times New Roman" w:cs="Times New Roman"/>
                <w:color w:val="000000"/>
                <w:sz w:val="20"/>
                <w:szCs w:val="20"/>
              </w:rPr>
            </w:pPr>
            <w:r w:rsidRPr="00226F66">
              <w:rPr>
                <w:rFonts w:eastAsia="Times New Roman" w:cs="Times New Roman"/>
                <w:color w:val="000000"/>
                <w:sz w:val="20"/>
                <w:szCs w:val="20"/>
              </w:rPr>
              <w:t>0.09</w:t>
            </w:r>
          </w:p>
        </w:tc>
      </w:tr>
      <w:tr w:rsidR="008E4EE2" w:rsidRPr="00226F66" w14:paraId="2D24D09F" w14:textId="77777777" w:rsidTr="00502B7D">
        <w:trPr>
          <w:trHeight w:val="792"/>
        </w:trPr>
        <w:tc>
          <w:tcPr>
            <w:tcW w:w="781" w:type="pct"/>
            <w:tcBorders>
              <w:top w:val="nil"/>
              <w:left w:val="single" w:sz="4" w:space="0" w:color="auto"/>
              <w:bottom w:val="single" w:sz="4" w:space="0" w:color="auto"/>
              <w:right w:val="single" w:sz="4" w:space="0" w:color="auto"/>
            </w:tcBorders>
            <w:shd w:val="clear" w:color="auto" w:fill="auto"/>
            <w:vAlign w:val="center"/>
            <w:hideMark/>
          </w:tcPr>
          <w:p w14:paraId="1C09B77A" w14:textId="64ACCD44" w:rsidR="008E4EE2" w:rsidRPr="00226F66" w:rsidRDefault="005B769D" w:rsidP="00502B7D">
            <w:pPr>
              <w:spacing w:after="0" w:line="240" w:lineRule="auto"/>
              <w:jc w:val="center"/>
              <w:rPr>
                <w:rFonts w:eastAsia="Times New Roman" w:cs="Times New Roman"/>
                <w:b/>
                <w:bCs/>
                <w:i/>
                <w:iCs/>
                <w:color w:val="000000"/>
                <w:sz w:val="20"/>
                <w:szCs w:val="20"/>
              </w:rPr>
            </w:pPr>
            <w:r>
              <w:rPr>
                <w:rFonts w:eastAsia="Times New Roman" w:cs="Times New Roman"/>
                <w:b/>
                <w:bCs/>
                <w:i/>
                <w:iCs/>
                <w:color w:val="000000"/>
                <w:sz w:val="20"/>
                <w:szCs w:val="20"/>
              </w:rPr>
              <w:t>Maximum</w:t>
            </w:r>
          </w:p>
        </w:tc>
        <w:tc>
          <w:tcPr>
            <w:tcW w:w="874" w:type="pct"/>
            <w:tcBorders>
              <w:top w:val="nil"/>
              <w:left w:val="nil"/>
              <w:bottom w:val="single" w:sz="4" w:space="0" w:color="auto"/>
              <w:right w:val="single" w:sz="4" w:space="0" w:color="auto"/>
            </w:tcBorders>
            <w:shd w:val="clear" w:color="auto" w:fill="auto"/>
            <w:vAlign w:val="center"/>
            <w:hideMark/>
          </w:tcPr>
          <w:p w14:paraId="3BD086E8" w14:textId="77777777" w:rsidR="008E4EE2" w:rsidRPr="00226F66" w:rsidRDefault="008E4EE2" w:rsidP="00502B7D">
            <w:pPr>
              <w:spacing w:after="0" w:line="240" w:lineRule="auto"/>
              <w:jc w:val="center"/>
              <w:rPr>
                <w:rFonts w:eastAsia="Times New Roman" w:cs="Times New Roman"/>
                <w:color w:val="000000"/>
                <w:sz w:val="20"/>
                <w:szCs w:val="20"/>
              </w:rPr>
            </w:pPr>
            <w:r w:rsidRPr="00226F66">
              <w:rPr>
                <w:rFonts w:eastAsia="Times New Roman" w:cs="Times New Roman"/>
                <w:color w:val="000000"/>
                <w:sz w:val="20"/>
                <w:szCs w:val="20"/>
              </w:rPr>
              <w:t>0.12</w:t>
            </w:r>
          </w:p>
        </w:tc>
        <w:tc>
          <w:tcPr>
            <w:tcW w:w="874" w:type="pct"/>
            <w:tcBorders>
              <w:top w:val="nil"/>
              <w:left w:val="nil"/>
              <w:bottom w:val="single" w:sz="4" w:space="0" w:color="auto"/>
              <w:right w:val="single" w:sz="4" w:space="0" w:color="auto"/>
            </w:tcBorders>
            <w:shd w:val="clear" w:color="auto" w:fill="auto"/>
            <w:vAlign w:val="center"/>
            <w:hideMark/>
          </w:tcPr>
          <w:p w14:paraId="49D445FA" w14:textId="5BAA02DB" w:rsidR="008E4EE2" w:rsidRPr="00226F66" w:rsidRDefault="00141F06" w:rsidP="00502B7D">
            <w:pPr>
              <w:spacing w:after="0" w:line="240" w:lineRule="auto"/>
              <w:jc w:val="center"/>
              <w:rPr>
                <w:rFonts w:eastAsia="Times New Roman" w:cs="Times New Roman"/>
                <w:color w:val="000000"/>
                <w:sz w:val="20"/>
                <w:szCs w:val="20"/>
              </w:rPr>
            </w:pPr>
            <w:r>
              <w:rPr>
                <w:rFonts w:eastAsia="Times New Roman" w:cs="Times New Roman"/>
                <w:color w:val="000000"/>
                <w:sz w:val="20"/>
                <w:szCs w:val="20"/>
              </w:rPr>
              <w:t>1.95</w:t>
            </w:r>
          </w:p>
        </w:tc>
        <w:tc>
          <w:tcPr>
            <w:tcW w:w="920" w:type="pct"/>
            <w:tcBorders>
              <w:top w:val="nil"/>
              <w:left w:val="nil"/>
              <w:bottom w:val="single" w:sz="4" w:space="0" w:color="auto"/>
              <w:right w:val="single" w:sz="4" w:space="0" w:color="auto"/>
            </w:tcBorders>
            <w:shd w:val="clear" w:color="auto" w:fill="auto"/>
            <w:vAlign w:val="center"/>
            <w:hideMark/>
          </w:tcPr>
          <w:p w14:paraId="6F8D5D89" w14:textId="243C834C" w:rsidR="008E4EE2" w:rsidRPr="00226F66" w:rsidRDefault="00141F06" w:rsidP="00502B7D">
            <w:pPr>
              <w:spacing w:after="0" w:line="240" w:lineRule="auto"/>
              <w:jc w:val="center"/>
              <w:rPr>
                <w:rFonts w:eastAsia="Times New Roman" w:cs="Times New Roman"/>
                <w:color w:val="000000"/>
                <w:sz w:val="20"/>
                <w:szCs w:val="20"/>
              </w:rPr>
            </w:pPr>
            <w:r>
              <w:rPr>
                <w:rFonts w:eastAsia="Times New Roman" w:cs="Times New Roman"/>
                <w:color w:val="000000"/>
                <w:sz w:val="20"/>
                <w:szCs w:val="20"/>
              </w:rPr>
              <w:t>1.95</w:t>
            </w:r>
          </w:p>
        </w:tc>
        <w:tc>
          <w:tcPr>
            <w:tcW w:w="777" w:type="pct"/>
            <w:tcBorders>
              <w:top w:val="nil"/>
              <w:left w:val="nil"/>
              <w:bottom w:val="single" w:sz="4" w:space="0" w:color="auto"/>
              <w:right w:val="single" w:sz="4" w:space="0" w:color="auto"/>
            </w:tcBorders>
            <w:shd w:val="clear" w:color="auto" w:fill="auto"/>
            <w:vAlign w:val="center"/>
            <w:hideMark/>
          </w:tcPr>
          <w:p w14:paraId="1D4A492F" w14:textId="77777777" w:rsidR="008E4EE2" w:rsidRPr="00226F66" w:rsidRDefault="008E4EE2" w:rsidP="00502B7D">
            <w:pPr>
              <w:spacing w:after="0" w:line="240" w:lineRule="auto"/>
              <w:jc w:val="center"/>
              <w:rPr>
                <w:rFonts w:eastAsia="Times New Roman" w:cs="Times New Roman"/>
                <w:color w:val="000000"/>
                <w:sz w:val="20"/>
                <w:szCs w:val="20"/>
              </w:rPr>
            </w:pPr>
            <w:r w:rsidRPr="00226F66">
              <w:rPr>
                <w:rFonts w:eastAsia="Times New Roman" w:cs="Times New Roman"/>
                <w:color w:val="000000"/>
                <w:sz w:val="20"/>
                <w:szCs w:val="20"/>
              </w:rPr>
              <w:t>0.05</w:t>
            </w:r>
          </w:p>
        </w:tc>
        <w:tc>
          <w:tcPr>
            <w:tcW w:w="774" w:type="pct"/>
            <w:tcBorders>
              <w:top w:val="nil"/>
              <w:left w:val="nil"/>
              <w:bottom w:val="single" w:sz="4" w:space="0" w:color="auto"/>
              <w:right w:val="single" w:sz="4" w:space="0" w:color="auto"/>
            </w:tcBorders>
            <w:shd w:val="clear" w:color="auto" w:fill="auto"/>
            <w:vAlign w:val="center"/>
            <w:hideMark/>
          </w:tcPr>
          <w:p w14:paraId="45E63FA7" w14:textId="77777777" w:rsidR="008E4EE2" w:rsidRPr="00226F66" w:rsidRDefault="008E4EE2" w:rsidP="00502B7D">
            <w:pPr>
              <w:spacing w:after="0" w:line="240" w:lineRule="auto"/>
              <w:jc w:val="center"/>
              <w:rPr>
                <w:rFonts w:eastAsia="Times New Roman" w:cs="Times New Roman"/>
                <w:color w:val="000000"/>
                <w:sz w:val="20"/>
                <w:szCs w:val="20"/>
              </w:rPr>
            </w:pPr>
            <w:r w:rsidRPr="00226F66">
              <w:rPr>
                <w:rFonts w:eastAsia="Times New Roman" w:cs="Times New Roman"/>
                <w:color w:val="000000"/>
                <w:sz w:val="20"/>
                <w:szCs w:val="20"/>
              </w:rPr>
              <w:t>0.12</w:t>
            </w:r>
          </w:p>
        </w:tc>
      </w:tr>
    </w:tbl>
    <w:p w14:paraId="43965544" w14:textId="00A8B4F0" w:rsidR="00BB79D6" w:rsidRDefault="00444E55" w:rsidP="0071222D">
      <w:pPr>
        <w:pStyle w:val="Caption"/>
        <w:spacing w:before="240"/>
        <w:jc w:val="center"/>
      </w:pPr>
      <w:bookmarkStart w:id="766" w:name="_Toc66007344"/>
      <w:r>
        <w:t xml:space="preserve">Table </w:t>
      </w:r>
      <w:r w:rsidR="00E27804">
        <w:fldChar w:fldCharType="begin"/>
      </w:r>
      <w:r w:rsidR="00E27804">
        <w:instrText xml:space="preserve"> STYLEREF 1 \s </w:instrText>
      </w:r>
      <w:r w:rsidR="00E27804">
        <w:fldChar w:fldCharType="separate"/>
      </w:r>
      <w:r w:rsidR="006F05B9">
        <w:rPr>
          <w:noProof/>
        </w:rPr>
        <w:t>3</w:t>
      </w:r>
      <w:r w:rsidR="00E27804">
        <w:rPr>
          <w:noProof/>
        </w:rPr>
        <w:fldChar w:fldCharType="end"/>
      </w:r>
      <w:r w:rsidR="006F05B9">
        <w:noBreakHyphen/>
      </w:r>
      <w:r w:rsidR="00E27804">
        <w:fldChar w:fldCharType="begin"/>
      </w:r>
      <w:r w:rsidR="00E27804">
        <w:instrText xml:space="preserve"> SEQ Table \* ARABIC \s 1 </w:instrText>
      </w:r>
      <w:r w:rsidR="00E27804">
        <w:fldChar w:fldCharType="separate"/>
      </w:r>
      <w:r w:rsidR="006F05B9">
        <w:rPr>
          <w:noProof/>
        </w:rPr>
        <w:t>2</w:t>
      </w:r>
      <w:r w:rsidR="00E27804">
        <w:rPr>
          <w:noProof/>
        </w:rPr>
        <w:fldChar w:fldCharType="end"/>
      </w:r>
      <w:r>
        <w:t xml:space="preserve"> Climate Impacts</w:t>
      </w:r>
      <w:bookmarkEnd w:id="766"/>
    </w:p>
    <w:p w14:paraId="63320A3E" w14:textId="11BFD490" w:rsidR="000F0095" w:rsidRDefault="000F0095" w:rsidP="000F0095"/>
    <w:p w14:paraId="7C87DC7A" w14:textId="1AAF8D70" w:rsidR="00EA7D77" w:rsidRDefault="005B769D" w:rsidP="00EA7D77">
      <w:pPr>
        <w:keepNext/>
        <w:jc w:val="center"/>
      </w:pPr>
      <w:r>
        <w:rPr>
          <w:noProof/>
        </w:rPr>
        <w:drawing>
          <wp:inline distT="0" distB="0" distL="0" distR="0" wp14:anchorId="5BD1C4AC" wp14:editId="1972E329">
            <wp:extent cx="4791075" cy="3272845"/>
            <wp:effectExtent l="0" t="0" r="9525" b="3810"/>
            <wp:docPr id="9" name="Chart 9">
              <a:extLst xmlns:a="http://schemas.openxmlformats.org/drawingml/2006/main">
                <a:ext uri="{FF2B5EF4-FFF2-40B4-BE49-F238E27FC236}">
                  <a16:creationId xmlns:a16="http://schemas.microsoft.com/office/drawing/2014/main" id="{00000000-0008-0000-2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74A4FFD" w14:textId="0DFBF375" w:rsidR="000F0095" w:rsidRPr="000F0095" w:rsidRDefault="00EA7D77" w:rsidP="00EA7D77">
      <w:pPr>
        <w:pStyle w:val="Caption"/>
        <w:jc w:val="center"/>
      </w:pPr>
      <w:bookmarkStart w:id="767" w:name="_Toc66007847"/>
      <w:r>
        <w:t xml:space="preserve">Figure </w:t>
      </w:r>
      <w:r w:rsidR="00E27804">
        <w:fldChar w:fldCharType="begin"/>
      </w:r>
      <w:r w:rsidR="00E27804">
        <w:instrText xml:space="preserve"> STYLEREF 1 \s </w:instrText>
      </w:r>
      <w:r w:rsidR="00E27804">
        <w:fldChar w:fldCharType="separate"/>
      </w:r>
      <w:r w:rsidR="006B74A9">
        <w:rPr>
          <w:noProof/>
        </w:rPr>
        <w:t>3</w:t>
      </w:r>
      <w:r w:rsidR="00E27804">
        <w:rPr>
          <w:noProof/>
        </w:rPr>
        <w:fldChar w:fldCharType="end"/>
      </w:r>
      <w:r w:rsidR="006B74A9">
        <w:t>.</w:t>
      </w:r>
      <w:r w:rsidR="00E27804">
        <w:fldChar w:fldCharType="begin"/>
      </w:r>
      <w:r w:rsidR="00E27804">
        <w:instrText xml:space="preserve"> SEQ Figure \* ARABIC \s 1 </w:instrText>
      </w:r>
      <w:r w:rsidR="00E27804">
        <w:fldChar w:fldCharType="separate"/>
      </w:r>
      <w:r w:rsidR="006B74A9">
        <w:rPr>
          <w:noProof/>
        </w:rPr>
        <w:t>3</w:t>
      </w:r>
      <w:r w:rsidR="00E27804">
        <w:rPr>
          <w:noProof/>
        </w:rPr>
        <w:fldChar w:fldCharType="end"/>
      </w:r>
      <w:r>
        <w:t xml:space="preserve">. </w:t>
      </w:r>
      <w:r w:rsidRPr="00635D13">
        <w:t xml:space="preserve">World Annual </w:t>
      </w:r>
      <w:r>
        <w:t>CO2 Reduction</w:t>
      </w:r>
      <w:bookmarkEnd w:id="767"/>
    </w:p>
    <w:bookmarkEnd w:id="765"/>
    <w:p w14:paraId="2B4BF78A" w14:textId="1AE035DA" w:rsidR="00DE44F6" w:rsidRDefault="00DE44F6" w:rsidP="00B53655"/>
    <w:tbl>
      <w:tblPr>
        <w:tblW w:w="4260" w:type="dxa"/>
        <w:jc w:val="center"/>
        <w:tblLook w:val="04A0" w:firstRow="1" w:lastRow="0" w:firstColumn="1" w:lastColumn="0" w:noHBand="0" w:noVBand="1"/>
      </w:tblPr>
      <w:tblGrid>
        <w:gridCol w:w="1360"/>
        <w:gridCol w:w="1450"/>
        <w:gridCol w:w="1450"/>
      </w:tblGrid>
      <w:tr w:rsidR="00A122D2" w:rsidRPr="00A122D2" w14:paraId="05267A9B" w14:textId="77777777" w:rsidTr="002A75A7">
        <w:trPr>
          <w:trHeight w:val="1320"/>
          <w:jc w:val="center"/>
        </w:trPr>
        <w:tc>
          <w:tcPr>
            <w:tcW w:w="136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3B56D32A" w14:textId="77777777" w:rsidR="00A122D2" w:rsidRPr="00A122D2" w:rsidRDefault="00A122D2" w:rsidP="00A122D2">
            <w:pPr>
              <w:spacing w:after="0" w:line="240" w:lineRule="auto"/>
              <w:jc w:val="center"/>
              <w:rPr>
                <w:rFonts w:eastAsia="Times New Roman" w:cs="Times New Roman"/>
                <w:b/>
                <w:bCs/>
                <w:color w:val="FFFFFF"/>
                <w:sz w:val="20"/>
                <w:szCs w:val="20"/>
                <w:lang w:eastAsia="en-US"/>
              </w:rPr>
            </w:pPr>
            <w:r w:rsidRPr="00A122D2">
              <w:rPr>
                <w:rFonts w:eastAsia="Times New Roman" w:cs="Times New Roman"/>
                <w:b/>
                <w:bCs/>
                <w:color w:val="FFFFFF"/>
                <w:sz w:val="20"/>
                <w:szCs w:val="20"/>
                <w:lang w:eastAsia="en-US"/>
              </w:rPr>
              <w:t>Scenario</w:t>
            </w:r>
          </w:p>
        </w:tc>
        <w:tc>
          <w:tcPr>
            <w:tcW w:w="1450" w:type="dxa"/>
            <w:tcBorders>
              <w:top w:val="single" w:sz="4" w:space="0" w:color="auto"/>
              <w:left w:val="nil"/>
              <w:bottom w:val="single" w:sz="4" w:space="0" w:color="auto"/>
              <w:right w:val="single" w:sz="4" w:space="0" w:color="auto"/>
            </w:tcBorders>
            <w:shd w:val="clear" w:color="000000" w:fill="4F81BD"/>
            <w:vAlign w:val="center"/>
            <w:hideMark/>
          </w:tcPr>
          <w:p w14:paraId="0CEFB40C" w14:textId="77777777" w:rsidR="00A122D2" w:rsidRPr="00A122D2" w:rsidRDefault="00A122D2" w:rsidP="00A122D2">
            <w:pPr>
              <w:spacing w:after="0" w:line="240" w:lineRule="auto"/>
              <w:jc w:val="center"/>
              <w:rPr>
                <w:rFonts w:eastAsia="Times New Roman" w:cs="Times New Roman"/>
                <w:b/>
                <w:bCs/>
                <w:color w:val="FFFFFF"/>
                <w:sz w:val="20"/>
                <w:szCs w:val="20"/>
                <w:lang w:eastAsia="en-US"/>
              </w:rPr>
            </w:pPr>
            <w:r w:rsidRPr="00A122D2">
              <w:rPr>
                <w:rFonts w:eastAsia="Times New Roman" w:cs="Times New Roman"/>
                <w:b/>
                <w:bCs/>
                <w:color w:val="FFFFFF"/>
                <w:sz w:val="20"/>
                <w:szCs w:val="20"/>
                <w:lang w:eastAsia="en-US"/>
              </w:rPr>
              <w:t>GHG Concentration Change in 2050</w:t>
            </w:r>
          </w:p>
        </w:tc>
        <w:tc>
          <w:tcPr>
            <w:tcW w:w="1450" w:type="dxa"/>
            <w:tcBorders>
              <w:top w:val="single" w:sz="4" w:space="0" w:color="auto"/>
              <w:left w:val="nil"/>
              <w:bottom w:val="single" w:sz="4" w:space="0" w:color="auto"/>
              <w:right w:val="single" w:sz="4" w:space="0" w:color="auto"/>
            </w:tcBorders>
            <w:shd w:val="clear" w:color="000000" w:fill="4F81BD"/>
            <w:vAlign w:val="center"/>
            <w:hideMark/>
          </w:tcPr>
          <w:p w14:paraId="62DAF644" w14:textId="77777777" w:rsidR="00A122D2" w:rsidRPr="00A122D2" w:rsidRDefault="00A122D2" w:rsidP="00A122D2">
            <w:pPr>
              <w:spacing w:after="0" w:line="240" w:lineRule="auto"/>
              <w:jc w:val="center"/>
              <w:rPr>
                <w:rFonts w:eastAsia="Times New Roman" w:cs="Times New Roman"/>
                <w:b/>
                <w:bCs/>
                <w:color w:val="FFFFFF"/>
                <w:sz w:val="20"/>
                <w:szCs w:val="20"/>
                <w:lang w:eastAsia="en-US"/>
              </w:rPr>
            </w:pPr>
            <w:r w:rsidRPr="00A122D2">
              <w:rPr>
                <w:rFonts w:eastAsia="Times New Roman" w:cs="Times New Roman"/>
                <w:b/>
                <w:bCs/>
                <w:color w:val="FFFFFF"/>
                <w:sz w:val="20"/>
                <w:szCs w:val="20"/>
                <w:lang w:eastAsia="en-US"/>
              </w:rPr>
              <w:t>GHG Concentration Rate of Change in 2050</w:t>
            </w:r>
          </w:p>
        </w:tc>
      </w:tr>
      <w:tr w:rsidR="00A122D2" w:rsidRPr="00A122D2" w14:paraId="650A551B" w14:textId="77777777" w:rsidTr="002A75A7">
        <w:trPr>
          <w:trHeight w:val="840"/>
          <w:jc w:val="center"/>
        </w:trPr>
        <w:tc>
          <w:tcPr>
            <w:tcW w:w="1360" w:type="dxa"/>
            <w:vMerge/>
            <w:tcBorders>
              <w:top w:val="single" w:sz="4" w:space="0" w:color="auto"/>
              <w:left w:val="single" w:sz="4" w:space="0" w:color="auto"/>
              <w:bottom w:val="single" w:sz="4" w:space="0" w:color="auto"/>
              <w:right w:val="single" w:sz="4" w:space="0" w:color="auto"/>
            </w:tcBorders>
            <w:vAlign w:val="center"/>
            <w:hideMark/>
          </w:tcPr>
          <w:p w14:paraId="303A2F00" w14:textId="77777777" w:rsidR="00A122D2" w:rsidRPr="00A122D2" w:rsidRDefault="00A122D2" w:rsidP="00A122D2">
            <w:pPr>
              <w:spacing w:after="0" w:line="240" w:lineRule="auto"/>
              <w:jc w:val="left"/>
              <w:rPr>
                <w:rFonts w:eastAsia="Times New Roman" w:cs="Times New Roman"/>
                <w:b/>
                <w:bCs/>
                <w:color w:val="FFFFFF"/>
                <w:sz w:val="20"/>
                <w:szCs w:val="20"/>
                <w:lang w:eastAsia="en-US"/>
              </w:rPr>
            </w:pPr>
          </w:p>
        </w:tc>
        <w:tc>
          <w:tcPr>
            <w:tcW w:w="1450" w:type="dxa"/>
            <w:tcBorders>
              <w:top w:val="nil"/>
              <w:left w:val="nil"/>
              <w:bottom w:val="single" w:sz="4" w:space="0" w:color="auto"/>
              <w:right w:val="single" w:sz="4" w:space="0" w:color="auto"/>
            </w:tcBorders>
            <w:shd w:val="clear" w:color="000000" w:fill="4F81BD"/>
            <w:vAlign w:val="center"/>
            <w:hideMark/>
          </w:tcPr>
          <w:p w14:paraId="4329F0A9" w14:textId="77777777" w:rsidR="00A122D2" w:rsidRPr="00A122D2" w:rsidRDefault="00A122D2" w:rsidP="00A122D2">
            <w:pPr>
              <w:spacing w:after="0" w:line="240" w:lineRule="auto"/>
              <w:jc w:val="center"/>
              <w:rPr>
                <w:rFonts w:eastAsia="Times New Roman" w:cs="Times New Roman"/>
                <w:i/>
                <w:iCs/>
                <w:color w:val="FFFFFF"/>
                <w:sz w:val="20"/>
                <w:szCs w:val="20"/>
                <w:lang w:eastAsia="en-US"/>
              </w:rPr>
            </w:pPr>
            <w:r w:rsidRPr="00A122D2">
              <w:rPr>
                <w:rFonts w:eastAsia="Times New Roman" w:cs="Times New Roman"/>
                <w:i/>
                <w:iCs/>
                <w:color w:val="FFFFFF"/>
                <w:sz w:val="20"/>
                <w:szCs w:val="20"/>
                <w:lang w:eastAsia="en-US"/>
              </w:rPr>
              <w:t>PPM CO</w:t>
            </w:r>
            <w:r w:rsidRPr="00A122D2">
              <w:rPr>
                <w:rFonts w:eastAsia="Times New Roman" w:cs="Times New Roman"/>
                <w:i/>
                <w:iCs/>
                <w:color w:val="FFFFFF"/>
                <w:sz w:val="20"/>
                <w:szCs w:val="20"/>
                <w:vertAlign w:val="subscript"/>
                <w:lang w:eastAsia="en-US"/>
              </w:rPr>
              <w:t>2</w:t>
            </w:r>
            <w:r w:rsidRPr="00A122D2">
              <w:rPr>
                <w:rFonts w:eastAsia="Times New Roman" w:cs="Times New Roman"/>
                <w:i/>
                <w:iCs/>
                <w:color w:val="FFFFFF"/>
                <w:sz w:val="20"/>
                <w:szCs w:val="20"/>
                <w:lang w:eastAsia="en-US"/>
              </w:rPr>
              <w:t>-eq (2050)</w:t>
            </w:r>
          </w:p>
        </w:tc>
        <w:tc>
          <w:tcPr>
            <w:tcW w:w="1450" w:type="dxa"/>
            <w:tcBorders>
              <w:top w:val="nil"/>
              <w:left w:val="nil"/>
              <w:bottom w:val="single" w:sz="4" w:space="0" w:color="auto"/>
              <w:right w:val="single" w:sz="4" w:space="0" w:color="auto"/>
            </w:tcBorders>
            <w:shd w:val="clear" w:color="000000" w:fill="4F81BD"/>
            <w:vAlign w:val="center"/>
            <w:hideMark/>
          </w:tcPr>
          <w:p w14:paraId="3B025F2F" w14:textId="77777777" w:rsidR="00A122D2" w:rsidRPr="00A122D2" w:rsidRDefault="00A122D2" w:rsidP="00A122D2">
            <w:pPr>
              <w:spacing w:after="0" w:line="240" w:lineRule="auto"/>
              <w:jc w:val="center"/>
              <w:rPr>
                <w:rFonts w:eastAsia="Times New Roman" w:cs="Times New Roman"/>
                <w:i/>
                <w:iCs/>
                <w:color w:val="FFFFFF"/>
                <w:sz w:val="20"/>
                <w:szCs w:val="20"/>
                <w:lang w:eastAsia="en-US"/>
              </w:rPr>
            </w:pPr>
            <w:r w:rsidRPr="00A122D2">
              <w:rPr>
                <w:rFonts w:eastAsia="Times New Roman" w:cs="Times New Roman"/>
                <w:i/>
                <w:iCs/>
                <w:color w:val="FFFFFF"/>
                <w:sz w:val="20"/>
                <w:szCs w:val="20"/>
                <w:lang w:eastAsia="en-US"/>
              </w:rPr>
              <w:t>PPM CO</w:t>
            </w:r>
            <w:r w:rsidRPr="00A122D2">
              <w:rPr>
                <w:rFonts w:eastAsia="Times New Roman" w:cs="Times New Roman"/>
                <w:i/>
                <w:iCs/>
                <w:color w:val="FFFFFF"/>
                <w:sz w:val="20"/>
                <w:szCs w:val="20"/>
                <w:vertAlign w:val="subscript"/>
                <w:lang w:eastAsia="en-US"/>
              </w:rPr>
              <w:t>2</w:t>
            </w:r>
            <w:r w:rsidRPr="00A122D2">
              <w:rPr>
                <w:rFonts w:eastAsia="Times New Roman" w:cs="Times New Roman"/>
                <w:i/>
                <w:iCs/>
                <w:color w:val="FFFFFF"/>
                <w:sz w:val="20"/>
                <w:szCs w:val="20"/>
                <w:lang w:eastAsia="en-US"/>
              </w:rPr>
              <w:t>-eq change from 2049-2050</w:t>
            </w:r>
          </w:p>
        </w:tc>
      </w:tr>
      <w:tr w:rsidR="0071222D" w:rsidRPr="00A122D2" w14:paraId="302F211F" w14:textId="77777777" w:rsidTr="00DE5462">
        <w:trPr>
          <w:trHeight w:val="312"/>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86FCE24" w14:textId="77777777" w:rsidR="0071222D" w:rsidRPr="00A122D2" w:rsidRDefault="0071222D" w:rsidP="0071222D">
            <w:pPr>
              <w:spacing w:after="0" w:line="240" w:lineRule="auto"/>
              <w:jc w:val="center"/>
              <w:rPr>
                <w:rFonts w:eastAsia="Times New Roman" w:cs="Times New Roman"/>
                <w:b/>
                <w:bCs/>
                <w:i/>
                <w:iCs/>
                <w:color w:val="000000"/>
                <w:sz w:val="20"/>
                <w:szCs w:val="20"/>
                <w:lang w:eastAsia="en-US"/>
              </w:rPr>
            </w:pPr>
            <w:r w:rsidRPr="00A122D2">
              <w:rPr>
                <w:rFonts w:eastAsia="Times New Roman" w:cs="Times New Roman"/>
                <w:b/>
                <w:bCs/>
                <w:i/>
                <w:iCs/>
                <w:color w:val="000000"/>
                <w:sz w:val="20"/>
                <w:szCs w:val="20"/>
                <w:lang w:eastAsia="en-US"/>
              </w:rPr>
              <w:t>Plausible</w:t>
            </w:r>
          </w:p>
        </w:tc>
        <w:tc>
          <w:tcPr>
            <w:tcW w:w="1450" w:type="dxa"/>
            <w:tcBorders>
              <w:top w:val="nil"/>
              <w:left w:val="nil"/>
              <w:bottom w:val="single" w:sz="4" w:space="0" w:color="auto"/>
              <w:right w:val="single" w:sz="4" w:space="0" w:color="auto"/>
            </w:tcBorders>
            <w:shd w:val="clear" w:color="auto" w:fill="auto"/>
            <w:vAlign w:val="center"/>
          </w:tcPr>
          <w:p w14:paraId="5444130B" w14:textId="5627CD93" w:rsidR="0071222D" w:rsidRPr="00A122D2" w:rsidRDefault="0071222D" w:rsidP="0071222D">
            <w:pPr>
              <w:spacing w:after="0" w:line="240" w:lineRule="auto"/>
              <w:jc w:val="center"/>
              <w:rPr>
                <w:rFonts w:eastAsia="Times New Roman" w:cs="Times New Roman"/>
                <w:color w:val="000000"/>
                <w:sz w:val="20"/>
                <w:szCs w:val="20"/>
                <w:lang w:eastAsia="en-US"/>
              </w:rPr>
            </w:pPr>
            <w:r w:rsidRPr="00911DE8">
              <w:rPr>
                <w:rFonts w:eastAsia="Times New Roman" w:cs="Times New Roman"/>
                <w:color w:val="000000"/>
                <w:sz w:val="20"/>
                <w:szCs w:val="20"/>
              </w:rPr>
              <w:t>0.06</w:t>
            </w:r>
          </w:p>
        </w:tc>
        <w:tc>
          <w:tcPr>
            <w:tcW w:w="1450" w:type="dxa"/>
            <w:tcBorders>
              <w:top w:val="nil"/>
              <w:left w:val="nil"/>
              <w:bottom w:val="single" w:sz="4" w:space="0" w:color="auto"/>
              <w:right w:val="single" w:sz="4" w:space="0" w:color="auto"/>
            </w:tcBorders>
            <w:shd w:val="clear" w:color="auto" w:fill="auto"/>
            <w:vAlign w:val="center"/>
          </w:tcPr>
          <w:p w14:paraId="529B7046" w14:textId="781E2268" w:rsidR="0071222D" w:rsidRPr="00A122D2" w:rsidRDefault="0071222D" w:rsidP="0071222D">
            <w:pPr>
              <w:spacing w:after="0" w:line="240" w:lineRule="auto"/>
              <w:jc w:val="center"/>
              <w:rPr>
                <w:rFonts w:eastAsia="Times New Roman" w:cs="Times New Roman"/>
                <w:color w:val="000000"/>
                <w:sz w:val="20"/>
                <w:szCs w:val="20"/>
                <w:lang w:eastAsia="en-US"/>
              </w:rPr>
            </w:pPr>
            <w:r w:rsidRPr="00911DE8">
              <w:rPr>
                <w:rFonts w:eastAsia="Times New Roman" w:cs="Times New Roman"/>
                <w:color w:val="000000"/>
                <w:sz w:val="20"/>
                <w:szCs w:val="20"/>
              </w:rPr>
              <w:t>0.003</w:t>
            </w:r>
            <w:r w:rsidR="00141F06">
              <w:rPr>
                <w:rFonts w:eastAsia="Times New Roman" w:cs="Times New Roman"/>
                <w:color w:val="000000"/>
                <w:sz w:val="20"/>
                <w:szCs w:val="20"/>
              </w:rPr>
              <w:t>7</w:t>
            </w:r>
          </w:p>
        </w:tc>
      </w:tr>
      <w:tr w:rsidR="0071222D" w:rsidRPr="00A122D2" w14:paraId="54883F55" w14:textId="77777777" w:rsidTr="00DE5462">
        <w:trPr>
          <w:trHeight w:val="312"/>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1B166720" w14:textId="30E918EE" w:rsidR="0071222D" w:rsidRPr="00A122D2" w:rsidRDefault="005B769D" w:rsidP="0071222D">
            <w:pPr>
              <w:spacing w:after="0" w:line="240" w:lineRule="auto"/>
              <w:jc w:val="center"/>
              <w:rPr>
                <w:rFonts w:eastAsia="Times New Roman" w:cs="Times New Roman"/>
                <w:b/>
                <w:bCs/>
                <w:i/>
                <w:iCs/>
                <w:color w:val="000000"/>
                <w:sz w:val="20"/>
                <w:szCs w:val="20"/>
                <w:lang w:eastAsia="en-US"/>
              </w:rPr>
            </w:pPr>
            <w:r>
              <w:rPr>
                <w:rFonts w:eastAsia="Times New Roman" w:cs="Times New Roman"/>
                <w:b/>
                <w:bCs/>
                <w:i/>
                <w:iCs/>
                <w:color w:val="000000"/>
                <w:sz w:val="20"/>
                <w:szCs w:val="20"/>
                <w:lang w:eastAsia="en-US"/>
              </w:rPr>
              <w:t>Ambitious</w:t>
            </w:r>
          </w:p>
        </w:tc>
        <w:tc>
          <w:tcPr>
            <w:tcW w:w="1450" w:type="dxa"/>
            <w:tcBorders>
              <w:top w:val="nil"/>
              <w:left w:val="nil"/>
              <w:bottom w:val="single" w:sz="4" w:space="0" w:color="auto"/>
              <w:right w:val="single" w:sz="4" w:space="0" w:color="auto"/>
            </w:tcBorders>
            <w:shd w:val="clear" w:color="auto" w:fill="auto"/>
            <w:vAlign w:val="center"/>
          </w:tcPr>
          <w:p w14:paraId="457EE754" w14:textId="60A4DA8D" w:rsidR="0071222D" w:rsidRPr="00A122D2" w:rsidRDefault="0071222D" w:rsidP="0071222D">
            <w:pPr>
              <w:spacing w:after="0" w:line="240" w:lineRule="auto"/>
              <w:jc w:val="center"/>
              <w:rPr>
                <w:rFonts w:eastAsia="Times New Roman" w:cs="Times New Roman"/>
                <w:color w:val="000000"/>
                <w:sz w:val="20"/>
                <w:szCs w:val="20"/>
                <w:lang w:eastAsia="en-US"/>
              </w:rPr>
            </w:pPr>
            <w:r w:rsidRPr="00911DE8">
              <w:rPr>
                <w:rFonts w:eastAsia="Times New Roman" w:cs="Times New Roman"/>
                <w:color w:val="000000"/>
                <w:sz w:val="20"/>
                <w:szCs w:val="20"/>
              </w:rPr>
              <w:t>0.12</w:t>
            </w:r>
          </w:p>
        </w:tc>
        <w:tc>
          <w:tcPr>
            <w:tcW w:w="1450" w:type="dxa"/>
            <w:tcBorders>
              <w:top w:val="nil"/>
              <w:left w:val="nil"/>
              <w:bottom w:val="single" w:sz="4" w:space="0" w:color="auto"/>
              <w:right w:val="single" w:sz="4" w:space="0" w:color="auto"/>
            </w:tcBorders>
            <w:shd w:val="clear" w:color="auto" w:fill="auto"/>
            <w:vAlign w:val="center"/>
          </w:tcPr>
          <w:p w14:paraId="307D5DE7" w14:textId="371AE3D9" w:rsidR="0071222D" w:rsidRPr="00A122D2" w:rsidRDefault="0071222D" w:rsidP="0071222D">
            <w:pPr>
              <w:spacing w:after="0" w:line="240" w:lineRule="auto"/>
              <w:jc w:val="center"/>
              <w:rPr>
                <w:rFonts w:eastAsia="Times New Roman" w:cs="Times New Roman"/>
                <w:color w:val="000000"/>
                <w:sz w:val="20"/>
                <w:szCs w:val="20"/>
                <w:lang w:eastAsia="en-US"/>
              </w:rPr>
            </w:pPr>
            <w:r w:rsidRPr="00911DE8">
              <w:rPr>
                <w:rFonts w:eastAsia="Times New Roman" w:cs="Times New Roman"/>
                <w:color w:val="000000"/>
                <w:sz w:val="20"/>
                <w:szCs w:val="20"/>
              </w:rPr>
              <w:t>0.00</w:t>
            </w:r>
            <w:r w:rsidR="00141F06">
              <w:rPr>
                <w:rFonts w:eastAsia="Times New Roman" w:cs="Times New Roman"/>
                <w:color w:val="000000"/>
                <w:sz w:val="20"/>
                <w:szCs w:val="20"/>
              </w:rPr>
              <w:t>68</w:t>
            </w:r>
          </w:p>
        </w:tc>
      </w:tr>
      <w:tr w:rsidR="0071222D" w:rsidRPr="00A122D2" w14:paraId="20EF3F12" w14:textId="77777777" w:rsidTr="00DE5462">
        <w:trPr>
          <w:trHeight w:val="312"/>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9F2869C" w14:textId="74A847A0" w:rsidR="0071222D" w:rsidRPr="00A122D2" w:rsidRDefault="005B769D" w:rsidP="0071222D">
            <w:pPr>
              <w:spacing w:after="0" w:line="240" w:lineRule="auto"/>
              <w:jc w:val="center"/>
              <w:rPr>
                <w:rFonts w:eastAsia="Times New Roman" w:cs="Times New Roman"/>
                <w:b/>
                <w:bCs/>
                <w:i/>
                <w:iCs/>
                <w:color w:val="000000"/>
                <w:sz w:val="20"/>
                <w:szCs w:val="20"/>
                <w:lang w:eastAsia="en-US"/>
              </w:rPr>
            </w:pPr>
            <w:r>
              <w:rPr>
                <w:rFonts w:eastAsia="Times New Roman" w:cs="Times New Roman"/>
                <w:b/>
                <w:bCs/>
                <w:i/>
                <w:iCs/>
                <w:color w:val="000000"/>
                <w:sz w:val="20"/>
                <w:szCs w:val="20"/>
                <w:lang w:eastAsia="en-US"/>
              </w:rPr>
              <w:t>Maximum</w:t>
            </w:r>
          </w:p>
        </w:tc>
        <w:tc>
          <w:tcPr>
            <w:tcW w:w="1450" w:type="dxa"/>
            <w:tcBorders>
              <w:top w:val="nil"/>
              <w:left w:val="nil"/>
              <w:bottom w:val="single" w:sz="4" w:space="0" w:color="auto"/>
              <w:right w:val="single" w:sz="4" w:space="0" w:color="auto"/>
            </w:tcBorders>
            <w:shd w:val="clear" w:color="auto" w:fill="auto"/>
            <w:vAlign w:val="center"/>
          </w:tcPr>
          <w:p w14:paraId="3822C346" w14:textId="4505871B" w:rsidR="0071222D" w:rsidRPr="00A122D2" w:rsidRDefault="0071222D" w:rsidP="0071222D">
            <w:pPr>
              <w:spacing w:after="0" w:line="240" w:lineRule="auto"/>
              <w:jc w:val="center"/>
              <w:rPr>
                <w:rFonts w:eastAsia="Times New Roman" w:cs="Times New Roman"/>
                <w:color w:val="000000"/>
                <w:sz w:val="20"/>
                <w:szCs w:val="20"/>
                <w:lang w:eastAsia="en-US"/>
              </w:rPr>
            </w:pPr>
            <w:r w:rsidRPr="00911DE8">
              <w:rPr>
                <w:rFonts w:eastAsia="Times New Roman" w:cs="Times New Roman"/>
                <w:color w:val="000000"/>
                <w:sz w:val="20"/>
                <w:szCs w:val="20"/>
              </w:rPr>
              <w:t>0.16</w:t>
            </w:r>
          </w:p>
        </w:tc>
        <w:tc>
          <w:tcPr>
            <w:tcW w:w="1450" w:type="dxa"/>
            <w:tcBorders>
              <w:top w:val="nil"/>
              <w:left w:val="nil"/>
              <w:bottom w:val="single" w:sz="4" w:space="0" w:color="auto"/>
              <w:right w:val="single" w:sz="4" w:space="0" w:color="auto"/>
            </w:tcBorders>
            <w:shd w:val="clear" w:color="auto" w:fill="auto"/>
            <w:vAlign w:val="center"/>
          </w:tcPr>
          <w:p w14:paraId="28AA1B8A" w14:textId="1DA3BD3F" w:rsidR="0071222D" w:rsidRPr="00A122D2" w:rsidRDefault="0071222D" w:rsidP="0071222D">
            <w:pPr>
              <w:spacing w:after="0" w:line="240" w:lineRule="auto"/>
              <w:jc w:val="center"/>
              <w:rPr>
                <w:rFonts w:eastAsia="Times New Roman" w:cs="Times New Roman"/>
                <w:color w:val="000000"/>
                <w:sz w:val="20"/>
                <w:szCs w:val="20"/>
                <w:lang w:eastAsia="en-US"/>
              </w:rPr>
            </w:pPr>
            <w:r w:rsidRPr="00911DE8">
              <w:rPr>
                <w:rFonts w:eastAsia="Times New Roman" w:cs="Times New Roman"/>
                <w:color w:val="000000"/>
                <w:sz w:val="20"/>
                <w:szCs w:val="20"/>
              </w:rPr>
              <w:t>0.009</w:t>
            </w:r>
            <w:r w:rsidR="00141F06">
              <w:rPr>
                <w:rFonts w:eastAsia="Times New Roman" w:cs="Times New Roman"/>
                <w:color w:val="000000"/>
                <w:sz w:val="20"/>
                <w:szCs w:val="20"/>
              </w:rPr>
              <w:t>0</w:t>
            </w:r>
          </w:p>
        </w:tc>
      </w:tr>
    </w:tbl>
    <w:p w14:paraId="52077D33" w14:textId="4F5174E6" w:rsidR="003A7FE2" w:rsidRDefault="00DE44F6" w:rsidP="0071222D">
      <w:pPr>
        <w:pStyle w:val="Caption"/>
        <w:spacing w:before="240"/>
        <w:jc w:val="center"/>
      </w:pPr>
      <w:bookmarkStart w:id="768" w:name="_Toc66007345"/>
      <w:r>
        <w:t xml:space="preserve">Table </w:t>
      </w:r>
      <w:r w:rsidR="00E27804">
        <w:fldChar w:fldCharType="begin"/>
      </w:r>
      <w:r w:rsidR="00E27804">
        <w:instrText xml:space="preserve"> STYLEREF 1 \s </w:instrText>
      </w:r>
      <w:r w:rsidR="00E27804">
        <w:fldChar w:fldCharType="separate"/>
      </w:r>
      <w:r w:rsidR="006F05B9">
        <w:rPr>
          <w:noProof/>
        </w:rPr>
        <w:t>3</w:t>
      </w:r>
      <w:r w:rsidR="00E27804">
        <w:rPr>
          <w:noProof/>
        </w:rPr>
        <w:fldChar w:fldCharType="end"/>
      </w:r>
      <w:r w:rsidR="006F05B9">
        <w:noBreakHyphen/>
      </w:r>
      <w:r w:rsidR="00E27804">
        <w:fldChar w:fldCharType="begin"/>
      </w:r>
      <w:r w:rsidR="00E27804">
        <w:instrText xml:space="preserve"> SEQ Table \* ARABIC \s 1 </w:instrText>
      </w:r>
      <w:r w:rsidR="00E27804">
        <w:fldChar w:fldCharType="separate"/>
      </w:r>
      <w:r w:rsidR="006F05B9">
        <w:rPr>
          <w:noProof/>
        </w:rPr>
        <w:t>3</w:t>
      </w:r>
      <w:r w:rsidR="00E27804">
        <w:rPr>
          <w:noProof/>
        </w:rPr>
        <w:fldChar w:fldCharType="end"/>
      </w:r>
      <w:r>
        <w:t xml:space="preserve"> Impacts on Atmospheric Concentrations of CO</w:t>
      </w:r>
      <w:r w:rsidRPr="00AF1BB4">
        <w:rPr>
          <w:vertAlign w:val="subscript"/>
        </w:rPr>
        <w:t>2</w:t>
      </w:r>
      <w:r>
        <w:t>-eq</w:t>
      </w:r>
      <w:bookmarkEnd w:id="768"/>
    </w:p>
    <w:p w14:paraId="66EC2EBB" w14:textId="02834F49" w:rsidR="00B261E0" w:rsidRDefault="551A77D0" w:rsidP="002A3EA5">
      <w:pPr>
        <w:pStyle w:val="Heading2"/>
        <w:numPr>
          <w:ilvl w:val="1"/>
          <w:numId w:val="4"/>
        </w:numPr>
        <w:jc w:val="left"/>
      </w:pPr>
      <w:bookmarkStart w:id="769" w:name="_Toc66127900"/>
      <w:r w:rsidRPr="551A77D0">
        <w:t>Financial Impacts</w:t>
      </w:r>
      <w:bookmarkEnd w:id="769"/>
    </w:p>
    <w:p w14:paraId="02854312" w14:textId="08ACBBBE" w:rsidR="00D36F2E" w:rsidRPr="00D36F2E" w:rsidRDefault="00D36F2E" w:rsidP="00D36F2E">
      <w:r>
        <w:t>Currently, the financial impacts are not modeled.</w:t>
      </w:r>
    </w:p>
    <w:p w14:paraId="373BC169" w14:textId="77777777" w:rsidR="006B675D" w:rsidRPr="005F1E2F" w:rsidRDefault="006B675D" w:rsidP="002A3EA5">
      <w:pPr>
        <w:pStyle w:val="Heading2"/>
        <w:numPr>
          <w:ilvl w:val="1"/>
          <w:numId w:val="4"/>
        </w:numPr>
        <w:jc w:val="left"/>
      </w:pPr>
      <w:bookmarkStart w:id="770" w:name="_Toc66127901"/>
      <w:bookmarkStart w:id="771" w:name="_Toc524993435"/>
      <w:r w:rsidRPr="551A77D0">
        <w:t>Other Impacts</w:t>
      </w:r>
      <w:bookmarkEnd w:id="770"/>
    </w:p>
    <w:p w14:paraId="0A77976A" w14:textId="6D249A15" w:rsidR="006B675D" w:rsidRPr="00DC3559" w:rsidRDefault="005F33C1" w:rsidP="002A757A">
      <w:pPr>
        <w:jc w:val="left"/>
        <w:rPr>
          <w:bCs/>
        </w:rPr>
      </w:pPr>
      <w:r>
        <w:t>There are no other impacts modeled.</w:t>
      </w:r>
    </w:p>
    <w:p w14:paraId="7A5C0514" w14:textId="77777777" w:rsidR="006B675D" w:rsidRPr="006B675D" w:rsidRDefault="006B675D" w:rsidP="002A757A">
      <w:pPr>
        <w:jc w:val="left"/>
      </w:pPr>
    </w:p>
    <w:p w14:paraId="6A61D5E5" w14:textId="0BCF2A6C" w:rsidR="00564869" w:rsidRDefault="551A77D0" w:rsidP="00DE4954">
      <w:pPr>
        <w:pStyle w:val="Heading1"/>
        <w:numPr>
          <w:ilvl w:val="0"/>
          <w:numId w:val="4"/>
        </w:numPr>
      </w:pPr>
      <w:bookmarkStart w:id="772" w:name="_Toc66127902"/>
      <w:bookmarkEnd w:id="771"/>
      <w:r>
        <w:t>Discussion</w:t>
      </w:r>
      <w:bookmarkEnd w:id="772"/>
    </w:p>
    <w:p w14:paraId="54F24B17" w14:textId="155D1356" w:rsidR="006B23F9" w:rsidRDefault="0055058B" w:rsidP="00D43EE0">
      <w:r>
        <w:t xml:space="preserve">Macroalgae forests play a key role in carbon cycling in the ocean as well as providing numerous additional ecosystem services. It is estimated that macroalgae forests may sequester as much carbon as coastal </w:t>
      </w:r>
      <w:r w:rsidR="00E53A06">
        <w:t>vegetated ecosystems (salt marshes, mangroves, and seagrasses), yet these important ecosystems are typically left out of blue carbon schemes and discussion</w:t>
      </w:r>
      <w:r w:rsidR="00F71B48">
        <w:t xml:space="preserve">s. </w:t>
      </w:r>
      <w:r w:rsidR="00B330D1">
        <w:t xml:space="preserve">Reasons for the exclusion of macroalgae forests from such initiatives include the belief that </w:t>
      </w:r>
      <w:r w:rsidR="00FB3A64">
        <w:t>long-term sequestration is minimal due to their rocky substrate habitat, uncertainty about the amount of carbon exported to and sequestered in deep sea sediments, and the complexity involved in parsing macroalgae forest carbon exported to and sequestered in tidal marsh, mangrove, and seagrass ecosystems, where they are potentially already counted as blue carbon</w:t>
      </w:r>
      <w:r w:rsidR="003D10CE">
        <w:t xml:space="preserve"> </w:t>
      </w:r>
      <w:r w:rsidR="003D10CE">
        <w:fldChar w:fldCharType="begin"/>
      </w:r>
      <w:r w:rsidR="00FA01CC">
        <w:instrText xml:space="preserve"> ADDIN ZOTERO_ITEM CSL_CITATION {"citationID":"npmifFlg","properties":{"formattedCitation":"(Filbee-Dexter &amp; Wernberg, 2020; Krause-Jensen &amp; Duarte, 2016)","plainCitation":"(Filbee-Dexter &amp; Wernberg, 2020; Krause-Jensen &amp; Duarte, 2016)","noteIndex":0},"citationItems":[{"id":"g3PS6dim/gxQ26WTL","uris":["http://zotero.org/users/6689819/items/VVZZ9EYQ"],"uri":["http://zotero.org/users/6689819/items/VVZZ9EYQ"],"itemData":{"id":4267,"type":"article-journal","abstract":"Recognition of the potential for vegetated coastal ecosystems to store and sequester carbon has led to their increasing inclusion into global carbon budgets and carbon offset schemes. However, kelp forests have been overlooked in evaluations of this ‘blue carbon’, which have been limited to tidal marshes, mangrove forests, and seagrass beds. We determined the continental-scale contribution to blue carbon from kelp forests in Australia using areal extent, biomass, and productivity measures from across the entire Great Southern Reef. We reveal that these kelp forests represent 10.3–22.7 Tg C and contribute 1.3–2.8 Tg C year−1 in sequestered production, amounting to more than 30% of total blue carbon stored and sequestered around the Australian continent, and ~ 3% of the total global blue carbon. We conclude that the omission of kelp forests from blue carbon assessments significantly underestimates the carbon storage and sequestration potential from vegetated coastal ecosystems globally.","container-title":"Scientific Reports","DOI":"10.1038/s41598-020-69258-7","ISSN":"2045-2322","issue":"1","language":"en","note":"number: 1\npublisher: Nature Publishing Group","page":"12341","source":"www-nature-com.library2.csumb.edu:2248","title":"Substantial blue carbon in overlooked Australian kelp forests","volume":"10","author":[{"family":"Filbee-Dexter","given":"Karen"},{"family":"Wernberg","given":"Thomas"}],"issued":{"date-parts":[["2020",7,23]]}}},{"id":"g3PS6dim/ugHoOecE","uris":["http://zotero.org/users/6689819/items/EB5CE4DJ"],"uri":["http://zotero.org/users/6689819/items/EB5CE4DJ"],"itemData":{"id":2030,"type":"article-journal","container-title":"Nature Geoscience","issue":"10","note":"publisher: Nature Publishing Group","page":"737–742","source":"Google Scholar","title":"Substantial role of macroalgae in marine carbon sequestration","volume":"9","author":[{"family":"Krause-Jensen","given":"Dorte"},{"family":"Duarte","given":"Carlos M."}],"issued":{"date-parts":[["2016"]]}}}],"schema":"https://github.com/citation-style-language/schema/raw/master/csl-citation.json"} </w:instrText>
      </w:r>
      <w:r w:rsidR="003D10CE">
        <w:fldChar w:fldCharType="separate"/>
      </w:r>
      <w:r w:rsidR="008A3E35" w:rsidRPr="008A3E35">
        <w:rPr>
          <w:rFonts w:cs="Times New Roman"/>
        </w:rPr>
        <w:t>(Filbee-Dexter &amp; Wernberg, 2020; Krause-Jensen &amp; Duarte, 2016)</w:t>
      </w:r>
      <w:r w:rsidR="003D10CE">
        <w:fldChar w:fldCharType="end"/>
      </w:r>
      <w:r w:rsidR="00FB3A64">
        <w:t xml:space="preserve">. </w:t>
      </w:r>
      <w:r w:rsidR="006B23F9">
        <w:t xml:space="preserve">However, despite only rudimentary estimates of the percentage of macroalgae forest carbon that is sequestered, the importance of these ecosystems both as a carbon sink and as </w:t>
      </w:r>
      <w:r w:rsidR="00C30D37">
        <w:t>foundational species, and their current trends of declining abundance, suggest an urgency in advocating for their protection</w:t>
      </w:r>
      <w:r w:rsidR="007261CC">
        <w:t xml:space="preserve"> and restoration</w:t>
      </w:r>
      <w:r w:rsidR="00C30D37">
        <w:t xml:space="preserve">. </w:t>
      </w:r>
    </w:p>
    <w:p w14:paraId="04E2DB48" w14:textId="5B9EB77F" w:rsidR="008C166F" w:rsidRDefault="00210F50" w:rsidP="002A3EA5">
      <w:pPr>
        <w:pStyle w:val="Heading2"/>
        <w:numPr>
          <w:ilvl w:val="1"/>
          <w:numId w:val="13"/>
        </w:numPr>
        <w:jc w:val="left"/>
      </w:pPr>
      <w:bookmarkStart w:id="773" w:name="_Toc66127903"/>
      <w:bookmarkStart w:id="774" w:name="_Toc62206693"/>
      <w:r>
        <w:t xml:space="preserve">Macroalgae </w:t>
      </w:r>
      <w:r w:rsidR="00E40FCA">
        <w:t>Restora</w:t>
      </w:r>
      <w:r>
        <w:t xml:space="preserve">tion </w:t>
      </w:r>
      <w:r w:rsidR="000206D9">
        <w:t>and Climate Change</w:t>
      </w:r>
      <w:bookmarkEnd w:id="773"/>
    </w:p>
    <w:p w14:paraId="1659FCD1" w14:textId="0E32129A" w:rsidR="004E39F8" w:rsidRDefault="004E39F8" w:rsidP="004E39F8">
      <w:r>
        <w:t>A global meta-analysis found that kelp forests are declining an average of 1.8</w:t>
      </w:r>
      <w:r w:rsidR="00186DE0">
        <w:t xml:space="preserve"> percent</w:t>
      </w:r>
      <w:r>
        <w:t xml:space="preserve"> per year, but </w:t>
      </w:r>
      <w:r w:rsidR="000E7DC3">
        <w:t xml:space="preserve">with high regional variability, including increases in several regions </w:t>
      </w:r>
      <w:r w:rsidR="000E7DC3">
        <w:fldChar w:fldCharType="begin"/>
      </w:r>
      <w:r w:rsidR="00FA01CC">
        <w:instrText xml:space="preserve"> ADDIN ZOTERO_ITEM CSL_CITATION {"citationID":"hxhG9CE5","properties":{"formattedCitation":"(Krumhansl et al., 2016)","plainCitation":"(Krumhansl et al., 2016)","noteIndex":0},"citationItems":[{"id":"g3PS6dim/pIf51KB8","uris":["http://zotero.org/users/6689819/items/KY2GLZ4F"],"uri":["http://zotero.org/users/6689819/items/KY2GLZ4F"],"itemData":{"id":2127,"type":"article-journal","abstract":"Kelp forests (Order Laminariales) form key biogenic habitats in coastal regions of temperate and Arctic seas worldwide, providing ecosystem services valued in the range of billions of dollars annually. Although local evidence suggests that kelp forests are increasingly threatened by a variety of stressors, no comprehensive global analysis of change in kelp abundances currently exists. Here, we build and analyze a global database of kelp time series spanning the past half-century to assess regional and global trends in kelp abundances. We detected a high degree of geographic variation in trends, with regional variability in the direction and magnitude of change far exceeding a small global average decline (instantaneous rate of change = −0.018 y−1). Our analysis identified declines in 38% of ecoregions for which there are data (−0.015 to −0.18 y−1), increases in 27% of ecoregions (0.015 to 0.11 y−1), and no detectable change in 35% of ecoregions. These spatially variable trajectories reflected regional differences in the drivers of change, uncertainty in some regions owing to poor spatial and temporal data coverage, and the dynamic nature of kelp populations. We conclude that although global drivers could be affecting kelp forests at multiple scales, local stressors and regional variation in the effects of these drivers dominate kelp dynamics, in contrast to many other marine and terrestrial foundation species.","container-title":"Proceedings of the National Academy of Sciences","DOI":"10.1073/pnas.1606102113","ISSN":"0027-8424, 1091-6490","issue":"48","journalAbbreviation":"PNAS","language":"en","note":"publisher: National Academy of Sciences\nsection: Biological Sciences\nPMID: 27849580","page":"13785-13790","source":"www.pnas.org","title":"Global patterns of kelp forest change over the past half-century","volume":"113","author":[{"family":"Krumhansl","given":"Kira A."},{"family":"Okamoto","given":"Daniel K."},{"family":"Rassweiler","given":"Andrew"},{"family":"Novak","given":"Mark"},{"family":"Bolton","given":"John J."},{"family":"Cavanaugh","given":"Kyle C."},{"family":"Connell","given":"Sean D."},{"family":"Johnson","given":"Craig R."},{"family":"Konar","given":"Brenda"},{"family":"Ling","given":"Scott D."},{"family":"Micheli","given":"Fiorenza"},{"family":"Norderhaug","given":"Kjell M."},{"family":"Pérez-Matus","given":"Alejandro"},{"family":"Sousa-Pinto","given":"Isabel"},{"family":"Reed","given":"Daniel C."},{"family":"Salomon","given":"Anne K."},{"family":"Shears","given":"Nick T."},{"family":"Wernberg","given":"Thomas"},{"family":"Anderson","given":"Robert J."},{"family":"Barrett","given":"Nevell S."},{"family":"Buschmann","given":"Alejandro H."},{"family":"Carr","given":"Mark H."},{"family":"Caselle","given":"Jennifer E."},{"family":"Derrien-Courtel","given":"Sandrine"},{"family":"Edgar","given":"Graham J."},{"family":"Edwards","given":"Matt"},{"family":"Estes","given":"James A."},{"family":"Goodwin","given":"Claire"},{"family":"Kenner","given":"Michael C."},{"family":"Kushner","given":"David J."},{"family":"Moy","given":"Frithjof E."},{"family":"Nunn","given":"Julia"},{"family":"Steneck","given":"Robert S."},{"family":"Vásquez","given":"Julio"},{"family":"Watson","given":"Jane"},{"family":"Witman","given":"Jon D."},{"family":"Byrnes","given":"Jarrett E. K."}],"issued":{"date-parts":[["2016",11,29]]}}}],"schema":"https://github.com/citation-style-language/schema/raw/master/csl-citation.json"} </w:instrText>
      </w:r>
      <w:r w:rsidR="000E7DC3">
        <w:fldChar w:fldCharType="separate"/>
      </w:r>
      <w:r w:rsidR="009F464D" w:rsidRPr="009F464D">
        <w:rPr>
          <w:rFonts w:cs="Times New Roman"/>
        </w:rPr>
        <w:t>(Krumhansl et al., 2016)</w:t>
      </w:r>
      <w:r w:rsidR="000E7DC3">
        <w:fldChar w:fldCharType="end"/>
      </w:r>
      <w:r w:rsidR="000E7DC3">
        <w:t xml:space="preserve">. </w:t>
      </w:r>
      <w:r w:rsidR="00836E74">
        <w:t xml:space="preserve">In areas where kelp or other macroalgae forests are declining, numerous drivers have been identified, including warming, overfishing of predators, direct harvest of kelp, and eutrophication </w:t>
      </w:r>
      <w:r w:rsidR="00836E74">
        <w:fldChar w:fldCharType="begin"/>
      </w:r>
      <w:r w:rsidR="00FA01CC">
        <w:instrText xml:space="preserve"> ADDIN ZOTERO_ITEM CSL_CITATION {"citationID":"UnaQQ7C0","properties":{"formattedCitation":"(Carnell &amp; Keough, 2019; Christie et al., 2019b; Estes et al., 1998; Filbee-Dexter et al., 2016; Filbee-Dexter &amp; Scheibling, 2014; Filbee-Dexter &amp; Wernberg, 2018; Krause-Jensen et al., 2018; Krumhansl et al., 2016; Ling et al., 2009; Moy &amp; Christie, 2012; Kjell Magnus Norderhaug et al., 2021; Rogers-Bennett &amp; Catton, 2019; Smale, 2020; Steneck et al., 2002; Wernberg et al., 2016)","plainCitation":"(Carnell &amp; Keough, 2019; Christie et al., 2019b; Estes et al., 1998; Filbee-Dexter et al., 2016; Filbee-Dexter &amp; Scheibling, 2014; Filbee-Dexter &amp; Wernberg, 2018; Krause-Jensen et al., 2018; Krumhansl et al., 2016; Ling et al., 2009; Moy &amp; Christie, 2012; Kjell Magnus Norderhaug et al., 2021; Rogers-Bennett &amp; Catton, 2019; Smale, 2020; Steneck et al., 2002; Wernberg et al., 2016)","noteIndex":0},"citationItems":[{"id":"g3PS6dim/vEkbNnRA","uris":["http://zotero.org/users/6689819/items/QB4Q96ZV"],"uri":["http://zotero.org/users/6689819/items/QB4Q96ZV"],"itemData":{"id":3633,"type":"article-journal","abstract":"Managing changing ecosystems requires an understanding both of how the system is currently performing and of how current performance relates to long-term, often variable, natural dynamics. However, making such assessments usually relies on having long-term ecological datasets, leaving managers often reliant on assumptions because such information is relatively rare. This is particularly an issue in kelp forests, as these ecosystems are difficult to survey, and many monitoring programs are relatively recent (last 10–20 years). A historical time series was constructed of kelp (Ecklonia radiata) and sea urchin (Heliocidaris erythrogramma) populations using various field-collected datasets, beginning in the 1960s, for the large shallow embayment of Port Phillip Bay, Australia. Additionally, aerial photographs were sourced to calculate the extent of these algal beds, going back to the 1930s. Both surveys and aerial images confirm that between the 1930s and the 1980s, kelp once occurred as dense (21–58% cover) beds over large sections of reef at all surveyed sites. However, by the early 2000s, kelp cover had declined by between 59 and 98%. From 2005 to 2012, sea urchins became 250–420% more abundant and were observed to be directly consuming large areas of macroalgae, creating the so-called sea urchin barrens. Analysis of reef algal cover between the 1930s and 2014 indicates that increases in temperature and declines in rainfall—which, in Port Phillip Bay, influences salinity, nutrient inputs and algal productivity—are correlated with the declines in kelp abundance. While it is difficult to tease apart all possible drivers, the years 1997–2009 coincided with a 1 °C increase in average air temperature and the longest drought period (137 mm less rainfall than the annual long-term average) in this region in recent record.","container-title":"Estuaries and Coasts","DOI":"10.1007/s12237-019-00525-1","ISSN":"1559-2731","issue":"3","journalAbbreviation":"Estuaries and Coasts","language":"en","page":"765-778","source":"Springer Link","title":"Reconstructing Historical Marine Populations Reveals Major Decline of a Kelp Forest Ecosystem in Australia","volume":"42","author":[{"family":"Carnell","given":"Paul E."},{"family":"Keough","given":"Michael J."}],"issued":{"date-parts":[["2019",5,1]]}}},{"id":"g3PS6dim/WZgq1AiO","uris":["http://zotero.org/users/6689819/items/HFPWW2U9"],"uri":["http://zotero.org/users/6689819/items/HFPWW2U9"],"itemData":{"id":4204,"type":"article-journal","abstract":"Around year 2000, sugar kelp (Saccharina latissima) forests were observed to disappear in southern parts of Norway, being replaced by mats of turf algae (i.e. filamentous ephemeral algae) loaded with sediments. About 80% of the observed stations on the Skagerrak coast and about 40% on the North Sea coast were affected. Various types of turf algae replaced S. latissima in a discontinuous pattern. This large spatial scale event was reported as a possible irrevocable regime shift, not caused by a single factor but related to multiple stressors where eutrophication and ocean warming were proposed to be the most important. Recent observations have however revealed that the seabed state has flipped back and forth between sugar kelp and turf algae in several areas and on temporal scales spanning from seasons to years. The relative abundance of S. latissima at monitoring sites at the Norwegian southern coast has fluctuated dramatically during the last 12 years. The abundance of S. latissima has varied from sparse to common at several of these sites. In 2016, sugar kelp abundance had increased in more than half of the sites, compared to earlier years. Shifts from kelp forests to turf have not earlier been documented to recover, and such events are described as irrevocable regime shifts. The monitoring data as well as other field observations and field experiments question this regime shift paradigm. Although traditionally considered as a perennial macrophyte, several of our studies indicate that sugar kelp possess many of the characteristic traits of opportunistic species, such as high dispersal potential, high colonization rate, which enables the species to rapidly colonize available substrate. However, where turf algae persist, space for recolonization of sugar kelp will most likely be minor. In this paper we explore the spatial and temporal shift dynamic between sugar kelp and turf algae based on monitoring data and other studies. Based on a synthesis of mapped fluctuations between the two states, and studies on sugar kelps recolonization abilities, we discuss prerequisites and drivers for both irrevocable regime shifts and natural fluctuations, as well as possible mitigation actions.","container-title":"Frontiers in Marine Science","DOI":"10.3389/fmars.2019.00072","ISSN":"2296-7745","journalAbbreviation":"Front. Mar. Sci.","language":"English","note":"publisher: Frontiers","source":"Frontiers","title":"Shifts Between Sugar Kelp and Turf Algae in Norway: Regime Shifts or Fluctuations Between Different Opportunistic Seaweed Species?","title-short":"Shifts Between Sugar Kelp and Turf Algae in Norway","URL":"http://www.frontiersin.org/articles/10.3389/fmars.2019.00072/full","volume":"6","author":[{"family":"Christie","given":"Hartvig"},{"family":"Andersen","given":"Guri S."},{"family":"Bekkby","given":"Trine"},{"family":"Fagerli","given":"Camilla W."},{"family":"Gitmark","given":"Janne K."},{"family":"Gundersen","given":"Hege"},{"family":"Rinde","given":"Eli"}],"accessed":{"date-parts":[["2021",1,27]]},"issued":{"date-parts":[["2019"]]}}},{"id":"g3PS6dim/AoeaG8W6","uris":["http://zotero.org/users/6689819/items/YABA6B7U"],"uri":["http://zotero.org/users/6689819/items/YABA6B7U"],"itemData":{"id":4178,"type":"article-journal","abstract":"After nearly a century of recovery from overhunting, sea otter populations are in abrupt decline over large areas of western Alaska. Increased killer whale predation is the likely cause of these declines. Elevated sea urchin density and the consequent deforestation of kelp beds in the nearshore community demonstrate that the otter's keystone role has been reduced or eliminated. This chain of interactions was probably initiated by anthropogenic changes in the offshore oceanic ecosystem.","container-title":"Science","ISSN":"0036-8075","issue":"5388","note":"publisher: American Association for the Advancement of Science","page":"473-476","source":"JSTOR","title":"Killer Whale Predation on Sea Otters Linking Oceanic and Nearshore Ecosystems","volume":"282","author":[{"family":"Estes","given":"J. A."},{"family":"Tinker","given":"M. T."},{"family":"Williams","given":"T. M."},{"family":"Doak","given":"D. F."}],"issued":{"date-parts":[["1998"]]}}},{"id":"g3PS6dim/a7VLc4FC","uris":["http://zotero.org/users/6689819/items/Z2M6GGL5"],"uri":["http://zotero.org/users/6689819/items/Z2M6GGL5"],"itemData":{"id":4213,"type":"article-journal","abstract":"Understanding the impacts of climate change on biological systems requires obser- vational data over multi-decadal time spans and broad spatial scales. Extensive research at an ocean warming hotspot off Nova Scotia, Canada, enabled us to evaluate the impact of 3 decades of observed temperature rise on a coastal marine ecosystem. Here, we document changes in the kelp community from sites monitored since 1949, 1968 and 1984, and from coastal surveys in 1982, 2000, 2007 and 2014. We show that mean kelp biomass has declined by 85−99% over the past 4−6 decades, and a catastrophic phase shift has occurred from luxuriant kelp beds to rocky reefs dom- inated by opportunistic turf-forming and invasive algae. This shift likely represents a persistent change, driven by multiple biotic and abiotic interactions, with positive feedback mechanisms (e.g. sediment accumulation) that stabilize the invasive/turf-algal state. This study is the first to show multi-decadal declines in kelp related to warming temperatures in the Northwest Atlantic. The large-scale degradation of an important coastal ecosystem within a warming hotspot presents a troubling example of the instability of marine systems in a rapidly changing ocean environment.","container-title":"Marine Ecology Progress Series","DOI":"10.3354/meps11554","journalAbbreviation":"Marine Ecology Progress Series","source":"ResearchGate","title":"Large-scale degradation of a kelp ecosystem in an ocean warming hotspot","volume":"543","author":[{"family":"Filbee-Dexter","given":"Karen"},{"family":"Feehan","given":"Colette"},{"family":"Scheibling","given":"Robert"}],"issued":{"date-parts":[["2016",2,3]]}}},{"id":"g3PS6dim/TP2BETlu","uris":["http://zotero.org/users/6689819/items/EAIFXMIN"],"uri":["http://zotero.org/users/6689819/items/EAIFXMIN"],"itemData":{"id":4185,"type":"article-journal","abstract":"Sea urchin barrens are benthic communities on rocky subtidal reefs that are dominated by urchins and coralline algae; in the absence of intense herbivory by urchins, these barrens support luxuriant seaweed communities such as kelp beds (or forests). Barrens can extend over 1000s of km of coastline or occur in small patches (10s to 100s of m) within a kelp bed. They are characterized by low primary productivity and low food-web complexity relative to kelp communities and are generally considered a collapsed state of the kelp ecosystem. To assess the stability of sea urchin barrens and potential for return to a kelp-dominated state, we document temporal and spatial patterns of occurrence of barrens along temperate and polar coasts. We examine the various drivers of phase (or regime) shifts in these areas, the threshold levels of urchin abundance that trigger abrupt changes in ecosystem state, and the feedback mechanisms that stabilize each state. Although longitudinal (decadal) studies are limited, we find evidence in several regions that transitions between barrens and kelp beds are characterized by discontinuous phase shifts, with different thresholds for forward (to barrens) and reverse (to kelp beds) shifts, in accordance with alternative stable-state dynamics. In other areas, barrens may reflect regime shifts associated with large-scale oceanographic changes. Accelerating climate change and increasing anthropogenic impacts play important roles in altering alternative stable-state dynamics and triggering phase shifts. Recovery of the kelp state may be possible through management or remediation measures, but this necessitates a clear understanding of the thresholds and stabilizing factors for a given system.","DOI":"10.3354/MEPS10573","source":"Semantic Scholar","title":"Sea urchin barrens as alternative stable states of collapsed kelp ecosystems","author":[{"family":"Filbee-Dexter","given":"Karen"},{"family":"Scheibling","given":"R. E."}],"issued":{"date-parts":[["2014"]]}}},{"id":"g3PS6dim/ufF958N3","uris":["http://zotero.org/users/6689819/items/BUFJLMNB"],"uri":["http://zotero.org/users/6689819/items/BUFJLMNB"],"itemData":{"id":4170,"type":"article-journal","abstract":"Kelp forests are structurally complex habitats, which provide valuable services along 25% of the world's coastlines. Globally, many kelp forests have disappeared and been replaced by turf algae over the last decade. Evidence that environmental conditions are becoming less favorable for kelps, combined with a lack of observed recovery, raises concern that these changes represent persistent regime shifts. Here, we show that human activities mediate turf transitions through geographically disparate abiotic (warming and eutrophication) and biotic (herbivory and epiphytism) drivers of kelp loss. Evidence suggests kelp forests are pushed beyond tipping points where new, stabilizing feedback systems (sedimentation, competition, and Allee effects) reinforce turf dominance. Although these new locks on the degraded ecosystems are strong, a mechanistic understanding of feedback systems and interactions between global and local drivers of kelp loss will expose which processes are easier to control. This should provide management solutions to curb the pervasive trend of the flattening of kelp forests globally.","container-title":"BioScience","DOI":"10.1093/biosci/bix147","ISSN":"0006-3568","issue":"2","journalAbbreviation":"BioScience","page":"64-76","source":"Silverchair","title":"Rise of Turfs: A New Battlefront for Globally Declining Kelp Forests","title-short":"Rise of Turfs","volume":"68","author":[{"family":"Filbee-Dexter","given":"Karen"},{"family":"Wernberg","given":"Thomas"}],"issued":{"date-parts":[["2018",2,1]]}}},{"id":"g3PS6dim/bKrERguN","uris":["http://zotero.org/users/6689819/items/4MU6ZMP7"],"uri":["http://zotero.org/users/6689819/items/4MU6ZMP7"],"itemData":{"id":3375,"type":"article-journal","abstract":"Macroalgae form the most extensive and productive benthic marine vegetated habitats globally but their inclusion in Blue Carbon (BC) strategies remains controversial. We review the arguments offered to reject or include macroalgae in the BC framework, and identify the challenges that have precluded macroalgae from being incorporated so far. Evidence that macroalgae support significant carbon burial is compelling. The carbon they supply to sediment stocks in angiosperm BC habitats is already included in current assessments, so that macroalgae are de facto recognized as important donors of BC. The key challenges are (i) documenting macroalgal carbon sequestered beyond BC habitat, (ii) tracing it back to source habitats, and (iii) showing that management actions at the habitat lead to increased sequestration at the sink site. These challenges apply equally to carbon exported from BC coastal habitats. Because of the large carbon sink they support, incorporation of macroalgae into BC accounting and actions is an imperative. This requires a paradigm shift in accounting procedures as well as developing methods to enable the capacity to trace carbon from donor to sink habitats in the ocean.","container-title":"Biology Letters","DOI":"10.1098/rsbl.2018.0236","ISSN":"1744-9561, 1744-957X","issue":"6","journalAbbreviation":"Biol. Lett.","language":"en","page":"20180236","source":"DOI.org (Crossref)","title":"Sequestration of macroalgal carbon: the elephant in the Blue Carbon room","title-short":"Sequestration of macroalgal carbon","volume":"14","author":[{"family":"Krause-Jensen","given":"Dorte"},{"family":"Lavery","given":"Paul"},{"family":"Serrano","given":"Oscar"},{"family":"Marbà","given":"Núria"},{"family":"Masque","given":"Pere"},{"family":"Duarte","given":"Carlos M."}],"issued":{"date-parts":[["2018",6]]}}},{"id":"g3PS6dim/pIf51KB8","uris":["http://zotero.org/users/6689819/items/KY2GLZ4F"],"uri":["http://zotero.org/users/6689819/items/KY2GLZ4F"],"itemData":{"id":2127,"type":"article-journal","abstract":"Kelp forests (Order Laminariales) form key biogenic habitats in coastal regions of temperate and Arctic seas worldwide, providing ecosystem services valued in the range of billions of dollars annually. Although local evidence suggests that kelp forests are increasingly threatened by a variety of stressors, no comprehensive global analysis of change in kelp abundances currently exists. Here, we build and analyze a global database of kelp time series spanning the past half-century to assess regional and global trends in kelp abundances. We detected a high degree of geographic variation in trends, with regional variability in the direction and magnitude of change far exceeding a small global average decline (instantaneous rate of change = −0.018 y−1). Our analysis identified declines in 38% of ecoregions for which there are data (−0.015 to −0.18 y−1), increases in 27% of ecoregions (0.015 to 0.11 y−1), and no detectable change in 35% of ecoregions. These spatially variable trajectories reflected regional differences in the drivers of change, uncertainty in some regions owing to poor spatial and temporal data coverage, and the dynamic nature of kelp populations. We conclude that although global drivers could be affecting kelp forests at multiple scales, local stressors and regional variation in the effects of these drivers dominate kelp dynamics, in contrast to many other marine and terrestrial foundation species.","container-title":"Proceedings of the National Academy of Sciences","DOI":"10.1073/pnas.1606102113","ISSN":"0027-8424, 1091-6490","issue":"48","journalAbbreviation":"PNAS","language":"en","note":"publisher: National Academy of Sciences\nsection: Biological Sciences\nPMID: 27849580","page":"13785-13790","source":"www.pnas.org","title":"Global patterns of kelp forest change over the past half-century","volume":"113","author":[{"family":"Krumhansl","given":"Kira A."},{"family":"Okamoto","given":"Daniel K."},{"family":"Rassweiler","given":"Andrew"},{"family":"Novak","given":"Mark"},{"family":"Bolton","given":"John J."},{"family":"Cavanaugh","given":"Kyle C."},{"family":"Connell","given":"Sean D."},{"family":"Johnson","given":"Craig R."},{"family":"Konar","given":"Brenda"},{"family":"Ling","given":"Scott D."},{"family":"Micheli","given":"Fiorenza"},{"family":"Norderhaug","given":"Kjell M."},{"family":"Pérez-Matus","given":"Alejandro"},{"family":"Sousa-Pinto","given":"Isabel"},{"family":"Reed","given":"Daniel C."},{"family":"Salomon","given":"Anne K."},{"family":"Shears","given":"Nick T."},{"family":"Wernberg","given":"Thomas"},{"family":"Anderson","given":"Robert J."},{"family":"Barrett","given":"Nevell S."},{"family":"Buschmann","given":"Alejandro H."},{"family":"Carr","given":"Mark H."},{"family":"Caselle","given":"Jennifer E."},{"family":"Derrien-Courtel","given":"Sandrine"},{"family":"Edgar","given":"Graham J."},{"family":"Edwards","given":"Matt"},{"family":"Estes","given":"James A."},{"family":"Goodwin","given":"Claire"},{"family":"Kenner","given":"Michael C."},{"family":"Kushner","given":"David J."},{"family":"Moy","given":"Frithjof E."},{"family":"Nunn","given":"Julia"},{"family":"Steneck","given":"Robert S."},{"family":"Vásquez","given":"Julio"},{"family":"Watson","given":"Jane"},{"family":"Witman","given":"Jon D."},{"family":"Byrnes","given":"Jarrett E. K."}],"issued":{"date-parts":[["2016",11,29]]}}},{"id":"g3PS6dim/uwJlReSV","uris":["http://zotero.org/users/6689819/items/9F4T9E6D"],"uri":["http://zotero.org/users/6689819/items/9F4T9E6D"],"itemData":{"id":3748,"type":"article-journal","abstract":"A key consideration in assessing impacts of climate change is the possibility of synergistic effects with other human-induced stressors. In the ocean realm, climate change and overfishing pose two of the greatest challenges to the structure and functioning of marine ecosystems. In eastern Tasmania, temperate coastal waters are warming at approximately four times the global ocean warming average, representing the fastest rate of warming in the Southern Hemisphere. This has driven range extension of the ecologically important long-spined sea urchin (Centrostephanus rodgersii), which has now commenced catastrophic overgrazing of productive Tasmanian kelp beds leading to loss of biodiversity and important rocky reef ecosystem services. Coincident with the overgrazing is heavy fishing of reef-based predators including the spiny lobster Jasus edwardsii. By conducting experiments inside and outside Marine Protected Areas we show that fishing, by removing large predatory lobsters, has reduced the resilience of kelp beds against the climate-driven threat of the sea urchin and thus increased risk of catastrophic shift to widespread sea urchin barrens. This shows that interactions between multiple human-induced stressors can exacerbate nonlinear responses of ecosystems to climate change and limit the adaptive capacity of these systems. Management actions focused on reducing the risk of catastrophic phase shift in ecosystems are particularly urgent in the face of ongoing warming and unprecedented levels of predator removal from the world's oceans.","container-title":"Proceedings of the National Academy of Sciences","DOI":"10.1073/pnas.0907529106","ISSN":"0027-8424, 1091-6490","issue":"52","journalAbbreviation":"PNAS","language":"en","note":"publisher: National Academy of Sciences\nsection: Biological Sciences\nPMID: 20018706","page":"22341-22345","source":"www-pnas-org.library2.csumb.edu:2248","title":"Overfishing reduces resilience of kelp beds to climate-driven catastrophic phase shift","volume":"106","author":[{"family":"Ling","given":"S. D."},{"family":"Johnson","given":"C. R."},{"family":"Frusher","given":"S. D."},{"family":"Ridgway","given":"K. R."}],"issued":{"date-parts":[["2009",12,29]]}}},{"id":"g3PS6dim/oFopTbjY","uris":["http://zotero.org/users/6689819/items/9J92M628"],"uri":["http://zotero.org/users/6689819/items/9J92M628"],"itemData":{"id":3658,"type":"article-journal","abstract":"Sugar kelp forests (Saccharina latissima) normally dominate the sublittoral rocky sea bed in medium exposed to sheltered areas of the Norwegian coast. In 2002, a large-scale disappearance of sugar kelp was observed, and a survey of more than 600 sites along the coast of southern Norway (58–63°N, 6–11°E) during 2004–2009 recorded a large-scale shift from anticipated sugar kelp forests to communities dominated by filamentous, ephemeral macroalgae. The loss of sugar kelp was most severe in the Skagerrak region, and a comparison with earlier studies supported the observed changes in the community structure and regional differences between the Skagerrak region and the west coast. Filamentous red algae dominated the sublittoral communities at the Skagerrak coast, whereas coarsely branched and filamentous brown algae were most abundant at the west coast sites with low or no abundance of sugar kelp. The cause of this large-scale shift is not clear, but our observations suggest eutrophication (nutrient and particle pollution) and climate change (increase in temperature) as the two main drivers synergistically contributing, alongside other factors, to the demise of S. latissima. If the ephemeral algae community represents an alternative stable state, it will have implications for marine coastal zone production and management.","container-title":"Marine Biology Research","DOI":"10.1080/17451000.2011.637561","ISSN":"1745-1000","issue":"4","journalAbbreviation":"null","note":"publisher: Taylor &amp; Francis","page":"309-321","source":"imarest.tandfonline.com (Atypon)","title":"Large-scale shift from sugar kelp (Saccharina latissima) to ephemeral algae along the south and west coast of Norway","volume":"8","author":[{"family":"Moy","given":"Frithjof E."},{"family":"Christie","given":"Hartvig"}],"issued":{"date-parts":[["2012",5,1]]}}},{"id":"g3PS6dim/o2NAC9HX","uris":["http://zotero.org/users/6689819/items/MWLHE35F"],"uri":["http://zotero.org/users/6689819/items/MWLHE35F"],"itemData":{"id":4188,"type":"article-journal","abstract":"In this contribution, we propose fishery driven predator release as the cause for the largest grazing event ever observed in the NE Atlantic. Based on the evolving appreciation of limits to population connectivity, published and previously unpublished data, we discuss whether overfishing caused a grazer bloom of the sea urchin (Strongylocentrotus droebachiensis) resulting in overgrazing of more than 2000 km2 kelp (Laminaria hyperborea) forest along Norwegian and Russian coasts during the 1970 s. We show that coastal fisheries likely depleted predatory coastal fish stocks through modernization of fishing methods and fleet. These fish were important predators on urchins and the reduction coincided with the urchin bloom. From this circumstantial evidence, we hypothesize that coastal predatory fish were important in regulating sea urchins, and that a local population dynamics perspective is necessary in management of coastal ecosystems.","container-title":"Ambio","DOI":"10.1007/s13280-020-01362-4","ISSN":"1654-7209","issue":"1","journalAbbreviation":"Ambio","language":"en","page":"163-173","source":"Springer Link","title":"Depletion of coastal predatory fish sub-stocks coincided with the largest sea urchin grazing event observed in the NE Atlantic","volume":"50","author":[{"family":"Norderhaug","given":"Kjell Magnus"},{"family":"Nedreaas","given":"Kjell"},{"family":"Huserbråten","given":"Mats"},{"family":"Moland","given":"Even"}],"issued":{"date-parts":[["2021",1,1]]}}},{"id":"g3PS6dim/YrUgmt0P","uris":["http://zotero.org/users/6689819/items/RYUQX8R3"],"uri":["http://zotero.org/users/6689819/items/RYUQX8R3"],"itemData":{"id":4182,"type":"article-journal","abstrac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services.","container-title":"Scientific Reports","DOI":"10.1038/s41598-019-51114-y","ISSN":"2045-2322","issue":"1","language":"en","note":"number: 1\npublisher: Nature Publishing Group","page":"15050","source":"www.nature.com","title":"Marine heat wave and multiple stressors tip bull kelp forest to sea urchin barrens","volume":"9","author":[{"family":"Rogers-Bennett","given":"L."},{"family":"Catton","given":"C. A."}],"issued":{"date-parts":[["2019",10,21]]}}},{"id":"g3PS6dim/Epk5TaP5","uris":["http://zotero.org/users/6689819/items/859ID65K"],"uri":["http://zotero.org/users/6689819/items/859ID65K"],"itemData":{"id":2173,"type":"article-journal","abstract":"Kelp forests represent some of the most diverse and productive habitats on Earth, and provide a range of ecosystem goods and services on which human populations depend. As the distribution and ecophysiology of kelp species is strongly influenced by temperature, recent warming trends in many regions have been linked with concurrent changes in kelp populations, communities and ecosystems. Over the past decade, the number of reports of ocean warming impacts on kelp forests has risen sharply. Here, I synthesise recent studies to highlight general patterns and trends. While kelp responses to climate change vary greatly between ocean basins, regions and species, there is compelling evidence to show that ocean warming poses an unequivocal threat to the persistence and integrity of kelp forest ecosystems in coming decades.","container-title":"New Phytologist","DOI":"10.1111/nph.16107","ISSN":"1469-8137","issue":"4","language":"en","note":"_eprint: https://nph.onlinelibrary.wiley.com/doi/pdf/10.1111/nph.16107","page":"1447-1454","source":"Wiley Online Library","title":"Impacts of ocean warming on kelp forest ecosystems","volume":"225","author":[{"family":"Smale","given":"Dan A."}],"issued":{"date-parts":[["2020"]]}}},{"id":"g3PS6dim/0RtB10pf","uris":["http://zotero.org/users/6689819/items/VXPRUSMP"],"uri":["http://zotero.org/users/6689819/items/VXPRUSMP"],"itemData":{"id":4190,"type":"article-journal","abstract":"Kelp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Conservation","DOI":"10.1017/S0376892902000322","journalAbbreviation":"Environmental Conservation","page":"436-459","source":"ResearchGate","title":"Kelp Forest Ecosystems: Biodiversity, Stability, Resilience and Future","title-short":"Kelp Forest Ecosystems","volume":"29","author":[{"family":"Steneck","given":"R.S."},{"family":"Graham","given":"Michael"},{"family":"Bourque","given":"Bruce"},{"family":"Corbett","given":"Debbie"},{"family":"Erlandson","given":"Jon"},{"family":"Estes","given":"James"}],"issued":{"date-parts":[["2002",12,1]]}}},{"id":"g3PS6dim/7AzNIqwW","uris":["http://zotero.org/users/6689819/items/I2FJAU6U"],"uri":["http://zotero.org/users/6689819/items/I2FJAU6U"],"itemData":{"id":3739,"type":"article-journal","abstract":"No turning back?\nEcosystems over time have endured much disturbance, yet they tend to remain intact, a characteristic we call resilience. Though many systems have been lost and destroyed, for systems that remain physically intact, there is debate as to whether changing temperatures will result in shifts or collapses. Wernburg et al. show that extreme warming of a temperate kelp forest off Australia resulted not only in its collapse, but also in a shift in community composition that brought about an increase in herbivorous tropical fishes that prevent the reestablishment of kelp. Thus, many systems may not be resilient to the rapid climate change that we face.\nScience, this issue p. 169\nEcosystem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characteristic of subtropical and tropical waters. This community-wide tropicalization fundamentally altered key ecological processes, suppressing the recovery of kelp forests.\nRapid warming tropicalizes a temperate kelp forest.\nRapid warming tropicalizes a temperate kelp forest.","container-title":"Science","DOI":"10.1126/science.aad8745","ISSN":"0036-8075, 1095-9203","issue":"6295","language":"en","note":"publisher: American Association for the Advancement of Science\nsection: Reports\nPMID: 27387951","page":"169-172","source":"science-sciencemag-org.library2.csumb.edu:2248","title":"Climate-driven regime shift of a temperate marine ecosystem","volume":"353","author":[{"family":"Wernberg","given":"Thomas"},{"family":"Bennett","given":"Scott"},{"family":"Babcock","given":"Russell C."},{"family":"Bettignies","given":"Thibaut","dropping-particle":"de"},{"family":"Cure","given":"Katherine"},{"family":"Depczynski","given":"Martial"},{"family":"Dufois","given":"Francois"},{"family":"Fromont","given":"Jane"},{"family":"Fulton","given":"Christopher J."},{"family":"Hovey","given":"Renae K."},{"family":"Harvey","given":"Euan S."},{"family":"Holmes","given":"Thomas H."},{"family":"Kendrick","given":"Gary A."},{"family":"Radford","given":"Ben"},{"family":"Santana-Garcon","given":"Julia"},{"family":"Saunders","given":"Benjamin J."},{"family":"Smale","given":"Dan A."},{"family":"Thomsen","given":"Mads S."},{"family":"Tuckett","given":"Chenae A."},{"family":"Tuya","given":"Fernando"},{"family":"Vanderklift","given":"Mathew A."},{"family":"Wilson","given":"Shaun"}],"issued":{"date-parts":[["2016",7,8]]}}}],"schema":"https://github.com/citation-style-language/schema/raw/master/csl-citation.json"} </w:instrText>
      </w:r>
      <w:r w:rsidR="00836E74">
        <w:fldChar w:fldCharType="separate"/>
      </w:r>
      <w:r w:rsidR="008A3E35" w:rsidRPr="008A3E35">
        <w:rPr>
          <w:rFonts w:cs="Times New Roman"/>
        </w:rPr>
        <w:t>(Carnell &amp; Keough, 2019; Christie et al., 2019b; Estes et al., 1998; Filbee-Dexter et al., 2016; Filbee-Dexter &amp; Scheibling, 2014; Filbee-Dexter &amp; Wernberg, 2018; Krause-Jensen et al., 2018; Krumhansl et al., 2016; Ling et al., 2009; Moy &amp; Christie, 2012; Kjell Magnus Norderhaug et al., 2021; Rogers-Bennett &amp; Catton, 2019; Smale, 2020; Steneck et al., 2002; Wernberg et al., 2016)</w:t>
      </w:r>
      <w:r w:rsidR="00836E74">
        <w:fldChar w:fldCharType="end"/>
      </w:r>
      <w:r w:rsidR="001F4CC6">
        <w:t>.</w:t>
      </w:r>
    </w:p>
    <w:p w14:paraId="4141500F" w14:textId="3BB68AAE" w:rsidR="005B0077" w:rsidRDefault="007F76B8" w:rsidP="005B0077">
      <w:r>
        <w:t xml:space="preserve">Many of these anthropogenic drivers, such as </w:t>
      </w:r>
      <w:r w:rsidR="001B0D8C">
        <w:t xml:space="preserve">eutrophication, algae harvesting, and fishing, can be addressed by local resources managers and </w:t>
      </w:r>
      <w:r w:rsidR="006D3C47">
        <w:t>may be ameliorated in part via protection of macroalgae forests in MPAs</w:t>
      </w:r>
      <w:r w:rsidR="00A36674">
        <w:t xml:space="preserve"> </w:t>
      </w:r>
      <w:r w:rsidR="00A36674">
        <w:fldChar w:fldCharType="begin"/>
      </w:r>
      <w:r w:rsidR="00FA01CC">
        <w:instrText xml:space="preserve"> ADDIN ZOTERO_ITEM CSL_CITATION {"citationID":"ffFrXI9E","properties":{"formattedCitation":"(Melinda A. Coleman &amp; Wernberg, 2017; Krause-Jensen et al., 2018; Wernberg et al., 2019)","plainCitation":"(Melinda A. Coleman &amp; Wernberg, 2017; Krause-Jensen et al., 2018; Wernberg et al., 2019)","noteIndex":0},"citationItems":[{"id":"g3PS6dim/AoQIO1Cu","uris":["http://zotero.org/users/6689819/items/PR4VYKII"],"uri":["http://zotero.org/users/6689819/items/PR4VYKII"],"itemData":{"id":4270,"type":"article-journal","abstract":"Kelp forests dominated by species of Laminariales are globally recognized as key habitats on subtidal temperate rocky reefs. Forests characterized by fucalean seaweed, in contrast, receive relatively less attention despite being abundant, ubiquitous, and ecologically important. Here, we review information on subtidal fucalean taxa of Australia's Great Southern Reef, with a focus on the three most abundant and widely distributed genera (Phyllospora, Scytothalia, and Sargassum) to reveal the functionally unique role of fucoids in temperate reef ecology. Fucalean species span the entire temperate coastline of Australia ( 71,000 km2) and play an important role in supporting subtidal temperate biodiversity and economic values on rocky reefs as well as in adjacent habitats. Climatic and anthropogenic stressors have precipitated significant range retractions and declines in many fucoids, with critical implications for associated assemblages. Such losses are persistent and unlikely to be reversed naturally due to the life history of these species and colonization of competitors and grazers following loss. Active restoration is proving successful in bringing back some fucoid species (Phyllospora comosa) lost from urban shores and will complement other passive and active forms of conservation. Fucalean forests play a unique role on subtidal temperate reefs globally, especially in Australia, but are comparatively understudied. Addressing this knowledge gap will be critical for understanding, predicting, and mitigating extant and future loss of these underwater forests and the valuable ecosystem services they support.","container-title":"Ecology and Evolution","DOI":"https://doi.org/10.1002/ece3.3279","ISSN":"2045-7758","issue":"20","language":"en","note":"_eprint: https://onlinelibrary.wiley.com/doi/pdf/10.1002/ece3.3279","page":"8406-8418","source":"Wiley Online Library","title":"Forgotten underwater forests: The key role of fucoids on Australian temperate reefs","title-short":"Forgotten underwater forests","volume":"7","author":[{"family":"Coleman","given":"Melinda A."},{"family":"Wernberg","given":"Thomas"}],"issued":{"date-parts":[["2017"]]}}},{"id":"g3PS6dim/bKrERguN","uris":["http://zotero.org/users/6689819/items/4MU6ZMP7"],"uri":["http://zotero.org/users/6689819/items/4MU6ZMP7"],"itemData":{"id":3375,"type":"article-journal","abstract":"Macroalgae form the most extensive and productive benthic marine vegetated habitats globally but their inclusion in Blue Carbon (BC) strategies remains controversial. We review the arguments offered to reject or include macroalgae in the BC framework, and identify the challenges that have precluded macroalgae from being incorporated so far. Evidence that macroalgae support significant carbon burial is compelling. The carbon they supply to sediment stocks in angiosperm BC habitats is already included in current assessments, so that macroalgae are de facto recognized as important donors of BC. The key challenges are (i) documenting macroalgal carbon sequestered beyond BC habitat, (ii) tracing it back to source habitats, and (iii) showing that management actions at the habitat lead to increased sequestration at the sink site. These challenges apply equally to carbon exported from BC coastal habitats. Because of the large carbon sink they support, incorporation of macroalgae into BC accounting and actions is an imperative. This requires a paradigm shift in accounting procedures as well as developing methods to enable the capacity to trace carbon from donor to sink habitats in the ocean.","container-title":"Biology Letters","DOI":"10.1098/rsbl.2018.0236","ISSN":"1744-9561, 1744-957X","issue":"6","journalAbbreviation":"Biol. Lett.","language":"en","page":"20180236","source":"DOI.org (Crossref)","title":"Sequestration of macroalgal carbon: the elephant in the Blue Carbon room","title-short":"Sequestration of macroalgal carbon","volume":"14","author":[{"family":"Krause-Jensen","given":"Dorte"},{"family":"Lavery","given":"Paul"},{"family":"Serrano","given":"Oscar"},{"family":"Marbà","given":"Núria"},{"family":"Masque","given":"Pere"},{"family":"Duarte","given":"Carlos M."}],"issued":{"date-parts":[["2018",6]]}}},{"id":"g3PS6dim/xF02xjEf","uris":["http://zotero.org/users/6689819/items/3BM9HZJM"],"uri":["http://zotero.org/users/6689819/items/3BM9HZJM"],"itemData":{"id":4245,"type":"chapter","abstract":"Kelp forests are extensive underwater habitats that range along 25% of the world’s coastlines, providing valuable resources, habitat, and services for coastal communities. They grow best in cold, nutrient-rich water, where they attain some of the highest rates of primary production of any natural ecosystem. Kelps exhibit a great diversity of growth forms and life strategies, with the largest individuals reaching lengths of more than 30 m and biomasses of 42 kg. In the past half century, threats to kelp forests have increased in number and severity, leading to a global decline of kelp abundances of ~2% per year. Trajectories of change vary considerable across regions and include range contractions, range expansions, species replacements, establishment of invasive kelps, replacement by turf algae reefs or regime shifts to sea urchin barrens. These changes will likely have significant impacts on marine biodiversity and ecosystem functioning because kelps are foundation species for a plethora of habitat-associated plants and animals, many of which are socio-economically important. Some forms of management have been effective in restoring kelp forests, however in many cases the threats facing kelp forests in the future greatly exceed local conservation strategies, necessitating novel conservation solutions to protect and conserve these ecosystems. Although the diversity of changes to kelp forest globally make it challenging to generalize about their future, it seems almost certain that many kelp forests a few decades from now will differ substantially from what they are today.","ISBN":"978-0-12-805052-1","note":"DOI: 10.1016/B978-0-12-805052-1.00003-6","page":"57-78","source":"ResearchGate","title":"Status and Trends for the World’s Kelp Forests","author":[{"family":"Wernberg","given":"Thomas"},{"family":"Krumhansl","given":"Kira"},{"family":"Filbee-dexter","given":"Karen"},{"family":"Pedersen","given":"Morten"}],"issued":{"date-parts":[["2019",1,1]]}}}],"schema":"https://github.com/citation-style-language/schema/raw/master/csl-citation.json"} </w:instrText>
      </w:r>
      <w:r w:rsidR="00A36674">
        <w:fldChar w:fldCharType="separate"/>
      </w:r>
      <w:r w:rsidR="00A6628E" w:rsidRPr="00A6628E">
        <w:rPr>
          <w:rFonts w:cs="Times New Roman"/>
        </w:rPr>
        <w:t>(Melinda A. Coleman &amp; Wernberg, 2017; Krause-Jensen et al., 2018; Wernberg et al., 2019)</w:t>
      </w:r>
      <w:r w:rsidR="00A36674">
        <w:fldChar w:fldCharType="end"/>
      </w:r>
      <w:r w:rsidR="006D3C47">
        <w:t xml:space="preserve">. Even in areas which experience declines due to warming, </w:t>
      </w:r>
      <w:r w:rsidR="00391603">
        <w:t>protection in MPAs is likely to increase the resilience of the ecosystem to withstand warming events and recover following warming-induced declines, rather than shift to alternative stable states</w:t>
      </w:r>
      <w:r w:rsidR="00B92989">
        <w:t xml:space="preserve"> </w:t>
      </w:r>
      <w:r w:rsidR="00B92989">
        <w:fldChar w:fldCharType="begin"/>
      </w:r>
      <w:r w:rsidR="00FA01CC">
        <w:instrText xml:space="preserve"> ADDIN ZOTERO_ITEM CSL_CITATION {"citationID":"4b9DmWMc","properties":{"formattedCitation":"(Babcock et al., 1999; Eisaguirre et al., 2020; Filbee-Dexter &amp; Scheibling, 2014; Ling &amp; Johnson, 2012)","plainCitation":"(Babcock et al., 1999; Eisaguirre et al., 2020; Filbee-Dexter &amp; Scheibling, 2014; Ling &amp; Johnson, 2012)","noteIndex":0},"citationItems":[{"id":497,"uris":["http://zotero.org/groups/2241941/items/UP8NRCDP"],"uri":["http://zotero.org/groups/2241941/items/UP8NRCDP"],"itemData":{"id":497,"type":"article-journal","abstract":"'No-take' marine reserves provide a valuable tool for managing marine resources as well as for providing relatively undisturbed habitat with which to assess modifications to ecosystems. We studied 2 marine reserves in northeastern New Zealand,\nthe Leigh Marine Reserve (established 1975) and Tawharanui Marine Park (established 1982) in order to assess whether changes in protected predator populations had resulted in other indirect changes to grazers and consequently to algal abundance. Estimates\nof abundance of the most common demersal predatory fish Pagrus auratus indicated that adults of this species (i.e. large enough to prey upon urchins) were at least 5.75 and 8.70 times more abundant inside reserves than in adjacent\nunprotected areas. Overall, P. auratus were also much larger inside reserves with mean total lengths of 316 mm compared with 186 mm in fished areas. The spiny lobster Jasus edwardsii displayed similar trends, and was\napproximately 1.6 to 3.7 times more abundant inside the reserves than outside. Lobsters within the reserves had a mean carapace length of 109.9 mm, compared with 93.5 mm outside the reserves. In one of the reserves, densities of the sea urchin\nEvechinus chloroticus had declined from 4.9 to 1.4 m-2 since 1978 in areas formerly dominated by it. Consequently, kelp forests were more extensive in 1998 than they were at the time of reserve creation. Urchin-dominated barrens\noccupied only 14% of available reef substratum in reserves as opposed to 40% in unprotected areas. These changes in community structure, which have persisted since at least 1994, demonstrate not only higher trophic complexity than anticipated in\nAustralasian ecosystems but also increased primary and secondary productivity in marine reserves as a consequence of protection. Trends inside reserves indicate large-scale reduction of benthic primary production as an indirect result of fishing activity\nin unprotected areas.","container-title":"Marine Ecology Progress Series","DOI":"10.3354/meps189125","ISSN":"0171-8630, 1616-1599","language":"en","page":"125-134","source":"www.int-res.com","title":"Changes in community structure in temperate marine reserves","volume":"189","author":[{"family":"Babcock","given":"Russell C."},{"family":"Kelly","given":"Shane"},{"family":"Shears","given":"Nick T."},{"family":"Walker","given":"Jarrod W."},{"family":"Willis","given":"Trevor J."}],"issued":{"date-parts":[["1999",11,26]]}}},{"id":3516,"uris":["http://zotero.org/groups/2241941/items/PTG5NMNA"],"uri":["http://zotero.org/groups/2241941/items/PTG5NMNA"],"itemData":{"id":3516,"type":"article-journal","abstract":"Ecosystems are changing at alarming rates because of climate change and a wide variety of other anthropogenic stressors. These stressors have the potential to cause phase shifts to less productive ecosystems. A major challenge for ecologists is to identify ecosystem attributes that enhance resilience and can buffer systems from shifts to less desirable alternative states. In this study, we used the Northern Channel Islands, California, as a model kelp forest ecosystem that had been perturbed from the loss of an important sea star predator due to a sea star wasting disease. To determine the mechanisms that prevent phase shifts from productive kelp forests to less productive urchin barrens, we compared pre- and postdisease predator assemblages as predictors of purple urchin densities. We found that prior to the onset of the disease outbreak, the sunflower sea star exerted strong predation pressures and was able to suppress purple urchin populations effectively. After the disease outbreak, which functionally extirpated the sunflower star, we found that the ecosystem response—urchin and algal abundances—depended on the abundance and/or size of remaining predator species. Inside Marine Protected Areas (MPAs), the large numbers and sizes of other urchin predators suppressed purple urchin populations resulting in kelp and understory algal growth. Outside of the MPAs, where these alternative urchin predators are fished, less abundant, and smaller, urchin populations grew dramatically in the absence of sunflower stars resulting in less kelp at these locations. Our results demonstrate that protected trophic redundancy inside MPAs creates a net of stability that could limit kelp forest ecosystem phase shifts to less desirable, alternative states when perturbed. This highlights the importance of harboring diversity and managing predator guilds.","container-title":"Ecology","DOI":"https://doi.org/10.1002/ecy.2993","ISSN":"1939-9170","issue":"5","language":"en","note":"_eprint: https://esajournals.onlinelibrary.wiley.com/doi/pdf/10.1002/ecy.2993","page":"e02993","source":"Wiley Online Library","title":"Trophic redundancy and predator size class structure drive differences in kelp forest ecosystem dynamics","volume":"101","author":[{"family":"Eisaguirre","given":"Jacob H."},{"family":"Eisaguirre","given":"Joseph M."},{"family":"Davis","given":"Kathryn"},{"family":"Carlson","given":"Peter M."},{"family":"Gaines","given":"Steven D."},{"family":"Caselle","given":"Jennifer E."}],"issued":{"date-parts":[["2020"]]}}},{"id":"g3PS6dim/TP2BETlu","uris":["http://zotero.org/users/6689819/items/EAIFXMIN"],"uri":["http://zotero.org/users/6689819/items/EAIFXMIN"],"itemData":{"id":4185,"type":"article-journal","abstract":"Sea urchin barrens are benthic communities on rocky subtidal reefs that are dominated by urchins and coralline algae; in the absence of intense herbivory by urchins, these barrens support luxuriant seaweed communities such as kelp beds (or forests). Barrens can extend over 1000s of km of coastline or occur in small patches (10s to 100s of m) within a kelp bed. They are characterized by low primary productivity and low food-web complexity relative to kelp communities and are generally considered a collapsed state of the kelp ecosystem. To assess the stability of sea urchin barrens and potential for return to a kelp-dominated state, we document temporal and spatial patterns of occurrence of barrens along temperate and polar coasts. We examine the various drivers of phase (or regime) shifts in these areas, the threshold levels of urchin abundance that trigger abrupt changes in ecosystem state, and the feedback mechanisms that stabilize each state. Although longitudinal (decadal) studies are limited, we find evidence in several regions that transitions between barrens and kelp beds are characterized by discontinuous phase shifts, with different thresholds for forward (to barrens) and reverse (to kelp beds) shifts, in accordance with alternative stable-state dynamics. In other areas, barrens may reflect regime shifts associated with large-scale oceanographic changes. Accelerating climate change and increasing anthropogenic impacts play important roles in altering alternative stable-state dynamics and triggering phase shifts. Recovery of the kelp state may be possible through management or remediation measures, but this necessitates a clear understanding of the thresholds and stabilizing factors for a given system.","DOI":"10.3354/MEPS10573","source":"Semantic Scholar","title":"Sea urchin barrens as alternative stable states of collapsed kelp ecosystems","author":[{"family":"Filbee-Dexter","given":"Karen"},{"family":"Scheibling","given":"R. E."}],"issued":{"date-parts":[["2014"]]}}},{"id":"g3PS6dim/Lp13bVYg","uris":["http://zotero.org/users/6689819/items/3G5RD2PE"],"uri":["http://zotero.org/users/6689819/items/3G5RD2PE"],"itemData":{"id":4467,"type":"article-journal","abstract":"Spatial closures in the marine environment are widely accepted as effective conservation and fisheries management tools. Given increasing human-derived stressors acting on marine ecosystems, the need for such effective action is urgently clear. Here we explore mechanisms underlying the utility of marine reserves to reinstate trophic dynamics and to increase resilience of kelp beds against climate-driven phase shift to sea urchin barrens on the rapidly warming Tasmanian east coast. Tethering and tagging experiments were used to examine size- and shelter-specific survival of the range-extending sea urchin Centrostephanus rodgersii (Diadematidae) translocated to reefs inside and outside no-take Tasmanian marine reserves. Results show that survival rates of C. rodgersii exposed on flat reef substratum by tethering were approximately seven times (small urchins 10.1 times; large urchins 6.1 times) lower on protected reef within marine reserve boundaries (high abundance of large predatory-capable lobsters) compared to fished reef (large predatory lobsters absent). When able to seek crevice shelter, tag-resighting models estimated that mortality rates of C. rodgersii were lower overall but remained 3.3 times (small urchins 2.1 times; large urchins 6.4 times) higher in the presence of large lobsters inside marine reserves, with higher survival of small urchins owing to greater access to crevices relative to large urchins. Indeed, shelter was 6.3 times and 3.1 times more important to survival of small and large urchins, respectively, on reserved relative to fished reef. Experimental results corroborate with surveys throughout the range extension region, showing greater occurrence of overgrazing on high-relief rocky habitats where shelter for C. rodgersii is readily available. This shows that ecosystem impacts mediated by range extension of such habitat-modifying organisms will be heterogeneous in space, and that marine systems with a more natural complement of large and thus functional predators, as achievable within no-take reserves, will minimize local risk of phase shifts by reinstating size and habitat-specific predator–prey dynamics eroded by fishing. Importantly, our findings also highlight the crucial need to account for the influence of size dynamics and habitat complexity on rates of key predator–prey interactions when managing expectations of ecosystem-level responses within marine reserve boundaries.","container-title":"Ecological Applications","DOI":"https://doi.org/10.1890/11-1587.1","ISSN":"1939-5582","issue":"4","language":"en","note":"_eprint: https://onlinelibrary.wiley.com/doi/pdf/10.1890/11-1587.1","page":"1232-1245","source":"Wiley Online Library","title":"Marine reserves reduce risk of climate-driven phase shift by reinstating size- and habitat-specific trophic interactions","volume":"22","author":[{"family":"Ling","given":"S. D."},{"family":"Johnson","given":"C. R."}],"issued":{"date-parts":[["2012"]]}}}],"schema":"https://github.com/citation-style-language/schema/raw/master/csl-citation.json"} </w:instrText>
      </w:r>
      <w:r w:rsidR="00B92989">
        <w:fldChar w:fldCharType="separate"/>
      </w:r>
      <w:r w:rsidR="008A3E35" w:rsidRPr="008A3E35">
        <w:rPr>
          <w:rFonts w:cs="Times New Roman"/>
        </w:rPr>
        <w:t>(Babcock et al., 1999; Eisaguirre et al., 2020; Filbee-Dexter &amp; Scheibling, 2014; Ling &amp; Johnson, 2012)</w:t>
      </w:r>
      <w:r w:rsidR="00B92989">
        <w:fldChar w:fldCharType="end"/>
      </w:r>
      <w:r w:rsidR="00EB2F98">
        <w:t xml:space="preserve">. </w:t>
      </w:r>
      <w:r w:rsidR="00323583">
        <w:t xml:space="preserve">Active ecosystem restoration can help to increase the amount healthy macroalgae forest and will be an important approach to use in combination with </w:t>
      </w:r>
      <w:r w:rsidR="00A760AD">
        <w:t xml:space="preserve">ecosystem </w:t>
      </w:r>
      <w:r w:rsidR="00323583">
        <w:t xml:space="preserve">protection. </w:t>
      </w:r>
      <w:r w:rsidR="00391603">
        <w:t xml:space="preserve">However, even with the best efforts of local resource managers to </w:t>
      </w:r>
      <w:r w:rsidR="007261CC">
        <w:t xml:space="preserve">restore </w:t>
      </w:r>
      <w:r w:rsidR="00391603">
        <w:t>these ecosystems, some continued decline due to climate change is likely inevitable</w:t>
      </w:r>
      <w:r w:rsidR="00EB2F98">
        <w:t xml:space="preserve"> </w:t>
      </w:r>
      <w:r w:rsidR="007555A7">
        <w:fldChar w:fldCharType="begin"/>
      </w:r>
      <w:r w:rsidR="00FA01CC">
        <w:instrText xml:space="preserve"> ADDIN ZOTERO_ITEM CSL_CITATION {"citationID":"87KMhEpT","properties":{"formattedCitation":"(Filbee-Dexter &amp; Wernberg, 2020; Wernberg et al., 2019)","plainCitation":"(Filbee-Dexter &amp; Wernberg, 2020; Wernberg et al., 2019)","noteIndex":0},"citationItems":[{"id":"g3PS6dim/gxQ26WTL","uris":["http://zotero.org/users/6689819/items/VVZZ9EYQ"],"uri":["http://zotero.org/users/6689819/items/VVZZ9EYQ"],"itemData":{"id":4267,"type":"article-journal","abstract":"Recognition of the potential for vegetated coastal ecosystems to store and sequester carbon has led to their increasing inclusion into global carbon budgets and carbon offset schemes. However, kelp forests have been overlooked in evaluations of this ‘blue carbon’, which have been limited to tidal marshes, mangrove forests, and seagrass beds. We determined the continental-scale contribution to blue carbon from kelp forests in Australia using areal extent, biomass, and productivity measures from across the entire Great Southern Reef. We reveal that these kelp forests represent 10.3–22.7 Tg C and contribute 1.3–2.8 Tg C year−1 in sequestered production, amounting to more than 30% of total blue carbon stored and sequestered around the Australian continent, and ~ 3% of the total global blue carbon. We conclude that the omission of kelp forests from blue carbon assessments significantly underestimates the carbon storage and sequestration potential from vegetated coastal ecosystems globally.","container-title":"Scientific Reports","DOI":"10.1038/s41598-020-69258-7","ISSN":"2045-2322","issue":"1","language":"en","note":"number: 1\npublisher: Nature Publishing Group","page":"12341","source":"www-nature-com.library2.csumb.edu:2248","title":"Substantial blue carbon in overlooked Australian kelp forests","volume":"10","author":[{"family":"Filbee-Dexter","given":"Karen"},{"family":"Wernberg","given":"Thomas"}],"issued":{"date-parts":[["2020",7,23]]}}},{"id":"g3PS6dim/xF02xjEf","uris":["http://zotero.org/users/6689819/items/3BM9HZJM"],"uri":["http://zotero.org/users/6689819/items/3BM9HZJM"],"itemData":{"id":4245,"type":"chapter","abstract":"Kelp forests are extensive underwater habitats that range along 25% of the world’s coastlines, providing valuable resources, habitat, and services for coastal communities. They grow best in cold, nutrient-rich water, where they attain some of the highest rates of primary production of any natural ecosystem. Kelps exhibit a great diversity of growth forms and life strategies, with the largest individuals reaching lengths of more than 30 m and biomasses of 42 kg. In the past half century, threats to kelp forests have increased in number and severity, leading to a global decline of kelp abundances of ~2% per year. Trajectories of change vary considerable across regions and include range contractions, range expansions, species replacements, establishment of invasive kelps, replacement by turf algae reefs or regime shifts to sea urchin barrens. These changes will likely have significant impacts on marine biodiversity and ecosystem functioning because kelps are foundation species for a plethora of habitat-associated plants and animals, many of which are socio-economically important. Some forms of management have been effective in restoring kelp forests, however in many cases the threats facing kelp forests in the future greatly exceed local conservation strategies, necessitating novel conservation solutions to protect and conserve these ecosystems. Although the diversity of changes to kelp forest globally make it challenging to generalize about their future, it seems almost certain that many kelp forests a few decades from now will differ substantially from what they are today.","ISBN":"978-0-12-805052-1","note":"DOI: 10.1016/B978-0-12-805052-1.00003-6","page":"57-78","source":"ResearchGate","title":"Status and Trends for the World’s Kelp Forests","author":[{"family":"Wernberg","given":"Thomas"},{"family":"Krumhansl","given":"Kira"},{"family":"Filbee-dexter","given":"Karen"},{"family":"Pedersen","given":"Morten"}],"issued":{"date-parts":[["2019",1,1]]}}}],"schema":"https://github.com/citation-style-language/schema/raw/master/csl-citation.json"} </w:instrText>
      </w:r>
      <w:r w:rsidR="007555A7">
        <w:fldChar w:fldCharType="separate"/>
      </w:r>
      <w:r w:rsidR="008A3E35" w:rsidRPr="008A3E35">
        <w:rPr>
          <w:rFonts w:cs="Times New Roman"/>
        </w:rPr>
        <w:t>(Filbee-Dexter &amp; Wernberg, 2020; Wernberg et al., 2019)</w:t>
      </w:r>
      <w:r w:rsidR="007555A7">
        <w:fldChar w:fldCharType="end"/>
      </w:r>
      <w:r w:rsidR="00391603">
        <w:t xml:space="preserve">. </w:t>
      </w:r>
      <w:r w:rsidR="00A519C2">
        <w:t>Unfortunately, the expected declines in macroalgae forest area will reduce the amount of carbon sequestered in these habitats</w:t>
      </w:r>
      <w:r w:rsidR="003068F1">
        <w:t xml:space="preserve"> </w:t>
      </w:r>
      <w:r w:rsidR="003068F1">
        <w:fldChar w:fldCharType="begin"/>
      </w:r>
      <w:r w:rsidR="00FA01CC">
        <w:instrText xml:space="preserve"> ADDIN ZOTERO_ITEM CSL_CITATION {"citationID":"CwiUuTTz","properties":{"formattedCitation":"(Filbee-Dexter &amp; Wernberg, 2020)","plainCitation":"(Filbee-Dexter &amp; Wernberg, 2020)","noteIndex":0},"citationItems":[{"id":"g3PS6dim/gxQ26WTL","uris":["http://zotero.org/users/6689819/items/VVZZ9EYQ"],"uri":["http://zotero.org/users/6689819/items/VVZZ9EYQ"],"itemData":{"id":4267,"type":"article-journal","abstract":"Recognition of the potential for vegetated coastal ecosystems to store and sequester carbon has led to their increasing inclusion into global carbon budgets and carbon offset schemes. However, kelp forests have been overlooked in evaluations of this ‘blue carbon’, which have been limited to tidal marshes, mangrove forests, and seagrass beds. We determined the continental-scale contribution to blue carbon from kelp forests in Australia using areal extent, biomass, and productivity measures from across the entire Great Southern Reef. We reveal that these kelp forests represent 10.3–22.7 Tg C and contribute 1.3–2.8 Tg C year−1 in sequestered production, amounting to more than 30% of total blue carbon stored and sequestered around the Australian continent, and ~ 3% of the total global blue carbon. We conclude that the omission of kelp forests from blue carbon assessments significantly underestimates the carbon storage and sequestration potential from vegetated coastal ecosystems globally.","container-title":"Scientific Reports","DOI":"10.1038/s41598-020-69258-7","ISSN":"2045-2322","issue":"1","language":"en","note":"number: 1\npublisher: Nature Publishing Group","page":"12341","source":"www-nature-com.library2.csumb.edu:2248","title":"Substantial blue carbon in overlooked Australian kelp forests","volume":"10","author":[{"family":"Filbee-Dexter","given":"Karen"},{"family":"Wernberg","given":"Thomas"}],"issued":{"date-parts":[["2020",7,23]]}}}],"schema":"https://github.com/citation-style-language/schema/raw/master/csl-citation.json"} </w:instrText>
      </w:r>
      <w:r w:rsidR="003068F1">
        <w:fldChar w:fldCharType="separate"/>
      </w:r>
      <w:r w:rsidR="008A3E35" w:rsidRPr="008A3E35">
        <w:rPr>
          <w:rFonts w:cs="Times New Roman"/>
        </w:rPr>
        <w:t>(Filbee-Dexter &amp; Wernberg, 2020)</w:t>
      </w:r>
      <w:r w:rsidR="003068F1">
        <w:fldChar w:fldCharType="end"/>
      </w:r>
      <w:r w:rsidR="00E01E61">
        <w:t>, which in turn reduces the ability to combat climate change.</w:t>
      </w:r>
      <w:r w:rsidR="00E204E3">
        <w:t xml:space="preserve"> </w:t>
      </w:r>
    </w:p>
    <w:p w14:paraId="061298B8" w14:textId="1C946B3E" w:rsidR="00B22320" w:rsidRDefault="00214345" w:rsidP="002A3EA5">
      <w:pPr>
        <w:pStyle w:val="Heading2"/>
        <w:numPr>
          <w:ilvl w:val="1"/>
          <w:numId w:val="4"/>
        </w:numPr>
        <w:jc w:val="left"/>
      </w:pPr>
      <w:bookmarkStart w:id="775" w:name="_Toc66127904"/>
      <w:r>
        <w:t>Limitations</w:t>
      </w:r>
      <w:bookmarkEnd w:id="774"/>
      <w:bookmarkEnd w:id="775"/>
    </w:p>
    <w:p w14:paraId="1279879D" w14:textId="0D9BB4D8" w:rsidR="00B22320" w:rsidRPr="00667968" w:rsidRDefault="00B22320" w:rsidP="00B22320">
      <w:r w:rsidRPr="00667968">
        <w:t>One of the limitations is the data constraint on how much of the wild macroalgae area is currently being degraded which would shed light on the need to protect</w:t>
      </w:r>
      <w:r w:rsidR="00413D41">
        <w:t xml:space="preserve"> and restore</w:t>
      </w:r>
      <w:r w:rsidRPr="00667968">
        <w:t xml:space="preserve"> these ecosystems. Krumhansl et al. (2016) compiled a global database with data from 34 out of 99 ecoregions in which kelp forests exist and concluded that the rate of decrease totaled -1.8</w:t>
      </w:r>
      <w:r w:rsidR="00186DE0">
        <w:t xml:space="preserve"> percen</w:t>
      </w:r>
      <w:r w:rsidR="001F4CC6">
        <w:t>t per year</w:t>
      </w:r>
      <w:r w:rsidRPr="00667968">
        <w:t>. However, the results show a significant spread of regional variability with “declines in 38</w:t>
      </w:r>
      <w:r w:rsidR="00186DE0">
        <w:t xml:space="preserve"> percent</w:t>
      </w:r>
      <w:r w:rsidRPr="00667968">
        <w:t xml:space="preserve"> of ecoregions for which there are data (-0.015 to - 0.18 y</w:t>
      </w:r>
      <w:r w:rsidRPr="001F4CC6">
        <w:rPr>
          <w:vertAlign w:val="superscript"/>
        </w:rPr>
        <w:t>-1</w:t>
      </w:r>
      <w:r w:rsidRPr="00667968">
        <w:t>), increases in 27</w:t>
      </w:r>
      <w:r w:rsidR="00186DE0">
        <w:t xml:space="preserve"> percent</w:t>
      </w:r>
      <w:r w:rsidRPr="00667968">
        <w:t xml:space="preserve"> of ecoregions (0.015 to 0.11 y</w:t>
      </w:r>
      <w:r w:rsidRPr="001F4CC6">
        <w:rPr>
          <w:vertAlign w:val="superscript"/>
        </w:rPr>
        <w:t>-1</w:t>
      </w:r>
      <w:r w:rsidRPr="00667968">
        <w:t>), and no detectable change in 35</w:t>
      </w:r>
      <w:r w:rsidR="00186DE0">
        <w:t xml:space="preserve"> percent</w:t>
      </w:r>
      <w:r w:rsidRPr="00667968">
        <w:t xml:space="preserve"> of ecoregions” (Krumhansl et al., 2016).</w:t>
      </w:r>
    </w:p>
    <w:p w14:paraId="5B54516C" w14:textId="30FABC27" w:rsidR="00B22320" w:rsidRPr="00667968" w:rsidRDefault="00B22320" w:rsidP="00B22320">
      <w:r w:rsidRPr="00667968">
        <w:t xml:space="preserve">The long-term carbon mitigation potential stemming from wild macroalgae is a rather new area of research. As a result, the </w:t>
      </w:r>
      <w:r w:rsidR="00100697">
        <w:rPr>
          <w:i/>
          <w:iCs/>
        </w:rPr>
        <w:t>Macroalgae Restoration</w:t>
      </w:r>
      <w:r w:rsidRPr="00667968">
        <w:t xml:space="preserve"> model includes only one estimate of the </w:t>
      </w:r>
      <w:r w:rsidR="00186DE0">
        <w:t>percent</w:t>
      </w:r>
      <w:r w:rsidRPr="00667968">
        <w:t xml:space="preserve"> of NPP which is sequestered in the long- term based on Krause- Jensen and Duarte (2016). </w:t>
      </w:r>
      <w:r w:rsidR="00E30F9E">
        <w:t>Moreover,</w:t>
      </w:r>
      <w:r w:rsidR="00E30F9E" w:rsidRPr="00E30F9E">
        <w:rPr>
          <w:rFonts w:cs="Times New Roman"/>
        </w:rPr>
        <w:t xml:space="preserve"> </w:t>
      </w:r>
      <w:r w:rsidR="00E30F9E" w:rsidRPr="008258F1">
        <w:rPr>
          <w:rFonts w:cs="Times New Roman"/>
          <w:color w:val="222222"/>
          <w:shd w:val="clear" w:color="auto" w:fill="FFFFFF"/>
        </w:rPr>
        <w:t>there are generally a lack of data on the contribution of red and green algae to blue carbon export as well as data on restoration projects for these species.</w:t>
      </w:r>
      <w:r w:rsidR="00E30F9E">
        <w:rPr>
          <w:rFonts w:ascii="Arial" w:hAnsi="Arial" w:cs="Arial"/>
          <w:color w:val="222222"/>
          <w:shd w:val="clear" w:color="auto" w:fill="FFFFFF"/>
        </w:rPr>
        <w:t xml:space="preserve"> </w:t>
      </w:r>
      <w:r w:rsidRPr="00667968">
        <w:t>Once research progresses further on this front, the model can be refined.</w:t>
      </w:r>
    </w:p>
    <w:p w14:paraId="4CC48FB3" w14:textId="77777777" w:rsidR="00B22320" w:rsidRPr="00667968" w:rsidRDefault="00B22320" w:rsidP="00B22320">
      <w:r w:rsidRPr="00667968">
        <w:t>In addition, a potential increase in CO</w:t>
      </w:r>
      <w:r w:rsidRPr="00667968">
        <w:rPr>
          <w:vertAlign w:val="subscript"/>
        </w:rPr>
        <w:t>2</w:t>
      </w:r>
      <w:r w:rsidRPr="00667968">
        <w:t xml:space="preserve"> concentration could result in a higher capacity of macroalgae to photosynthesize and grow in some cases which would result in higher NPP values.</w:t>
      </w:r>
    </w:p>
    <w:p w14:paraId="2BC99C59" w14:textId="77777777" w:rsidR="00B22320" w:rsidRPr="003E262A" w:rsidRDefault="00B22320" w:rsidP="00B22320">
      <w:pPr>
        <w:rPr>
          <w:i/>
          <w:iCs/>
        </w:rPr>
      </w:pPr>
      <w:r w:rsidRPr="00667968">
        <w:t>Another limitation is the lack of financial data.</w:t>
      </w:r>
    </w:p>
    <w:p w14:paraId="790662D7" w14:textId="3D577D24" w:rsidR="00B22320" w:rsidRDefault="00B22320" w:rsidP="002A3EA5">
      <w:pPr>
        <w:pStyle w:val="Heading2"/>
        <w:numPr>
          <w:ilvl w:val="1"/>
          <w:numId w:val="4"/>
        </w:numPr>
        <w:jc w:val="left"/>
      </w:pPr>
      <w:bookmarkStart w:id="776" w:name="_Toc62206694"/>
      <w:bookmarkStart w:id="777" w:name="_Toc66127905"/>
      <w:r w:rsidRPr="551A77D0">
        <w:t>Benchmarks</w:t>
      </w:r>
      <w:bookmarkEnd w:id="776"/>
      <w:bookmarkEnd w:id="777"/>
    </w:p>
    <w:p w14:paraId="60689E2D" w14:textId="545CD310" w:rsidR="00025BA3" w:rsidRPr="00D14BB8" w:rsidRDefault="00186931" w:rsidP="00025BA3">
      <w:r>
        <w:t xml:space="preserve">No study was found which estimated the potential carbon benefits of </w:t>
      </w:r>
      <w:r w:rsidR="00961672">
        <w:t>restoration of</w:t>
      </w:r>
      <w:r>
        <w:t xml:space="preserve"> macroalgae forests. </w:t>
      </w:r>
      <w:r w:rsidR="00511BAD">
        <w:t xml:space="preserve">Krause-Jensen and Duarte </w:t>
      </w:r>
      <w:r w:rsidR="00911AD1">
        <w:fldChar w:fldCharType="begin"/>
      </w:r>
      <w:r w:rsidR="00FA01CC">
        <w:instrText xml:space="preserve"> ADDIN ZOTERO_ITEM CSL_CITATION {"citationID":"2OoMKcf2","properties":{"formattedCitation":"(2016)","plainCitation":"(2016)","noteIndex":0},"citationItems":[{"id":"g3PS6dim/ugHoOecE","uris":["http://zotero.org/users/6689819/items/EB5CE4DJ"],"uri":["http://zotero.org/users/6689819/items/EB5CE4DJ"],"itemData":{"id":2030,"type":"article-journal","container-title":"Nature Geoscience","issue":"10","note":"publisher: Nature Publishing Group","page":"737–742","source":"Google Scholar","title":"Substantial role of macroalgae in marine carbon sequestration","volume":"9","author":[{"family":"Krause-Jensen","given":"Dorte"},{"family":"Duarte","given":"Carlos M."}],"issued":{"date-parts":[["2016"]]}},"suppress-author":true}],"schema":"https://github.com/citation-style-language/schema/raw/master/csl-citation.json"} </w:instrText>
      </w:r>
      <w:r w:rsidR="00911AD1">
        <w:fldChar w:fldCharType="separate"/>
      </w:r>
      <w:r w:rsidR="006133DA" w:rsidRPr="006133DA">
        <w:rPr>
          <w:rFonts w:cs="Times New Roman"/>
        </w:rPr>
        <w:t>(2016)</w:t>
      </w:r>
      <w:r w:rsidR="00911AD1">
        <w:fldChar w:fldCharType="end"/>
      </w:r>
      <w:r w:rsidR="00511BAD">
        <w:t xml:space="preserve"> estimated that macroalgae forests sequester up to 173 </w:t>
      </w:r>
      <w:r w:rsidR="00C375DF">
        <w:t xml:space="preserve">Tg </w:t>
      </w:r>
      <w:r w:rsidR="00142AA4">
        <w:t xml:space="preserve">(range: 61-268 Tg C/yr) </w:t>
      </w:r>
      <w:r w:rsidR="00C375DF">
        <w:t xml:space="preserve">of carbon per year. </w:t>
      </w:r>
      <w:r w:rsidR="009A7D40">
        <w:t xml:space="preserve">However, this estimate is more comparable to our analysis of Macroalgae Protection, a separate Drawdown model, because only a small fraction of total macroalgae forest area will be </w:t>
      </w:r>
      <w:r w:rsidR="00864F69">
        <w:t>subject to active restoration.</w:t>
      </w:r>
    </w:p>
    <w:p w14:paraId="105A5AA0" w14:textId="2C0C2E88" w:rsidR="00EB5B15" w:rsidRDefault="00EB5B15">
      <w:pPr>
        <w:spacing w:after="160" w:line="259" w:lineRule="auto"/>
        <w:jc w:val="left"/>
        <w:rPr>
          <w:rFonts w:asciiTheme="majorHAnsi" w:eastAsiaTheme="majorEastAsia" w:hAnsiTheme="majorHAnsi" w:cstheme="majorBidi"/>
          <w:b/>
          <w:bCs/>
          <w:smallCaps/>
          <w:color w:val="000000" w:themeColor="text1"/>
          <w:sz w:val="36"/>
          <w:szCs w:val="36"/>
          <w:lang w:val="en-GB"/>
        </w:rPr>
      </w:pPr>
      <w:r>
        <w:rPr>
          <w:rFonts w:asciiTheme="majorHAnsi" w:eastAsiaTheme="majorEastAsia" w:hAnsiTheme="majorHAnsi" w:cstheme="majorBidi"/>
          <w:b/>
          <w:bCs/>
          <w:smallCaps/>
          <w:color w:val="000000" w:themeColor="text1"/>
          <w:sz w:val="36"/>
          <w:szCs w:val="36"/>
          <w:lang w:val="en-GB"/>
        </w:rPr>
        <w:br w:type="page"/>
      </w:r>
    </w:p>
    <w:p w14:paraId="7454D80C" w14:textId="3D3F1A8A" w:rsidR="00434F61" w:rsidRDefault="551A77D0" w:rsidP="00DE4954">
      <w:pPr>
        <w:pStyle w:val="Heading1"/>
        <w:numPr>
          <w:ilvl w:val="0"/>
          <w:numId w:val="4"/>
        </w:numPr>
      </w:pPr>
      <w:bookmarkStart w:id="778" w:name="_Toc66127906"/>
      <w:r>
        <w:t>References</w:t>
      </w:r>
      <w:bookmarkEnd w:id="778"/>
    </w:p>
    <w:p w14:paraId="10B2E6C9" w14:textId="77777777" w:rsidR="00FA01CC" w:rsidRDefault="00B3408E" w:rsidP="00FA01CC">
      <w:pPr>
        <w:pStyle w:val="Bibliography"/>
      </w:pPr>
      <w:r>
        <w:fldChar w:fldCharType="begin"/>
      </w:r>
      <w:r w:rsidR="00195674">
        <w:instrText xml:space="preserve"> ADDIN ZOTERO_BIBL {"uncited":[],"omitted":[],"custom":[]} CSL_BIBLIOGRAPHY </w:instrText>
      </w:r>
      <w:r>
        <w:fldChar w:fldCharType="separate"/>
      </w:r>
      <w:r w:rsidR="00FA01CC">
        <w:t xml:space="preserve">Arrigo, K. R. (2005). Marine microorganisms and global nutrient cycles. </w:t>
      </w:r>
      <w:r w:rsidR="00FA01CC">
        <w:rPr>
          <w:i/>
          <w:iCs/>
        </w:rPr>
        <w:t>Nature</w:t>
      </w:r>
      <w:r w:rsidR="00FA01CC">
        <w:t xml:space="preserve">, </w:t>
      </w:r>
      <w:r w:rsidR="00FA01CC">
        <w:rPr>
          <w:i/>
          <w:iCs/>
        </w:rPr>
        <w:t>437</w:t>
      </w:r>
      <w:r w:rsidR="00FA01CC">
        <w:t>(7057), 349–355. https://doi.org/10.1038/nature04159</w:t>
      </w:r>
    </w:p>
    <w:p w14:paraId="3A4C643E" w14:textId="77777777" w:rsidR="00FA01CC" w:rsidRDefault="00FA01CC" w:rsidP="00FA01CC">
      <w:pPr>
        <w:pStyle w:val="Bibliography"/>
      </w:pPr>
      <w:r>
        <w:t xml:space="preserve">Atwood, T. B., &amp; Hammill, E. (2018). The Importance of Marine Predators in the Provisioning of Ecosystem Services by Coastal Plant Communities. </w:t>
      </w:r>
      <w:r>
        <w:rPr>
          <w:i/>
          <w:iCs/>
        </w:rPr>
        <w:t>Frontiers in Plant Science</w:t>
      </w:r>
      <w:r>
        <w:t xml:space="preserve">, </w:t>
      </w:r>
      <w:r>
        <w:rPr>
          <w:i/>
          <w:iCs/>
        </w:rPr>
        <w:t>9</w:t>
      </w:r>
      <w:r>
        <w:t>. https://doi.org/10.3389/fpls.2018.01289</w:t>
      </w:r>
    </w:p>
    <w:p w14:paraId="1FAE7358" w14:textId="77777777" w:rsidR="00FA01CC" w:rsidRDefault="00FA01CC" w:rsidP="00FA01CC">
      <w:pPr>
        <w:pStyle w:val="Bibliography"/>
      </w:pPr>
      <w:r>
        <w:t xml:space="preserve">Babcock, R. C., Kelly, S., Shears, N. T., Walker, J. W., &amp; Willis, T. J. (1999). Changes in community structure in temperate marine reserves. </w:t>
      </w:r>
      <w:r>
        <w:rPr>
          <w:i/>
          <w:iCs/>
        </w:rPr>
        <w:t>Marine Ecology Progress Series</w:t>
      </w:r>
      <w:r>
        <w:t xml:space="preserve">, </w:t>
      </w:r>
      <w:r>
        <w:rPr>
          <w:i/>
          <w:iCs/>
        </w:rPr>
        <w:t>189</w:t>
      </w:r>
      <w:r>
        <w:t>, 125–134. https://doi.org/10.3354/meps189125</w:t>
      </w:r>
    </w:p>
    <w:p w14:paraId="028BC220" w14:textId="77777777" w:rsidR="00FA01CC" w:rsidRDefault="00FA01CC" w:rsidP="00FA01CC">
      <w:pPr>
        <w:pStyle w:val="Bibliography"/>
      </w:pPr>
      <w:r>
        <w:t xml:space="preserve">Bearham, D., Vanderklift, M. A., &amp; Gunson, J. R. (2013). Temperature and light explain spatial variation in growth and productivity of the kelp Ecklonia radiata. </w:t>
      </w:r>
      <w:r>
        <w:rPr>
          <w:i/>
          <w:iCs/>
        </w:rPr>
        <w:t>Marine Ecology Progress Series</w:t>
      </w:r>
      <w:r>
        <w:t xml:space="preserve">, </w:t>
      </w:r>
      <w:r>
        <w:rPr>
          <w:i/>
          <w:iCs/>
        </w:rPr>
        <w:t>476</w:t>
      </w:r>
      <w:r>
        <w:t>, 59–70. https://doi.org/10.3354/meps10148</w:t>
      </w:r>
    </w:p>
    <w:p w14:paraId="46A30038" w14:textId="77777777" w:rsidR="00FA01CC" w:rsidRDefault="00FA01CC" w:rsidP="00FA01CC">
      <w:pPr>
        <w:pStyle w:val="Bibliography"/>
      </w:pPr>
      <w:r>
        <w:t xml:space="preserve">Bennett, S., Wernberg, T., Connell, S. D., Hobday, A. J., Johnson, C. R., &amp; Poloczanska, E. S. (2016). The ‘Great Southern Reef’: Social, ecological and economic value of Australia’s neglected kelp forests. </w:t>
      </w:r>
      <w:r>
        <w:rPr>
          <w:i/>
          <w:iCs/>
        </w:rPr>
        <w:t>Marine and Freshwater Research</w:t>
      </w:r>
      <w:r>
        <w:t xml:space="preserve">, </w:t>
      </w:r>
      <w:r>
        <w:rPr>
          <w:i/>
          <w:iCs/>
        </w:rPr>
        <w:t>67</w:t>
      </w:r>
      <w:r>
        <w:t>(1), 47–56. https://doi.org/10.1071/MF15232</w:t>
      </w:r>
    </w:p>
    <w:p w14:paraId="764C3FD5" w14:textId="77777777" w:rsidR="00FA01CC" w:rsidRDefault="00FA01CC" w:rsidP="00FA01CC">
      <w:pPr>
        <w:pStyle w:val="Bibliography"/>
      </w:pPr>
      <w:r>
        <w:t xml:space="preserve">Bolton, J. J. (2010). The biogeography of kelps (Laminariales, Phaeophyceae): A global analysis with new insights from recent advances in molecular phylogenetics. </w:t>
      </w:r>
      <w:r>
        <w:rPr>
          <w:i/>
          <w:iCs/>
        </w:rPr>
        <w:t>Helgoland Marine Research</w:t>
      </w:r>
      <w:r>
        <w:t xml:space="preserve">, </w:t>
      </w:r>
      <w:r>
        <w:rPr>
          <w:i/>
          <w:iCs/>
        </w:rPr>
        <w:t>64</w:t>
      </w:r>
      <w:r>
        <w:t>(4), 263–279. https://doi.org/10.1007/s10152-010-0211-6</w:t>
      </w:r>
    </w:p>
    <w:p w14:paraId="6639B6E7" w14:textId="77777777" w:rsidR="00FA01CC" w:rsidRDefault="00FA01CC" w:rsidP="00FA01CC">
      <w:pPr>
        <w:pStyle w:val="Bibliography"/>
      </w:pPr>
      <w:r>
        <w:t xml:space="preserve">Bouillon, S., Borges, A. V., Castañeda‐Moya, E., Diele, K., Dittmar, T., Duke, N. C., Kristensen, E., Lee, S. Y., Marchand, C., Middelburg, J. J., Rivera‐Monroy, V. H., Smith, T. J., &amp; Twilley, R. R. (2008). Mangrove production and carbon sinks: A revision of global budget estimates. </w:t>
      </w:r>
      <w:r>
        <w:rPr>
          <w:i/>
          <w:iCs/>
        </w:rPr>
        <w:t>Global Biogeochemical Cycles</w:t>
      </w:r>
      <w:r>
        <w:t xml:space="preserve">, </w:t>
      </w:r>
      <w:r>
        <w:rPr>
          <w:i/>
          <w:iCs/>
        </w:rPr>
        <w:t>22</w:t>
      </w:r>
      <w:r>
        <w:t>(2). https://doi.org/10.1029/2007GB003052</w:t>
      </w:r>
    </w:p>
    <w:p w14:paraId="4F2AA4BE" w14:textId="77777777" w:rsidR="00FA01CC" w:rsidRDefault="00FA01CC" w:rsidP="00FA01CC">
      <w:pPr>
        <w:pStyle w:val="Bibliography"/>
      </w:pPr>
      <w:r>
        <w:t xml:space="preserve">Bowler, C., Karl, D. M., &amp; Colwell, R. R. (2009). Microbial oceanography in a sea of opportunity. </w:t>
      </w:r>
      <w:r>
        <w:rPr>
          <w:i/>
          <w:iCs/>
        </w:rPr>
        <w:t>Nature</w:t>
      </w:r>
      <w:r>
        <w:t xml:space="preserve">, </w:t>
      </w:r>
      <w:r>
        <w:rPr>
          <w:i/>
          <w:iCs/>
        </w:rPr>
        <w:t>459</w:t>
      </w:r>
      <w:r>
        <w:t>(7244), 180–184. https://doi.org/10.1038/nature08056</w:t>
      </w:r>
    </w:p>
    <w:p w14:paraId="31FEEB49" w14:textId="77777777" w:rsidR="00FA01CC" w:rsidRDefault="00FA01CC" w:rsidP="00FA01CC">
      <w:pPr>
        <w:pStyle w:val="Bibliography"/>
      </w:pPr>
      <w:r>
        <w:t xml:space="preserve">Carnell, P. E., &amp; Keough, M. J. (2019). Reconstructing Historical Marine Populations Reveals Major Decline of a Kelp Forest Ecosystem in Australia. </w:t>
      </w:r>
      <w:r>
        <w:rPr>
          <w:i/>
          <w:iCs/>
        </w:rPr>
        <w:t>Estuaries and Coasts</w:t>
      </w:r>
      <w:r>
        <w:t xml:space="preserve">, </w:t>
      </w:r>
      <w:r>
        <w:rPr>
          <w:i/>
          <w:iCs/>
        </w:rPr>
        <w:t>42</w:t>
      </w:r>
      <w:r>
        <w:t>(3), 765–778. https://doi.org/10.1007/s12237-019-00525-1</w:t>
      </w:r>
    </w:p>
    <w:p w14:paraId="1B951654" w14:textId="77777777" w:rsidR="00FA01CC" w:rsidRDefault="00FA01CC" w:rsidP="00FA01CC">
      <w:pPr>
        <w:pStyle w:val="Bibliography"/>
      </w:pPr>
      <w:r>
        <w:t xml:space="preserve">Casado-Amezúa, P., Araújo, R., Bárbara, I., Bermejo, R., Borja, Á., Díez, I., Fernández, C., Gorostiaga, J. M., Guinda, X., Hernández, I., Juanes, J. A., Peña, V., Peteiro, C., Puente, A., Quintana, I., Tuya, F., Viejo, R. M., Altamirano, M., Gallardo, T., &amp; Martínez, B. (2019). Distributional shifts of canopy-forming seaweeds from the Atlantic coast of Southern Europe. </w:t>
      </w:r>
      <w:r>
        <w:rPr>
          <w:i/>
          <w:iCs/>
        </w:rPr>
        <w:t>Biodiversity and Conservation</w:t>
      </w:r>
      <w:r>
        <w:t xml:space="preserve">, </w:t>
      </w:r>
      <w:r>
        <w:rPr>
          <w:i/>
          <w:iCs/>
        </w:rPr>
        <w:t>28</w:t>
      </w:r>
      <w:r>
        <w:t>(5), 1151–1172. https://doi.org/10.1007/s10531-019-01716-9</w:t>
      </w:r>
    </w:p>
    <w:p w14:paraId="418660F1" w14:textId="77777777" w:rsidR="00FA01CC" w:rsidRDefault="00FA01CC" w:rsidP="00FA01CC">
      <w:pPr>
        <w:pStyle w:val="Bibliography"/>
      </w:pPr>
      <w:r>
        <w:t xml:space="preserve">Chemodanov, A., Jinjikhashvily, G., Habiby, O., Liberzon, A., Israel, A., Yakhini, Z., &amp; Golberg, A. (2017). Net primary productivity, biofuel production and CO2 emissions reduction potential of Ulva sp. (Chlorophyta) biomass in a coastal area of the Eastern Mediterranean. </w:t>
      </w:r>
      <w:r>
        <w:rPr>
          <w:i/>
          <w:iCs/>
        </w:rPr>
        <w:t>Energy Conversion and Management</w:t>
      </w:r>
      <w:r>
        <w:t xml:space="preserve">, </w:t>
      </w:r>
      <w:r>
        <w:rPr>
          <w:i/>
          <w:iCs/>
        </w:rPr>
        <w:t>148</w:t>
      </w:r>
      <w:r>
        <w:t>, 1497–1507. https://doi.org/10.1016/j.enconman.2017.06.066</w:t>
      </w:r>
    </w:p>
    <w:p w14:paraId="5B41E1E1" w14:textId="77777777" w:rsidR="00FA01CC" w:rsidRDefault="00FA01CC" w:rsidP="00FA01CC">
      <w:pPr>
        <w:pStyle w:val="Bibliography"/>
      </w:pPr>
      <w:r>
        <w:t xml:space="preserve">Christie, H., Andersen, G. S., Bekkby, T., Fagerli, C. W., Gitmark, J. K., Gundersen, H., &amp; Rinde, E. (2019a). Shifts Between Sugar Kelp and Turf Algae in Norway: Regime Shifts or Fluctuations Between Different Opportunistic Seaweed Species? </w:t>
      </w:r>
      <w:r>
        <w:rPr>
          <w:i/>
          <w:iCs/>
        </w:rPr>
        <w:t>Frontiers in Marine Science</w:t>
      </w:r>
      <w:r>
        <w:t xml:space="preserve">, </w:t>
      </w:r>
      <w:r>
        <w:rPr>
          <w:i/>
          <w:iCs/>
        </w:rPr>
        <w:t>6</w:t>
      </w:r>
      <w:r>
        <w:t>. https://doi.org/10.3389/fmars.2019.00072</w:t>
      </w:r>
    </w:p>
    <w:p w14:paraId="098356E6" w14:textId="77777777" w:rsidR="00FA01CC" w:rsidRDefault="00FA01CC" w:rsidP="00FA01CC">
      <w:pPr>
        <w:pStyle w:val="Bibliography"/>
      </w:pPr>
      <w:r>
        <w:t xml:space="preserve">Christie, H., Andersen, G. S., Bekkby, T., Fagerli, C. W., Gitmark, J. K., Gundersen, H., &amp; Rinde, E. (2019b). Shifts Between Sugar Kelp and Turf Algae in Norway: Regime Shifts or Fluctuations Between Different Opportunistic Seaweed Species? </w:t>
      </w:r>
      <w:r>
        <w:rPr>
          <w:i/>
          <w:iCs/>
        </w:rPr>
        <w:t>Frontiers in Marine Science</w:t>
      </w:r>
      <w:r>
        <w:t xml:space="preserve">, </w:t>
      </w:r>
      <w:r>
        <w:rPr>
          <w:i/>
          <w:iCs/>
        </w:rPr>
        <w:t>6</w:t>
      </w:r>
      <w:r>
        <w:t>. https://doi.org/10.3389/fmars.2019.00072</w:t>
      </w:r>
    </w:p>
    <w:p w14:paraId="0EA96716" w14:textId="77777777" w:rsidR="00FA01CC" w:rsidRDefault="00FA01CC" w:rsidP="00FA01CC">
      <w:pPr>
        <w:pStyle w:val="Bibliography"/>
      </w:pPr>
      <w:r>
        <w:t xml:space="preserve">Christie, H., Norderhaug, K., &amp; Fredriksen, S. (2009). Macrophytes as habitat for fauna. </w:t>
      </w:r>
      <w:r>
        <w:rPr>
          <w:i/>
          <w:iCs/>
        </w:rPr>
        <w:t>Marine Ecology Progress Series</w:t>
      </w:r>
      <w:r>
        <w:t xml:space="preserve">, </w:t>
      </w:r>
      <w:r>
        <w:rPr>
          <w:i/>
          <w:iCs/>
        </w:rPr>
        <w:t>396</w:t>
      </w:r>
      <w:r>
        <w:t>, 221–233. https://doi.org/10.3354/meps08351</w:t>
      </w:r>
    </w:p>
    <w:p w14:paraId="13E46CF2" w14:textId="77777777" w:rsidR="00FA01CC" w:rsidRDefault="00FA01CC" w:rsidP="00FA01CC">
      <w:pPr>
        <w:pStyle w:val="Bibliography"/>
      </w:pPr>
      <w:r>
        <w:t xml:space="preserve">Coleman, Melinda A., &amp; Wernberg, T. (2017). Forgotten underwater forests: The key role of fucoids on Australian temperate reefs. </w:t>
      </w:r>
      <w:r>
        <w:rPr>
          <w:i/>
          <w:iCs/>
        </w:rPr>
        <w:t>Ecology and Evolution</w:t>
      </w:r>
      <w:r>
        <w:t xml:space="preserve">, </w:t>
      </w:r>
      <w:r>
        <w:rPr>
          <w:i/>
          <w:iCs/>
        </w:rPr>
        <w:t>7</w:t>
      </w:r>
      <w:r>
        <w:t>(20), 8406–8418. https://doi.org/10.1002/ece3.3279</w:t>
      </w:r>
    </w:p>
    <w:p w14:paraId="3D342B00" w14:textId="77777777" w:rsidR="00FA01CC" w:rsidRDefault="00FA01CC" w:rsidP="00FA01CC">
      <w:pPr>
        <w:pStyle w:val="Bibliography"/>
      </w:pPr>
      <w:r>
        <w:t xml:space="preserve">Coleman, Melinda Ann, Wood, G., Filbee-Dexter, K., Minne, A. J. P., Goold, H. D., Vergés, A., Marzinelli, E. M., Steinberg, P. D., &amp; Wernberg, T. (2020). Restore or Redefine: Future Trajectories for Restoration. </w:t>
      </w:r>
      <w:r>
        <w:rPr>
          <w:i/>
          <w:iCs/>
        </w:rPr>
        <w:t>Frontiers in Marine Science</w:t>
      </w:r>
      <w:r>
        <w:t xml:space="preserve">, </w:t>
      </w:r>
      <w:r>
        <w:rPr>
          <w:i/>
          <w:iCs/>
        </w:rPr>
        <w:t>7</w:t>
      </w:r>
      <w:r>
        <w:t>. https://doi.org/10.3389/fmars.2020.00237</w:t>
      </w:r>
    </w:p>
    <w:p w14:paraId="1562637D" w14:textId="77777777" w:rsidR="00FA01CC" w:rsidRDefault="00FA01CC" w:rsidP="00FA01CC">
      <w:pPr>
        <w:pStyle w:val="Bibliography"/>
      </w:pPr>
      <w:r>
        <w:t xml:space="preserve">Connell, S., Russell, B., Turner, D., Shepherd, S., Kildea, T., Miller, D., Airoldi, L., &amp; Cheshire, A. (2008). Recovering a lost baseline: Missing kelp forests from a metropolitan coast. </w:t>
      </w:r>
      <w:r>
        <w:rPr>
          <w:i/>
          <w:iCs/>
        </w:rPr>
        <w:t>Marine Ecology Progress Series</w:t>
      </w:r>
      <w:r>
        <w:t xml:space="preserve">, </w:t>
      </w:r>
      <w:r>
        <w:rPr>
          <w:i/>
          <w:iCs/>
        </w:rPr>
        <w:t>360</w:t>
      </w:r>
      <w:r>
        <w:t>, 63–72. https://doi.org/10.3354/meps07526</w:t>
      </w:r>
    </w:p>
    <w:p w14:paraId="7A8F66A2" w14:textId="77777777" w:rsidR="00FA01CC" w:rsidRDefault="00FA01CC" w:rsidP="00FA01CC">
      <w:pPr>
        <w:pStyle w:val="Bibliography"/>
      </w:pPr>
      <w:r>
        <w:t xml:space="preserve">Dayton, P. K. (1985). Ecology of Kelp Communities. </w:t>
      </w:r>
      <w:r>
        <w:rPr>
          <w:i/>
          <w:iCs/>
        </w:rPr>
        <w:t>Annual Review of Ecology and Systematics</w:t>
      </w:r>
      <w:r>
        <w:t xml:space="preserve">, </w:t>
      </w:r>
      <w:r>
        <w:rPr>
          <w:i/>
          <w:iCs/>
        </w:rPr>
        <w:t>16</w:t>
      </w:r>
      <w:r>
        <w:t>, 215–245.</w:t>
      </w:r>
    </w:p>
    <w:p w14:paraId="6A6145D7" w14:textId="77777777" w:rsidR="00FA01CC" w:rsidRDefault="00FA01CC" w:rsidP="00FA01CC">
      <w:pPr>
        <w:pStyle w:val="Bibliography"/>
      </w:pPr>
      <w:r>
        <w:t xml:space="preserve">Duarte, C. M. (2017). Reviews and syntheses: Hidden forests, the role of vegetated coastal habitats in the ocean carbon budget. </w:t>
      </w:r>
      <w:r>
        <w:rPr>
          <w:i/>
          <w:iCs/>
        </w:rPr>
        <w:t>Biogeosciences</w:t>
      </w:r>
      <w:r>
        <w:t xml:space="preserve">, </w:t>
      </w:r>
      <w:r>
        <w:rPr>
          <w:i/>
          <w:iCs/>
        </w:rPr>
        <w:t>14</w:t>
      </w:r>
      <w:r>
        <w:t>(2), 301–310. https://doi.org/10.5194/bg-14-301-2017</w:t>
      </w:r>
    </w:p>
    <w:p w14:paraId="30C14603" w14:textId="77777777" w:rsidR="00FA01CC" w:rsidRDefault="00FA01CC" w:rsidP="00FA01CC">
      <w:pPr>
        <w:pStyle w:val="Bibliography"/>
      </w:pPr>
      <w:r>
        <w:t xml:space="preserve">Duarte, C. M., Agusti, S., Barbier, E., Britten, G. L., Castilla, J. C., Gattuso, J.-P., Fulweiler, R. W., Hughes, T. P., Knowlton, N., Lovelock, C. E., Lotze, H. K., Predragovic, M., Poloczanska, E., Roberts, C., &amp; Worm, B. (2020). Rebuilding marine life. </w:t>
      </w:r>
      <w:r>
        <w:rPr>
          <w:i/>
          <w:iCs/>
        </w:rPr>
        <w:t>Nature</w:t>
      </w:r>
      <w:r>
        <w:t xml:space="preserve">, </w:t>
      </w:r>
      <w:r>
        <w:rPr>
          <w:i/>
          <w:iCs/>
        </w:rPr>
        <w:t>580</w:t>
      </w:r>
      <w:r>
        <w:t>(7801), 39–51. https://doi.org/10.1038/s41586-020-2146-7</w:t>
      </w:r>
    </w:p>
    <w:p w14:paraId="01A7B311" w14:textId="77777777" w:rsidR="00FA01CC" w:rsidRDefault="00FA01CC" w:rsidP="00FA01CC">
      <w:pPr>
        <w:pStyle w:val="Bibliography"/>
      </w:pPr>
      <w:r>
        <w:t xml:space="preserve">Duarte, C. M., Losada, I. J., Hendriks, I. E., Mazarrasa, I., &amp; Marbà, N. (2013). The role of coastal plant communities for climate change mitigation and adaptation. </w:t>
      </w:r>
      <w:r>
        <w:rPr>
          <w:i/>
          <w:iCs/>
        </w:rPr>
        <w:t>Nature Climate Change</w:t>
      </w:r>
      <w:r>
        <w:t xml:space="preserve">, </w:t>
      </w:r>
      <w:r>
        <w:rPr>
          <w:i/>
          <w:iCs/>
        </w:rPr>
        <w:t>3</w:t>
      </w:r>
      <w:r>
        <w:t>(11), 961–968. https://doi.org/10.1038/nclimate1970</w:t>
      </w:r>
    </w:p>
    <w:p w14:paraId="198D3BB7" w14:textId="77777777" w:rsidR="00FA01CC" w:rsidRDefault="00FA01CC" w:rsidP="00FA01CC">
      <w:pPr>
        <w:pStyle w:val="Bibliography"/>
      </w:pPr>
      <w:r>
        <w:t xml:space="preserve">Duarte, C. M., Middelburg, J. J., &amp; Caraco, N. (2005). Major role of marine vegetation on the oceanic carbon cycle. </w:t>
      </w:r>
      <w:r>
        <w:rPr>
          <w:i/>
          <w:iCs/>
        </w:rPr>
        <w:t>Biogeosciences</w:t>
      </w:r>
      <w:r>
        <w:t xml:space="preserve">, </w:t>
      </w:r>
      <w:r>
        <w:rPr>
          <w:i/>
          <w:iCs/>
        </w:rPr>
        <w:t>2</w:t>
      </w:r>
      <w:r>
        <w:t>(1), 1–8. https://doi.org/10.5194/bg-2-1-2005</w:t>
      </w:r>
    </w:p>
    <w:p w14:paraId="5A389939" w14:textId="77777777" w:rsidR="00FA01CC" w:rsidRDefault="00FA01CC" w:rsidP="00FA01CC">
      <w:pPr>
        <w:pStyle w:val="Bibliography"/>
      </w:pPr>
      <w:r>
        <w:t xml:space="preserve">Eger, Aaron M., Marzinelli, E., Gribben, P., Johnson, C. R., Layton, C., Steinberg, P. D., Wood, G., Silliman, B. R., &amp; Vergés, A. (2020). Playing to the Positives: Using Synergies to Enhance Kelp Forest Restoration. </w:t>
      </w:r>
      <w:r>
        <w:rPr>
          <w:i/>
          <w:iCs/>
        </w:rPr>
        <w:t>Frontiers in Marine Science</w:t>
      </w:r>
      <w:r>
        <w:t xml:space="preserve">, </w:t>
      </w:r>
      <w:r>
        <w:rPr>
          <w:i/>
          <w:iCs/>
        </w:rPr>
        <w:t>7</w:t>
      </w:r>
      <w:r>
        <w:t>. https://doi.org/10.3389/fmars.2020.00544</w:t>
      </w:r>
    </w:p>
    <w:p w14:paraId="485AF876" w14:textId="77777777" w:rsidR="00FA01CC" w:rsidRDefault="00FA01CC" w:rsidP="00FA01CC">
      <w:pPr>
        <w:pStyle w:val="Bibliography"/>
      </w:pPr>
      <w:r>
        <w:t xml:space="preserve">Eger, Aaron M., Vergés, A., Choi, C. G., Christie, H., Coleman, M. A., Fagerli, C. W., Fujita, D., Hasegawa, M., Kim, J. H., Mayer-Pinto, M., Reed, D. C., Steinberg, P. D., &amp; Marzinelli, E. M. (2020). Financial and Institutional Support Are Important for Large-Scale Kelp Forest Restoration. </w:t>
      </w:r>
      <w:r>
        <w:rPr>
          <w:i/>
          <w:iCs/>
        </w:rPr>
        <w:t>Frontiers in Marine Science</w:t>
      </w:r>
      <w:r>
        <w:t xml:space="preserve">, </w:t>
      </w:r>
      <w:r>
        <w:rPr>
          <w:i/>
          <w:iCs/>
        </w:rPr>
        <w:t>7</w:t>
      </w:r>
      <w:r>
        <w:t>. https://doi.org/10.3389/fmars.2020.535277</w:t>
      </w:r>
    </w:p>
    <w:p w14:paraId="64FA9371" w14:textId="77777777" w:rsidR="00FA01CC" w:rsidRDefault="00FA01CC" w:rsidP="00FA01CC">
      <w:pPr>
        <w:pStyle w:val="Bibliography"/>
      </w:pPr>
      <w:r>
        <w:t xml:space="preserve">Eger, A.M., Marzinelli, E., Steinberg, P., &amp; Verges, A. (2019). </w:t>
      </w:r>
      <w:r>
        <w:rPr>
          <w:i/>
          <w:iCs/>
        </w:rPr>
        <w:t>Worldwide Synthesis of Kelp Forest Reforestation</w:t>
      </w:r>
      <w:r>
        <w:t>. https://doi.org/10.17605/OSF.IO/5BGTW</w:t>
      </w:r>
    </w:p>
    <w:p w14:paraId="7BF74850" w14:textId="77777777" w:rsidR="00FA01CC" w:rsidRDefault="00FA01CC" w:rsidP="00FA01CC">
      <w:pPr>
        <w:pStyle w:val="Bibliography"/>
      </w:pPr>
      <w:r>
        <w:t xml:space="preserve">Eisaguirre, J. H., Eisaguirre, J. M., Davis, K., Carlson, P. M., Gaines, S. D., &amp; Caselle, J. E. (2020). Trophic redundancy and predator size class structure drive differences in kelp forest ecosystem dynamics. </w:t>
      </w:r>
      <w:r>
        <w:rPr>
          <w:i/>
          <w:iCs/>
        </w:rPr>
        <w:t>Ecology</w:t>
      </w:r>
      <w:r>
        <w:t xml:space="preserve">, </w:t>
      </w:r>
      <w:r>
        <w:rPr>
          <w:i/>
          <w:iCs/>
        </w:rPr>
        <w:t>101</w:t>
      </w:r>
      <w:r>
        <w:t>(5), e02993. https://doi.org/10.1002/ecy.2993</w:t>
      </w:r>
    </w:p>
    <w:p w14:paraId="589E2557" w14:textId="77777777" w:rsidR="00FA01CC" w:rsidRDefault="00FA01CC" w:rsidP="00FA01CC">
      <w:pPr>
        <w:pStyle w:val="Bibliography"/>
      </w:pPr>
      <w:r>
        <w:t xml:space="preserve">Eriksson, B. K., Johansson, G., &amp; Snoeijs, P. (2002). Long-Term Changes in the Macroalgal Vegetation of the Inner Gullmar Fjord, Swedish Skagerrak Coast1. </w:t>
      </w:r>
      <w:r>
        <w:rPr>
          <w:i/>
          <w:iCs/>
        </w:rPr>
        <w:t>Journal of Phycology</w:t>
      </w:r>
      <w:r>
        <w:t xml:space="preserve">, </w:t>
      </w:r>
      <w:r>
        <w:rPr>
          <w:i/>
          <w:iCs/>
        </w:rPr>
        <w:t>38</w:t>
      </w:r>
      <w:r>
        <w:t>(2), 284–296. https://doi.org/10.1046/j.1529-8817.2002.00170.x</w:t>
      </w:r>
    </w:p>
    <w:p w14:paraId="460B533F" w14:textId="77777777" w:rsidR="00FA01CC" w:rsidRDefault="00FA01CC" w:rsidP="00FA01CC">
      <w:pPr>
        <w:pStyle w:val="Bibliography"/>
      </w:pPr>
      <w:r>
        <w:t xml:space="preserve">Estes, J. A., Tinker, M. T., Williams, T. M., &amp; Doak, D. F. (1998). Killer Whale Predation on Sea Otters Linking Oceanic and Nearshore Ecosystems. </w:t>
      </w:r>
      <w:r>
        <w:rPr>
          <w:i/>
          <w:iCs/>
        </w:rPr>
        <w:t>Science</w:t>
      </w:r>
      <w:r>
        <w:t xml:space="preserve">, </w:t>
      </w:r>
      <w:r>
        <w:rPr>
          <w:i/>
          <w:iCs/>
        </w:rPr>
        <w:t>282</w:t>
      </w:r>
      <w:r>
        <w:t>(5388), 473–476.</w:t>
      </w:r>
    </w:p>
    <w:p w14:paraId="3B856D28" w14:textId="77777777" w:rsidR="00FA01CC" w:rsidRDefault="00FA01CC" w:rsidP="00FA01CC">
      <w:pPr>
        <w:pStyle w:val="Bibliography"/>
      </w:pPr>
      <w:r>
        <w:t xml:space="preserve">Falkowski, P. G. (2004). The Evolution of Modern Eukaryotic Phytoplankton. </w:t>
      </w:r>
      <w:r>
        <w:rPr>
          <w:i/>
          <w:iCs/>
        </w:rPr>
        <w:t>Science</w:t>
      </w:r>
      <w:r>
        <w:t xml:space="preserve">, </w:t>
      </w:r>
      <w:r>
        <w:rPr>
          <w:i/>
          <w:iCs/>
        </w:rPr>
        <w:t>305</w:t>
      </w:r>
      <w:r>
        <w:t>(5682), 354–360. https://doi.org/10.1126/science.1095964</w:t>
      </w:r>
    </w:p>
    <w:p w14:paraId="08B96622" w14:textId="77777777" w:rsidR="00FA01CC" w:rsidRDefault="00FA01CC" w:rsidP="00FA01CC">
      <w:pPr>
        <w:pStyle w:val="Bibliography"/>
      </w:pPr>
      <w:r>
        <w:t xml:space="preserve">Filbee-Dexter, K., Feehan, C., &amp; Scheibling, R. (2016). Large-scale degradation of a kelp ecosystem in an ocean warming hotspot. </w:t>
      </w:r>
      <w:r>
        <w:rPr>
          <w:i/>
          <w:iCs/>
        </w:rPr>
        <w:t>Marine Ecology Progress Series</w:t>
      </w:r>
      <w:r>
        <w:t xml:space="preserve">, </w:t>
      </w:r>
      <w:r>
        <w:rPr>
          <w:i/>
          <w:iCs/>
        </w:rPr>
        <w:t>543</w:t>
      </w:r>
      <w:r>
        <w:t>. https://doi.org/10.3354/meps11554</w:t>
      </w:r>
    </w:p>
    <w:p w14:paraId="4B8FEE95" w14:textId="77777777" w:rsidR="00FA01CC" w:rsidRDefault="00FA01CC" w:rsidP="00FA01CC">
      <w:pPr>
        <w:pStyle w:val="Bibliography"/>
      </w:pPr>
      <w:r>
        <w:t xml:space="preserve">Filbee-Dexter, K., &amp; Scheibling, R. E. (2014). </w:t>
      </w:r>
      <w:r>
        <w:rPr>
          <w:i/>
          <w:iCs/>
        </w:rPr>
        <w:t>Sea urchin barrens as alternative stable states of collapsed kelp ecosystems</w:t>
      </w:r>
      <w:r>
        <w:t>. https://doi.org/10.3354/MEPS10573</w:t>
      </w:r>
    </w:p>
    <w:p w14:paraId="6BC0A7DD" w14:textId="77777777" w:rsidR="00FA01CC" w:rsidRDefault="00FA01CC" w:rsidP="00FA01CC">
      <w:pPr>
        <w:pStyle w:val="Bibliography"/>
      </w:pPr>
      <w:r>
        <w:t xml:space="preserve">Filbee-Dexter, K., &amp; Wernberg, T. (2018). Rise of Turfs: A New Battlefront for Globally Declining Kelp Forests. </w:t>
      </w:r>
      <w:r>
        <w:rPr>
          <w:i/>
          <w:iCs/>
        </w:rPr>
        <w:t>BioScience</w:t>
      </w:r>
      <w:r>
        <w:t xml:space="preserve">, </w:t>
      </w:r>
      <w:r>
        <w:rPr>
          <w:i/>
          <w:iCs/>
        </w:rPr>
        <w:t>68</w:t>
      </w:r>
      <w:r>
        <w:t>(2), 64–76. https://doi.org/10.1093/biosci/bix147</w:t>
      </w:r>
    </w:p>
    <w:p w14:paraId="58F4AC0A" w14:textId="77777777" w:rsidR="00FA01CC" w:rsidRDefault="00FA01CC" w:rsidP="00FA01CC">
      <w:pPr>
        <w:pStyle w:val="Bibliography"/>
      </w:pPr>
      <w:r>
        <w:t xml:space="preserve">Filbee-Dexter, K., &amp; Wernberg, T. (2020). Substantial blue carbon in overlooked Australian kelp forests. </w:t>
      </w:r>
      <w:r>
        <w:rPr>
          <w:i/>
          <w:iCs/>
        </w:rPr>
        <w:t>Scientific Reports</w:t>
      </w:r>
      <w:r>
        <w:t xml:space="preserve">, </w:t>
      </w:r>
      <w:r>
        <w:rPr>
          <w:i/>
          <w:iCs/>
        </w:rPr>
        <w:t>10</w:t>
      </w:r>
      <w:r>
        <w:t>(1), 12341. https://doi.org/10.1038/s41598-020-69258-7</w:t>
      </w:r>
    </w:p>
    <w:p w14:paraId="3D78E50F" w14:textId="77777777" w:rsidR="00FA01CC" w:rsidRDefault="00FA01CC" w:rsidP="00FA01CC">
      <w:pPr>
        <w:pStyle w:val="Bibliography"/>
      </w:pPr>
      <w:r>
        <w:t xml:space="preserve">Filbee-Dexter, K., Wernberg, T., Fredriksen, S., Norderhaug, K. M., &amp; Pedersen, M. F. (2019). Arctic kelp forests: Diversity, resilience and future. </w:t>
      </w:r>
      <w:r>
        <w:rPr>
          <w:i/>
          <w:iCs/>
        </w:rPr>
        <w:t>Global and Planetary Change</w:t>
      </w:r>
      <w:r>
        <w:t xml:space="preserve">, </w:t>
      </w:r>
      <w:r>
        <w:rPr>
          <w:i/>
          <w:iCs/>
        </w:rPr>
        <w:t>172</w:t>
      </w:r>
      <w:r>
        <w:t>, 1–14. https://doi.org/10.1016/j.gloplacha.2018.09.005</w:t>
      </w:r>
    </w:p>
    <w:p w14:paraId="61F839BA" w14:textId="77777777" w:rsidR="00FA01CC" w:rsidRDefault="00FA01CC" w:rsidP="00FA01CC">
      <w:pPr>
        <w:pStyle w:val="Bibliography"/>
      </w:pPr>
      <w:r>
        <w:t xml:space="preserve">Fredriksen, S., Filbee-Dexter, K., Norderhaug, K. M., Steen, H., Bodvin, T., Coleman, M. A., Moy, F., &amp; Wernberg, T. (2020). Green gravel: A novel restoration tool to combat kelp forest decline. </w:t>
      </w:r>
      <w:r>
        <w:rPr>
          <w:i/>
          <w:iCs/>
        </w:rPr>
        <w:t>Scientific Reports</w:t>
      </w:r>
      <w:r>
        <w:t xml:space="preserve">, </w:t>
      </w:r>
      <w:r>
        <w:rPr>
          <w:i/>
          <w:iCs/>
        </w:rPr>
        <w:t>10</w:t>
      </w:r>
      <w:r>
        <w:t>(1), 3983. https://doi.org/10.1038/s41598-020-60553-x</w:t>
      </w:r>
    </w:p>
    <w:p w14:paraId="0ACB8724" w14:textId="77777777" w:rsidR="00FA01CC" w:rsidRDefault="00FA01CC" w:rsidP="00FA01CC">
      <w:pPr>
        <w:pStyle w:val="Bibliography"/>
      </w:pPr>
      <w:r>
        <w:t xml:space="preserve">Friedlander, A. M., Ballesteros, E., Bell, T. W., Caselle, J. E., Campagna, C., Goodell, W., Hüne, M., Muñoz, A., Salinas-de-León, P., Sala, E., &amp; Dayton, P. K. (2020). Kelp forests at the end of the earth: 45 years later. </w:t>
      </w:r>
      <w:r>
        <w:rPr>
          <w:i/>
          <w:iCs/>
        </w:rPr>
        <w:t>PLOS ONE</w:t>
      </w:r>
      <w:r>
        <w:t xml:space="preserve">, </w:t>
      </w:r>
      <w:r>
        <w:rPr>
          <w:i/>
          <w:iCs/>
        </w:rPr>
        <w:t>15</w:t>
      </w:r>
      <w:r>
        <w:t>(3), e0229259. https://doi.org/10.1371/journal.pone.0229259</w:t>
      </w:r>
    </w:p>
    <w:p w14:paraId="3D0C1924" w14:textId="77777777" w:rsidR="00FA01CC" w:rsidRDefault="00FA01CC" w:rsidP="00FA01CC">
      <w:pPr>
        <w:pStyle w:val="Bibliography"/>
      </w:pPr>
      <w:r>
        <w:t xml:space="preserve">Fujita, D. (2011). Management of kelp ecosystem in Japan. </w:t>
      </w:r>
      <w:r>
        <w:rPr>
          <w:i/>
          <w:iCs/>
        </w:rPr>
        <w:t>Cahiers de Biologie Marine</w:t>
      </w:r>
      <w:r>
        <w:t xml:space="preserve">, </w:t>
      </w:r>
      <w:r>
        <w:rPr>
          <w:i/>
          <w:iCs/>
        </w:rPr>
        <w:t>52</w:t>
      </w:r>
      <w:r>
        <w:t>, 499–505.</w:t>
      </w:r>
    </w:p>
    <w:p w14:paraId="142D423D" w14:textId="77777777" w:rsidR="00FA01CC" w:rsidRDefault="00FA01CC" w:rsidP="00FA01CC">
      <w:pPr>
        <w:pStyle w:val="Bibliography"/>
      </w:pPr>
      <w:r>
        <w:t xml:space="preserve">Gagné, J. A., Mann, K. H., &amp; Chapman, A. R. O. (1982). Seasonal patterns of growth and storage in Laminaria longicruris in relation to differing patterns of availability of nitrogen in the water. </w:t>
      </w:r>
      <w:r>
        <w:rPr>
          <w:i/>
          <w:iCs/>
        </w:rPr>
        <w:t>Marine Biology</w:t>
      </w:r>
      <w:r>
        <w:t xml:space="preserve">, </w:t>
      </w:r>
      <w:r>
        <w:rPr>
          <w:i/>
          <w:iCs/>
        </w:rPr>
        <w:t>69</w:t>
      </w:r>
      <w:r>
        <w:t>(1), 91–101. https://doi.org/10.1007/BF00396965</w:t>
      </w:r>
    </w:p>
    <w:p w14:paraId="2752CE91" w14:textId="77777777" w:rsidR="00FA01CC" w:rsidRDefault="00FA01CC" w:rsidP="00FA01CC">
      <w:pPr>
        <w:pStyle w:val="Bibliography"/>
      </w:pPr>
      <w:r>
        <w:t xml:space="preserve">Gattuso, J.-P., B, G., Duarte, C., Kleypas, J., Middelburg, J., &amp; Antoine, D. (2006). Light availability in the coastal ocean: Impact on the distribution of benthic photosynthetic organisms and their contribution to primary production. </w:t>
      </w:r>
      <w:r>
        <w:rPr>
          <w:i/>
          <w:iCs/>
        </w:rPr>
        <w:t>Biogeosciences</w:t>
      </w:r>
      <w:r>
        <w:t xml:space="preserve">, </w:t>
      </w:r>
      <w:r>
        <w:rPr>
          <w:i/>
          <w:iCs/>
        </w:rPr>
        <w:t>3</w:t>
      </w:r>
      <w:r>
        <w:t>. https://doi.org/10.5194/bg-3-489-2006</w:t>
      </w:r>
    </w:p>
    <w:p w14:paraId="2ECB5131" w14:textId="77777777" w:rsidR="00FA01CC" w:rsidRDefault="00FA01CC" w:rsidP="00FA01CC">
      <w:pPr>
        <w:pStyle w:val="Bibliography"/>
      </w:pPr>
      <w:r>
        <w:t xml:space="preserve">Gouvêa, L. P., Assis, J., Gurgel, C. F. D., Serrão, E. A., Silveira, T. C. L., Santos, R., Duarte, C. M., Peres, L. M. C., Carvalho, V. F., Batista, M., Bastos, E., Sissini, M. N., &amp; Horta, P. A. (2020). Golden carbon of Sargassum forests revealed as an opportunity for climate change mitigation. </w:t>
      </w:r>
      <w:r>
        <w:rPr>
          <w:i/>
          <w:iCs/>
        </w:rPr>
        <w:t>Science of The Total Environment</w:t>
      </w:r>
      <w:r>
        <w:t xml:space="preserve">, </w:t>
      </w:r>
      <w:r>
        <w:rPr>
          <w:i/>
          <w:iCs/>
        </w:rPr>
        <w:t>729</w:t>
      </w:r>
      <w:r>
        <w:t>, 138745. https://doi.org/10.1016/j.scitotenv.2020.138745</w:t>
      </w:r>
    </w:p>
    <w:p w14:paraId="48F68756" w14:textId="77777777" w:rsidR="00FA01CC" w:rsidRDefault="00FA01CC" w:rsidP="00FA01CC">
      <w:pPr>
        <w:pStyle w:val="Bibliography"/>
      </w:pPr>
      <w:r>
        <w:t xml:space="preserve">Graham et al., 2007. (n.d.). </w:t>
      </w:r>
      <w:r>
        <w:rPr>
          <w:i/>
          <w:iCs/>
        </w:rPr>
        <w:t>Deep-water kelp refugia as potential hotspots of tropical marine diversity and productivity</w:t>
      </w:r>
      <w:r>
        <w:t>.</w:t>
      </w:r>
    </w:p>
    <w:p w14:paraId="34B2D379" w14:textId="77777777" w:rsidR="00FA01CC" w:rsidRDefault="00FA01CC" w:rsidP="00FA01CC">
      <w:pPr>
        <w:pStyle w:val="Bibliography"/>
      </w:pPr>
      <w:r>
        <w:t xml:space="preserve">Hamilton, S. L., Bell, T. W., Watson, J. R., Grorud‐Colvert, K. A., &amp; Menge, B. A. (2020). Remote sensing: Generation of long-term kelp bed data sets for evaluation of impacts of climatic variation. </w:t>
      </w:r>
      <w:r>
        <w:rPr>
          <w:i/>
          <w:iCs/>
        </w:rPr>
        <w:t>Ecology</w:t>
      </w:r>
      <w:r>
        <w:t xml:space="preserve">, </w:t>
      </w:r>
      <w:r>
        <w:rPr>
          <w:i/>
          <w:iCs/>
        </w:rPr>
        <w:t>101</w:t>
      </w:r>
      <w:r>
        <w:t>(7), e03031. https://doi.org/10.1002/ecy.3031</w:t>
      </w:r>
    </w:p>
    <w:p w14:paraId="4B678BA5" w14:textId="77777777" w:rsidR="00FA01CC" w:rsidRDefault="00FA01CC" w:rsidP="00FA01CC">
      <w:pPr>
        <w:pStyle w:val="Bibliography"/>
      </w:pPr>
      <w:r>
        <w:t xml:space="preserve">Hoegh-Guldberg, O., Northrop, E., &amp; Lubchenco, J. (2019). The ocean is key to achieving climate and societal goals. </w:t>
      </w:r>
      <w:r>
        <w:rPr>
          <w:i/>
          <w:iCs/>
        </w:rPr>
        <w:t>Science</w:t>
      </w:r>
      <w:r>
        <w:t xml:space="preserve">, </w:t>
      </w:r>
      <w:r>
        <w:rPr>
          <w:i/>
          <w:iCs/>
        </w:rPr>
        <w:t>365</w:t>
      </w:r>
      <w:r>
        <w:t>(6460), 1372–1374. https://doi.org/10.1126/science.aaz4390</w:t>
      </w:r>
    </w:p>
    <w:p w14:paraId="5E6505BE" w14:textId="77777777" w:rsidR="00FA01CC" w:rsidRDefault="00FA01CC" w:rsidP="00FA01CC">
      <w:pPr>
        <w:pStyle w:val="Bibliography"/>
      </w:pPr>
      <w:r>
        <w:t xml:space="preserve">Houghton, R. a. (2007). Balancing the Global Carbon Budget. </w:t>
      </w:r>
      <w:r>
        <w:rPr>
          <w:i/>
          <w:iCs/>
        </w:rPr>
        <w:t>Annual Review of Earth and Planetary Sciences</w:t>
      </w:r>
      <w:r>
        <w:t xml:space="preserve">, </w:t>
      </w:r>
      <w:r>
        <w:rPr>
          <w:i/>
          <w:iCs/>
        </w:rPr>
        <w:t>35</w:t>
      </w:r>
      <w:r>
        <w:t>(1), 313–347. https://doi.org/10.1146/annurev.earth.35.031306.140057</w:t>
      </w:r>
    </w:p>
    <w:p w14:paraId="649A2AD4" w14:textId="77777777" w:rsidR="00FA01CC" w:rsidRDefault="00FA01CC" w:rsidP="00FA01CC">
      <w:pPr>
        <w:pStyle w:val="Bibliography"/>
      </w:pPr>
      <w:r>
        <w:t xml:space="preserve">Howard, J., McLeod, E., Thomas, S., Eastwood, E., Fox, M., Wenzel, L., &amp; Pidgeon, E. (2017). The potential to integrate blue carbon into MPA design and management. </w:t>
      </w:r>
      <w:r>
        <w:rPr>
          <w:i/>
          <w:iCs/>
        </w:rPr>
        <w:t>Aquatic Conservation: Marine and Freshwater Ecosystems</w:t>
      </w:r>
      <w:r>
        <w:t xml:space="preserve">, </w:t>
      </w:r>
      <w:r>
        <w:rPr>
          <w:i/>
          <w:iCs/>
        </w:rPr>
        <w:t>27</w:t>
      </w:r>
      <w:r>
        <w:t>(S1), 100–115. https://doi.org/10.1002/aqc.2809</w:t>
      </w:r>
    </w:p>
    <w:p w14:paraId="0969FAEF" w14:textId="77777777" w:rsidR="00FA01CC" w:rsidRDefault="00FA01CC" w:rsidP="00FA01CC">
      <w:pPr>
        <w:pStyle w:val="Bibliography"/>
      </w:pPr>
      <w:r w:rsidRPr="00FA01CC">
        <w:rPr>
          <w:lang w:val="pl-PL"/>
        </w:rPr>
        <w:t xml:space="preserve">Hwang, E. K., Choi, H. G., &amp; Kim, J. K. (2020). </w:t>
      </w:r>
      <w:r>
        <w:t xml:space="preserve">Seaweed resources of Korea. </w:t>
      </w:r>
      <w:r>
        <w:rPr>
          <w:i/>
          <w:iCs/>
        </w:rPr>
        <w:t>Botanica Marina</w:t>
      </w:r>
      <w:r>
        <w:t xml:space="preserve">, </w:t>
      </w:r>
      <w:r>
        <w:rPr>
          <w:i/>
          <w:iCs/>
        </w:rPr>
        <w:t>63</w:t>
      </w:r>
      <w:r>
        <w:t>(4), 395–405. https://doi.org/10.1515/bot-2020-0007</w:t>
      </w:r>
    </w:p>
    <w:p w14:paraId="41CC563A" w14:textId="77777777" w:rsidR="00FA01CC" w:rsidRDefault="00FA01CC" w:rsidP="00FA01CC">
      <w:pPr>
        <w:pStyle w:val="Bibliography"/>
      </w:pPr>
      <w:r>
        <w:t xml:space="preserve">Johnson, C. R., Banks, S. C., Barrett, N. S., Cazassus, F., Dunstan, P. K., Edgar, G. J., Frusher, S. D., Gardner, C., Haddon, M., Helidoniotis, F., Hill, K. L., Holbrook, N. J., Hosie, G. W., Last, P. R., Ling, S. D., Melbourne-Thomas, J., Miller, K., Pecl, G. T., Richardson, A. J., … Taw, N. (2011). Climate change cascades: Shifts in oceanography, species’ ranges and subtidal marine community dynamics in eastern Tasmania. </w:t>
      </w:r>
      <w:r>
        <w:rPr>
          <w:i/>
          <w:iCs/>
        </w:rPr>
        <w:t>Journal of Experimental Marine Biology and Ecology</w:t>
      </w:r>
      <w:r>
        <w:t xml:space="preserve">, </w:t>
      </w:r>
      <w:r>
        <w:rPr>
          <w:i/>
          <w:iCs/>
        </w:rPr>
        <w:t>400</w:t>
      </w:r>
      <w:r>
        <w:t>(1), 17–32. https://doi.org/10.1016/j.jembe.2011.02.032</w:t>
      </w:r>
    </w:p>
    <w:p w14:paraId="5714B9C6" w14:textId="77777777" w:rsidR="00FA01CC" w:rsidRDefault="00FA01CC" w:rsidP="00FA01CC">
      <w:pPr>
        <w:pStyle w:val="Bibliography"/>
      </w:pPr>
      <w:r>
        <w:t xml:space="preserve">Jung, S. M., Lee, J. H., Han, S. H., Jeon, W. B., Kim, G. Y., Kim, S., Kim, S., Lee, H.-R., Hwang, D. S., Jung, S., Lee, J., &amp; Shin, H. W. (2020). A new approach to the restoration of seaweed beds using Sargassum fulvellum. </w:t>
      </w:r>
      <w:r>
        <w:rPr>
          <w:i/>
          <w:iCs/>
        </w:rPr>
        <w:t>Journal of Applied Phycology</w:t>
      </w:r>
      <w:r>
        <w:t xml:space="preserve">, </w:t>
      </w:r>
      <w:r>
        <w:rPr>
          <w:i/>
          <w:iCs/>
        </w:rPr>
        <w:t>32</w:t>
      </w:r>
      <w:r>
        <w:t>(4), 2575–2581. https://doi.org/10.1007/s10811-020-02054-y</w:t>
      </w:r>
    </w:p>
    <w:p w14:paraId="5127BE71" w14:textId="77777777" w:rsidR="00FA01CC" w:rsidRDefault="00FA01CC" w:rsidP="00FA01CC">
      <w:pPr>
        <w:pStyle w:val="Bibliography"/>
      </w:pPr>
      <w:r>
        <w:t xml:space="preserve">Kang, C.-K., Choy, E. J., Son, Y., Lee, J.-Y., Kim, J. K., Kim, Y., &amp; Lee, K.-S. (2008). Food web structure of a restored macroalgal bed in the eastern Korean peninsula determined by C and N stable isotope analyses. </w:t>
      </w:r>
      <w:r>
        <w:rPr>
          <w:i/>
          <w:iCs/>
        </w:rPr>
        <w:t>Marine Biology</w:t>
      </w:r>
      <w:r>
        <w:t xml:space="preserve">, </w:t>
      </w:r>
      <w:r>
        <w:rPr>
          <w:i/>
          <w:iCs/>
        </w:rPr>
        <w:t>153</w:t>
      </w:r>
      <w:r>
        <w:t>(6), 1181–1198. https://doi.org/10.1007/s00227-007-0890-y</w:t>
      </w:r>
    </w:p>
    <w:p w14:paraId="7CC1C2E6" w14:textId="77777777" w:rsidR="00FA01CC" w:rsidRDefault="00FA01CC" w:rsidP="00FA01CC">
      <w:pPr>
        <w:pStyle w:val="Bibliography"/>
      </w:pPr>
      <w:r>
        <w:t xml:space="preserve">Kennedy, H., Beggins, J., Duarte, C. M., Fourqurean, J. W., Holmer, M., Marbà, N., &amp; Middelburg, J. J. (2010). Seagrass sediments as a global carbon sink: Isotopic constraints. </w:t>
      </w:r>
      <w:r>
        <w:rPr>
          <w:i/>
          <w:iCs/>
        </w:rPr>
        <w:t>Global Biogeochemical Cycles</w:t>
      </w:r>
      <w:r>
        <w:t xml:space="preserve">, </w:t>
      </w:r>
      <w:r>
        <w:rPr>
          <w:i/>
          <w:iCs/>
        </w:rPr>
        <w:t>24</w:t>
      </w:r>
      <w:r>
        <w:t>(4). https://doi.org/10.1029/2010GB003848</w:t>
      </w:r>
    </w:p>
    <w:p w14:paraId="305EE732" w14:textId="77777777" w:rsidR="00FA01CC" w:rsidRDefault="00FA01CC" w:rsidP="00FA01CC">
      <w:pPr>
        <w:pStyle w:val="Bibliography"/>
      </w:pPr>
      <w:r>
        <w:t xml:space="preserve">Kraan, S. (2013). Mass-cultivation of carbohydrate rich macroalgae, a possible solution for sustainable biofuel production. </w:t>
      </w:r>
      <w:r>
        <w:rPr>
          <w:i/>
          <w:iCs/>
        </w:rPr>
        <w:t>Mitigation and Adaptation Strategies for Global Change</w:t>
      </w:r>
      <w:r>
        <w:t xml:space="preserve">, </w:t>
      </w:r>
      <w:r>
        <w:rPr>
          <w:i/>
          <w:iCs/>
        </w:rPr>
        <w:t>18</w:t>
      </w:r>
      <w:r>
        <w:t>(1), 27–46. https://doi.org/10.1007/s11027-010-9275-5</w:t>
      </w:r>
    </w:p>
    <w:p w14:paraId="43D82389" w14:textId="77777777" w:rsidR="00FA01CC" w:rsidRDefault="00FA01CC" w:rsidP="00FA01CC">
      <w:pPr>
        <w:pStyle w:val="Bibliography"/>
      </w:pPr>
      <w:r>
        <w:t xml:space="preserve">Krause-Jensen, D., &amp; Duarte, C. M. (2016). Substantial role of macroalgae in marine carbon sequestration. </w:t>
      </w:r>
      <w:r>
        <w:rPr>
          <w:i/>
          <w:iCs/>
        </w:rPr>
        <w:t>Nature Geoscience</w:t>
      </w:r>
      <w:r>
        <w:t xml:space="preserve">, </w:t>
      </w:r>
      <w:r>
        <w:rPr>
          <w:i/>
          <w:iCs/>
        </w:rPr>
        <w:t>9</w:t>
      </w:r>
      <w:r>
        <w:t>(10), 737–742.</w:t>
      </w:r>
    </w:p>
    <w:p w14:paraId="55D8055A" w14:textId="77777777" w:rsidR="00FA01CC" w:rsidRDefault="00FA01CC" w:rsidP="00FA01CC">
      <w:pPr>
        <w:pStyle w:val="Bibliography"/>
      </w:pPr>
      <w:r>
        <w:t xml:space="preserve">Krause-Jensen, D., Lavery, P., Serrano, O., Marbà, N., Masque, P., &amp; Duarte, C. M. (2018). Sequestration of macroalgal carbon: The elephant in the Blue Carbon room. </w:t>
      </w:r>
      <w:r>
        <w:rPr>
          <w:i/>
          <w:iCs/>
        </w:rPr>
        <w:t>Biology Letters</w:t>
      </w:r>
      <w:r>
        <w:t xml:space="preserve">, </w:t>
      </w:r>
      <w:r>
        <w:rPr>
          <w:i/>
          <w:iCs/>
        </w:rPr>
        <w:t>14</w:t>
      </w:r>
      <w:r>
        <w:t>(6), 20180236. https://doi.org/10.1098/rsbl.2018.0236</w:t>
      </w:r>
    </w:p>
    <w:p w14:paraId="5B522B94" w14:textId="77777777" w:rsidR="00FA01CC" w:rsidRDefault="00FA01CC" w:rsidP="00FA01CC">
      <w:pPr>
        <w:pStyle w:val="Bibliography"/>
      </w:pPr>
      <w:r>
        <w:t xml:space="preserve">Krumhansl, K. A., Okamoto, D. K., Rassweiler, A., Novak, M., Bolton, J. J., Cavanaugh, K. C., Connell, S. D., Johnson, C. R., Konar, B., Ling, S. D., Micheli, F., Norderhaug, K. M., Pérez-Matus, A., Sousa-Pinto, I., Reed, D. C., Salomon, A. K., Shears, N. T., Wernberg, T., Anderson, R. J., … Byrnes, J. E. K. (2016). Global patterns of kelp forest change over the past half-century. </w:t>
      </w:r>
      <w:r>
        <w:rPr>
          <w:i/>
          <w:iCs/>
        </w:rPr>
        <w:t>Proceedings of the National Academy of Sciences</w:t>
      </w:r>
      <w:r>
        <w:t xml:space="preserve">, </w:t>
      </w:r>
      <w:r>
        <w:rPr>
          <w:i/>
          <w:iCs/>
        </w:rPr>
        <w:t>113</w:t>
      </w:r>
      <w:r>
        <w:t>(48), 13785–13790. https://doi.org/10.1073/pnas.1606102113</w:t>
      </w:r>
    </w:p>
    <w:p w14:paraId="7A5EBD74" w14:textId="77777777" w:rsidR="00FA01CC" w:rsidRDefault="00FA01CC" w:rsidP="00FA01CC">
      <w:pPr>
        <w:pStyle w:val="Bibliography"/>
      </w:pPr>
      <w:r>
        <w:t xml:space="preserve">Kuwahara, H. (National R. I. of F. E., Watanuki, A., Aota, T., Ando, W., Kawai, T., Terawaki, T., Yokoyama, J., &amp; Fujita, D. (2006). Trends in literature on seaweed restoration techniques on barren grounds in Japan. </w:t>
      </w:r>
      <w:r>
        <w:rPr>
          <w:i/>
          <w:iCs/>
        </w:rPr>
        <w:t>Fisheries Engineering (Japan)</w:t>
      </w:r>
      <w:r>
        <w:t>. https://agris.fao.org/agris-search/search.do?recordID=JP2007001339</w:t>
      </w:r>
    </w:p>
    <w:p w14:paraId="1F97128A" w14:textId="77777777" w:rsidR="00FA01CC" w:rsidRPr="00FA01CC" w:rsidRDefault="00FA01CC" w:rsidP="00FA01CC">
      <w:pPr>
        <w:pStyle w:val="Bibliography"/>
        <w:rPr>
          <w:lang w:val="pl-PL"/>
        </w:rPr>
      </w:pPr>
      <w:r>
        <w:t xml:space="preserve">Laffoley, D., &amp; Grimsditch, G. D. (2009). </w:t>
      </w:r>
      <w:r>
        <w:rPr>
          <w:i/>
          <w:iCs/>
        </w:rPr>
        <w:t>The management of natural coastal carbon sinks</w:t>
      </w:r>
      <w:r>
        <w:t xml:space="preserve">. </w:t>
      </w:r>
      <w:r w:rsidRPr="00FA01CC">
        <w:rPr>
          <w:lang w:val="pl-PL"/>
        </w:rPr>
        <w:t>Iucn. https://books.google.com/books?hl=en&amp;lr=&amp;id=NZzlOHYvvO4C&amp;oi=fnd&amp;pg=PR5&amp;dq=The+management+of+natural+coastal+carbon+sinks.&amp;ots=8dA_kKqnlx&amp;sig=UsMrrz_Ads95wwGu6vFiIU1qMh0</w:t>
      </w:r>
    </w:p>
    <w:p w14:paraId="01AEF44E" w14:textId="77777777" w:rsidR="00FA01CC" w:rsidRDefault="00FA01CC" w:rsidP="00FA01CC">
      <w:pPr>
        <w:pStyle w:val="Bibliography"/>
      </w:pPr>
      <w:r>
        <w:t xml:space="preserve">Layton, C., Coleman, M. A., Marzinelli, E. M., Steinberg, P. D., Swearer, S. E., Vergés, A., Wernberg, T., &amp; Johnson, C. R. (2020). Kelp Forest Restoration in Australia. </w:t>
      </w:r>
      <w:r>
        <w:rPr>
          <w:i/>
          <w:iCs/>
        </w:rPr>
        <w:t>Frontiers in Marine Science</w:t>
      </w:r>
      <w:r>
        <w:t xml:space="preserve">, </w:t>
      </w:r>
      <w:r>
        <w:rPr>
          <w:i/>
          <w:iCs/>
        </w:rPr>
        <w:t>7</w:t>
      </w:r>
      <w:r>
        <w:t>. https://doi.org/10.3389/fmars.2020.00074</w:t>
      </w:r>
    </w:p>
    <w:p w14:paraId="2FDF0258" w14:textId="77777777" w:rsidR="00FA01CC" w:rsidRDefault="00FA01CC" w:rsidP="00FA01CC">
      <w:pPr>
        <w:pStyle w:val="Bibliography"/>
      </w:pPr>
      <w:r>
        <w:t xml:space="preserve">Ling, S. D., &amp; Johnson, C. R. (2012). Marine reserves reduce risk of climate-driven phase shift by reinstating size- and habitat-specific trophic interactions. </w:t>
      </w:r>
      <w:r>
        <w:rPr>
          <w:i/>
          <w:iCs/>
        </w:rPr>
        <w:t>Ecological Applications</w:t>
      </w:r>
      <w:r>
        <w:t xml:space="preserve">, </w:t>
      </w:r>
      <w:r>
        <w:rPr>
          <w:i/>
          <w:iCs/>
        </w:rPr>
        <w:t>22</w:t>
      </w:r>
      <w:r>
        <w:t>(4), 1232–1245. https://doi.org/10.1890/11-1587.1</w:t>
      </w:r>
    </w:p>
    <w:p w14:paraId="1969B1AE" w14:textId="77777777" w:rsidR="00FA01CC" w:rsidRDefault="00FA01CC" w:rsidP="00FA01CC">
      <w:pPr>
        <w:pStyle w:val="Bibliography"/>
      </w:pPr>
      <w:r>
        <w:t xml:space="preserve">Ling, S. D., Johnson, C. R., Frusher, S. D., &amp; Ridgway, K. R. (2009). Overfishing reduces resilience of kelp beds to climate-driven catastrophic phase shift. </w:t>
      </w:r>
      <w:r>
        <w:rPr>
          <w:i/>
          <w:iCs/>
        </w:rPr>
        <w:t>Proceedings of the National Academy of Sciences</w:t>
      </w:r>
      <w:r>
        <w:t xml:space="preserve">, </w:t>
      </w:r>
      <w:r>
        <w:rPr>
          <w:i/>
          <w:iCs/>
        </w:rPr>
        <w:t>106</w:t>
      </w:r>
      <w:r>
        <w:t>(52), 22341–22345. https://doi.org/10.1073/pnas.0907529106</w:t>
      </w:r>
    </w:p>
    <w:p w14:paraId="06D2242D" w14:textId="77777777" w:rsidR="00FA01CC" w:rsidRDefault="00FA01CC" w:rsidP="00FA01CC">
      <w:pPr>
        <w:pStyle w:val="Bibliography"/>
      </w:pPr>
      <w:r>
        <w:t xml:space="preserve">Lubchenco, J., Haugan, P. M., &amp; Pangestu, M. E. (2020). Five priorities for a sustainable ocean economy. </w:t>
      </w:r>
      <w:r>
        <w:rPr>
          <w:i/>
          <w:iCs/>
        </w:rPr>
        <w:t>Nature</w:t>
      </w:r>
      <w:r>
        <w:t xml:space="preserve">, </w:t>
      </w:r>
      <w:r>
        <w:rPr>
          <w:i/>
          <w:iCs/>
        </w:rPr>
        <w:t>588</w:t>
      </w:r>
      <w:r>
        <w:t>(7836), 30–32. https://doi.org/10.1038/d41586-020-03303-3</w:t>
      </w:r>
    </w:p>
    <w:p w14:paraId="46C27C28" w14:textId="77777777" w:rsidR="00FA01CC" w:rsidRDefault="00FA01CC" w:rsidP="00FA01CC">
      <w:pPr>
        <w:pStyle w:val="Bibliography"/>
      </w:pPr>
      <w:r>
        <w:t xml:space="preserve">Macreadie, P. I., Anton, A., Raven, J. A., Beaumont, N., Connolly, R. M., Friess, D. A., Kelleway, J. J., Kennedy, H., Kuwae, T., Lavery, P. S., Lovelock, C. E., Smale, D. A., Apostolaki, E. T., Atwood, T. B., Baldock, J., Bianchi, T. S., Chmura, G. L., Eyre, B. D., Fourqurean, J. W., … Duarte, C. M. (2019). The future of Blue Carbon science. </w:t>
      </w:r>
      <w:r>
        <w:rPr>
          <w:i/>
          <w:iCs/>
        </w:rPr>
        <w:t>Nature Communications</w:t>
      </w:r>
      <w:r>
        <w:t xml:space="preserve">, </w:t>
      </w:r>
      <w:r>
        <w:rPr>
          <w:i/>
          <w:iCs/>
        </w:rPr>
        <w:t>10</w:t>
      </w:r>
      <w:r>
        <w:t>(1), 3998. https://doi.org/10.1038/s41467-019-11693-w</w:t>
      </w:r>
    </w:p>
    <w:p w14:paraId="2E21F202" w14:textId="77777777" w:rsidR="00FA01CC" w:rsidRDefault="00FA01CC" w:rsidP="00FA01CC">
      <w:pPr>
        <w:pStyle w:val="Bibliography"/>
      </w:pPr>
      <w:r>
        <w:t xml:space="preserve">Mann, K. H. (1973). Seaweeds: Their Productivity and Strategy for Growth: The role of large marine algae in coastal productivity is far more important than has been suspected. </w:t>
      </w:r>
      <w:r>
        <w:rPr>
          <w:i/>
          <w:iCs/>
        </w:rPr>
        <w:t>Science</w:t>
      </w:r>
      <w:r>
        <w:t xml:space="preserve">, </w:t>
      </w:r>
      <w:r>
        <w:rPr>
          <w:i/>
          <w:iCs/>
        </w:rPr>
        <w:t>182</w:t>
      </w:r>
      <w:r>
        <w:t>(4116), 975–981. https://doi.org/10.1126/science.182.4116.975</w:t>
      </w:r>
    </w:p>
    <w:p w14:paraId="674E0AA5" w14:textId="77777777" w:rsidR="00FA01CC" w:rsidRDefault="00FA01CC" w:rsidP="00FA01CC">
      <w:pPr>
        <w:pStyle w:val="Bibliography"/>
      </w:pPr>
      <w:r>
        <w:t xml:space="preserve">Mcleod, E., Chmura, G. L., Bouillon, S., Salm, R., Björk, M., Duarte, C. M., Lovelock, C. E., Schlesinger, W. H., &amp; Silliman, B. R. (2011). A blueprint for blue carbon: Toward an improved understanding of the role of vegetated coastal habitats in sequestering CO2. </w:t>
      </w:r>
      <w:r>
        <w:rPr>
          <w:i/>
          <w:iCs/>
        </w:rPr>
        <w:t>Frontiers in Ecology and the Environment</w:t>
      </w:r>
      <w:r>
        <w:t xml:space="preserve">, </w:t>
      </w:r>
      <w:r>
        <w:rPr>
          <w:i/>
          <w:iCs/>
        </w:rPr>
        <w:t>9</w:t>
      </w:r>
      <w:r>
        <w:t>(10), 552–560.</w:t>
      </w:r>
    </w:p>
    <w:p w14:paraId="37FB4691" w14:textId="77777777" w:rsidR="00FA01CC" w:rsidRDefault="00FA01CC" w:rsidP="00FA01CC">
      <w:pPr>
        <w:pStyle w:val="Bibliography"/>
      </w:pPr>
      <w:r>
        <w:t xml:space="preserve">Middelboe, A., &amp; Sand-Jensen, K. (2000). Long-term changes in macroalgal communities in a Danish estuary. </w:t>
      </w:r>
      <w:r>
        <w:rPr>
          <w:i/>
          <w:iCs/>
        </w:rPr>
        <w:t>Phycologia</w:t>
      </w:r>
      <w:r>
        <w:t xml:space="preserve">, </w:t>
      </w:r>
      <w:r>
        <w:rPr>
          <w:i/>
          <w:iCs/>
        </w:rPr>
        <w:t>39</w:t>
      </w:r>
      <w:r>
        <w:t>, 245–257. https://doi.org/10.2216/i0031-8884-39-3-245.1</w:t>
      </w:r>
    </w:p>
    <w:p w14:paraId="3DCEEE5C" w14:textId="77777777" w:rsidR="00FA01CC" w:rsidRDefault="00FA01CC" w:rsidP="00FA01CC">
      <w:pPr>
        <w:pStyle w:val="Bibliography"/>
      </w:pPr>
      <w:r>
        <w:t xml:space="preserve">Moy, F. E., &amp; Christie, H. (2012). Large-scale shift from sugar kelp (Saccharina latissima) to ephemeral algae along the south and west coast of Norway. </w:t>
      </w:r>
      <w:r>
        <w:rPr>
          <w:i/>
          <w:iCs/>
        </w:rPr>
        <w:t>Marine Biology Research</w:t>
      </w:r>
      <w:r>
        <w:t xml:space="preserve">, </w:t>
      </w:r>
      <w:r>
        <w:rPr>
          <w:i/>
          <w:iCs/>
        </w:rPr>
        <w:t>8</w:t>
      </w:r>
      <w:r>
        <w:t>(4), 309–321. https://doi.org/10.1080/17451000.2011.637561</w:t>
      </w:r>
    </w:p>
    <w:p w14:paraId="469B166A" w14:textId="77777777" w:rsidR="00FA01CC" w:rsidRDefault="00FA01CC" w:rsidP="00FA01CC">
      <w:pPr>
        <w:pStyle w:val="Bibliography"/>
      </w:pPr>
      <w:r>
        <w:t xml:space="preserve">Nellemann, C., &amp; GRID--Arendal (Eds.). (2009). </w:t>
      </w:r>
      <w:r>
        <w:rPr>
          <w:i/>
          <w:iCs/>
        </w:rPr>
        <w:t>Blue carbon: The role of healthy oceans in binding carbon: a rapid response assessment</w:t>
      </w:r>
      <w:r>
        <w:t>. GRID-Arendal.</w:t>
      </w:r>
    </w:p>
    <w:p w14:paraId="46B7B5ED" w14:textId="77777777" w:rsidR="00FA01CC" w:rsidRDefault="00FA01CC" w:rsidP="00FA01CC">
      <w:pPr>
        <w:pStyle w:val="Bibliography"/>
      </w:pPr>
      <w:r>
        <w:t xml:space="preserve">Norderhaug, Kjell M., &amp; Christie, H. (2011). Secondary production in a Laminaria hyperborea kelp forest and variation according to wave exposure. </w:t>
      </w:r>
      <w:r>
        <w:rPr>
          <w:i/>
          <w:iCs/>
        </w:rPr>
        <w:t>Estuarine, Coastal and Shelf Science</w:t>
      </w:r>
      <w:r>
        <w:t xml:space="preserve">, </w:t>
      </w:r>
      <w:r>
        <w:rPr>
          <w:i/>
          <w:iCs/>
        </w:rPr>
        <w:t>95</w:t>
      </w:r>
      <w:r>
        <w:t>(1), 135–144. https://doi.org/10.1016/j.ecss.2011.08.028</w:t>
      </w:r>
    </w:p>
    <w:p w14:paraId="10CB21A3" w14:textId="77777777" w:rsidR="00FA01CC" w:rsidRDefault="00FA01CC" w:rsidP="00FA01CC">
      <w:pPr>
        <w:pStyle w:val="Bibliography"/>
      </w:pPr>
      <w:r>
        <w:t xml:space="preserve">Norderhaug, Kjell Magnus, Nedreaas, K., Huserbråten, M., &amp; Moland, E. (2021). Depletion of coastal predatory fish sub-stocks coincided with the largest sea urchin grazing event observed in the NE Atlantic. </w:t>
      </w:r>
      <w:r>
        <w:rPr>
          <w:i/>
          <w:iCs/>
        </w:rPr>
        <w:t>Ambio</w:t>
      </w:r>
      <w:r>
        <w:t xml:space="preserve">, </w:t>
      </w:r>
      <w:r>
        <w:rPr>
          <w:i/>
          <w:iCs/>
        </w:rPr>
        <w:t>50</w:t>
      </w:r>
      <w:r>
        <w:t>(1), 163–173. https://doi.org/10.1007/s13280-020-01362-4</w:t>
      </w:r>
    </w:p>
    <w:p w14:paraId="5BD62A34" w14:textId="77777777" w:rsidR="00FA01CC" w:rsidRDefault="00FA01CC" w:rsidP="00FA01CC">
      <w:pPr>
        <w:pStyle w:val="Bibliography"/>
      </w:pPr>
      <w:r>
        <w:t xml:space="preserve">O’Brien, J. M., &amp; Scheibling, R. E. (2018). Turf wars: Competition between foundation and turf-forming species on temperate and tropical reefs and its role in regime shifts. </w:t>
      </w:r>
      <w:r>
        <w:rPr>
          <w:i/>
          <w:iCs/>
        </w:rPr>
        <w:t>Marine Ecology Progress Series</w:t>
      </w:r>
      <w:r>
        <w:t xml:space="preserve">, </w:t>
      </w:r>
      <w:r>
        <w:rPr>
          <w:i/>
          <w:iCs/>
        </w:rPr>
        <w:t>590</w:t>
      </w:r>
      <w:r>
        <w:t>, 1–17. https://doi.org/10.3354/meps12530</w:t>
      </w:r>
    </w:p>
    <w:p w14:paraId="421DEB60" w14:textId="77777777" w:rsidR="00FA01CC" w:rsidRDefault="00FA01CC" w:rsidP="00FA01CC">
      <w:pPr>
        <w:pStyle w:val="Bibliography"/>
      </w:pPr>
      <w:r>
        <w:t xml:space="preserve">Ortega, A., Geraldi, N., Alam, I., Kamau, A., Acinas, S., Logares, R., Gasol, J., Massana, R., Krause-Jensen, D., &amp; Duarte, C. (2019). Important contribution of macroalgae to oceanic carbon sequestration. </w:t>
      </w:r>
      <w:r>
        <w:rPr>
          <w:i/>
          <w:iCs/>
        </w:rPr>
        <w:t>Nature Geoscience</w:t>
      </w:r>
      <w:r>
        <w:t xml:space="preserve">, </w:t>
      </w:r>
      <w:r>
        <w:rPr>
          <w:i/>
          <w:iCs/>
        </w:rPr>
        <w:t>12</w:t>
      </w:r>
      <w:r>
        <w:t>. https://doi.org/10.1038/s41561-019-0421-8</w:t>
      </w:r>
    </w:p>
    <w:p w14:paraId="10DB9D97" w14:textId="77777777" w:rsidR="00FA01CC" w:rsidRDefault="00FA01CC" w:rsidP="00FA01CC">
      <w:pPr>
        <w:pStyle w:val="Bibliography"/>
      </w:pPr>
      <w:r>
        <w:t xml:space="preserve">Rogers-Bennett, L., &amp; Catton, C. A. (2019). Marine heat wave and multiple stressors tip bull kelp forest to sea urchin barrens. </w:t>
      </w:r>
      <w:r>
        <w:rPr>
          <w:i/>
          <w:iCs/>
        </w:rPr>
        <w:t>Scientific Reports</w:t>
      </w:r>
      <w:r>
        <w:t xml:space="preserve">, </w:t>
      </w:r>
      <w:r>
        <w:rPr>
          <w:i/>
          <w:iCs/>
        </w:rPr>
        <w:t>9</w:t>
      </w:r>
      <w:r>
        <w:t>(1), 15050. https://doi.org/10.1038/s41598-019-51114-y</w:t>
      </w:r>
    </w:p>
    <w:p w14:paraId="543969EB" w14:textId="77777777" w:rsidR="00FA01CC" w:rsidRDefault="00FA01CC" w:rsidP="00FA01CC">
      <w:pPr>
        <w:pStyle w:val="Bibliography"/>
      </w:pPr>
      <w:r>
        <w:t xml:space="preserve">Simon, N., Cras, A.-L., Foulon, E., &amp; Lemée, R. (2009). Diversity and evolution of marine phytoplankton. </w:t>
      </w:r>
      <w:r>
        <w:rPr>
          <w:i/>
          <w:iCs/>
        </w:rPr>
        <w:t>Comptes Rendus Biologies</w:t>
      </w:r>
      <w:r>
        <w:t xml:space="preserve">, </w:t>
      </w:r>
      <w:r>
        <w:rPr>
          <w:i/>
          <w:iCs/>
        </w:rPr>
        <w:t>332</w:t>
      </w:r>
      <w:r>
        <w:t>(2), 159–170. https://doi.org/10.1016/j.crvi.2008.09.009</w:t>
      </w:r>
    </w:p>
    <w:p w14:paraId="39A141D3" w14:textId="77777777" w:rsidR="00FA01CC" w:rsidRDefault="00FA01CC" w:rsidP="00FA01CC">
      <w:pPr>
        <w:pStyle w:val="Bibliography"/>
      </w:pPr>
      <w:r>
        <w:t xml:space="preserve">Smale, D. A. (2020). Impacts of ocean warming on kelp forest ecosystems. </w:t>
      </w:r>
      <w:r>
        <w:rPr>
          <w:i/>
          <w:iCs/>
        </w:rPr>
        <w:t>New Phytologist</w:t>
      </w:r>
      <w:r>
        <w:t xml:space="preserve">, </w:t>
      </w:r>
      <w:r>
        <w:rPr>
          <w:i/>
          <w:iCs/>
        </w:rPr>
        <w:t>225</w:t>
      </w:r>
      <w:r>
        <w:t>(4), 1447–1454. https://doi.org/10.1111/nph.16107</w:t>
      </w:r>
    </w:p>
    <w:p w14:paraId="7A67133E" w14:textId="77777777" w:rsidR="00FA01CC" w:rsidRDefault="00FA01CC" w:rsidP="00FA01CC">
      <w:pPr>
        <w:pStyle w:val="Bibliography"/>
      </w:pPr>
      <w:r>
        <w:t xml:space="preserve">Smale, D. A., Burrows, M. T., Moore, P., O’Connor, N., &amp; Hawkins, S. J. (2013). Threats and knowledge gaps for ecosystem services provided by kelp forests: A northeast Atlantic perspective. </w:t>
      </w:r>
      <w:r>
        <w:rPr>
          <w:i/>
          <w:iCs/>
        </w:rPr>
        <w:t>Ecology and Evolution</w:t>
      </w:r>
      <w:r>
        <w:t xml:space="preserve">, </w:t>
      </w:r>
      <w:r>
        <w:rPr>
          <w:i/>
          <w:iCs/>
        </w:rPr>
        <w:t>3</w:t>
      </w:r>
      <w:r>
        <w:t>(11), 4016–4038. https://doi.org/10.1002/ece3.774</w:t>
      </w:r>
    </w:p>
    <w:p w14:paraId="5F5A1853" w14:textId="77777777" w:rsidR="00FA01CC" w:rsidRDefault="00FA01CC" w:rsidP="00FA01CC">
      <w:pPr>
        <w:pStyle w:val="Bibliography"/>
      </w:pPr>
      <w:r>
        <w:t xml:space="preserve">Smale, D. A., Moore, P. J., Queirós, A. M., Higgs, N. D., &amp; Burrows, M. T. (2018). Appreciating interconnectivity between habitats is key to blue carbon management. </w:t>
      </w:r>
      <w:r>
        <w:rPr>
          <w:i/>
          <w:iCs/>
        </w:rPr>
        <w:t>Frontiers in Ecology and the Environment</w:t>
      </w:r>
      <w:r>
        <w:t xml:space="preserve">, </w:t>
      </w:r>
      <w:r>
        <w:rPr>
          <w:i/>
          <w:iCs/>
        </w:rPr>
        <w:t>16</w:t>
      </w:r>
      <w:r>
        <w:t>(2), 71–73. https://doi.org/10.1002/fee.1765</w:t>
      </w:r>
    </w:p>
    <w:p w14:paraId="1E640A16" w14:textId="77777777" w:rsidR="00FA01CC" w:rsidRDefault="00FA01CC" w:rsidP="00FA01CC">
      <w:pPr>
        <w:pStyle w:val="Bibliography"/>
      </w:pPr>
      <w:r>
        <w:t xml:space="preserve">Steneck, R. S., Graham, M., Bourque, B., Corbett, D., Erlandson, J., &amp; Estes, J. (2002). Kelp Forest Ecosystems: Biodiversity, Stability, Resilience and Future. </w:t>
      </w:r>
      <w:r>
        <w:rPr>
          <w:i/>
          <w:iCs/>
        </w:rPr>
        <w:t>Environmental Conservation</w:t>
      </w:r>
      <w:r>
        <w:t xml:space="preserve">, </w:t>
      </w:r>
      <w:r>
        <w:rPr>
          <w:i/>
          <w:iCs/>
        </w:rPr>
        <w:t>29</w:t>
      </w:r>
      <w:r>
        <w:t>, 436–459. https://doi.org/10.1017/S0376892902000322</w:t>
      </w:r>
    </w:p>
    <w:p w14:paraId="7EE3B0F9" w14:textId="77777777" w:rsidR="00FA01CC" w:rsidRDefault="00FA01CC" w:rsidP="00FA01CC">
      <w:pPr>
        <w:pStyle w:val="Bibliography"/>
      </w:pPr>
      <w:r>
        <w:t xml:space="preserve">Steneck, R. S., &amp; Johnson, C. (2013). Kelp forests: Dynamic patterns, processes, and feedbacks. </w:t>
      </w:r>
      <w:r>
        <w:rPr>
          <w:i/>
          <w:iCs/>
        </w:rPr>
        <w:t>Marine Community Ecology and Conservation</w:t>
      </w:r>
      <w:r>
        <w:t>, 315–336.</w:t>
      </w:r>
    </w:p>
    <w:p w14:paraId="00094F80" w14:textId="77777777" w:rsidR="00FA01CC" w:rsidRDefault="00FA01CC" w:rsidP="00FA01CC">
      <w:pPr>
        <w:pStyle w:val="Bibliography"/>
      </w:pPr>
      <w:r>
        <w:t xml:space="preserve">Terawaki, T., Yoshikawa, K., Yoshida, G., Uchimura, M., &amp; Iseki, K. (2003). Ecology and restoration techniques for Sargassum beds in the Seto Inland Sea, Japan. </w:t>
      </w:r>
      <w:r>
        <w:rPr>
          <w:i/>
          <w:iCs/>
        </w:rPr>
        <w:t>Marine Pollution Bulletin</w:t>
      </w:r>
      <w:r>
        <w:t xml:space="preserve">, </w:t>
      </w:r>
      <w:r>
        <w:rPr>
          <w:i/>
          <w:iCs/>
        </w:rPr>
        <w:t>47</w:t>
      </w:r>
      <w:r>
        <w:t>(1–6), 198–201. https://doi.org/10.1016/S0025-326X(03)00054-7</w:t>
      </w:r>
    </w:p>
    <w:p w14:paraId="003B8B8A" w14:textId="77777777" w:rsidR="00FA01CC" w:rsidRDefault="00FA01CC" w:rsidP="00FA01CC">
      <w:pPr>
        <w:pStyle w:val="Bibliography"/>
      </w:pPr>
      <w:r>
        <w:t xml:space="preserve">Verdura, J., Sales, M., Ballesteros, E., Cefalì, M. E., &amp; Cebrian, E. (2018). Restoration of a Canopy-Forming Alga Based on Recruitment Enhancement: Methods and Long-Term Success Assessment. </w:t>
      </w:r>
      <w:r>
        <w:rPr>
          <w:i/>
          <w:iCs/>
        </w:rPr>
        <w:t>Frontiers in Plant Science</w:t>
      </w:r>
      <w:r>
        <w:t xml:space="preserve">, </w:t>
      </w:r>
      <w:r>
        <w:rPr>
          <w:i/>
          <w:iCs/>
        </w:rPr>
        <w:t>9</w:t>
      </w:r>
      <w:r>
        <w:t>. https://doi.org/10.3389/fpls.2018.01832</w:t>
      </w:r>
    </w:p>
    <w:p w14:paraId="0764DCCB" w14:textId="77777777" w:rsidR="00FA01CC" w:rsidRDefault="00FA01CC" w:rsidP="00FA01CC">
      <w:pPr>
        <w:pStyle w:val="Bibliography"/>
      </w:pPr>
      <w:r>
        <w:t xml:space="preserve">Vergés, A., Campbell, A. H., Wood, G., Kajlich, L., Eger, A. M., Cruz, D., Langley, M., Bolton, D., Coleman, M. A., Turpin, J., Crawford, M., Coombes, N., Camilleri, A., Steinberg, P. D., &amp; Marzinelli, E. M. (2020). Operation Crayweed: Ecological and sociocultural aspects of restoring Sydney’s underwater forests. </w:t>
      </w:r>
      <w:r>
        <w:rPr>
          <w:i/>
          <w:iCs/>
        </w:rPr>
        <w:t>Ecological Management &amp; Restoration</w:t>
      </w:r>
      <w:r>
        <w:t xml:space="preserve">, </w:t>
      </w:r>
      <w:r>
        <w:rPr>
          <w:i/>
          <w:iCs/>
        </w:rPr>
        <w:t>21</w:t>
      </w:r>
      <w:r>
        <w:t>(2), 74–85. https://doi.org/10.1111/emr.12413</w:t>
      </w:r>
    </w:p>
    <w:p w14:paraId="43770698" w14:textId="77777777" w:rsidR="00FA01CC" w:rsidRDefault="00FA01CC" w:rsidP="00FA01CC">
      <w:pPr>
        <w:pStyle w:val="Bibliography"/>
      </w:pPr>
      <w:r>
        <w:t xml:space="preserve">Voerman, S. E., Llera, E., &amp; Rico, J. M. (2013). Climate driven changes in subtidal kelp forest communities in NW Spain. </w:t>
      </w:r>
      <w:r>
        <w:rPr>
          <w:i/>
          <w:iCs/>
        </w:rPr>
        <w:t>Marine Environmental Research</w:t>
      </w:r>
      <w:r>
        <w:t xml:space="preserve">, </w:t>
      </w:r>
      <w:r>
        <w:rPr>
          <w:i/>
          <w:iCs/>
        </w:rPr>
        <w:t>90</w:t>
      </w:r>
      <w:r>
        <w:t>, 119–127. https://doi.org/10.1016/j.marenvres.2013.06.006</w:t>
      </w:r>
    </w:p>
    <w:p w14:paraId="4844D87D" w14:textId="77777777" w:rsidR="00FA01CC" w:rsidRDefault="00FA01CC" w:rsidP="00FA01CC">
      <w:pPr>
        <w:pStyle w:val="Bibliography"/>
      </w:pPr>
      <w:r>
        <w:t xml:space="preserve">Vogt, H., &amp; Schramm, W. (1991). Conspicuous decline of Fucus in Kiel Bay (Western Baltic): What are the causes? </w:t>
      </w:r>
      <w:r>
        <w:rPr>
          <w:i/>
          <w:iCs/>
        </w:rPr>
        <w:t>Marine Ecology Progress Series</w:t>
      </w:r>
      <w:r>
        <w:t xml:space="preserve">, </w:t>
      </w:r>
      <w:r>
        <w:rPr>
          <w:i/>
          <w:iCs/>
        </w:rPr>
        <w:t>69</w:t>
      </w:r>
      <w:r>
        <w:t>(1/2), 189–194.</w:t>
      </w:r>
    </w:p>
    <w:p w14:paraId="143217D1" w14:textId="77777777" w:rsidR="00FA01CC" w:rsidRDefault="00FA01CC" w:rsidP="00FA01CC">
      <w:pPr>
        <w:pStyle w:val="Bibliography"/>
      </w:pPr>
      <w:r>
        <w:t xml:space="preserve">Watanuki, A., Aota, T., Otsuka, E., Kawai, T., Iwahashi, Y., Kuwahara, H., &amp; Fujita, D. (2010). Restoration of kelp beds on an urchin barren: Removal of sea urchins by citizen divers in southwestern Hokkaido. </w:t>
      </w:r>
      <w:r>
        <w:rPr>
          <w:i/>
          <w:iCs/>
        </w:rPr>
        <w:t>Bull Fish Res Agency</w:t>
      </w:r>
      <w:r>
        <w:t xml:space="preserve">, </w:t>
      </w:r>
      <w:r>
        <w:rPr>
          <w:i/>
          <w:iCs/>
        </w:rPr>
        <w:t>32</w:t>
      </w:r>
      <w:r>
        <w:t>, 83–87.</w:t>
      </w:r>
    </w:p>
    <w:p w14:paraId="60C86FAF" w14:textId="77777777" w:rsidR="00FA01CC" w:rsidRDefault="00FA01CC" w:rsidP="00FA01CC">
      <w:pPr>
        <w:pStyle w:val="Bibliography"/>
      </w:pPr>
      <w:r>
        <w:t xml:space="preserve">Wernberg, T., Bennett, S., Babcock, R. C., Bettignies, T. de, Cure, K., Depczynski, M., Dufois, F., Fromont, J., Fulton, C. J., Hovey, R. K., Harvey, E. S., Holmes, T. H., Kendrick, G. A., Radford, B., Santana-Garcon, J., Saunders, B. J., Smale, D. A., Thomsen, M. S., Tuckett, C. A., … Wilson, S. (2016). Climate-driven regime shift of a temperate marine ecosystem. </w:t>
      </w:r>
      <w:r>
        <w:rPr>
          <w:i/>
          <w:iCs/>
        </w:rPr>
        <w:t>Science</w:t>
      </w:r>
      <w:r>
        <w:t xml:space="preserve">, </w:t>
      </w:r>
      <w:r>
        <w:rPr>
          <w:i/>
          <w:iCs/>
        </w:rPr>
        <w:t>353</w:t>
      </w:r>
      <w:r>
        <w:t>(6295), 169–172. https://doi.org/10.1126/science.aad8745</w:t>
      </w:r>
    </w:p>
    <w:p w14:paraId="047186B6" w14:textId="77777777" w:rsidR="00FA01CC" w:rsidRDefault="00FA01CC" w:rsidP="00FA01CC">
      <w:pPr>
        <w:pStyle w:val="Bibliography"/>
      </w:pPr>
      <w:r>
        <w:t xml:space="preserve">Wernberg, T., Krumhansl, K., Filbee-dexter, K., &amp; Pedersen, M. (2019). </w:t>
      </w:r>
      <w:r>
        <w:rPr>
          <w:i/>
          <w:iCs/>
        </w:rPr>
        <w:t>Status and Trends for the World’s Kelp Forests</w:t>
      </w:r>
      <w:r>
        <w:t xml:space="preserve"> (pp. 57–78). https://doi.org/10.1016/B978-0-12-805052-1.00003-6</w:t>
      </w:r>
    </w:p>
    <w:p w14:paraId="1249AA71" w14:textId="77777777" w:rsidR="00FA01CC" w:rsidRDefault="00FA01CC" w:rsidP="00FA01CC">
      <w:pPr>
        <w:pStyle w:val="Bibliography"/>
      </w:pPr>
      <w:r>
        <w:t xml:space="preserve">Wernberg, T., Russell, B. D., Moore, P. J., Ling, S. D., Smale, D. A., Campbell, A., Coleman, M. A., Steinberg, P. D., Kendrick, G. A., &amp; Connell, S. D. (2011). Impacts of climate change in a global hotspot for temperate marine biodiversity and ocean warming. </w:t>
      </w:r>
      <w:r>
        <w:rPr>
          <w:i/>
          <w:iCs/>
        </w:rPr>
        <w:t>Journal of Experimental Marine Biology and Ecology</w:t>
      </w:r>
      <w:r>
        <w:t xml:space="preserve">, </w:t>
      </w:r>
      <w:r>
        <w:rPr>
          <w:i/>
          <w:iCs/>
        </w:rPr>
        <w:t>400</w:t>
      </w:r>
      <w:r>
        <w:t>(1), 7–16. https://doi.org/10.1016/j.jembe.2011.02.021</w:t>
      </w:r>
    </w:p>
    <w:p w14:paraId="2F1C7EFA" w14:textId="77777777" w:rsidR="00FA01CC" w:rsidRDefault="00FA01CC" w:rsidP="00FA01CC">
      <w:pPr>
        <w:pStyle w:val="Bibliography"/>
      </w:pPr>
      <w:r>
        <w:t xml:space="preserve">Xu, Q., Gao, F., &amp; Yang, H. (2016). Importance of kelp-derived organic carbon to the scallop Chlamys farreri in an integrated multi-trophic aquaculture system. </w:t>
      </w:r>
      <w:r>
        <w:rPr>
          <w:i/>
          <w:iCs/>
        </w:rPr>
        <w:t>Chinese Journal of Oceanology and Limnology</w:t>
      </w:r>
      <w:r>
        <w:t xml:space="preserve">, </w:t>
      </w:r>
      <w:r>
        <w:rPr>
          <w:i/>
          <w:iCs/>
        </w:rPr>
        <w:t>34</w:t>
      </w:r>
      <w:r>
        <w:t>(2), 322–329. https://doi.org/10.1007/s00343-015-4332-2</w:t>
      </w:r>
    </w:p>
    <w:p w14:paraId="4868A5D6" w14:textId="7C282945" w:rsidR="00874D3D" w:rsidRPr="00DC3559" w:rsidRDefault="00B3408E" w:rsidP="00C06EA7">
      <w:pPr>
        <w:jc w:val="left"/>
      </w:pPr>
      <w:r>
        <w:fldChar w:fldCharType="end"/>
      </w:r>
    </w:p>
    <w:p w14:paraId="02EABFF3" w14:textId="6F23F628" w:rsidR="006745FF" w:rsidRPr="003A0234" w:rsidRDefault="006745FF" w:rsidP="00DE4954">
      <w:pPr>
        <w:pStyle w:val="Heading1"/>
        <w:numPr>
          <w:ilvl w:val="0"/>
          <w:numId w:val="4"/>
        </w:numPr>
      </w:pPr>
      <w:bookmarkStart w:id="779" w:name="_Toc66127907"/>
      <w:r w:rsidRPr="00BB79D6">
        <w:t>Glossary</w:t>
      </w:r>
      <w:bookmarkEnd w:id="779"/>
    </w:p>
    <w:p w14:paraId="02D27B4A" w14:textId="77777777" w:rsidR="006745FF" w:rsidRPr="00BB79D6" w:rsidRDefault="006745FF" w:rsidP="002A757A">
      <w:pPr>
        <w:jc w:val="left"/>
      </w:pPr>
      <w:r w:rsidRPr="00BB79D6">
        <w:rPr>
          <w:b/>
        </w:rPr>
        <w:t>Adoption Scenario</w:t>
      </w:r>
      <w:r w:rsidRPr="00BB79D6">
        <w:t xml:space="preserve"> – the predicted annual adoption over the period 2015 to 2060, which is usually measured in </w:t>
      </w:r>
      <w:r w:rsidRPr="00BB79D6">
        <w:rPr>
          <w:b/>
        </w:rPr>
        <w:t>Functional Units</w:t>
      </w:r>
      <w:r w:rsidRPr="00BB79D6">
        <w:t xml:space="preserve">. A range of scenarios is programmed in the model, but the user may enter her own. Note that the assumption behind most scenarios is one of growth. If for instance a solution is one of reduced heating energy usage due to better insulation, then the solution adoption is translated into an increase in use of insulation. There are two types of adoption scenarios in use: </w:t>
      </w:r>
      <w:r w:rsidRPr="00BB79D6">
        <w:rPr>
          <w:b/>
        </w:rPr>
        <w:t>Reference (REF)</w:t>
      </w:r>
      <w:r w:rsidRPr="00BB79D6">
        <w:t xml:space="preserve"> where global adoption remains mostly constant, and </w:t>
      </w:r>
      <w:r w:rsidRPr="00BB79D6">
        <w:rPr>
          <w:b/>
        </w:rPr>
        <w:t>Project Drawdown Scenarios (PDS)</w:t>
      </w:r>
      <w:r w:rsidRPr="00BB79D6">
        <w:t xml:space="preserve"> which illustrate high growth of the solution.</w:t>
      </w:r>
    </w:p>
    <w:p w14:paraId="5FD0673A" w14:textId="77777777" w:rsidR="006745FF" w:rsidRPr="00BB79D6" w:rsidRDefault="006745FF" w:rsidP="002A757A">
      <w:pPr>
        <w:jc w:val="left"/>
      </w:pPr>
      <w:r w:rsidRPr="00BB79D6">
        <w:rPr>
          <w:b/>
        </w:rPr>
        <w:t>Approximate PPM Equivalent</w:t>
      </w:r>
      <w:r w:rsidRPr="00BB79D6">
        <w:t xml:space="preserve"> – the reduction in atmospheric concentration of CO</w:t>
      </w:r>
      <w:r w:rsidRPr="00BB79D6">
        <w:rPr>
          <w:vertAlign w:val="subscript"/>
        </w:rPr>
        <w:t>2</w:t>
      </w:r>
      <w:r w:rsidRPr="00BB79D6">
        <w:t xml:space="preserve"> (in </w:t>
      </w:r>
      <w:r w:rsidRPr="00BB79D6">
        <w:rPr>
          <w:b/>
        </w:rPr>
        <w:t>PPM</w:t>
      </w:r>
      <w:r w:rsidRPr="00BB79D6">
        <w:t xml:space="preserve">) that is expected to result if the </w:t>
      </w:r>
      <w:r w:rsidRPr="00BB79D6">
        <w:rPr>
          <w:b/>
        </w:rPr>
        <w:t>PDS Scenario</w:t>
      </w:r>
      <w:r w:rsidRPr="00BB79D6">
        <w:t xml:space="preserve"> occurs. This assumes a discrete avoided pulse model based on the Bern Carbon Cycle model.</w:t>
      </w:r>
    </w:p>
    <w:p w14:paraId="59150663" w14:textId="77777777" w:rsidR="006745FF" w:rsidRPr="00BB79D6" w:rsidRDefault="006745FF" w:rsidP="002A757A">
      <w:pPr>
        <w:jc w:val="left"/>
      </w:pPr>
      <w:r w:rsidRPr="00BB79D6">
        <w:rPr>
          <w:b/>
        </w:rPr>
        <w:t>Average Abatement Cost</w:t>
      </w:r>
      <w:r w:rsidRPr="00BB79D6">
        <w:t xml:space="preserve"> – the ratio of the present value of the solution (</w:t>
      </w:r>
      <w:r w:rsidRPr="00BB79D6">
        <w:rPr>
          <w:b/>
        </w:rPr>
        <w:t>Net</w:t>
      </w:r>
      <w:r w:rsidRPr="00BB79D6">
        <w:t xml:space="preserve"> </w:t>
      </w:r>
      <w:r w:rsidRPr="00BB79D6">
        <w:rPr>
          <w:b/>
        </w:rPr>
        <w:t xml:space="preserve">Operating Savings </w:t>
      </w:r>
      <w:r w:rsidRPr="00BB79D6">
        <w:t>minus</w:t>
      </w:r>
      <w:r w:rsidRPr="00BB79D6">
        <w:rPr>
          <w:b/>
        </w:rPr>
        <w:t xml:space="preserve"> Marginal First Costs</w:t>
      </w:r>
      <w:r w:rsidRPr="00BB79D6">
        <w:t xml:space="preserve">) and the </w:t>
      </w:r>
      <w:r w:rsidRPr="00BB79D6">
        <w:rPr>
          <w:b/>
        </w:rPr>
        <w:t>Total Emissions Reduction</w:t>
      </w:r>
      <w:r w:rsidRPr="00BB79D6">
        <w:t xml:space="preserve">. This is a single value for each solution for each </w:t>
      </w:r>
      <w:r w:rsidRPr="00BB79D6">
        <w:rPr>
          <w:b/>
        </w:rPr>
        <w:t>PDS Scenario</w:t>
      </w:r>
      <w:r w:rsidRPr="00BB79D6">
        <w:t>, and is used to build the characteristic “</w:t>
      </w:r>
      <w:r w:rsidRPr="00BB79D6">
        <w:rPr>
          <w:i/>
        </w:rPr>
        <w:t>Marginal Abatement Cost</w:t>
      </w:r>
      <w:r w:rsidRPr="00BB79D6">
        <w:t>” curves when Average Abatement Cost values for each solution are ordered and graphed.</w:t>
      </w:r>
    </w:p>
    <w:p w14:paraId="16A2F2DD" w14:textId="77777777" w:rsidR="006745FF" w:rsidRPr="00BB79D6" w:rsidRDefault="006745FF" w:rsidP="002A757A">
      <w:pPr>
        <w:jc w:val="left"/>
      </w:pPr>
      <w:r w:rsidRPr="00BB79D6">
        <w:rPr>
          <w:b/>
        </w:rPr>
        <w:t>Average Annual Use</w:t>
      </w:r>
      <w:r w:rsidRPr="00BB79D6">
        <w:t xml:space="preserve"> – the average number of functional units that a single implementation unit typically provides in one year. This is usually a weighted average for all users according to the data available. For instance, total number of passenger-km driven by a hybrid vehicle in a year depends on country and typical number of occupants. We take global weighted averages for this input. This is used to estimate the </w:t>
      </w:r>
      <w:r w:rsidRPr="00BB79D6">
        <w:rPr>
          <w:b/>
        </w:rPr>
        <w:t>Replacement Time</w:t>
      </w:r>
      <w:r w:rsidRPr="00BB79D6">
        <w:t>.</w:t>
      </w:r>
    </w:p>
    <w:p w14:paraId="044BB52C" w14:textId="77777777" w:rsidR="006745FF" w:rsidRPr="00BB79D6" w:rsidRDefault="006745FF" w:rsidP="002A757A">
      <w:pPr>
        <w:jc w:val="left"/>
      </w:pPr>
      <w:r w:rsidRPr="00BB79D6">
        <w:rPr>
          <w:b/>
        </w:rPr>
        <w:t>Cumulative First Cost</w:t>
      </w:r>
      <w:r w:rsidRPr="00BB79D6">
        <w:t xml:space="preserve"> – the total </w:t>
      </w:r>
      <w:r w:rsidRPr="00BB79D6">
        <w:rPr>
          <w:b/>
        </w:rPr>
        <w:t>First Cost</w:t>
      </w:r>
      <w:r w:rsidRPr="00BB79D6">
        <w:t xml:space="preserve"> of solution </w:t>
      </w:r>
      <w:r w:rsidRPr="00BB79D6">
        <w:rPr>
          <w:b/>
        </w:rPr>
        <w:t>Implementation Units</w:t>
      </w:r>
      <w:r w:rsidRPr="00BB79D6">
        <w:t xml:space="preserve"> purchased in the </w:t>
      </w:r>
      <w:r w:rsidRPr="00BB79D6">
        <w:rPr>
          <w:b/>
        </w:rPr>
        <w:t>PDS Scenario</w:t>
      </w:r>
      <w:r w:rsidRPr="00BB79D6">
        <w:t xml:space="preserve"> in the analysis period.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677204E4" w14:textId="77777777" w:rsidR="006745FF" w:rsidRPr="00BB79D6" w:rsidRDefault="006745FF" w:rsidP="002A757A">
      <w:pPr>
        <w:jc w:val="left"/>
      </w:pPr>
      <w:r w:rsidRPr="00BB79D6">
        <w:rPr>
          <w:b/>
        </w:rPr>
        <w:t>Direct Emissions</w:t>
      </w:r>
      <w:r w:rsidRPr="00BB79D6">
        <w:t xml:space="preserve"> – emissions caused by the operation of the solution, which are typically caused over the lifetime of the solution. They should be entered into the model normalized per functional unit.</w:t>
      </w:r>
    </w:p>
    <w:p w14:paraId="1C32899A" w14:textId="77777777" w:rsidR="006745FF" w:rsidRPr="00BB79D6" w:rsidRDefault="006745FF" w:rsidP="002A757A">
      <w:pPr>
        <w:jc w:val="left"/>
      </w:pPr>
      <w:r w:rsidRPr="00BB79D6">
        <w:rPr>
          <w:b/>
        </w:rPr>
        <w:t>Discount Rate</w:t>
      </w:r>
      <w:r w:rsidRPr="00BB79D6">
        <w:t xml:space="preserve">- the interest rate used in discounted cash flow (DCF) analysis to determine the present value of future cash flows. The discount rate in DCF analysis takes into account not just the time value of money, but also the risk or uncertainty of future cash flows; the greater the uncertainty of future cash flows, the higher the discount rate.   Most importantly, the greater the discount rate, the more the future savings are devalued (which impacts the financial but not the climate impacts of the solution).  </w:t>
      </w:r>
    </w:p>
    <w:p w14:paraId="59D5AC90" w14:textId="77777777" w:rsidR="006745FF" w:rsidRPr="00BB79D6" w:rsidRDefault="006745FF" w:rsidP="002A757A">
      <w:pPr>
        <w:jc w:val="left"/>
      </w:pPr>
      <w:r w:rsidRPr="00BB79D6">
        <w:rPr>
          <w:b/>
        </w:rPr>
        <w:t>Emissions</w:t>
      </w:r>
      <w:r w:rsidRPr="00BB79D6">
        <w:t xml:space="preserve"> </w:t>
      </w:r>
      <w:r w:rsidRPr="00BB79D6">
        <w:rPr>
          <w:b/>
        </w:rPr>
        <w:t>Factor</w:t>
      </w:r>
      <w:r w:rsidRPr="00BB79D6">
        <w:t>– the average normalized emissions resulting from consumption of a unit of electricity across the global grid. Typical units are kg CO</w:t>
      </w:r>
      <w:r w:rsidRPr="00BB79D6">
        <w:rPr>
          <w:vertAlign w:val="subscript"/>
        </w:rPr>
        <w:t>2</w:t>
      </w:r>
      <w:r w:rsidRPr="00BB79D6">
        <w:t>e/kWh.</w:t>
      </w:r>
    </w:p>
    <w:p w14:paraId="754A056C" w14:textId="77777777" w:rsidR="006745FF" w:rsidRPr="00BB79D6" w:rsidRDefault="006745FF" w:rsidP="002A757A">
      <w:pPr>
        <w:jc w:val="left"/>
      </w:pPr>
      <w:r w:rsidRPr="00BB79D6">
        <w:rPr>
          <w:b/>
        </w:rPr>
        <w:t>First Cost</w:t>
      </w:r>
      <w:r w:rsidRPr="00BB79D6">
        <w:t xml:space="preserve">- the investment cost per </w:t>
      </w:r>
      <w:r w:rsidRPr="00BB79D6">
        <w:rPr>
          <w:b/>
        </w:rPr>
        <w:t>Implementation Unit</w:t>
      </w:r>
      <w:r w:rsidRPr="00BB79D6">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33BEFCC4" w14:textId="77777777" w:rsidR="006745FF" w:rsidRPr="00BB79D6" w:rsidRDefault="006745FF" w:rsidP="002A757A">
      <w:pPr>
        <w:jc w:val="left"/>
      </w:pPr>
      <w:r w:rsidRPr="00BB79D6">
        <w:rPr>
          <w:b/>
        </w:rPr>
        <w:t>Functional Unit</w:t>
      </w:r>
      <w:r w:rsidRPr="00BB79D6">
        <w:t xml:space="preserve"> – a measurement unit that represents the value, provided to the world, of the function that the solution performs. This depends on the solution. Therefore, LED Lighting provides petalumen-hours of light, Biomass provides tera-watt-hours of electricity and high speed rail provides billions of passenger-km of mobility.</w:t>
      </w:r>
    </w:p>
    <w:p w14:paraId="40F3C0D9" w14:textId="77777777" w:rsidR="006745FF" w:rsidRPr="00BB79D6" w:rsidRDefault="006745FF" w:rsidP="002A757A">
      <w:pPr>
        <w:jc w:val="left"/>
      </w:pPr>
      <w:r w:rsidRPr="00BB79D6">
        <w:rPr>
          <w:b/>
        </w:rPr>
        <w:t>Grid Emissions</w:t>
      </w:r>
      <w:r w:rsidRPr="00BB79D6">
        <w:t xml:space="preserve"> – emissions caused by use of the electricity grid in supplying power to any operation associated with a solution. They should be in the units described below each variable entry cell. Drawdown models assume that the global electric grid, even in a Reference Scenario, is slowly getting cleaner, and that emissions factors fall over time resulting in lower grid emissions for the same electricity demand.</w:t>
      </w:r>
    </w:p>
    <w:p w14:paraId="623A0FE9" w14:textId="77777777" w:rsidR="006745FF" w:rsidRPr="00BB79D6" w:rsidRDefault="006745FF" w:rsidP="002A757A">
      <w:pPr>
        <w:jc w:val="left"/>
      </w:pPr>
      <w:r w:rsidRPr="00BB79D6">
        <w:rPr>
          <w:b/>
        </w:rPr>
        <w:t>Implementation Unit</w:t>
      </w:r>
      <w:r w:rsidRPr="00BB79D6">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688137A2" w14:textId="77777777" w:rsidR="006745FF" w:rsidRPr="00BB79D6" w:rsidRDefault="006745FF" w:rsidP="002A757A">
      <w:pPr>
        <w:jc w:val="left"/>
      </w:pPr>
      <w:r w:rsidRPr="00BB79D6">
        <w:rPr>
          <w:b/>
        </w:rPr>
        <w:t>Indirect Emissions</w:t>
      </w:r>
      <w:r w:rsidRPr="00BB79D6">
        <w:t xml:space="preserve"> – emissions caused by the production or delivery or setup or establishment of the solution in a specified area. These are NOT caused by day to day operations or growth over time, but they should be entered into the model normalized on a per functional unit or per implementation unit basis.</w:t>
      </w:r>
    </w:p>
    <w:p w14:paraId="40402176" w14:textId="77777777" w:rsidR="006745FF" w:rsidRPr="00BB79D6" w:rsidRDefault="006745FF" w:rsidP="002A757A">
      <w:pPr>
        <w:jc w:val="left"/>
      </w:pPr>
      <w:r w:rsidRPr="00BB79D6">
        <w:rPr>
          <w:b/>
        </w:rPr>
        <w:t>Learning Rate/Learning Curve</w:t>
      </w:r>
      <w:r w:rsidRPr="00BB79D6">
        <w:t xml:space="preserve"> - Learning curves (sometimes called experience curves) are used to analyze a well-known and easily observed phenomenon: humans become increasingly efficient with experience. The first time a product is manufactured, or a service provided, costs are high, work is inefficient, quality is marginal, and time is wasted. As experienced is acquired, costs decline, efficiency and quality improve, and waste is reduced. The model has a tool for calculating how costs change due to learning. A 2% learning rate means that the cost of producing a </w:t>
      </w:r>
      <w:r w:rsidRPr="00BB79D6">
        <w:rPr>
          <w:i/>
        </w:rPr>
        <w:t>good</w:t>
      </w:r>
      <w:r w:rsidRPr="00BB79D6">
        <w:t xml:space="preserve"> drops by 2% every time total production doubles.</w:t>
      </w:r>
    </w:p>
    <w:p w14:paraId="77507D03" w14:textId="77777777" w:rsidR="006745FF" w:rsidRPr="00BB79D6" w:rsidRDefault="006745FF" w:rsidP="002A757A">
      <w:pPr>
        <w:jc w:val="left"/>
      </w:pPr>
      <w:r w:rsidRPr="00BB79D6">
        <w:rPr>
          <w:b/>
        </w:rPr>
        <w:t>Lifetime Capacity</w:t>
      </w:r>
      <w:r w:rsidRPr="00BB79D6">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BB79D6">
        <w:rPr>
          <w:b/>
        </w:rPr>
        <w:t>Replacement Time</w:t>
      </w:r>
      <w:r w:rsidRPr="00BB79D6">
        <w:t xml:space="preserve">. and has a direct impact on the cost to install/acquire technologies/practices over time. E.g. solar panels generate, on average, a limited amount of electricity (in TWh) per installed capacity (in TW) before a new solar panel must be purchased. Electric vehicles can travel a limited number of passenger kilometers over its lifetime before needing to be replaced. </w:t>
      </w:r>
    </w:p>
    <w:p w14:paraId="65D8D16D" w14:textId="77777777" w:rsidR="006745FF" w:rsidRPr="00BB79D6" w:rsidRDefault="006745FF" w:rsidP="002A757A">
      <w:pPr>
        <w:jc w:val="left"/>
      </w:pPr>
      <w:r w:rsidRPr="00BB79D6">
        <w:rPr>
          <w:b/>
        </w:rPr>
        <w:t>Lifetime Operating Savings</w:t>
      </w:r>
      <w:r w:rsidRPr="00BB79D6">
        <w:t>–the operating cost in the PDS versus the REF scenarios over the lifetime of the implementation units purchased during the model period regardless of when their useful life ends.</w:t>
      </w:r>
    </w:p>
    <w:p w14:paraId="49E72DD2" w14:textId="77777777" w:rsidR="006745FF" w:rsidRPr="00BB79D6" w:rsidRDefault="006745FF" w:rsidP="002A757A">
      <w:pPr>
        <w:jc w:val="left"/>
      </w:pPr>
      <w:r w:rsidRPr="00BB79D6">
        <w:rPr>
          <w:b/>
        </w:rPr>
        <w:t>Lifetime Cashflow NPV</w:t>
      </w:r>
      <w:r w:rsidRPr="00BB79D6">
        <w:t xml:space="preserve">-the present value (PV) of the net cash flows (PDS versus REF) in each year of the model period (2015-2060). The net cash flows include net operating costs and first costs. There are two results in the model: Lifetime Cashflow NPV for a Single </w:t>
      </w:r>
      <w:r w:rsidRPr="00BB79D6">
        <w:rPr>
          <w:b/>
        </w:rPr>
        <w:t>Implementation Unit</w:t>
      </w:r>
      <w:r w:rsidRPr="00BB79D6">
        <w:t xml:space="preserve">, which refers to the installation of one </w:t>
      </w:r>
      <w:r w:rsidRPr="00BB79D6">
        <w:rPr>
          <w:b/>
        </w:rPr>
        <w:t>Implementation Unit</w:t>
      </w:r>
      <w:r w:rsidRPr="00BB79D6">
        <w:t xml:space="preserve">, and Lifetime Cashflow NPV of All Units, which refers to all </w:t>
      </w:r>
      <w:r w:rsidRPr="00BB79D6">
        <w:rPr>
          <w:b/>
        </w:rPr>
        <w:t>Implementation Units</w:t>
      </w:r>
      <w:r w:rsidRPr="00BB79D6">
        <w:t xml:space="preserve"> installed in a particular scenario. These calculations are also available using profit inputs instead of operating costs.</w:t>
      </w:r>
    </w:p>
    <w:p w14:paraId="44D5A85B" w14:textId="77777777" w:rsidR="006745FF" w:rsidRPr="00BB79D6" w:rsidRDefault="006745FF" w:rsidP="002A757A">
      <w:pPr>
        <w:jc w:val="left"/>
      </w:pPr>
      <w:r w:rsidRPr="00BB79D6">
        <w:rPr>
          <w:b/>
        </w:rPr>
        <w:t>Marginal First Cost</w:t>
      </w:r>
      <w:r w:rsidRPr="00BB79D6">
        <w:t xml:space="preserve"> – the difference between the </w:t>
      </w:r>
      <w:r w:rsidRPr="00BB79D6">
        <w:rPr>
          <w:b/>
        </w:rPr>
        <w:t>First Cost</w:t>
      </w:r>
      <w:r w:rsidRPr="00BB79D6">
        <w:t xml:space="preserve"> of all units (solution and conventional) installed in the </w:t>
      </w:r>
      <w:r w:rsidRPr="00BB79D6">
        <w:rPr>
          <w:b/>
        </w:rPr>
        <w:t>PDS Scenario</w:t>
      </w:r>
      <w:r w:rsidRPr="00BB79D6">
        <w:t xml:space="preserve"> and the </w:t>
      </w:r>
      <w:r w:rsidRPr="00BB79D6">
        <w:rPr>
          <w:b/>
        </w:rPr>
        <w:t>First Cost</w:t>
      </w:r>
      <w:r w:rsidRPr="00BB79D6">
        <w:t xml:space="preserve"> of all units installed in the </w:t>
      </w:r>
      <w:r w:rsidRPr="00BB79D6">
        <w:rPr>
          <w:b/>
        </w:rPr>
        <w:t>REF Scenario</w:t>
      </w:r>
      <w:r w:rsidRPr="00BB79D6">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53A88772" w14:textId="77777777" w:rsidR="006745FF" w:rsidRPr="00BB79D6" w:rsidRDefault="006745FF" w:rsidP="002A757A">
      <w:pPr>
        <w:jc w:val="left"/>
      </w:pPr>
      <w:r w:rsidRPr="00BB79D6">
        <w:rPr>
          <w:b/>
        </w:rPr>
        <w:t>Net Annual Functional Units (NAFU)</w:t>
      </w:r>
      <w:r w:rsidRPr="00BB79D6">
        <w:t xml:space="preserve"> – the adoption in the PDS minus the adoption in the REF in each year of analysis. In the model, this represents the additional annual functional demand captured either by the solution in the </w:t>
      </w:r>
      <w:r w:rsidRPr="00BB79D6">
        <w:rPr>
          <w:b/>
        </w:rPr>
        <w:t>PDS Scenario</w:t>
      </w:r>
      <w:r w:rsidRPr="00BB79D6">
        <w:t xml:space="preserve"> or the conventional in the </w:t>
      </w:r>
      <w:r w:rsidRPr="00BB79D6">
        <w:rPr>
          <w:b/>
        </w:rPr>
        <w:t>REF Scenario</w:t>
      </w:r>
      <w:r w:rsidRPr="00BB79D6">
        <w:t>.</w:t>
      </w:r>
    </w:p>
    <w:p w14:paraId="0360F8D5" w14:textId="77777777" w:rsidR="006745FF" w:rsidRPr="00BB79D6" w:rsidRDefault="006745FF" w:rsidP="002A757A">
      <w:pPr>
        <w:jc w:val="left"/>
      </w:pPr>
      <w:r w:rsidRPr="00BB79D6">
        <w:rPr>
          <w:b/>
        </w:rPr>
        <w:t>Net Annual Implementation Units (NAIU)</w:t>
      </w:r>
      <w:r w:rsidRPr="00BB79D6">
        <w:t xml:space="preserve"> – the number of </w:t>
      </w:r>
      <w:r w:rsidRPr="00BB79D6">
        <w:rPr>
          <w:b/>
        </w:rPr>
        <w:t>Implementation Units</w:t>
      </w:r>
      <w:r w:rsidRPr="00BB79D6">
        <w:t xml:space="preserve"> of the solution that are needed in the PDS to supply the </w:t>
      </w:r>
      <w:r w:rsidRPr="00BB79D6">
        <w:rPr>
          <w:b/>
        </w:rPr>
        <w:t>Net Annual Functional Units (NAFU).</w:t>
      </w:r>
      <w:r w:rsidRPr="00BB79D6">
        <w:t xml:space="preserve"> This equals the adoption in the PDS minus the adoption in the REF in each year of analysis divided by the average annual use.</w:t>
      </w:r>
    </w:p>
    <w:p w14:paraId="3A36C3BE" w14:textId="77777777" w:rsidR="006745FF" w:rsidRPr="00BB79D6" w:rsidRDefault="006745FF" w:rsidP="002A757A">
      <w:pPr>
        <w:jc w:val="left"/>
      </w:pPr>
      <w:r w:rsidRPr="00BB79D6">
        <w:rPr>
          <w:b/>
        </w:rPr>
        <w:t>Net Operating Savings</w:t>
      </w:r>
      <w:r w:rsidRPr="00BB79D6">
        <w:t xml:space="preserve"> – The undiscounted difference between the operating cost of all units (solution and conventional) in the </w:t>
      </w:r>
      <w:r w:rsidRPr="00BB79D6">
        <w:rPr>
          <w:b/>
        </w:rPr>
        <w:t>PDS Scenario</w:t>
      </w:r>
      <w:r w:rsidRPr="00BB79D6">
        <w:t xml:space="preserve"> minus that of all units in the </w:t>
      </w:r>
      <w:r w:rsidRPr="00BB79D6">
        <w:rPr>
          <w:b/>
        </w:rPr>
        <w:t>REF Scenario</w:t>
      </w:r>
      <w:r w:rsidRPr="00BB79D6">
        <w:t>.</w:t>
      </w:r>
    </w:p>
    <w:p w14:paraId="62002AFC" w14:textId="77777777" w:rsidR="006745FF" w:rsidRPr="00BB79D6" w:rsidRDefault="006745FF" w:rsidP="002A757A">
      <w:pPr>
        <w:jc w:val="left"/>
      </w:pPr>
      <w:r w:rsidRPr="00BB79D6">
        <w:rPr>
          <w:b/>
        </w:rPr>
        <w:t xml:space="preserve">Operating Costs </w:t>
      </w:r>
      <w:r w:rsidRPr="00BB79D6">
        <w:t>– the average cost to ensure operation of an activity (conventional or solution) which is measured in 2014$US/</w:t>
      </w:r>
      <w:r w:rsidRPr="00BB79D6">
        <w:rPr>
          <w:b/>
        </w:rPr>
        <w:t>Functional Unit</w:t>
      </w:r>
      <w:r w:rsidRPr="00BB79D6">
        <w:t xml:space="preserve">.  This is needed to estimate how much it would cost to achieve the adoption projected when compared to the </w:t>
      </w:r>
      <w:r w:rsidRPr="00BB79D6">
        <w:rPr>
          <w:b/>
        </w:rPr>
        <w:t>REF Case</w:t>
      </w:r>
      <w:r w:rsidRPr="00BB79D6">
        <w:t xml:space="preserve">. Note that this excludes </w:t>
      </w:r>
      <w:r w:rsidRPr="00BB79D6">
        <w:rPr>
          <w:b/>
        </w:rPr>
        <w:t>First Costs</w:t>
      </w:r>
      <w:r w:rsidRPr="00BB79D6">
        <w:t xml:space="preserve"> for implementing the solution.</w:t>
      </w:r>
    </w:p>
    <w:p w14:paraId="3B7DF305" w14:textId="77777777" w:rsidR="006745FF" w:rsidRPr="00BB79D6" w:rsidRDefault="006745FF" w:rsidP="002A757A">
      <w:pPr>
        <w:jc w:val="left"/>
      </w:pPr>
      <w:r w:rsidRPr="00BB79D6">
        <w:rPr>
          <w:b/>
        </w:rPr>
        <w:t>Payback Period</w:t>
      </w:r>
      <w:r w:rsidRPr="00BB79D6">
        <w:t xml:space="preserve"> – the number of years required to pay all the </w:t>
      </w:r>
      <w:r w:rsidRPr="00BB79D6">
        <w:rPr>
          <w:b/>
        </w:rPr>
        <w:t>First Costs</w:t>
      </w:r>
      <w:r w:rsidRPr="00BB79D6">
        <w:t xml:space="preserve"> of the solution using </w:t>
      </w:r>
      <w:r w:rsidRPr="00BB79D6">
        <w:rPr>
          <w:b/>
        </w:rPr>
        <w:t>Net Operating Savings</w:t>
      </w:r>
      <w:r w:rsidRPr="00BB79D6">
        <w:t xml:space="preserve">. There are four specific metrics each with one of </w:t>
      </w:r>
      <w:r w:rsidRPr="00BB79D6">
        <w:rPr>
          <w:b/>
        </w:rPr>
        <w:t>Marginal First Costs</w:t>
      </w:r>
      <w:r w:rsidRPr="00BB79D6">
        <w:t xml:space="preserve"> or </w:t>
      </w:r>
      <w:r w:rsidRPr="00BB79D6">
        <w:rPr>
          <w:b/>
        </w:rPr>
        <w:t>First Costs</w:t>
      </w:r>
      <w:r w:rsidRPr="00BB79D6">
        <w:t xml:space="preserve"> of the solution only combined with either discounted or non-discounted values. All four are in the model. Additionally, the four outputs are calculated using the increased profit estimation instead of </w:t>
      </w:r>
      <w:r w:rsidRPr="00BB79D6">
        <w:rPr>
          <w:b/>
        </w:rPr>
        <w:t>Net Operating Savings</w:t>
      </w:r>
      <w:r w:rsidRPr="00BB79D6">
        <w:t>.</w:t>
      </w:r>
    </w:p>
    <w:p w14:paraId="69E0C8C0" w14:textId="14C72AC0" w:rsidR="006745FF" w:rsidRPr="00BB79D6" w:rsidRDefault="006745FF" w:rsidP="002A757A">
      <w:pPr>
        <w:jc w:val="left"/>
      </w:pPr>
      <w:r w:rsidRPr="00BB79D6">
        <w:rPr>
          <w:b/>
        </w:rPr>
        <w:t xml:space="preserve">PDS/ Project </w:t>
      </w:r>
      <w:r w:rsidR="005B769D">
        <w:rPr>
          <w:b/>
        </w:rPr>
        <w:t>Ambitious</w:t>
      </w:r>
      <w:r w:rsidRPr="00BB79D6">
        <w:rPr>
          <w:b/>
        </w:rPr>
        <w:t xml:space="preserve"> Scenario</w:t>
      </w:r>
      <w:r w:rsidRPr="00BB79D6">
        <w:t xml:space="preserve"> – this is the high growth scenario for adoption of the solution</w:t>
      </w:r>
    </w:p>
    <w:p w14:paraId="6F8267F5" w14:textId="77777777" w:rsidR="006745FF" w:rsidRPr="00BB79D6" w:rsidRDefault="006745FF" w:rsidP="002A757A">
      <w:pPr>
        <w:jc w:val="left"/>
      </w:pPr>
      <w:r w:rsidRPr="00BB79D6">
        <w:rPr>
          <w:b/>
        </w:rPr>
        <w:t>PPB/ Parts per Billion</w:t>
      </w:r>
      <w:r w:rsidRPr="00BB79D6">
        <w:t xml:space="preserve"> – a measure of concentration for atmospheric gases. 10 million PPB = 1%.</w:t>
      </w:r>
    </w:p>
    <w:p w14:paraId="78DB05A8" w14:textId="77777777" w:rsidR="006745FF" w:rsidRPr="00BB79D6" w:rsidRDefault="006745FF" w:rsidP="002A757A">
      <w:pPr>
        <w:jc w:val="left"/>
      </w:pPr>
      <w:r w:rsidRPr="00BB79D6">
        <w:rPr>
          <w:b/>
        </w:rPr>
        <w:t>PPM/ Parts per Million</w:t>
      </w:r>
      <w:r w:rsidRPr="00BB79D6">
        <w:t xml:space="preserve"> – a measure of concentration for atmospheric gases. 10 thousand PPM = 1%.</w:t>
      </w:r>
    </w:p>
    <w:p w14:paraId="0574EE5A" w14:textId="77777777" w:rsidR="006745FF" w:rsidRPr="00BB79D6" w:rsidRDefault="006745FF" w:rsidP="002A757A">
      <w:pPr>
        <w:jc w:val="left"/>
      </w:pPr>
      <w:r w:rsidRPr="00BB79D6">
        <w:rPr>
          <w:b/>
        </w:rPr>
        <w:t>REF/ Reference Scenario</w:t>
      </w:r>
      <w:r w:rsidRPr="00BB79D6">
        <w:t xml:space="preserve"> – this is the low growth scenario for adoption of the solution against which all </w:t>
      </w:r>
      <w:r w:rsidRPr="00BB79D6">
        <w:rPr>
          <w:b/>
        </w:rPr>
        <w:t>PDS scenarios</w:t>
      </w:r>
      <w:r w:rsidRPr="00BB79D6">
        <w:t xml:space="preserve"> are compared.</w:t>
      </w:r>
    </w:p>
    <w:p w14:paraId="333AF401" w14:textId="7C332B53" w:rsidR="001759D2" w:rsidRPr="00BB79D6" w:rsidRDefault="001759D2" w:rsidP="002A757A">
      <w:pPr>
        <w:jc w:val="left"/>
        <w:rPr>
          <w:rFonts w:cstheme="minorHAnsi"/>
        </w:rPr>
      </w:pPr>
      <w:r w:rsidRPr="00BB79D6">
        <w:rPr>
          <w:rFonts w:cstheme="minorHAnsi"/>
          <w:b/>
        </w:rPr>
        <w:t>Regrets solution</w:t>
      </w:r>
      <w:r w:rsidRPr="00BB79D6">
        <w:rPr>
          <w:rFonts w:cstheme="minorHAnsi"/>
        </w:rPr>
        <w:t xml:space="preserve"> has a positive impact on overall carbon emissions being therefore considered in some scenarios; however, the social and environmental costs could be harmful and high. </w:t>
      </w:r>
    </w:p>
    <w:p w14:paraId="71E8B0F5" w14:textId="77777777" w:rsidR="006745FF" w:rsidRPr="00BB79D6" w:rsidRDefault="006745FF" w:rsidP="002A757A">
      <w:pPr>
        <w:jc w:val="left"/>
      </w:pPr>
      <w:r w:rsidRPr="00BB79D6">
        <w:rPr>
          <w:b/>
        </w:rPr>
        <w:t>Replacement Time</w:t>
      </w:r>
      <w:r w:rsidRPr="00BB79D6">
        <w:t xml:space="preserve">- the length of time in years, from installation/acquisition/setup of the solution through usage until a new installation/acquisition/setup is required to replace the earlier one.  This is calculated as the ratio of </w:t>
      </w:r>
      <w:r w:rsidRPr="00BB79D6">
        <w:rPr>
          <w:b/>
        </w:rPr>
        <w:t>Lifetime Capacity</w:t>
      </w:r>
      <w:r w:rsidRPr="00BB79D6">
        <w:t xml:space="preserve"> and the </w:t>
      </w:r>
      <w:r w:rsidRPr="00BB79D6">
        <w:rPr>
          <w:b/>
        </w:rPr>
        <w:t>Average Annual Use</w:t>
      </w:r>
      <w:r w:rsidRPr="00BB79D6">
        <w:t>.</w:t>
      </w:r>
    </w:p>
    <w:p w14:paraId="7F5BB871" w14:textId="72C4543A" w:rsidR="001759D2" w:rsidRDefault="001759D2" w:rsidP="002A757A">
      <w:pPr>
        <w:jc w:val="left"/>
      </w:pPr>
      <w:r w:rsidRPr="00BB79D6">
        <w:rPr>
          <w:b/>
        </w:rPr>
        <w:t xml:space="preserve">TAM/ Total Addressable Market </w:t>
      </w:r>
      <w:r w:rsidRPr="00D25FC7">
        <w:t>–</w:t>
      </w:r>
      <w:r w:rsidR="00D25FC7" w:rsidRPr="00D25FC7">
        <w:t xml:space="preserve"> represents the total potential market of functional demand provided by the technologies and practices under investigation, adjusting for estimated economic and population growth. For this solutions sector</w:t>
      </w:r>
      <w:r w:rsidR="00D25FC7">
        <w:t>,</w:t>
      </w:r>
      <w:r w:rsidR="00D25FC7" w:rsidRPr="00D25FC7">
        <w:t xml:space="preserve"> it represents </w:t>
      </w:r>
      <w:r w:rsidRPr="00D25FC7">
        <w:t>world and regional total addressable markets for electricity generation technologies in which the solutions are considered.</w:t>
      </w:r>
    </w:p>
    <w:p w14:paraId="013DD235" w14:textId="77777777" w:rsidR="00D25FC7" w:rsidRPr="00D25FC7" w:rsidRDefault="00D25FC7" w:rsidP="002A757A">
      <w:pPr>
        <w:jc w:val="left"/>
      </w:pPr>
    </w:p>
    <w:p w14:paraId="06D9A50A" w14:textId="7CBFC779" w:rsidR="006745FF" w:rsidRPr="00BB79D6" w:rsidRDefault="006745FF" w:rsidP="002A757A">
      <w:pPr>
        <w:jc w:val="left"/>
      </w:pPr>
      <w:r w:rsidRPr="00BB79D6">
        <w:rPr>
          <w:b/>
        </w:rPr>
        <w:t>Total Emissions Reduction</w:t>
      </w:r>
      <w:r w:rsidRPr="00BB79D6">
        <w:t xml:space="preserve"> – the sum of grid, fuel, indirect, and other direct emissions reductions over the analysis period. The emissions reduction of each of these is the difference between the emissions that would have resulted in the </w:t>
      </w:r>
      <w:r w:rsidRPr="00BB79D6">
        <w:rPr>
          <w:b/>
        </w:rPr>
        <w:t>REF Scenario</w:t>
      </w:r>
      <w:r w:rsidRPr="00BB79D6">
        <w:t xml:space="preserve"> (from both solution and conventional) and the emissions that would result in the </w:t>
      </w:r>
      <w:r w:rsidRPr="00BB79D6">
        <w:rPr>
          <w:b/>
        </w:rPr>
        <w:t>PDS Scenario</w:t>
      </w:r>
      <w:r w:rsidRPr="00BB79D6">
        <w:t>. These may also be considered as “emissions avoided” as they may have occurred in the REF Scenario, but not in the PDS Scenario.</w:t>
      </w:r>
    </w:p>
    <w:p w14:paraId="512C529B" w14:textId="7D1A7CD0" w:rsidR="001759D2" w:rsidRPr="00BB79D6" w:rsidRDefault="001759D2" w:rsidP="002A757A">
      <w:pPr>
        <w:jc w:val="left"/>
        <w:rPr>
          <w:rFonts w:cstheme="minorHAnsi"/>
          <w:highlight w:val="green"/>
        </w:rPr>
      </w:pPr>
      <w:r w:rsidRPr="00BB79D6">
        <w:rPr>
          <w:rFonts w:cstheme="minorHAnsi"/>
          <w:b/>
        </w:rPr>
        <w:t>Transition solutions</w:t>
      </w:r>
      <w:r w:rsidRPr="00BB79D6">
        <w:rPr>
          <w:rFonts w:cstheme="minorHAnsi"/>
        </w:rPr>
        <w:t xml:space="preserve"> are considered till better technologies and less impactful are more cost effective and mature. </w:t>
      </w:r>
    </w:p>
    <w:p w14:paraId="57B3845F" w14:textId="34BA5614" w:rsidR="006745FF" w:rsidRPr="00996E91" w:rsidRDefault="006745FF" w:rsidP="002A757A">
      <w:pPr>
        <w:jc w:val="left"/>
      </w:pPr>
      <w:r w:rsidRPr="00BB79D6">
        <w:rPr>
          <w:b/>
        </w:rPr>
        <w:t>TWh/ Terawatt-hour</w:t>
      </w:r>
      <w:r w:rsidRPr="00BB79D6">
        <w:t xml:space="preserve"> – A unit of energy equal to 1 billion kilowatt-hours</w:t>
      </w:r>
    </w:p>
    <w:sectPr w:rsidR="006745FF" w:rsidRPr="00996E91">
      <w:footerReference w:type="default" r:id="rId2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C47E1" w14:textId="77777777" w:rsidR="00E27804" w:rsidRDefault="00E27804" w:rsidP="00D26F59">
      <w:pPr>
        <w:spacing w:after="0"/>
      </w:pPr>
      <w:r>
        <w:separator/>
      </w:r>
    </w:p>
  </w:endnote>
  <w:endnote w:type="continuationSeparator" w:id="0">
    <w:p w14:paraId="1C108894" w14:textId="77777777" w:rsidR="00E27804" w:rsidRDefault="00E27804" w:rsidP="00D26F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Calibri"/>
    <w:panose1 w:val="020B0604020202020204"/>
    <w:charset w:val="00"/>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EE"/>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variable"/>
    <w:sig w:usb0="E0002AEF" w:usb1="C0007841" w:usb2="00000009" w:usb3="00000000" w:csb0="000001FF" w:csb1="00000000"/>
  </w:font>
  <w:font w:name="ZWSCJY+AGaramondPro-Regular">
    <w:altName w:val="Cambria"/>
    <w:panose1 w:val="020B0604020202020204"/>
    <w:charset w:val="00"/>
    <w:family w:val="roman"/>
    <w:notTrueType/>
    <w:pitch w:val="default"/>
    <w:sig w:usb0="00000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 w:name="Whitney Bold">
    <w:altName w:val="Calibri"/>
    <w:panose1 w:val="020B0604020202020204"/>
    <w:charset w:val="00"/>
    <w:family w:val="swiss"/>
    <w:notTrueType/>
    <w:pitch w:val="default"/>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Helvetica Neue">
    <w:altName w:val="Sylfaen"/>
    <w:panose1 w:val="02000503000000020004"/>
    <w:charset w:val="00"/>
    <w:family w:val="auto"/>
    <w:pitch w:val="variable"/>
    <w:sig w:usb0="E50002FF" w:usb1="500079DB" w:usb2="00000010" w:usb3="00000000" w:csb0="00000001" w:csb1="00000000"/>
  </w:font>
  <w:font w:name="Cambria Math">
    <w:panose1 w:val="02040503050406030204"/>
    <w:charset w:val="EE"/>
    <w:family w:val="roman"/>
    <w:pitch w:val="variable"/>
    <w:sig w:usb0="E00006FF" w:usb1="420024FF" w:usb2="02000000" w:usb3="00000000" w:csb0="0000019F" w:csb1="00000000"/>
  </w:font>
  <w:font w:name="Helvetica,Times New Roman">
    <w:altName w:val="Helvetic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95FF" w14:textId="77777777" w:rsidR="006C60A7" w:rsidRPr="00F26176" w:rsidRDefault="006C60A7"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DAB3E" w14:textId="77777777" w:rsidR="00E27804" w:rsidRDefault="00E27804" w:rsidP="00D26F59">
      <w:pPr>
        <w:spacing w:after="0"/>
      </w:pPr>
      <w:r>
        <w:separator/>
      </w:r>
    </w:p>
  </w:footnote>
  <w:footnote w:type="continuationSeparator" w:id="0">
    <w:p w14:paraId="789FB4E8" w14:textId="77777777" w:rsidR="00E27804" w:rsidRDefault="00E27804" w:rsidP="00D26F59">
      <w:pPr>
        <w:spacing w:after="0"/>
      </w:pPr>
      <w:r>
        <w:continuationSeparator/>
      </w:r>
    </w:p>
  </w:footnote>
  <w:footnote w:id="1">
    <w:p w14:paraId="606C0906" w14:textId="01735F72" w:rsidR="006C60A7" w:rsidRDefault="006C60A7" w:rsidP="00FB2C53">
      <w:pPr>
        <w:pStyle w:val="FootnoteText"/>
      </w:pPr>
      <w:r>
        <w:rPr>
          <w:rStyle w:val="FootnoteReference"/>
        </w:rPr>
        <w:footnoteRef/>
      </w:r>
      <w:r>
        <w:t xml:space="preserve"> For most results, only the differences between scenarios, summed over 2020-2050 were presented, but for the net first cost, the position was taken that to achieve the adoptions in 2020, growth must first happen from 2015 to 2020, and that growth comes at a cost which should be accounted for, hence net first cost results represent the period 2019-2050.</w:t>
      </w:r>
    </w:p>
  </w:footnote>
  <w:footnote w:id="2">
    <w:p w14:paraId="7AB70E43" w14:textId="77777777" w:rsidR="006C60A7" w:rsidRDefault="006C60A7" w:rsidP="007F3CEB">
      <w:pPr>
        <w:pStyle w:val="FootnoteText"/>
      </w:pPr>
      <w:r>
        <w:rPr>
          <w:rStyle w:val="FootnoteReference"/>
        </w:rPr>
        <w:footnoteRef/>
      </w:r>
      <w:r>
        <w:t xml:space="preserve"> In some cases, the low boundary is negative for a variable that can only be positive, and in these cases the lowest collected data point is used as the “low” boundary.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17F7215"/>
    <w:multiLevelType w:val="hybridMultilevel"/>
    <w:tmpl w:val="99E0C4D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129D4177"/>
    <w:multiLevelType w:val="hybridMultilevel"/>
    <w:tmpl w:val="7B7A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4AFE5C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E956B59"/>
    <w:multiLevelType w:val="hybridMultilevel"/>
    <w:tmpl w:val="CB109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1D43F1"/>
    <w:multiLevelType w:val="hybridMultilevel"/>
    <w:tmpl w:val="8BAE17A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5E4AB3"/>
    <w:multiLevelType w:val="multilevel"/>
    <w:tmpl w:val="294CA594"/>
    <w:lvl w:ilvl="0">
      <w:start w:val="1"/>
      <w:numFmt w:val="decimal"/>
      <w:pStyle w:val="Heading1"/>
      <w:lvlText w:val="%1."/>
      <w:lvlJc w:val="left"/>
      <w:pPr>
        <w:ind w:left="720" w:hanging="360"/>
      </w:p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B81057C"/>
    <w:multiLevelType w:val="hybridMultilevel"/>
    <w:tmpl w:val="9A2044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94073E"/>
    <w:multiLevelType w:val="multilevel"/>
    <w:tmpl w:val="05B2B912"/>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1E40479"/>
    <w:multiLevelType w:val="hybridMultilevel"/>
    <w:tmpl w:val="B1B2A332"/>
    <w:lvl w:ilvl="0" w:tplc="3BA0C39C">
      <w:start w:val="1"/>
      <w:numFmt w:val="decimal"/>
      <w:lvlText w:val="Assumption %1:"/>
      <w:lvlJc w:val="left"/>
      <w:pPr>
        <w:ind w:left="720" w:hanging="360"/>
      </w:pPr>
      <w:rPr>
        <w:rFonts w:hint="default"/>
        <w:b/>
        <w:i w:val="0"/>
        <w:iCs w:val="0"/>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15:restartNumberingAfterBreak="0">
    <w:nsid w:val="61D45935"/>
    <w:multiLevelType w:val="hybridMultilevel"/>
    <w:tmpl w:val="C164C9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0"/>
  </w:num>
  <w:num w:numId="3">
    <w:abstractNumId w:val="7"/>
  </w:num>
  <w:num w:numId="4">
    <w:abstractNumId w:val="9"/>
  </w:num>
  <w:num w:numId="5">
    <w:abstractNumId w:val="9"/>
    <w:lvlOverride w:ilvl="0">
      <w:startOverride w:val="2"/>
    </w:lvlOverride>
    <w:lvlOverride w:ilvl="1">
      <w:startOverride w:val="1"/>
    </w:lvlOverride>
  </w:num>
  <w:num w:numId="6">
    <w:abstractNumId w:val="5"/>
  </w:num>
  <w:num w:numId="7">
    <w:abstractNumId w:val="11"/>
  </w:num>
  <w:num w:numId="8">
    <w:abstractNumId w:val="8"/>
  </w:num>
  <w:num w:numId="9">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3"/>
  </w:num>
  <w:num w:numId="13">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0MjExMzW1tDQ1MbFQ0lEKTi0uzszPAymwqAUAYckQACwAAAA="/>
  </w:docVars>
  <w:rsids>
    <w:rsidRoot w:val="00967E71"/>
    <w:rsid w:val="0000143C"/>
    <w:rsid w:val="0000294F"/>
    <w:rsid w:val="00007F1A"/>
    <w:rsid w:val="00011A54"/>
    <w:rsid w:val="00013B7B"/>
    <w:rsid w:val="00014CE5"/>
    <w:rsid w:val="00015C7A"/>
    <w:rsid w:val="000178CE"/>
    <w:rsid w:val="000178E9"/>
    <w:rsid w:val="000206D9"/>
    <w:rsid w:val="00022BEF"/>
    <w:rsid w:val="00023152"/>
    <w:rsid w:val="00023CE3"/>
    <w:rsid w:val="00024F11"/>
    <w:rsid w:val="00025BA3"/>
    <w:rsid w:val="00027B88"/>
    <w:rsid w:val="0003158E"/>
    <w:rsid w:val="00032198"/>
    <w:rsid w:val="00032A8D"/>
    <w:rsid w:val="00032D9C"/>
    <w:rsid w:val="000330C6"/>
    <w:rsid w:val="00033FA7"/>
    <w:rsid w:val="00042DD4"/>
    <w:rsid w:val="0004351E"/>
    <w:rsid w:val="00043F84"/>
    <w:rsid w:val="000500D3"/>
    <w:rsid w:val="0005392F"/>
    <w:rsid w:val="00054158"/>
    <w:rsid w:val="00054EF7"/>
    <w:rsid w:val="00055AF9"/>
    <w:rsid w:val="000560AB"/>
    <w:rsid w:val="00056ED1"/>
    <w:rsid w:val="00057050"/>
    <w:rsid w:val="000573FE"/>
    <w:rsid w:val="00060931"/>
    <w:rsid w:val="00060997"/>
    <w:rsid w:val="000617B2"/>
    <w:rsid w:val="00064C70"/>
    <w:rsid w:val="000663BB"/>
    <w:rsid w:val="00066EFC"/>
    <w:rsid w:val="000670C2"/>
    <w:rsid w:val="00067EB9"/>
    <w:rsid w:val="00073DF0"/>
    <w:rsid w:val="0007432A"/>
    <w:rsid w:val="00075F31"/>
    <w:rsid w:val="00077875"/>
    <w:rsid w:val="00081F00"/>
    <w:rsid w:val="000828F9"/>
    <w:rsid w:val="000829DC"/>
    <w:rsid w:val="00082A4E"/>
    <w:rsid w:val="00082EB1"/>
    <w:rsid w:val="00083CB9"/>
    <w:rsid w:val="0008408B"/>
    <w:rsid w:val="000846DE"/>
    <w:rsid w:val="00084876"/>
    <w:rsid w:val="00084A8C"/>
    <w:rsid w:val="000856B7"/>
    <w:rsid w:val="000859F9"/>
    <w:rsid w:val="00085D04"/>
    <w:rsid w:val="000875B5"/>
    <w:rsid w:val="00087D3B"/>
    <w:rsid w:val="0009232E"/>
    <w:rsid w:val="0009271D"/>
    <w:rsid w:val="00093C23"/>
    <w:rsid w:val="00093D19"/>
    <w:rsid w:val="00094C95"/>
    <w:rsid w:val="0009541F"/>
    <w:rsid w:val="00095635"/>
    <w:rsid w:val="00095CC1"/>
    <w:rsid w:val="000971F9"/>
    <w:rsid w:val="000A226B"/>
    <w:rsid w:val="000A69E2"/>
    <w:rsid w:val="000A6F40"/>
    <w:rsid w:val="000A7E42"/>
    <w:rsid w:val="000B021F"/>
    <w:rsid w:val="000B142B"/>
    <w:rsid w:val="000B1609"/>
    <w:rsid w:val="000B18FF"/>
    <w:rsid w:val="000B1918"/>
    <w:rsid w:val="000B2571"/>
    <w:rsid w:val="000B2C97"/>
    <w:rsid w:val="000B311D"/>
    <w:rsid w:val="000B3EE3"/>
    <w:rsid w:val="000B529E"/>
    <w:rsid w:val="000B62B9"/>
    <w:rsid w:val="000B73A6"/>
    <w:rsid w:val="000C0366"/>
    <w:rsid w:val="000C0CA1"/>
    <w:rsid w:val="000C1202"/>
    <w:rsid w:val="000C1469"/>
    <w:rsid w:val="000C2C2F"/>
    <w:rsid w:val="000C3205"/>
    <w:rsid w:val="000C3BDC"/>
    <w:rsid w:val="000C3F49"/>
    <w:rsid w:val="000C50FC"/>
    <w:rsid w:val="000C6658"/>
    <w:rsid w:val="000C7A55"/>
    <w:rsid w:val="000D1BB9"/>
    <w:rsid w:val="000D2078"/>
    <w:rsid w:val="000D27D1"/>
    <w:rsid w:val="000D30DE"/>
    <w:rsid w:val="000D3855"/>
    <w:rsid w:val="000D3C6B"/>
    <w:rsid w:val="000D3E7A"/>
    <w:rsid w:val="000D4F12"/>
    <w:rsid w:val="000D71A0"/>
    <w:rsid w:val="000D733D"/>
    <w:rsid w:val="000D7BC5"/>
    <w:rsid w:val="000E126D"/>
    <w:rsid w:val="000E1EF5"/>
    <w:rsid w:val="000E3B4F"/>
    <w:rsid w:val="000E594F"/>
    <w:rsid w:val="000E61FA"/>
    <w:rsid w:val="000E7DC3"/>
    <w:rsid w:val="000F0095"/>
    <w:rsid w:val="000F131E"/>
    <w:rsid w:val="000F2C88"/>
    <w:rsid w:val="000F47F4"/>
    <w:rsid w:val="000F6DEC"/>
    <w:rsid w:val="00100697"/>
    <w:rsid w:val="00101408"/>
    <w:rsid w:val="00102A2D"/>
    <w:rsid w:val="00103776"/>
    <w:rsid w:val="00105855"/>
    <w:rsid w:val="001073C8"/>
    <w:rsid w:val="00110210"/>
    <w:rsid w:val="0011175B"/>
    <w:rsid w:val="00112479"/>
    <w:rsid w:val="00115150"/>
    <w:rsid w:val="001171EE"/>
    <w:rsid w:val="00117494"/>
    <w:rsid w:val="00122FA8"/>
    <w:rsid w:val="00123A28"/>
    <w:rsid w:val="001241A5"/>
    <w:rsid w:val="00124262"/>
    <w:rsid w:val="0012484D"/>
    <w:rsid w:val="00124C49"/>
    <w:rsid w:val="00125B80"/>
    <w:rsid w:val="001278A2"/>
    <w:rsid w:val="00127A3C"/>
    <w:rsid w:val="0013077F"/>
    <w:rsid w:val="00135E71"/>
    <w:rsid w:val="00135EE0"/>
    <w:rsid w:val="00136093"/>
    <w:rsid w:val="001360F4"/>
    <w:rsid w:val="00136EF2"/>
    <w:rsid w:val="00137B82"/>
    <w:rsid w:val="00137D20"/>
    <w:rsid w:val="00137DD2"/>
    <w:rsid w:val="001407B2"/>
    <w:rsid w:val="00140C82"/>
    <w:rsid w:val="00140D5B"/>
    <w:rsid w:val="00140F1E"/>
    <w:rsid w:val="00141F06"/>
    <w:rsid w:val="00141FEB"/>
    <w:rsid w:val="00142AA4"/>
    <w:rsid w:val="0014539F"/>
    <w:rsid w:val="0014614F"/>
    <w:rsid w:val="00146885"/>
    <w:rsid w:val="00150182"/>
    <w:rsid w:val="00151A6B"/>
    <w:rsid w:val="00152E5D"/>
    <w:rsid w:val="001556F4"/>
    <w:rsid w:val="0016341E"/>
    <w:rsid w:val="00164BF8"/>
    <w:rsid w:val="001665F9"/>
    <w:rsid w:val="00170562"/>
    <w:rsid w:val="00172AA1"/>
    <w:rsid w:val="00173765"/>
    <w:rsid w:val="00174C4C"/>
    <w:rsid w:val="001759D2"/>
    <w:rsid w:val="00176B3E"/>
    <w:rsid w:val="00181D2A"/>
    <w:rsid w:val="0018320D"/>
    <w:rsid w:val="00185ECD"/>
    <w:rsid w:val="00186931"/>
    <w:rsid w:val="00186DE0"/>
    <w:rsid w:val="0019128B"/>
    <w:rsid w:val="00191B95"/>
    <w:rsid w:val="0019383E"/>
    <w:rsid w:val="00193B3A"/>
    <w:rsid w:val="00193E8B"/>
    <w:rsid w:val="00193F8B"/>
    <w:rsid w:val="00195674"/>
    <w:rsid w:val="00195AD6"/>
    <w:rsid w:val="00196121"/>
    <w:rsid w:val="001962FE"/>
    <w:rsid w:val="00196C42"/>
    <w:rsid w:val="00196EB7"/>
    <w:rsid w:val="001A1AB8"/>
    <w:rsid w:val="001A213F"/>
    <w:rsid w:val="001A3375"/>
    <w:rsid w:val="001A33B3"/>
    <w:rsid w:val="001A6EB0"/>
    <w:rsid w:val="001A77DC"/>
    <w:rsid w:val="001B0D8C"/>
    <w:rsid w:val="001B1300"/>
    <w:rsid w:val="001B15CA"/>
    <w:rsid w:val="001B3003"/>
    <w:rsid w:val="001B3392"/>
    <w:rsid w:val="001B58F5"/>
    <w:rsid w:val="001B6745"/>
    <w:rsid w:val="001B74DE"/>
    <w:rsid w:val="001C01BB"/>
    <w:rsid w:val="001C2B6F"/>
    <w:rsid w:val="001C2CDA"/>
    <w:rsid w:val="001C3DC0"/>
    <w:rsid w:val="001C49CB"/>
    <w:rsid w:val="001C5872"/>
    <w:rsid w:val="001C587C"/>
    <w:rsid w:val="001C7689"/>
    <w:rsid w:val="001D10C6"/>
    <w:rsid w:val="001D17E8"/>
    <w:rsid w:val="001D33FD"/>
    <w:rsid w:val="001D5FC3"/>
    <w:rsid w:val="001D6DAF"/>
    <w:rsid w:val="001E0EB3"/>
    <w:rsid w:val="001E0FF2"/>
    <w:rsid w:val="001E2FCE"/>
    <w:rsid w:val="001E551A"/>
    <w:rsid w:val="001E5566"/>
    <w:rsid w:val="001F0771"/>
    <w:rsid w:val="001F0950"/>
    <w:rsid w:val="001F2EFC"/>
    <w:rsid w:val="001F2FAF"/>
    <w:rsid w:val="001F31F3"/>
    <w:rsid w:val="001F4CC6"/>
    <w:rsid w:val="001F6FB0"/>
    <w:rsid w:val="001F7C5C"/>
    <w:rsid w:val="00202086"/>
    <w:rsid w:val="00202788"/>
    <w:rsid w:val="00202C95"/>
    <w:rsid w:val="002030D0"/>
    <w:rsid w:val="002044B8"/>
    <w:rsid w:val="0020482C"/>
    <w:rsid w:val="00204A86"/>
    <w:rsid w:val="002054A2"/>
    <w:rsid w:val="002054FC"/>
    <w:rsid w:val="00206A5F"/>
    <w:rsid w:val="002106CE"/>
    <w:rsid w:val="0021082B"/>
    <w:rsid w:val="00210A0C"/>
    <w:rsid w:val="00210A7E"/>
    <w:rsid w:val="00210F50"/>
    <w:rsid w:val="00211264"/>
    <w:rsid w:val="00212335"/>
    <w:rsid w:val="00212EDF"/>
    <w:rsid w:val="002134E1"/>
    <w:rsid w:val="00214345"/>
    <w:rsid w:val="0021494E"/>
    <w:rsid w:val="002150AF"/>
    <w:rsid w:val="0021526A"/>
    <w:rsid w:val="00215F04"/>
    <w:rsid w:val="00216B08"/>
    <w:rsid w:val="00216BF5"/>
    <w:rsid w:val="00216E00"/>
    <w:rsid w:val="00220156"/>
    <w:rsid w:val="0022153F"/>
    <w:rsid w:val="00221954"/>
    <w:rsid w:val="002237BF"/>
    <w:rsid w:val="002255E1"/>
    <w:rsid w:val="00225EC5"/>
    <w:rsid w:val="00227892"/>
    <w:rsid w:val="002303F0"/>
    <w:rsid w:val="00231715"/>
    <w:rsid w:val="0023178B"/>
    <w:rsid w:val="00231CCF"/>
    <w:rsid w:val="0023204A"/>
    <w:rsid w:val="002327F1"/>
    <w:rsid w:val="00232AAA"/>
    <w:rsid w:val="00232ABA"/>
    <w:rsid w:val="00233626"/>
    <w:rsid w:val="002338EE"/>
    <w:rsid w:val="00233C0E"/>
    <w:rsid w:val="00236583"/>
    <w:rsid w:val="00237992"/>
    <w:rsid w:val="002406AD"/>
    <w:rsid w:val="00243C0D"/>
    <w:rsid w:val="00245B65"/>
    <w:rsid w:val="002476A8"/>
    <w:rsid w:val="00250861"/>
    <w:rsid w:val="00253D0F"/>
    <w:rsid w:val="00255D19"/>
    <w:rsid w:val="0025657F"/>
    <w:rsid w:val="00257252"/>
    <w:rsid w:val="00260326"/>
    <w:rsid w:val="002603E9"/>
    <w:rsid w:val="00260EBF"/>
    <w:rsid w:val="00262912"/>
    <w:rsid w:val="0026327C"/>
    <w:rsid w:val="00264D1A"/>
    <w:rsid w:val="002653C4"/>
    <w:rsid w:val="00266635"/>
    <w:rsid w:val="0026673B"/>
    <w:rsid w:val="00266AC4"/>
    <w:rsid w:val="00267007"/>
    <w:rsid w:val="00267DFE"/>
    <w:rsid w:val="00270442"/>
    <w:rsid w:val="00270ECD"/>
    <w:rsid w:val="002728D7"/>
    <w:rsid w:val="00272912"/>
    <w:rsid w:val="00273F6A"/>
    <w:rsid w:val="00274A53"/>
    <w:rsid w:val="00274B56"/>
    <w:rsid w:val="00276124"/>
    <w:rsid w:val="00276615"/>
    <w:rsid w:val="00277955"/>
    <w:rsid w:val="00281B76"/>
    <w:rsid w:val="00281CF9"/>
    <w:rsid w:val="00284FDF"/>
    <w:rsid w:val="00286090"/>
    <w:rsid w:val="00287C4E"/>
    <w:rsid w:val="00290D71"/>
    <w:rsid w:val="00291D3C"/>
    <w:rsid w:val="00293F9E"/>
    <w:rsid w:val="00294DD2"/>
    <w:rsid w:val="002950AA"/>
    <w:rsid w:val="00295B82"/>
    <w:rsid w:val="00296302"/>
    <w:rsid w:val="0029701C"/>
    <w:rsid w:val="002973E2"/>
    <w:rsid w:val="00297601"/>
    <w:rsid w:val="002A04C9"/>
    <w:rsid w:val="002A21B5"/>
    <w:rsid w:val="002A2FC3"/>
    <w:rsid w:val="002A3EA5"/>
    <w:rsid w:val="002A4E84"/>
    <w:rsid w:val="002A62C7"/>
    <w:rsid w:val="002A63C5"/>
    <w:rsid w:val="002A757A"/>
    <w:rsid w:val="002A75A7"/>
    <w:rsid w:val="002B0388"/>
    <w:rsid w:val="002B2A9D"/>
    <w:rsid w:val="002B3917"/>
    <w:rsid w:val="002B4E23"/>
    <w:rsid w:val="002C0282"/>
    <w:rsid w:val="002C219D"/>
    <w:rsid w:val="002C54F3"/>
    <w:rsid w:val="002C7643"/>
    <w:rsid w:val="002D265A"/>
    <w:rsid w:val="002D286A"/>
    <w:rsid w:val="002D3983"/>
    <w:rsid w:val="002D402C"/>
    <w:rsid w:val="002D4B9E"/>
    <w:rsid w:val="002D5C14"/>
    <w:rsid w:val="002D6588"/>
    <w:rsid w:val="002D6F1F"/>
    <w:rsid w:val="002E1070"/>
    <w:rsid w:val="002E370B"/>
    <w:rsid w:val="002E42A1"/>
    <w:rsid w:val="002E49AA"/>
    <w:rsid w:val="002E53F8"/>
    <w:rsid w:val="002E55AE"/>
    <w:rsid w:val="002E5A67"/>
    <w:rsid w:val="002E69FF"/>
    <w:rsid w:val="002F001C"/>
    <w:rsid w:val="002F259A"/>
    <w:rsid w:val="002F30FA"/>
    <w:rsid w:val="002F5829"/>
    <w:rsid w:val="00300404"/>
    <w:rsid w:val="0030099E"/>
    <w:rsid w:val="00300BB1"/>
    <w:rsid w:val="00300CEE"/>
    <w:rsid w:val="00302B90"/>
    <w:rsid w:val="00303670"/>
    <w:rsid w:val="00304B1F"/>
    <w:rsid w:val="00306076"/>
    <w:rsid w:val="003068F1"/>
    <w:rsid w:val="003069EE"/>
    <w:rsid w:val="00307999"/>
    <w:rsid w:val="0031419B"/>
    <w:rsid w:val="003141D9"/>
    <w:rsid w:val="0031552B"/>
    <w:rsid w:val="003165C2"/>
    <w:rsid w:val="00321130"/>
    <w:rsid w:val="00321726"/>
    <w:rsid w:val="0032175B"/>
    <w:rsid w:val="0032353F"/>
    <w:rsid w:val="00323583"/>
    <w:rsid w:val="00324514"/>
    <w:rsid w:val="003249FA"/>
    <w:rsid w:val="00325AF7"/>
    <w:rsid w:val="003260E9"/>
    <w:rsid w:val="00327951"/>
    <w:rsid w:val="00327B08"/>
    <w:rsid w:val="003304C3"/>
    <w:rsid w:val="00330ACF"/>
    <w:rsid w:val="00330D16"/>
    <w:rsid w:val="00331AD0"/>
    <w:rsid w:val="00333492"/>
    <w:rsid w:val="00333748"/>
    <w:rsid w:val="00335286"/>
    <w:rsid w:val="00335526"/>
    <w:rsid w:val="00341243"/>
    <w:rsid w:val="00342C4F"/>
    <w:rsid w:val="00343CEB"/>
    <w:rsid w:val="003441E1"/>
    <w:rsid w:val="00344262"/>
    <w:rsid w:val="003445BD"/>
    <w:rsid w:val="00345467"/>
    <w:rsid w:val="003456E8"/>
    <w:rsid w:val="0034746E"/>
    <w:rsid w:val="0035210F"/>
    <w:rsid w:val="00353663"/>
    <w:rsid w:val="003537DE"/>
    <w:rsid w:val="0035617F"/>
    <w:rsid w:val="00357A12"/>
    <w:rsid w:val="003616CC"/>
    <w:rsid w:val="00362B41"/>
    <w:rsid w:val="00362BE5"/>
    <w:rsid w:val="0036315F"/>
    <w:rsid w:val="00363D1F"/>
    <w:rsid w:val="003661CF"/>
    <w:rsid w:val="00367315"/>
    <w:rsid w:val="003675B1"/>
    <w:rsid w:val="00367667"/>
    <w:rsid w:val="0037089C"/>
    <w:rsid w:val="003727F8"/>
    <w:rsid w:val="00372D3B"/>
    <w:rsid w:val="003743E3"/>
    <w:rsid w:val="00374564"/>
    <w:rsid w:val="003761CC"/>
    <w:rsid w:val="003767AE"/>
    <w:rsid w:val="0037695E"/>
    <w:rsid w:val="00376E2C"/>
    <w:rsid w:val="003774A4"/>
    <w:rsid w:val="0038334F"/>
    <w:rsid w:val="00386BD3"/>
    <w:rsid w:val="00386DB7"/>
    <w:rsid w:val="003874A6"/>
    <w:rsid w:val="00390A20"/>
    <w:rsid w:val="00390D40"/>
    <w:rsid w:val="00391603"/>
    <w:rsid w:val="003922A1"/>
    <w:rsid w:val="003925A7"/>
    <w:rsid w:val="003947B9"/>
    <w:rsid w:val="0039548D"/>
    <w:rsid w:val="00395868"/>
    <w:rsid w:val="00396CB5"/>
    <w:rsid w:val="003970C1"/>
    <w:rsid w:val="003A0234"/>
    <w:rsid w:val="003A06C5"/>
    <w:rsid w:val="003A180B"/>
    <w:rsid w:val="003A2697"/>
    <w:rsid w:val="003A4A6C"/>
    <w:rsid w:val="003A4CBC"/>
    <w:rsid w:val="003A7929"/>
    <w:rsid w:val="003A7FE2"/>
    <w:rsid w:val="003B1580"/>
    <w:rsid w:val="003B1EF1"/>
    <w:rsid w:val="003B2331"/>
    <w:rsid w:val="003B2BDF"/>
    <w:rsid w:val="003B390A"/>
    <w:rsid w:val="003B4C27"/>
    <w:rsid w:val="003B6FDF"/>
    <w:rsid w:val="003C025A"/>
    <w:rsid w:val="003C04AF"/>
    <w:rsid w:val="003C2441"/>
    <w:rsid w:val="003C3271"/>
    <w:rsid w:val="003C3760"/>
    <w:rsid w:val="003C69B0"/>
    <w:rsid w:val="003D008C"/>
    <w:rsid w:val="003D0DB7"/>
    <w:rsid w:val="003D10CE"/>
    <w:rsid w:val="003D1511"/>
    <w:rsid w:val="003D27C3"/>
    <w:rsid w:val="003D28D3"/>
    <w:rsid w:val="003D2BAE"/>
    <w:rsid w:val="003D40A9"/>
    <w:rsid w:val="003D4AAA"/>
    <w:rsid w:val="003D5A02"/>
    <w:rsid w:val="003D68FC"/>
    <w:rsid w:val="003E0AE3"/>
    <w:rsid w:val="003E17FC"/>
    <w:rsid w:val="003E262A"/>
    <w:rsid w:val="003E2A20"/>
    <w:rsid w:val="003E30B0"/>
    <w:rsid w:val="003E5135"/>
    <w:rsid w:val="003E5803"/>
    <w:rsid w:val="003E6114"/>
    <w:rsid w:val="003E6B5E"/>
    <w:rsid w:val="003F01AD"/>
    <w:rsid w:val="003F14BB"/>
    <w:rsid w:val="003F189E"/>
    <w:rsid w:val="003F2794"/>
    <w:rsid w:val="003F59FD"/>
    <w:rsid w:val="003F6779"/>
    <w:rsid w:val="003F7B52"/>
    <w:rsid w:val="0040027A"/>
    <w:rsid w:val="00400783"/>
    <w:rsid w:val="004057C8"/>
    <w:rsid w:val="00405BE0"/>
    <w:rsid w:val="00407F88"/>
    <w:rsid w:val="0041398C"/>
    <w:rsid w:val="00413D41"/>
    <w:rsid w:val="00414074"/>
    <w:rsid w:val="004145E8"/>
    <w:rsid w:val="004150EC"/>
    <w:rsid w:val="00416A4B"/>
    <w:rsid w:val="00416F0D"/>
    <w:rsid w:val="00417B61"/>
    <w:rsid w:val="0042189C"/>
    <w:rsid w:val="00421DA5"/>
    <w:rsid w:val="004276AA"/>
    <w:rsid w:val="00427C9B"/>
    <w:rsid w:val="0043039C"/>
    <w:rsid w:val="004308F6"/>
    <w:rsid w:val="00431187"/>
    <w:rsid w:val="00433358"/>
    <w:rsid w:val="004340F9"/>
    <w:rsid w:val="00434F61"/>
    <w:rsid w:val="004365A5"/>
    <w:rsid w:val="00437CC5"/>
    <w:rsid w:val="00440460"/>
    <w:rsid w:val="0044137C"/>
    <w:rsid w:val="00442C20"/>
    <w:rsid w:val="00442F4B"/>
    <w:rsid w:val="00444E55"/>
    <w:rsid w:val="00445CAE"/>
    <w:rsid w:val="00447820"/>
    <w:rsid w:val="0045144F"/>
    <w:rsid w:val="004555EB"/>
    <w:rsid w:val="004561C8"/>
    <w:rsid w:val="0045676A"/>
    <w:rsid w:val="004575C6"/>
    <w:rsid w:val="0046051E"/>
    <w:rsid w:val="004616F4"/>
    <w:rsid w:val="004636AD"/>
    <w:rsid w:val="00464845"/>
    <w:rsid w:val="00465FE8"/>
    <w:rsid w:val="004678DB"/>
    <w:rsid w:val="00470954"/>
    <w:rsid w:val="00471B20"/>
    <w:rsid w:val="00471F33"/>
    <w:rsid w:val="004726D5"/>
    <w:rsid w:val="0047355E"/>
    <w:rsid w:val="00475821"/>
    <w:rsid w:val="00477210"/>
    <w:rsid w:val="00477A4F"/>
    <w:rsid w:val="00480E3F"/>
    <w:rsid w:val="00480F50"/>
    <w:rsid w:val="00481717"/>
    <w:rsid w:val="00481F8C"/>
    <w:rsid w:val="00481FD9"/>
    <w:rsid w:val="004825B2"/>
    <w:rsid w:val="00483744"/>
    <w:rsid w:val="00483FFA"/>
    <w:rsid w:val="00485337"/>
    <w:rsid w:val="004858E0"/>
    <w:rsid w:val="00486C75"/>
    <w:rsid w:val="00487017"/>
    <w:rsid w:val="004876F5"/>
    <w:rsid w:val="0048788F"/>
    <w:rsid w:val="00490F36"/>
    <w:rsid w:val="00492F5E"/>
    <w:rsid w:val="00494972"/>
    <w:rsid w:val="00496526"/>
    <w:rsid w:val="004A1A56"/>
    <w:rsid w:val="004A228D"/>
    <w:rsid w:val="004A2513"/>
    <w:rsid w:val="004A466E"/>
    <w:rsid w:val="004A4BD1"/>
    <w:rsid w:val="004A4DFA"/>
    <w:rsid w:val="004A6074"/>
    <w:rsid w:val="004A65B3"/>
    <w:rsid w:val="004A68F9"/>
    <w:rsid w:val="004A7FF6"/>
    <w:rsid w:val="004B1A0B"/>
    <w:rsid w:val="004B2165"/>
    <w:rsid w:val="004B2910"/>
    <w:rsid w:val="004B3EF6"/>
    <w:rsid w:val="004B3FDB"/>
    <w:rsid w:val="004B4416"/>
    <w:rsid w:val="004B45D0"/>
    <w:rsid w:val="004B4859"/>
    <w:rsid w:val="004B4939"/>
    <w:rsid w:val="004B4F58"/>
    <w:rsid w:val="004B5386"/>
    <w:rsid w:val="004B75B7"/>
    <w:rsid w:val="004C0F26"/>
    <w:rsid w:val="004C1461"/>
    <w:rsid w:val="004C195B"/>
    <w:rsid w:val="004C2846"/>
    <w:rsid w:val="004C2B0C"/>
    <w:rsid w:val="004C2EA3"/>
    <w:rsid w:val="004C4580"/>
    <w:rsid w:val="004D114A"/>
    <w:rsid w:val="004D1B65"/>
    <w:rsid w:val="004D345F"/>
    <w:rsid w:val="004D3977"/>
    <w:rsid w:val="004D5125"/>
    <w:rsid w:val="004D5520"/>
    <w:rsid w:val="004D587A"/>
    <w:rsid w:val="004D607C"/>
    <w:rsid w:val="004D754B"/>
    <w:rsid w:val="004E0F0D"/>
    <w:rsid w:val="004E137B"/>
    <w:rsid w:val="004E25EB"/>
    <w:rsid w:val="004E39F8"/>
    <w:rsid w:val="004E4047"/>
    <w:rsid w:val="004E4194"/>
    <w:rsid w:val="004E578B"/>
    <w:rsid w:val="004E6600"/>
    <w:rsid w:val="004E7333"/>
    <w:rsid w:val="004F0D58"/>
    <w:rsid w:val="004F0EF5"/>
    <w:rsid w:val="004F1696"/>
    <w:rsid w:val="004F3DE4"/>
    <w:rsid w:val="004F46DD"/>
    <w:rsid w:val="004F4E72"/>
    <w:rsid w:val="004F5425"/>
    <w:rsid w:val="004F667D"/>
    <w:rsid w:val="004F7872"/>
    <w:rsid w:val="00503D26"/>
    <w:rsid w:val="00503F11"/>
    <w:rsid w:val="00504ED5"/>
    <w:rsid w:val="00506B30"/>
    <w:rsid w:val="00510528"/>
    <w:rsid w:val="00510E65"/>
    <w:rsid w:val="00511BAD"/>
    <w:rsid w:val="005131C6"/>
    <w:rsid w:val="00513BFF"/>
    <w:rsid w:val="00517A1F"/>
    <w:rsid w:val="005251A9"/>
    <w:rsid w:val="005255CC"/>
    <w:rsid w:val="005257DE"/>
    <w:rsid w:val="00525D1E"/>
    <w:rsid w:val="005264C6"/>
    <w:rsid w:val="00526E32"/>
    <w:rsid w:val="00526F0B"/>
    <w:rsid w:val="005275A5"/>
    <w:rsid w:val="00531EE3"/>
    <w:rsid w:val="0053240D"/>
    <w:rsid w:val="00532D15"/>
    <w:rsid w:val="005341AC"/>
    <w:rsid w:val="005349CD"/>
    <w:rsid w:val="005353DF"/>
    <w:rsid w:val="00535AC0"/>
    <w:rsid w:val="00536A27"/>
    <w:rsid w:val="00537F76"/>
    <w:rsid w:val="00540434"/>
    <w:rsid w:val="00540530"/>
    <w:rsid w:val="005410B2"/>
    <w:rsid w:val="00541D39"/>
    <w:rsid w:val="00542221"/>
    <w:rsid w:val="00542FCB"/>
    <w:rsid w:val="00544144"/>
    <w:rsid w:val="005446EB"/>
    <w:rsid w:val="00545907"/>
    <w:rsid w:val="00545BA7"/>
    <w:rsid w:val="0055058B"/>
    <w:rsid w:val="005512A3"/>
    <w:rsid w:val="005536BD"/>
    <w:rsid w:val="00555605"/>
    <w:rsid w:val="00555D94"/>
    <w:rsid w:val="005570F5"/>
    <w:rsid w:val="00557A3B"/>
    <w:rsid w:val="005601AB"/>
    <w:rsid w:val="0056080E"/>
    <w:rsid w:val="00561650"/>
    <w:rsid w:val="0056225E"/>
    <w:rsid w:val="00564869"/>
    <w:rsid w:val="00564C96"/>
    <w:rsid w:val="00564FFD"/>
    <w:rsid w:val="00565FFC"/>
    <w:rsid w:val="00570955"/>
    <w:rsid w:val="00570C51"/>
    <w:rsid w:val="00571C43"/>
    <w:rsid w:val="00571C64"/>
    <w:rsid w:val="005730B4"/>
    <w:rsid w:val="00573C50"/>
    <w:rsid w:val="005746C1"/>
    <w:rsid w:val="00575F73"/>
    <w:rsid w:val="005761D5"/>
    <w:rsid w:val="00576819"/>
    <w:rsid w:val="00577A66"/>
    <w:rsid w:val="00580C4D"/>
    <w:rsid w:val="00581239"/>
    <w:rsid w:val="0058423F"/>
    <w:rsid w:val="005842EC"/>
    <w:rsid w:val="00584CBD"/>
    <w:rsid w:val="00584ECC"/>
    <w:rsid w:val="0058534C"/>
    <w:rsid w:val="005856D0"/>
    <w:rsid w:val="005867BD"/>
    <w:rsid w:val="00586AA5"/>
    <w:rsid w:val="005925A3"/>
    <w:rsid w:val="00592C10"/>
    <w:rsid w:val="00592C39"/>
    <w:rsid w:val="00592D80"/>
    <w:rsid w:val="00593612"/>
    <w:rsid w:val="00595872"/>
    <w:rsid w:val="00595945"/>
    <w:rsid w:val="00597CFF"/>
    <w:rsid w:val="005A0AE6"/>
    <w:rsid w:val="005A1C01"/>
    <w:rsid w:val="005A2188"/>
    <w:rsid w:val="005A5B00"/>
    <w:rsid w:val="005A5B8D"/>
    <w:rsid w:val="005A5B97"/>
    <w:rsid w:val="005A64DB"/>
    <w:rsid w:val="005A6986"/>
    <w:rsid w:val="005B0077"/>
    <w:rsid w:val="005B0776"/>
    <w:rsid w:val="005B0B33"/>
    <w:rsid w:val="005B2CC0"/>
    <w:rsid w:val="005B3A05"/>
    <w:rsid w:val="005B769D"/>
    <w:rsid w:val="005B7A11"/>
    <w:rsid w:val="005C0AA8"/>
    <w:rsid w:val="005C4BF6"/>
    <w:rsid w:val="005C4D87"/>
    <w:rsid w:val="005C5671"/>
    <w:rsid w:val="005C5D7F"/>
    <w:rsid w:val="005C5F8D"/>
    <w:rsid w:val="005C62D6"/>
    <w:rsid w:val="005C6EC2"/>
    <w:rsid w:val="005C77F5"/>
    <w:rsid w:val="005D026A"/>
    <w:rsid w:val="005D2505"/>
    <w:rsid w:val="005D2C9C"/>
    <w:rsid w:val="005D49A8"/>
    <w:rsid w:val="005D5776"/>
    <w:rsid w:val="005D735D"/>
    <w:rsid w:val="005E3F96"/>
    <w:rsid w:val="005E40E9"/>
    <w:rsid w:val="005F1E2F"/>
    <w:rsid w:val="005F27E1"/>
    <w:rsid w:val="005F33C1"/>
    <w:rsid w:val="005F38E3"/>
    <w:rsid w:val="005F4FCA"/>
    <w:rsid w:val="005F58F2"/>
    <w:rsid w:val="005F6F5D"/>
    <w:rsid w:val="005F7875"/>
    <w:rsid w:val="00602DF7"/>
    <w:rsid w:val="0060320B"/>
    <w:rsid w:val="006035E9"/>
    <w:rsid w:val="006035EF"/>
    <w:rsid w:val="00606656"/>
    <w:rsid w:val="0060672D"/>
    <w:rsid w:val="006071BF"/>
    <w:rsid w:val="00612FE2"/>
    <w:rsid w:val="0061319E"/>
    <w:rsid w:val="006133DA"/>
    <w:rsid w:val="00613649"/>
    <w:rsid w:val="0061380A"/>
    <w:rsid w:val="00613FC4"/>
    <w:rsid w:val="006143B9"/>
    <w:rsid w:val="006158D5"/>
    <w:rsid w:val="00615C8C"/>
    <w:rsid w:val="00620637"/>
    <w:rsid w:val="006234B2"/>
    <w:rsid w:val="00623B31"/>
    <w:rsid w:val="0062498C"/>
    <w:rsid w:val="00624EC2"/>
    <w:rsid w:val="00630CB7"/>
    <w:rsid w:val="00630CD1"/>
    <w:rsid w:val="00631D39"/>
    <w:rsid w:val="006328FA"/>
    <w:rsid w:val="0063355D"/>
    <w:rsid w:val="00635618"/>
    <w:rsid w:val="006358CC"/>
    <w:rsid w:val="00640665"/>
    <w:rsid w:val="006428C3"/>
    <w:rsid w:val="00645192"/>
    <w:rsid w:val="006469CE"/>
    <w:rsid w:val="00646E36"/>
    <w:rsid w:val="0064736E"/>
    <w:rsid w:val="006501D5"/>
    <w:rsid w:val="00652B00"/>
    <w:rsid w:val="00654D87"/>
    <w:rsid w:val="006555B2"/>
    <w:rsid w:val="0065579A"/>
    <w:rsid w:val="006572CA"/>
    <w:rsid w:val="00657C53"/>
    <w:rsid w:val="00660C4E"/>
    <w:rsid w:val="00662B4A"/>
    <w:rsid w:val="00663A75"/>
    <w:rsid w:val="006645D6"/>
    <w:rsid w:val="00665F59"/>
    <w:rsid w:val="00666AAB"/>
    <w:rsid w:val="00666BF9"/>
    <w:rsid w:val="0066753A"/>
    <w:rsid w:val="0066787A"/>
    <w:rsid w:val="00667968"/>
    <w:rsid w:val="00670C8A"/>
    <w:rsid w:val="006713CC"/>
    <w:rsid w:val="00672812"/>
    <w:rsid w:val="006745FF"/>
    <w:rsid w:val="00675378"/>
    <w:rsid w:val="00675CF4"/>
    <w:rsid w:val="00675D5C"/>
    <w:rsid w:val="00680A95"/>
    <w:rsid w:val="00682E11"/>
    <w:rsid w:val="00683100"/>
    <w:rsid w:val="00686965"/>
    <w:rsid w:val="006879CC"/>
    <w:rsid w:val="0069014F"/>
    <w:rsid w:val="00691347"/>
    <w:rsid w:val="00692322"/>
    <w:rsid w:val="0069308D"/>
    <w:rsid w:val="0069370D"/>
    <w:rsid w:val="00695682"/>
    <w:rsid w:val="00695839"/>
    <w:rsid w:val="00695E13"/>
    <w:rsid w:val="00696274"/>
    <w:rsid w:val="006A009B"/>
    <w:rsid w:val="006A106E"/>
    <w:rsid w:val="006A25FA"/>
    <w:rsid w:val="006A33A6"/>
    <w:rsid w:val="006A48AC"/>
    <w:rsid w:val="006A4A08"/>
    <w:rsid w:val="006A567E"/>
    <w:rsid w:val="006A7503"/>
    <w:rsid w:val="006A795F"/>
    <w:rsid w:val="006B23F9"/>
    <w:rsid w:val="006B25E3"/>
    <w:rsid w:val="006B267A"/>
    <w:rsid w:val="006B2831"/>
    <w:rsid w:val="006B3F59"/>
    <w:rsid w:val="006B4864"/>
    <w:rsid w:val="006B5C1C"/>
    <w:rsid w:val="006B675D"/>
    <w:rsid w:val="006B6A56"/>
    <w:rsid w:val="006B74A9"/>
    <w:rsid w:val="006B7964"/>
    <w:rsid w:val="006B7EDC"/>
    <w:rsid w:val="006C11ED"/>
    <w:rsid w:val="006C1F66"/>
    <w:rsid w:val="006C273F"/>
    <w:rsid w:val="006C4488"/>
    <w:rsid w:val="006C4966"/>
    <w:rsid w:val="006C563E"/>
    <w:rsid w:val="006C60A7"/>
    <w:rsid w:val="006C6111"/>
    <w:rsid w:val="006C6443"/>
    <w:rsid w:val="006C68A6"/>
    <w:rsid w:val="006D0603"/>
    <w:rsid w:val="006D134D"/>
    <w:rsid w:val="006D3C47"/>
    <w:rsid w:val="006D4C3E"/>
    <w:rsid w:val="006D5D83"/>
    <w:rsid w:val="006D6012"/>
    <w:rsid w:val="006D6557"/>
    <w:rsid w:val="006D6758"/>
    <w:rsid w:val="006D6B70"/>
    <w:rsid w:val="006E0912"/>
    <w:rsid w:val="006E32FC"/>
    <w:rsid w:val="006E4D60"/>
    <w:rsid w:val="006E5041"/>
    <w:rsid w:val="006E5314"/>
    <w:rsid w:val="006E56DA"/>
    <w:rsid w:val="006E6C65"/>
    <w:rsid w:val="006E7893"/>
    <w:rsid w:val="006F0487"/>
    <w:rsid w:val="006F05B9"/>
    <w:rsid w:val="006F2600"/>
    <w:rsid w:val="006F505C"/>
    <w:rsid w:val="006F617B"/>
    <w:rsid w:val="006F6334"/>
    <w:rsid w:val="006F6451"/>
    <w:rsid w:val="006F77F0"/>
    <w:rsid w:val="0070492F"/>
    <w:rsid w:val="00705A00"/>
    <w:rsid w:val="0071020D"/>
    <w:rsid w:val="007102BE"/>
    <w:rsid w:val="00710588"/>
    <w:rsid w:val="00710612"/>
    <w:rsid w:val="00710D08"/>
    <w:rsid w:val="00711A6B"/>
    <w:rsid w:val="0071222D"/>
    <w:rsid w:val="00713D12"/>
    <w:rsid w:val="00716F6D"/>
    <w:rsid w:val="00717861"/>
    <w:rsid w:val="00717B0F"/>
    <w:rsid w:val="00720EEE"/>
    <w:rsid w:val="00720F3A"/>
    <w:rsid w:val="00721C9A"/>
    <w:rsid w:val="0072333F"/>
    <w:rsid w:val="00723C39"/>
    <w:rsid w:val="0072606A"/>
    <w:rsid w:val="007261CC"/>
    <w:rsid w:val="00726F0D"/>
    <w:rsid w:val="007302B5"/>
    <w:rsid w:val="007329C2"/>
    <w:rsid w:val="007351AA"/>
    <w:rsid w:val="00736A5C"/>
    <w:rsid w:val="00736D2D"/>
    <w:rsid w:val="007379F7"/>
    <w:rsid w:val="00740504"/>
    <w:rsid w:val="007406FF"/>
    <w:rsid w:val="00740B2C"/>
    <w:rsid w:val="00741C5F"/>
    <w:rsid w:val="00742143"/>
    <w:rsid w:val="007446C8"/>
    <w:rsid w:val="00746D09"/>
    <w:rsid w:val="007500D3"/>
    <w:rsid w:val="007517AA"/>
    <w:rsid w:val="00751935"/>
    <w:rsid w:val="00753F11"/>
    <w:rsid w:val="007546AE"/>
    <w:rsid w:val="007546C9"/>
    <w:rsid w:val="007555A7"/>
    <w:rsid w:val="007576C6"/>
    <w:rsid w:val="00761959"/>
    <w:rsid w:val="00762877"/>
    <w:rsid w:val="007633FE"/>
    <w:rsid w:val="00763931"/>
    <w:rsid w:val="0076550F"/>
    <w:rsid w:val="00765F36"/>
    <w:rsid w:val="00767002"/>
    <w:rsid w:val="0076724D"/>
    <w:rsid w:val="00767436"/>
    <w:rsid w:val="00767F96"/>
    <w:rsid w:val="00774495"/>
    <w:rsid w:val="007754C1"/>
    <w:rsid w:val="00780389"/>
    <w:rsid w:val="00781178"/>
    <w:rsid w:val="00783D15"/>
    <w:rsid w:val="007864AB"/>
    <w:rsid w:val="00786C6B"/>
    <w:rsid w:val="00791571"/>
    <w:rsid w:val="00791BED"/>
    <w:rsid w:val="0079350D"/>
    <w:rsid w:val="00794A31"/>
    <w:rsid w:val="00796068"/>
    <w:rsid w:val="00796C46"/>
    <w:rsid w:val="007A109F"/>
    <w:rsid w:val="007A2858"/>
    <w:rsid w:val="007A2B74"/>
    <w:rsid w:val="007A2E69"/>
    <w:rsid w:val="007A522C"/>
    <w:rsid w:val="007A58F9"/>
    <w:rsid w:val="007A6431"/>
    <w:rsid w:val="007A6959"/>
    <w:rsid w:val="007A7376"/>
    <w:rsid w:val="007A79E6"/>
    <w:rsid w:val="007B288A"/>
    <w:rsid w:val="007B2C69"/>
    <w:rsid w:val="007B43DE"/>
    <w:rsid w:val="007B4996"/>
    <w:rsid w:val="007B5328"/>
    <w:rsid w:val="007B6910"/>
    <w:rsid w:val="007C0E27"/>
    <w:rsid w:val="007C1E20"/>
    <w:rsid w:val="007C2891"/>
    <w:rsid w:val="007C28E3"/>
    <w:rsid w:val="007C2EFA"/>
    <w:rsid w:val="007C4489"/>
    <w:rsid w:val="007C645A"/>
    <w:rsid w:val="007C770A"/>
    <w:rsid w:val="007D1608"/>
    <w:rsid w:val="007D2C50"/>
    <w:rsid w:val="007D2C6A"/>
    <w:rsid w:val="007D4C43"/>
    <w:rsid w:val="007D622E"/>
    <w:rsid w:val="007D67D1"/>
    <w:rsid w:val="007D744C"/>
    <w:rsid w:val="007E008D"/>
    <w:rsid w:val="007E0719"/>
    <w:rsid w:val="007E1019"/>
    <w:rsid w:val="007E21B9"/>
    <w:rsid w:val="007E34F4"/>
    <w:rsid w:val="007E36AB"/>
    <w:rsid w:val="007E5881"/>
    <w:rsid w:val="007E59FD"/>
    <w:rsid w:val="007E73F4"/>
    <w:rsid w:val="007E743D"/>
    <w:rsid w:val="007E76A0"/>
    <w:rsid w:val="007E7748"/>
    <w:rsid w:val="007F1253"/>
    <w:rsid w:val="007F13D1"/>
    <w:rsid w:val="007F17E8"/>
    <w:rsid w:val="007F1A54"/>
    <w:rsid w:val="007F218C"/>
    <w:rsid w:val="007F3CEB"/>
    <w:rsid w:val="007F5F90"/>
    <w:rsid w:val="007F5F91"/>
    <w:rsid w:val="007F76B8"/>
    <w:rsid w:val="00800369"/>
    <w:rsid w:val="008003AE"/>
    <w:rsid w:val="008006D0"/>
    <w:rsid w:val="00801004"/>
    <w:rsid w:val="008011FE"/>
    <w:rsid w:val="00802013"/>
    <w:rsid w:val="008033C8"/>
    <w:rsid w:val="00803E71"/>
    <w:rsid w:val="00805BDE"/>
    <w:rsid w:val="00806947"/>
    <w:rsid w:val="00807D37"/>
    <w:rsid w:val="008113FA"/>
    <w:rsid w:val="00813730"/>
    <w:rsid w:val="00813E7A"/>
    <w:rsid w:val="00814EF4"/>
    <w:rsid w:val="00816069"/>
    <w:rsid w:val="00816898"/>
    <w:rsid w:val="00817590"/>
    <w:rsid w:val="008203FB"/>
    <w:rsid w:val="00820985"/>
    <w:rsid w:val="00820BC1"/>
    <w:rsid w:val="00822929"/>
    <w:rsid w:val="00822F2D"/>
    <w:rsid w:val="00823E77"/>
    <w:rsid w:val="00823EF3"/>
    <w:rsid w:val="00824174"/>
    <w:rsid w:val="008258F1"/>
    <w:rsid w:val="00826962"/>
    <w:rsid w:val="00826C41"/>
    <w:rsid w:val="008274C2"/>
    <w:rsid w:val="008312EF"/>
    <w:rsid w:val="00831307"/>
    <w:rsid w:val="008324D7"/>
    <w:rsid w:val="00832C97"/>
    <w:rsid w:val="008332CA"/>
    <w:rsid w:val="0083640C"/>
    <w:rsid w:val="0083647A"/>
    <w:rsid w:val="008368CA"/>
    <w:rsid w:val="00836E39"/>
    <w:rsid w:val="00836E74"/>
    <w:rsid w:val="00837784"/>
    <w:rsid w:val="00840656"/>
    <w:rsid w:val="00843F48"/>
    <w:rsid w:val="0084641A"/>
    <w:rsid w:val="00846450"/>
    <w:rsid w:val="0084690B"/>
    <w:rsid w:val="0084706D"/>
    <w:rsid w:val="00847B18"/>
    <w:rsid w:val="00847D79"/>
    <w:rsid w:val="00847F8E"/>
    <w:rsid w:val="00850056"/>
    <w:rsid w:val="008510B7"/>
    <w:rsid w:val="008519D6"/>
    <w:rsid w:val="00852514"/>
    <w:rsid w:val="0085286D"/>
    <w:rsid w:val="00853227"/>
    <w:rsid w:val="008568F3"/>
    <w:rsid w:val="00856A08"/>
    <w:rsid w:val="00856E98"/>
    <w:rsid w:val="00856F61"/>
    <w:rsid w:val="00857C45"/>
    <w:rsid w:val="00861BC5"/>
    <w:rsid w:val="00861F62"/>
    <w:rsid w:val="00861FE7"/>
    <w:rsid w:val="008627CC"/>
    <w:rsid w:val="00862DAA"/>
    <w:rsid w:val="00863A0F"/>
    <w:rsid w:val="00864F69"/>
    <w:rsid w:val="00866682"/>
    <w:rsid w:val="00871976"/>
    <w:rsid w:val="0087327B"/>
    <w:rsid w:val="0087476C"/>
    <w:rsid w:val="00874D3D"/>
    <w:rsid w:val="008779FD"/>
    <w:rsid w:val="008802A4"/>
    <w:rsid w:val="008806DE"/>
    <w:rsid w:val="00885516"/>
    <w:rsid w:val="00886814"/>
    <w:rsid w:val="0088744D"/>
    <w:rsid w:val="008877B7"/>
    <w:rsid w:val="00891909"/>
    <w:rsid w:val="00892664"/>
    <w:rsid w:val="00895221"/>
    <w:rsid w:val="0089609B"/>
    <w:rsid w:val="00896C08"/>
    <w:rsid w:val="008A3E35"/>
    <w:rsid w:val="008A609C"/>
    <w:rsid w:val="008A7600"/>
    <w:rsid w:val="008B15CB"/>
    <w:rsid w:val="008B314D"/>
    <w:rsid w:val="008C0C6D"/>
    <w:rsid w:val="008C0CAD"/>
    <w:rsid w:val="008C166F"/>
    <w:rsid w:val="008C358F"/>
    <w:rsid w:val="008D1491"/>
    <w:rsid w:val="008D28D2"/>
    <w:rsid w:val="008D5DAB"/>
    <w:rsid w:val="008D6D1A"/>
    <w:rsid w:val="008D7151"/>
    <w:rsid w:val="008E3F8B"/>
    <w:rsid w:val="008E49AD"/>
    <w:rsid w:val="008E4EE2"/>
    <w:rsid w:val="008E5809"/>
    <w:rsid w:val="008E6105"/>
    <w:rsid w:val="008E6B1D"/>
    <w:rsid w:val="008E6F32"/>
    <w:rsid w:val="008E7C56"/>
    <w:rsid w:val="008F1B85"/>
    <w:rsid w:val="008F1E2A"/>
    <w:rsid w:val="008F2ACC"/>
    <w:rsid w:val="008F358E"/>
    <w:rsid w:val="008F54BD"/>
    <w:rsid w:val="008F6C26"/>
    <w:rsid w:val="008F7841"/>
    <w:rsid w:val="008F7B45"/>
    <w:rsid w:val="009013CE"/>
    <w:rsid w:val="00901D2E"/>
    <w:rsid w:val="0090254C"/>
    <w:rsid w:val="00905FBB"/>
    <w:rsid w:val="0090601B"/>
    <w:rsid w:val="0090736A"/>
    <w:rsid w:val="00907B1B"/>
    <w:rsid w:val="00910DE0"/>
    <w:rsid w:val="00911076"/>
    <w:rsid w:val="009118CE"/>
    <w:rsid w:val="00911AD1"/>
    <w:rsid w:val="009127F9"/>
    <w:rsid w:val="009129BD"/>
    <w:rsid w:val="0091496E"/>
    <w:rsid w:val="00914C7E"/>
    <w:rsid w:val="00916315"/>
    <w:rsid w:val="009177CC"/>
    <w:rsid w:val="0092052D"/>
    <w:rsid w:val="00920B54"/>
    <w:rsid w:val="00920E05"/>
    <w:rsid w:val="009219FC"/>
    <w:rsid w:val="00922843"/>
    <w:rsid w:val="00922EF8"/>
    <w:rsid w:val="00922FA3"/>
    <w:rsid w:val="00923CE4"/>
    <w:rsid w:val="00923F5D"/>
    <w:rsid w:val="00925238"/>
    <w:rsid w:val="0092523C"/>
    <w:rsid w:val="00926714"/>
    <w:rsid w:val="00926C81"/>
    <w:rsid w:val="009270B8"/>
    <w:rsid w:val="00927AE1"/>
    <w:rsid w:val="0093067B"/>
    <w:rsid w:val="00930C79"/>
    <w:rsid w:val="00930DE7"/>
    <w:rsid w:val="00931ACB"/>
    <w:rsid w:val="009323F1"/>
    <w:rsid w:val="00932B10"/>
    <w:rsid w:val="00933FD7"/>
    <w:rsid w:val="00935059"/>
    <w:rsid w:val="00935470"/>
    <w:rsid w:val="009369D1"/>
    <w:rsid w:val="00936B09"/>
    <w:rsid w:val="009373AF"/>
    <w:rsid w:val="00937CEB"/>
    <w:rsid w:val="00940397"/>
    <w:rsid w:val="00941192"/>
    <w:rsid w:val="0094183F"/>
    <w:rsid w:val="00941CE1"/>
    <w:rsid w:val="0094349E"/>
    <w:rsid w:val="0094412F"/>
    <w:rsid w:val="0094486F"/>
    <w:rsid w:val="00945023"/>
    <w:rsid w:val="00945470"/>
    <w:rsid w:val="00945DBC"/>
    <w:rsid w:val="009470AC"/>
    <w:rsid w:val="009474B6"/>
    <w:rsid w:val="00950D92"/>
    <w:rsid w:val="009516BE"/>
    <w:rsid w:val="00951831"/>
    <w:rsid w:val="00951B63"/>
    <w:rsid w:val="0095473C"/>
    <w:rsid w:val="00954872"/>
    <w:rsid w:val="00954CF1"/>
    <w:rsid w:val="009556DA"/>
    <w:rsid w:val="00955E66"/>
    <w:rsid w:val="00961672"/>
    <w:rsid w:val="0096211B"/>
    <w:rsid w:val="00962201"/>
    <w:rsid w:val="009638E6"/>
    <w:rsid w:val="00964721"/>
    <w:rsid w:val="00965182"/>
    <w:rsid w:val="00966563"/>
    <w:rsid w:val="00967D53"/>
    <w:rsid w:val="00967E71"/>
    <w:rsid w:val="00971207"/>
    <w:rsid w:val="00973DA6"/>
    <w:rsid w:val="00974C5D"/>
    <w:rsid w:val="00974DB0"/>
    <w:rsid w:val="00975091"/>
    <w:rsid w:val="00976C45"/>
    <w:rsid w:val="00977794"/>
    <w:rsid w:val="009777E1"/>
    <w:rsid w:val="00977F6D"/>
    <w:rsid w:val="00981511"/>
    <w:rsid w:val="00981605"/>
    <w:rsid w:val="00981A95"/>
    <w:rsid w:val="00981D54"/>
    <w:rsid w:val="00982379"/>
    <w:rsid w:val="00983455"/>
    <w:rsid w:val="009838F3"/>
    <w:rsid w:val="00983E39"/>
    <w:rsid w:val="00985EC5"/>
    <w:rsid w:val="00987D36"/>
    <w:rsid w:val="009902EC"/>
    <w:rsid w:val="0099065D"/>
    <w:rsid w:val="00991DF2"/>
    <w:rsid w:val="00992B8D"/>
    <w:rsid w:val="00996E91"/>
    <w:rsid w:val="0099753E"/>
    <w:rsid w:val="009A1009"/>
    <w:rsid w:val="009A27CB"/>
    <w:rsid w:val="009A3522"/>
    <w:rsid w:val="009A442B"/>
    <w:rsid w:val="009A4537"/>
    <w:rsid w:val="009A6ADF"/>
    <w:rsid w:val="009A7D40"/>
    <w:rsid w:val="009B3608"/>
    <w:rsid w:val="009B472D"/>
    <w:rsid w:val="009B6688"/>
    <w:rsid w:val="009B7C4C"/>
    <w:rsid w:val="009C0F77"/>
    <w:rsid w:val="009C258D"/>
    <w:rsid w:val="009C2A06"/>
    <w:rsid w:val="009C2FF3"/>
    <w:rsid w:val="009C30D4"/>
    <w:rsid w:val="009C57FB"/>
    <w:rsid w:val="009C593C"/>
    <w:rsid w:val="009C784B"/>
    <w:rsid w:val="009C7DD4"/>
    <w:rsid w:val="009D118F"/>
    <w:rsid w:val="009D3B78"/>
    <w:rsid w:val="009D6736"/>
    <w:rsid w:val="009E031C"/>
    <w:rsid w:val="009E2AC9"/>
    <w:rsid w:val="009E3000"/>
    <w:rsid w:val="009E441A"/>
    <w:rsid w:val="009E6074"/>
    <w:rsid w:val="009E6154"/>
    <w:rsid w:val="009E6E89"/>
    <w:rsid w:val="009E7A34"/>
    <w:rsid w:val="009F114A"/>
    <w:rsid w:val="009F306A"/>
    <w:rsid w:val="009F4361"/>
    <w:rsid w:val="009F464D"/>
    <w:rsid w:val="009F5593"/>
    <w:rsid w:val="009F5599"/>
    <w:rsid w:val="009F60B4"/>
    <w:rsid w:val="009F68C8"/>
    <w:rsid w:val="009F6A21"/>
    <w:rsid w:val="00A02139"/>
    <w:rsid w:val="00A0321D"/>
    <w:rsid w:val="00A0399A"/>
    <w:rsid w:val="00A03DCC"/>
    <w:rsid w:val="00A04278"/>
    <w:rsid w:val="00A04538"/>
    <w:rsid w:val="00A07592"/>
    <w:rsid w:val="00A07B5E"/>
    <w:rsid w:val="00A105EE"/>
    <w:rsid w:val="00A11B16"/>
    <w:rsid w:val="00A122D2"/>
    <w:rsid w:val="00A12F53"/>
    <w:rsid w:val="00A13AC6"/>
    <w:rsid w:val="00A15761"/>
    <w:rsid w:val="00A15D6E"/>
    <w:rsid w:val="00A167DD"/>
    <w:rsid w:val="00A16EDF"/>
    <w:rsid w:val="00A2115B"/>
    <w:rsid w:val="00A212E8"/>
    <w:rsid w:val="00A2204D"/>
    <w:rsid w:val="00A23A21"/>
    <w:rsid w:val="00A23DDB"/>
    <w:rsid w:val="00A2638F"/>
    <w:rsid w:val="00A26C36"/>
    <w:rsid w:val="00A26C68"/>
    <w:rsid w:val="00A26D9E"/>
    <w:rsid w:val="00A27DF7"/>
    <w:rsid w:val="00A30010"/>
    <w:rsid w:val="00A30BD2"/>
    <w:rsid w:val="00A310D5"/>
    <w:rsid w:val="00A3237C"/>
    <w:rsid w:val="00A347CA"/>
    <w:rsid w:val="00A34C76"/>
    <w:rsid w:val="00A35BB5"/>
    <w:rsid w:val="00A35CAD"/>
    <w:rsid w:val="00A36093"/>
    <w:rsid w:val="00A36674"/>
    <w:rsid w:val="00A367E8"/>
    <w:rsid w:val="00A37324"/>
    <w:rsid w:val="00A40F43"/>
    <w:rsid w:val="00A41F01"/>
    <w:rsid w:val="00A44819"/>
    <w:rsid w:val="00A45A94"/>
    <w:rsid w:val="00A46D87"/>
    <w:rsid w:val="00A47517"/>
    <w:rsid w:val="00A50677"/>
    <w:rsid w:val="00A519C2"/>
    <w:rsid w:val="00A52E22"/>
    <w:rsid w:val="00A53CDF"/>
    <w:rsid w:val="00A549E2"/>
    <w:rsid w:val="00A5758D"/>
    <w:rsid w:val="00A60713"/>
    <w:rsid w:val="00A60D49"/>
    <w:rsid w:val="00A63C99"/>
    <w:rsid w:val="00A644AD"/>
    <w:rsid w:val="00A64E87"/>
    <w:rsid w:val="00A65656"/>
    <w:rsid w:val="00A6628E"/>
    <w:rsid w:val="00A67282"/>
    <w:rsid w:val="00A6740A"/>
    <w:rsid w:val="00A67518"/>
    <w:rsid w:val="00A700B5"/>
    <w:rsid w:val="00A7030F"/>
    <w:rsid w:val="00A70D18"/>
    <w:rsid w:val="00A711A2"/>
    <w:rsid w:val="00A7148C"/>
    <w:rsid w:val="00A71FB6"/>
    <w:rsid w:val="00A72762"/>
    <w:rsid w:val="00A73037"/>
    <w:rsid w:val="00A734FA"/>
    <w:rsid w:val="00A7428B"/>
    <w:rsid w:val="00A746A0"/>
    <w:rsid w:val="00A7474F"/>
    <w:rsid w:val="00A760AD"/>
    <w:rsid w:val="00A8138C"/>
    <w:rsid w:val="00A81749"/>
    <w:rsid w:val="00A84C93"/>
    <w:rsid w:val="00A85022"/>
    <w:rsid w:val="00A852AF"/>
    <w:rsid w:val="00A8560C"/>
    <w:rsid w:val="00A87030"/>
    <w:rsid w:val="00A87D0F"/>
    <w:rsid w:val="00A910DA"/>
    <w:rsid w:val="00A93893"/>
    <w:rsid w:val="00A95567"/>
    <w:rsid w:val="00A957B7"/>
    <w:rsid w:val="00A9582D"/>
    <w:rsid w:val="00A96258"/>
    <w:rsid w:val="00A96677"/>
    <w:rsid w:val="00A9755C"/>
    <w:rsid w:val="00AA08A9"/>
    <w:rsid w:val="00AA228F"/>
    <w:rsid w:val="00AA51F2"/>
    <w:rsid w:val="00AA524B"/>
    <w:rsid w:val="00AA57D2"/>
    <w:rsid w:val="00AA6A16"/>
    <w:rsid w:val="00AB01A1"/>
    <w:rsid w:val="00AB1C93"/>
    <w:rsid w:val="00AB47BE"/>
    <w:rsid w:val="00AB51D1"/>
    <w:rsid w:val="00AB58DC"/>
    <w:rsid w:val="00AB6E21"/>
    <w:rsid w:val="00AB71E0"/>
    <w:rsid w:val="00AB783D"/>
    <w:rsid w:val="00AB7DAB"/>
    <w:rsid w:val="00AC06E1"/>
    <w:rsid w:val="00AC07CF"/>
    <w:rsid w:val="00AC1A14"/>
    <w:rsid w:val="00AC4150"/>
    <w:rsid w:val="00AC493E"/>
    <w:rsid w:val="00AC4C01"/>
    <w:rsid w:val="00AC6094"/>
    <w:rsid w:val="00AD0E07"/>
    <w:rsid w:val="00AD0FAA"/>
    <w:rsid w:val="00AD3ABE"/>
    <w:rsid w:val="00AD4CF8"/>
    <w:rsid w:val="00AE165A"/>
    <w:rsid w:val="00AE1C1F"/>
    <w:rsid w:val="00AE2647"/>
    <w:rsid w:val="00AE3F8B"/>
    <w:rsid w:val="00AE3FB1"/>
    <w:rsid w:val="00AE55D6"/>
    <w:rsid w:val="00AE749D"/>
    <w:rsid w:val="00AE7A86"/>
    <w:rsid w:val="00AF0452"/>
    <w:rsid w:val="00AF0AA6"/>
    <w:rsid w:val="00AF1049"/>
    <w:rsid w:val="00AF24A4"/>
    <w:rsid w:val="00AF7594"/>
    <w:rsid w:val="00AF78D3"/>
    <w:rsid w:val="00AF7DA5"/>
    <w:rsid w:val="00B00FC9"/>
    <w:rsid w:val="00B025B9"/>
    <w:rsid w:val="00B035DF"/>
    <w:rsid w:val="00B04338"/>
    <w:rsid w:val="00B05134"/>
    <w:rsid w:val="00B06FC2"/>
    <w:rsid w:val="00B10049"/>
    <w:rsid w:val="00B13294"/>
    <w:rsid w:val="00B140A5"/>
    <w:rsid w:val="00B144E5"/>
    <w:rsid w:val="00B1689F"/>
    <w:rsid w:val="00B22320"/>
    <w:rsid w:val="00B22C2D"/>
    <w:rsid w:val="00B23010"/>
    <w:rsid w:val="00B2322A"/>
    <w:rsid w:val="00B24F59"/>
    <w:rsid w:val="00B251A2"/>
    <w:rsid w:val="00B261E0"/>
    <w:rsid w:val="00B3056D"/>
    <w:rsid w:val="00B330D1"/>
    <w:rsid w:val="00B33137"/>
    <w:rsid w:val="00B3408E"/>
    <w:rsid w:val="00B35D79"/>
    <w:rsid w:val="00B36063"/>
    <w:rsid w:val="00B364AE"/>
    <w:rsid w:val="00B403FC"/>
    <w:rsid w:val="00B404A4"/>
    <w:rsid w:val="00B418F7"/>
    <w:rsid w:val="00B41A49"/>
    <w:rsid w:val="00B43EF7"/>
    <w:rsid w:val="00B4419A"/>
    <w:rsid w:val="00B46810"/>
    <w:rsid w:val="00B476A3"/>
    <w:rsid w:val="00B502A3"/>
    <w:rsid w:val="00B51ACB"/>
    <w:rsid w:val="00B5320C"/>
    <w:rsid w:val="00B53512"/>
    <w:rsid w:val="00B53655"/>
    <w:rsid w:val="00B53B69"/>
    <w:rsid w:val="00B55CE3"/>
    <w:rsid w:val="00B5618A"/>
    <w:rsid w:val="00B57236"/>
    <w:rsid w:val="00B60B23"/>
    <w:rsid w:val="00B6121A"/>
    <w:rsid w:val="00B61639"/>
    <w:rsid w:val="00B6183A"/>
    <w:rsid w:val="00B6274D"/>
    <w:rsid w:val="00B62EF0"/>
    <w:rsid w:val="00B64822"/>
    <w:rsid w:val="00B64FBF"/>
    <w:rsid w:val="00B65A3B"/>
    <w:rsid w:val="00B664A0"/>
    <w:rsid w:val="00B70574"/>
    <w:rsid w:val="00B7202B"/>
    <w:rsid w:val="00B73058"/>
    <w:rsid w:val="00B7367B"/>
    <w:rsid w:val="00B73B90"/>
    <w:rsid w:val="00B76D3C"/>
    <w:rsid w:val="00B77319"/>
    <w:rsid w:val="00B81B78"/>
    <w:rsid w:val="00B826D7"/>
    <w:rsid w:val="00B8327F"/>
    <w:rsid w:val="00B85398"/>
    <w:rsid w:val="00B8609C"/>
    <w:rsid w:val="00B87B45"/>
    <w:rsid w:val="00B92652"/>
    <w:rsid w:val="00B92989"/>
    <w:rsid w:val="00B93F4A"/>
    <w:rsid w:val="00B945AD"/>
    <w:rsid w:val="00B9497B"/>
    <w:rsid w:val="00B94F2A"/>
    <w:rsid w:val="00B952BF"/>
    <w:rsid w:val="00B961C2"/>
    <w:rsid w:val="00B96AE0"/>
    <w:rsid w:val="00B96AF7"/>
    <w:rsid w:val="00BA1954"/>
    <w:rsid w:val="00BA2D74"/>
    <w:rsid w:val="00BA5669"/>
    <w:rsid w:val="00BA6838"/>
    <w:rsid w:val="00BA6895"/>
    <w:rsid w:val="00BB11B1"/>
    <w:rsid w:val="00BB15E2"/>
    <w:rsid w:val="00BB28E6"/>
    <w:rsid w:val="00BB79D6"/>
    <w:rsid w:val="00BC1813"/>
    <w:rsid w:val="00BC22AC"/>
    <w:rsid w:val="00BC2F38"/>
    <w:rsid w:val="00BC43AC"/>
    <w:rsid w:val="00BC6230"/>
    <w:rsid w:val="00BC66B8"/>
    <w:rsid w:val="00BC76B0"/>
    <w:rsid w:val="00BD1061"/>
    <w:rsid w:val="00BD136D"/>
    <w:rsid w:val="00BD18CC"/>
    <w:rsid w:val="00BD3502"/>
    <w:rsid w:val="00BD4917"/>
    <w:rsid w:val="00BD5090"/>
    <w:rsid w:val="00BD5943"/>
    <w:rsid w:val="00BD5E41"/>
    <w:rsid w:val="00BD5EAC"/>
    <w:rsid w:val="00BD662B"/>
    <w:rsid w:val="00BD694F"/>
    <w:rsid w:val="00BD72CA"/>
    <w:rsid w:val="00BE15E6"/>
    <w:rsid w:val="00BE1EF6"/>
    <w:rsid w:val="00BE2EE4"/>
    <w:rsid w:val="00BE36E1"/>
    <w:rsid w:val="00BE4382"/>
    <w:rsid w:val="00BE462C"/>
    <w:rsid w:val="00BE54A6"/>
    <w:rsid w:val="00BE7716"/>
    <w:rsid w:val="00BE7B0B"/>
    <w:rsid w:val="00BF0072"/>
    <w:rsid w:val="00BF10AA"/>
    <w:rsid w:val="00BF19E3"/>
    <w:rsid w:val="00BF3903"/>
    <w:rsid w:val="00BF6FA8"/>
    <w:rsid w:val="00C002D1"/>
    <w:rsid w:val="00C01AD7"/>
    <w:rsid w:val="00C02A8D"/>
    <w:rsid w:val="00C0394A"/>
    <w:rsid w:val="00C040E0"/>
    <w:rsid w:val="00C04501"/>
    <w:rsid w:val="00C05606"/>
    <w:rsid w:val="00C057BF"/>
    <w:rsid w:val="00C06EA7"/>
    <w:rsid w:val="00C07401"/>
    <w:rsid w:val="00C07873"/>
    <w:rsid w:val="00C078C1"/>
    <w:rsid w:val="00C102C1"/>
    <w:rsid w:val="00C110B5"/>
    <w:rsid w:val="00C15067"/>
    <w:rsid w:val="00C157F0"/>
    <w:rsid w:val="00C170B0"/>
    <w:rsid w:val="00C17D15"/>
    <w:rsid w:val="00C21847"/>
    <w:rsid w:val="00C23CAC"/>
    <w:rsid w:val="00C27832"/>
    <w:rsid w:val="00C3057D"/>
    <w:rsid w:val="00C30D37"/>
    <w:rsid w:val="00C3135A"/>
    <w:rsid w:val="00C31DB3"/>
    <w:rsid w:val="00C31E10"/>
    <w:rsid w:val="00C323A9"/>
    <w:rsid w:val="00C328B0"/>
    <w:rsid w:val="00C348CA"/>
    <w:rsid w:val="00C375DF"/>
    <w:rsid w:val="00C40948"/>
    <w:rsid w:val="00C41868"/>
    <w:rsid w:val="00C41BC1"/>
    <w:rsid w:val="00C44058"/>
    <w:rsid w:val="00C452CB"/>
    <w:rsid w:val="00C45F5D"/>
    <w:rsid w:val="00C46AEF"/>
    <w:rsid w:val="00C50B92"/>
    <w:rsid w:val="00C5114B"/>
    <w:rsid w:val="00C519F1"/>
    <w:rsid w:val="00C528A6"/>
    <w:rsid w:val="00C52970"/>
    <w:rsid w:val="00C53A13"/>
    <w:rsid w:val="00C54C9C"/>
    <w:rsid w:val="00C56C33"/>
    <w:rsid w:val="00C57ACD"/>
    <w:rsid w:val="00C57FAA"/>
    <w:rsid w:val="00C635B9"/>
    <w:rsid w:val="00C63BF1"/>
    <w:rsid w:val="00C66175"/>
    <w:rsid w:val="00C66EE3"/>
    <w:rsid w:val="00C70809"/>
    <w:rsid w:val="00C73BA7"/>
    <w:rsid w:val="00C74103"/>
    <w:rsid w:val="00C75C52"/>
    <w:rsid w:val="00C76399"/>
    <w:rsid w:val="00C77142"/>
    <w:rsid w:val="00C775D4"/>
    <w:rsid w:val="00C776A5"/>
    <w:rsid w:val="00C80AD4"/>
    <w:rsid w:val="00C81575"/>
    <w:rsid w:val="00C818D2"/>
    <w:rsid w:val="00C81D94"/>
    <w:rsid w:val="00C82925"/>
    <w:rsid w:val="00C84B45"/>
    <w:rsid w:val="00C85B45"/>
    <w:rsid w:val="00C87F38"/>
    <w:rsid w:val="00C904CD"/>
    <w:rsid w:val="00C91BB5"/>
    <w:rsid w:val="00C93CFB"/>
    <w:rsid w:val="00C96FF5"/>
    <w:rsid w:val="00CA2EB1"/>
    <w:rsid w:val="00CA35EF"/>
    <w:rsid w:val="00CA5758"/>
    <w:rsid w:val="00CA5811"/>
    <w:rsid w:val="00CA6B2C"/>
    <w:rsid w:val="00CB25BD"/>
    <w:rsid w:val="00CB5DA7"/>
    <w:rsid w:val="00CB603A"/>
    <w:rsid w:val="00CB6C2F"/>
    <w:rsid w:val="00CB7D9E"/>
    <w:rsid w:val="00CC143F"/>
    <w:rsid w:val="00CC1F3E"/>
    <w:rsid w:val="00CC3B2F"/>
    <w:rsid w:val="00CC3E2C"/>
    <w:rsid w:val="00CC4A09"/>
    <w:rsid w:val="00CC6735"/>
    <w:rsid w:val="00CC7583"/>
    <w:rsid w:val="00CD1855"/>
    <w:rsid w:val="00CD1975"/>
    <w:rsid w:val="00CD25C2"/>
    <w:rsid w:val="00CD2979"/>
    <w:rsid w:val="00CD2DD9"/>
    <w:rsid w:val="00CD2FE0"/>
    <w:rsid w:val="00CD3E2C"/>
    <w:rsid w:val="00CD4E18"/>
    <w:rsid w:val="00CD6525"/>
    <w:rsid w:val="00CD77C5"/>
    <w:rsid w:val="00CE0F67"/>
    <w:rsid w:val="00CE1902"/>
    <w:rsid w:val="00CE1A14"/>
    <w:rsid w:val="00CE1C1A"/>
    <w:rsid w:val="00CE1DC9"/>
    <w:rsid w:val="00CE235F"/>
    <w:rsid w:val="00CE2EDF"/>
    <w:rsid w:val="00CE2FEA"/>
    <w:rsid w:val="00CE38A3"/>
    <w:rsid w:val="00CE3FA7"/>
    <w:rsid w:val="00CE7E12"/>
    <w:rsid w:val="00CF12C2"/>
    <w:rsid w:val="00CF1342"/>
    <w:rsid w:val="00CF680D"/>
    <w:rsid w:val="00CF6B3C"/>
    <w:rsid w:val="00D00776"/>
    <w:rsid w:val="00D00E8A"/>
    <w:rsid w:val="00D0303E"/>
    <w:rsid w:val="00D03F51"/>
    <w:rsid w:val="00D049A4"/>
    <w:rsid w:val="00D058D7"/>
    <w:rsid w:val="00D072FD"/>
    <w:rsid w:val="00D1007B"/>
    <w:rsid w:val="00D1178E"/>
    <w:rsid w:val="00D12CBA"/>
    <w:rsid w:val="00D13B65"/>
    <w:rsid w:val="00D14246"/>
    <w:rsid w:val="00D14B14"/>
    <w:rsid w:val="00D14BB8"/>
    <w:rsid w:val="00D14D25"/>
    <w:rsid w:val="00D1508C"/>
    <w:rsid w:val="00D158BC"/>
    <w:rsid w:val="00D201BF"/>
    <w:rsid w:val="00D2050B"/>
    <w:rsid w:val="00D245DF"/>
    <w:rsid w:val="00D25FC7"/>
    <w:rsid w:val="00D26F59"/>
    <w:rsid w:val="00D27C35"/>
    <w:rsid w:val="00D30E16"/>
    <w:rsid w:val="00D31132"/>
    <w:rsid w:val="00D33782"/>
    <w:rsid w:val="00D33791"/>
    <w:rsid w:val="00D34DF6"/>
    <w:rsid w:val="00D35237"/>
    <w:rsid w:val="00D35569"/>
    <w:rsid w:val="00D36F2E"/>
    <w:rsid w:val="00D40CC0"/>
    <w:rsid w:val="00D41A88"/>
    <w:rsid w:val="00D43B8C"/>
    <w:rsid w:val="00D43EE0"/>
    <w:rsid w:val="00D44042"/>
    <w:rsid w:val="00D45336"/>
    <w:rsid w:val="00D45778"/>
    <w:rsid w:val="00D4582D"/>
    <w:rsid w:val="00D45C74"/>
    <w:rsid w:val="00D47F01"/>
    <w:rsid w:val="00D541B8"/>
    <w:rsid w:val="00D548C0"/>
    <w:rsid w:val="00D548E0"/>
    <w:rsid w:val="00D5635B"/>
    <w:rsid w:val="00D573C1"/>
    <w:rsid w:val="00D57551"/>
    <w:rsid w:val="00D60361"/>
    <w:rsid w:val="00D6060B"/>
    <w:rsid w:val="00D608AC"/>
    <w:rsid w:val="00D60FE9"/>
    <w:rsid w:val="00D6242B"/>
    <w:rsid w:val="00D6471D"/>
    <w:rsid w:val="00D67A80"/>
    <w:rsid w:val="00D71800"/>
    <w:rsid w:val="00D71A22"/>
    <w:rsid w:val="00D725A2"/>
    <w:rsid w:val="00D728CF"/>
    <w:rsid w:val="00D72D0B"/>
    <w:rsid w:val="00D73C2F"/>
    <w:rsid w:val="00D808D2"/>
    <w:rsid w:val="00D80CF8"/>
    <w:rsid w:val="00D823F3"/>
    <w:rsid w:val="00D83D6F"/>
    <w:rsid w:val="00D85366"/>
    <w:rsid w:val="00D86E84"/>
    <w:rsid w:val="00D875DE"/>
    <w:rsid w:val="00D9056D"/>
    <w:rsid w:val="00D9073E"/>
    <w:rsid w:val="00D91EFB"/>
    <w:rsid w:val="00D92BF5"/>
    <w:rsid w:val="00D93BC3"/>
    <w:rsid w:val="00D956A9"/>
    <w:rsid w:val="00D960DB"/>
    <w:rsid w:val="00D975E0"/>
    <w:rsid w:val="00DA06FE"/>
    <w:rsid w:val="00DA1392"/>
    <w:rsid w:val="00DA1507"/>
    <w:rsid w:val="00DA1677"/>
    <w:rsid w:val="00DA199B"/>
    <w:rsid w:val="00DA2B3C"/>
    <w:rsid w:val="00DA3F8A"/>
    <w:rsid w:val="00DA415E"/>
    <w:rsid w:val="00DA44EB"/>
    <w:rsid w:val="00DA57F1"/>
    <w:rsid w:val="00DA594D"/>
    <w:rsid w:val="00DA6FA7"/>
    <w:rsid w:val="00DB1F1F"/>
    <w:rsid w:val="00DB2929"/>
    <w:rsid w:val="00DB6EB5"/>
    <w:rsid w:val="00DC16CF"/>
    <w:rsid w:val="00DC1888"/>
    <w:rsid w:val="00DC242D"/>
    <w:rsid w:val="00DC2DB1"/>
    <w:rsid w:val="00DC4EC2"/>
    <w:rsid w:val="00DD0040"/>
    <w:rsid w:val="00DD0B08"/>
    <w:rsid w:val="00DD154F"/>
    <w:rsid w:val="00DD2BFC"/>
    <w:rsid w:val="00DD33F9"/>
    <w:rsid w:val="00DD34C2"/>
    <w:rsid w:val="00DD43B9"/>
    <w:rsid w:val="00DD49CF"/>
    <w:rsid w:val="00DD52AC"/>
    <w:rsid w:val="00DD5FF4"/>
    <w:rsid w:val="00DE10F3"/>
    <w:rsid w:val="00DE14C2"/>
    <w:rsid w:val="00DE1945"/>
    <w:rsid w:val="00DE3375"/>
    <w:rsid w:val="00DE44F6"/>
    <w:rsid w:val="00DE4954"/>
    <w:rsid w:val="00DE5462"/>
    <w:rsid w:val="00DE5CE3"/>
    <w:rsid w:val="00DE6FBE"/>
    <w:rsid w:val="00DF0D64"/>
    <w:rsid w:val="00DF0DB8"/>
    <w:rsid w:val="00DF11EC"/>
    <w:rsid w:val="00DF1E24"/>
    <w:rsid w:val="00DF3383"/>
    <w:rsid w:val="00DF3DEC"/>
    <w:rsid w:val="00DF4067"/>
    <w:rsid w:val="00DF4904"/>
    <w:rsid w:val="00DF4F9D"/>
    <w:rsid w:val="00DF5D64"/>
    <w:rsid w:val="00DF677A"/>
    <w:rsid w:val="00E0156B"/>
    <w:rsid w:val="00E017C0"/>
    <w:rsid w:val="00E01E61"/>
    <w:rsid w:val="00E0209F"/>
    <w:rsid w:val="00E048BC"/>
    <w:rsid w:val="00E0555D"/>
    <w:rsid w:val="00E06B74"/>
    <w:rsid w:val="00E06C87"/>
    <w:rsid w:val="00E116B4"/>
    <w:rsid w:val="00E11CD2"/>
    <w:rsid w:val="00E131B4"/>
    <w:rsid w:val="00E14F54"/>
    <w:rsid w:val="00E14F94"/>
    <w:rsid w:val="00E16D1D"/>
    <w:rsid w:val="00E204E3"/>
    <w:rsid w:val="00E20786"/>
    <w:rsid w:val="00E211AA"/>
    <w:rsid w:val="00E212BC"/>
    <w:rsid w:val="00E21757"/>
    <w:rsid w:val="00E22BEE"/>
    <w:rsid w:val="00E22C1E"/>
    <w:rsid w:val="00E22F61"/>
    <w:rsid w:val="00E23241"/>
    <w:rsid w:val="00E24369"/>
    <w:rsid w:val="00E24F20"/>
    <w:rsid w:val="00E2663F"/>
    <w:rsid w:val="00E26A19"/>
    <w:rsid w:val="00E26C59"/>
    <w:rsid w:val="00E27416"/>
    <w:rsid w:val="00E2775F"/>
    <w:rsid w:val="00E27804"/>
    <w:rsid w:val="00E27C5D"/>
    <w:rsid w:val="00E30692"/>
    <w:rsid w:val="00E30F9E"/>
    <w:rsid w:val="00E32D38"/>
    <w:rsid w:val="00E33621"/>
    <w:rsid w:val="00E33EF6"/>
    <w:rsid w:val="00E3567C"/>
    <w:rsid w:val="00E36AAB"/>
    <w:rsid w:val="00E4015D"/>
    <w:rsid w:val="00E40FCA"/>
    <w:rsid w:val="00E410C3"/>
    <w:rsid w:val="00E419EA"/>
    <w:rsid w:val="00E41B98"/>
    <w:rsid w:val="00E42BC0"/>
    <w:rsid w:val="00E439FB"/>
    <w:rsid w:val="00E43DEA"/>
    <w:rsid w:val="00E45DD2"/>
    <w:rsid w:val="00E46436"/>
    <w:rsid w:val="00E47BAE"/>
    <w:rsid w:val="00E509BC"/>
    <w:rsid w:val="00E5159A"/>
    <w:rsid w:val="00E53A06"/>
    <w:rsid w:val="00E5510D"/>
    <w:rsid w:val="00E55D69"/>
    <w:rsid w:val="00E56279"/>
    <w:rsid w:val="00E609AF"/>
    <w:rsid w:val="00E62B4F"/>
    <w:rsid w:val="00E62D9D"/>
    <w:rsid w:val="00E638C9"/>
    <w:rsid w:val="00E6531F"/>
    <w:rsid w:val="00E65551"/>
    <w:rsid w:val="00E65C42"/>
    <w:rsid w:val="00E65D38"/>
    <w:rsid w:val="00E66FCF"/>
    <w:rsid w:val="00E6754F"/>
    <w:rsid w:val="00E67BD0"/>
    <w:rsid w:val="00E70D86"/>
    <w:rsid w:val="00E710E4"/>
    <w:rsid w:val="00E74BD5"/>
    <w:rsid w:val="00E805A1"/>
    <w:rsid w:val="00E815C8"/>
    <w:rsid w:val="00E8172A"/>
    <w:rsid w:val="00E8197E"/>
    <w:rsid w:val="00E82D62"/>
    <w:rsid w:val="00E8320F"/>
    <w:rsid w:val="00E844EA"/>
    <w:rsid w:val="00E94620"/>
    <w:rsid w:val="00E9615A"/>
    <w:rsid w:val="00E97099"/>
    <w:rsid w:val="00E9782A"/>
    <w:rsid w:val="00E978D4"/>
    <w:rsid w:val="00E97B6E"/>
    <w:rsid w:val="00EA1277"/>
    <w:rsid w:val="00EA34EF"/>
    <w:rsid w:val="00EA41D4"/>
    <w:rsid w:val="00EA49B4"/>
    <w:rsid w:val="00EA794E"/>
    <w:rsid w:val="00EA7D77"/>
    <w:rsid w:val="00EB0648"/>
    <w:rsid w:val="00EB247F"/>
    <w:rsid w:val="00EB2BA4"/>
    <w:rsid w:val="00EB2F98"/>
    <w:rsid w:val="00EB3333"/>
    <w:rsid w:val="00EB5B15"/>
    <w:rsid w:val="00EC0C72"/>
    <w:rsid w:val="00EC1004"/>
    <w:rsid w:val="00EC27D6"/>
    <w:rsid w:val="00EC2C4D"/>
    <w:rsid w:val="00EC3446"/>
    <w:rsid w:val="00EC3597"/>
    <w:rsid w:val="00EC38FC"/>
    <w:rsid w:val="00EC57B8"/>
    <w:rsid w:val="00EC5813"/>
    <w:rsid w:val="00EC5C73"/>
    <w:rsid w:val="00EC650F"/>
    <w:rsid w:val="00EC77A4"/>
    <w:rsid w:val="00ED0ED3"/>
    <w:rsid w:val="00ED54FF"/>
    <w:rsid w:val="00ED55D7"/>
    <w:rsid w:val="00ED7489"/>
    <w:rsid w:val="00EE0272"/>
    <w:rsid w:val="00EE0820"/>
    <w:rsid w:val="00EE0F37"/>
    <w:rsid w:val="00EE1274"/>
    <w:rsid w:val="00EE274A"/>
    <w:rsid w:val="00EE3418"/>
    <w:rsid w:val="00EE4142"/>
    <w:rsid w:val="00EE4C27"/>
    <w:rsid w:val="00EE5E05"/>
    <w:rsid w:val="00EE6E45"/>
    <w:rsid w:val="00EF10D3"/>
    <w:rsid w:val="00EF21F4"/>
    <w:rsid w:val="00EF2247"/>
    <w:rsid w:val="00EF2FF2"/>
    <w:rsid w:val="00EF33DE"/>
    <w:rsid w:val="00EF5189"/>
    <w:rsid w:val="00F01F4A"/>
    <w:rsid w:val="00F03425"/>
    <w:rsid w:val="00F0483B"/>
    <w:rsid w:val="00F05491"/>
    <w:rsid w:val="00F055D3"/>
    <w:rsid w:val="00F058F2"/>
    <w:rsid w:val="00F0595F"/>
    <w:rsid w:val="00F0598F"/>
    <w:rsid w:val="00F05F25"/>
    <w:rsid w:val="00F06F88"/>
    <w:rsid w:val="00F07A3B"/>
    <w:rsid w:val="00F106A4"/>
    <w:rsid w:val="00F13D13"/>
    <w:rsid w:val="00F15AEE"/>
    <w:rsid w:val="00F16212"/>
    <w:rsid w:val="00F17779"/>
    <w:rsid w:val="00F233FE"/>
    <w:rsid w:val="00F242DB"/>
    <w:rsid w:val="00F24637"/>
    <w:rsid w:val="00F25472"/>
    <w:rsid w:val="00F26176"/>
    <w:rsid w:val="00F266E1"/>
    <w:rsid w:val="00F3055C"/>
    <w:rsid w:val="00F32337"/>
    <w:rsid w:val="00F32C9D"/>
    <w:rsid w:val="00F3450E"/>
    <w:rsid w:val="00F346F2"/>
    <w:rsid w:val="00F37955"/>
    <w:rsid w:val="00F403D3"/>
    <w:rsid w:val="00F415C3"/>
    <w:rsid w:val="00F425C7"/>
    <w:rsid w:val="00F4393C"/>
    <w:rsid w:val="00F46737"/>
    <w:rsid w:val="00F4782D"/>
    <w:rsid w:val="00F52595"/>
    <w:rsid w:val="00F53092"/>
    <w:rsid w:val="00F530FC"/>
    <w:rsid w:val="00F54FCA"/>
    <w:rsid w:val="00F55728"/>
    <w:rsid w:val="00F616E5"/>
    <w:rsid w:val="00F61DCA"/>
    <w:rsid w:val="00F63BAE"/>
    <w:rsid w:val="00F642C0"/>
    <w:rsid w:val="00F66C6E"/>
    <w:rsid w:val="00F66D25"/>
    <w:rsid w:val="00F70BFF"/>
    <w:rsid w:val="00F71B48"/>
    <w:rsid w:val="00F73235"/>
    <w:rsid w:val="00F733AC"/>
    <w:rsid w:val="00F74517"/>
    <w:rsid w:val="00F76CA2"/>
    <w:rsid w:val="00F771E7"/>
    <w:rsid w:val="00F82E16"/>
    <w:rsid w:val="00F84DB6"/>
    <w:rsid w:val="00F85081"/>
    <w:rsid w:val="00F853AB"/>
    <w:rsid w:val="00F85FFB"/>
    <w:rsid w:val="00F863B3"/>
    <w:rsid w:val="00F86CBD"/>
    <w:rsid w:val="00F87BDF"/>
    <w:rsid w:val="00F87D8C"/>
    <w:rsid w:val="00F909BE"/>
    <w:rsid w:val="00F90D56"/>
    <w:rsid w:val="00F927AE"/>
    <w:rsid w:val="00F92A95"/>
    <w:rsid w:val="00F93590"/>
    <w:rsid w:val="00F94D85"/>
    <w:rsid w:val="00F95BC0"/>
    <w:rsid w:val="00F9664B"/>
    <w:rsid w:val="00F96991"/>
    <w:rsid w:val="00F97586"/>
    <w:rsid w:val="00F97753"/>
    <w:rsid w:val="00FA01CC"/>
    <w:rsid w:val="00FA1B04"/>
    <w:rsid w:val="00FA2194"/>
    <w:rsid w:val="00FA2325"/>
    <w:rsid w:val="00FA5114"/>
    <w:rsid w:val="00FA639C"/>
    <w:rsid w:val="00FA6897"/>
    <w:rsid w:val="00FA7C26"/>
    <w:rsid w:val="00FB2C53"/>
    <w:rsid w:val="00FB2DC0"/>
    <w:rsid w:val="00FB3435"/>
    <w:rsid w:val="00FB3A64"/>
    <w:rsid w:val="00FB3AB3"/>
    <w:rsid w:val="00FB5684"/>
    <w:rsid w:val="00FB5D60"/>
    <w:rsid w:val="00FB634F"/>
    <w:rsid w:val="00FB649C"/>
    <w:rsid w:val="00FB6B89"/>
    <w:rsid w:val="00FB6E32"/>
    <w:rsid w:val="00FC09CA"/>
    <w:rsid w:val="00FC15FD"/>
    <w:rsid w:val="00FC2C8B"/>
    <w:rsid w:val="00FC2E66"/>
    <w:rsid w:val="00FC5063"/>
    <w:rsid w:val="00FC6C49"/>
    <w:rsid w:val="00FC7772"/>
    <w:rsid w:val="00FD104B"/>
    <w:rsid w:val="00FD17CF"/>
    <w:rsid w:val="00FD2788"/>
    <w:rsid w:val="00FD5DE2"/>
    <w:rsid w:val="00FD77AF"/>
    <w:rsid w:val="00FD7820"/>
    <w:rsid w:val="00FE4D5C"/>
    <w:rsid w:val="00FE53D4"/>
    <w:rsid w:val="00FE6343"/>
    <w:rsid w:val="00FE6D6D"/>
    <w:rsid w:val="00FE7C12"/>
    <w:rsid w:val="00FF038A"/>
    <w:rsid w:val="00FF1650"/>
    <w:rsid w:val="00FF175E"/>
    <w:rsid w:val="00FF177A"/>
    <w:rsid w:val="00FF1827"/>
    <w:rsid w:val="00FF225D"/>
    <w:rsid w:val="00FF47F5"/>
    <w:rsid w:val="00FF5192"/>
    <w:rsid w:val="00FF5986"/>
    <w:rsid w:val="00FF78AF"/>
    <w:rsid w:val="00FF7FB7"/>
    <w:rsid w:val="19B34150"/>
    <w:rsid w:val="2D56E7D4"/>
    <w:rsid w:val="2FC5C4D9"/>
    <w:rsid w:val="551A77D0"/>
    <w:rsid w:val="624BD69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E65F93"/>
  <w15:docId w15:val="{9593641D-8FFD-9347-9E4E-0CDD708C3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7F"/>
    <w:pPr>
      <w:spacing w:after="12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DE4954"/>
    <w:pPr>
      <w:keepNext/>
      <w:keepLines/>
      <w:numPr>
        <w:numId w:val="3"/>
      </w:numPr>
      <w:spacing w:before="360"/>
      <w:jc w:val="left"/>
      <w:outlineLvl w:val="0"/>
    </w:pPr>
    <w:rPr>
      <w:rFonts w:asciiTheme="majorHAnsi" w:eastAsiaTheme="majorEastAsia" w:hAnsiTheme="majorHAnsi" w:cs="Times New Roman (Headings CS)"/>
      <w:b/>
      <w:bCs/>
      <w:smallCaps/>
      <w:color w:val="4F81BD" w:themeColor="accent1"/>
      <w:sz w:val="36"/>
      <w:szCs w:val="36"/>
    </w:rPr>
  </w:style>
  <w:style w:type="paragraph" w:styleId="Heading2">
    <w:name w:val="heading 2"/>
    <w:basedOn w:val="Normal"/>
    <w:next w:val="Normal"/>
    <w:link w:val="Heading2Char"/>
    <w:uiPriority w:val="9"/>
    <w:unhideWhenUsed/>
    <w:qFormat/>
    <w:rsid w:val="00EB247F"/>
    <w:pPr>
      <w:keepNext/>
      <w:keepLines/>
      <w:numPr>
        <w:ilvl w:val="1"/>
        <w:numId w:val="3"/>
      </w:numPr>
      <w:spacing w:before="360" w:after="0"/>
      <w:outlineLvl w:val="1"/>
    </w:pPr>
    <w:rPr>
      <w:rFonts w:asciiTheme="majorHAnsi" w:eastAsiaTheme="majorEastAsia" w:hAnsiTheme="majorHAnsi" w:cstheme="majorBidi"/>
      <w:b/>
      <w:bCs/>
      <w:smallCaps/>
      <w:color w:val="365F91" w:themeColor="accent1" w:themeShade="BF"/>
      <w:sz w:val="28"/>
      <w:szCs w:val="28"/>
    </w:rPr>
  </w:style>
  <w:style w:type="paragraph" w:styleId="Heading3">
    <w:name w:val="heading 3"/>
    <w:basedOn w:val="Normal"/>
    <w:next w:val="Normal"/>
    <w:link w:val="Heading3Char"/>
    <w:uiPriority w:val="9"/>
    <w:unhideWhenUsed/>
    <w:qFormat/>
    <w:rsid w:val="005D49A8"/>
    <w:pPr>
      <w:keepNext/>
      <w:keepLines/>
      <w:numPr>
        <w:ilvl w:val="2"/>
        <w:numId w:val="4"/>
      </w:numPr>
      <w:spacing w:before="240" w:after="0"/>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4B4939"/>
    <w:pPr>
      <w:keepNext/>
      <w:keepLines/>
      <w:spacing w:before="200" w:after="0"/>
      <w:ind w:left="864" w:hanging="864"/>
      <w:outlineLvl w:val="3"/>
    </w:pPr>
    <w:rPr>
      <w:rFonts w:asciiTheme="majorHAnsi" w:eastAsiaTheme="majorEastAsia" w:hAnsiTheme="majorHAnsi" w:cstheme="majorBidi"/>
      <w:b/>
      <w:bCs/>
      <w:i/>
      <w:iCs/>
      <w:color w:val="95B3D7" w:themeColor="accent1" w:themeTint="99"/>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DE4954"/>
    <w:rPr>
      <w:rFonts w:asciiTheme="majorHAnsi" w:eastAsiaTheme="majorEastAsia" w:hAnsiTheme="majorHAnsi" w:cs="Times New Roman (Headings CS)"/>
      <w:b/>
      <w:bCs/>
      <w:smallCaps/>
      <w:color w:val="4F81BD" w:themeColor="accent1"/>
      <w:sz w:val="36"/>
      <w:szCs w:val="36"/>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D49A8"/>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35210F"/>
    <w:pPr>
      <w:tabs>
        <w:tab w:val="right" w:leader="dot" w:pos="9350"/>
      </w:tabs>
      <w:spacing w:after="100"/>
    </w:pPr>
  </w:style>
  <w:style w:type="paragraph" w:styleId="TOC2">
    <w:name w:val="toc 2"/>
    <w:basedOn w:val="Normal"/>
    <w:next w:val="Normal"/>
    <w:autoRedefine/>
    <w:uiPriority w:val="39"/>
    <w:unhideWhenUsed/>
    <w:rsid w:val="005255CC"/>
    <w:pPr>
      <w:tabs>
        <w:tab w:val="left" w:pos="880"/>
        <w:tab w:val="right" w:leader="dot" w:pos="9350"/>
      </w:tabs>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 w:val="24"/>
      <w:szCs w:val="24"/>
      <w:lang w:eastAsia="en-US"/>
    </w:rPr>
  </w:style>
  <w:style w:type="paragraph" w:customStyle="1" w:styleId="TableContents">
    <w:name w:val="Table Contents"/>
    <w:basedOn w:val="Normal"/>
    <w:rsid w:val="00541D39"/>
    <w:pPr>
      <w:widowControl w:val="0"/>
      <w:suppressLineNumbers/>
      <w:suppressAutoHyphens/>
      <w:overflowPunct w:val="0"/>
      <w:spacing w:after="0"/>
    </w:pPr>
    <w:rPr>
      <w:rFonts w:eastAsia="SimSun" w:cs="Times New Roman"/>
      <w:kern w:val="1"/>
      <w:sz w:val="24"/>
      <w:szCs w:val="24"/>
      <w:lang w:eastAsia="ar-SA"/>
    </w:rPr>
  </w:style>
  <w:style w:type="paragraph" w:styleId="BodyText">
    <w:name w:val="Body Text"/>
    <w:basedOn w:val="Normal"/>
    <w:link w:val="BodyTextChar"/>
    <w:rsid w:val="0009232E"/>
    <w:pPr>
      <w:widowControl w:val="0"/>
      <w:suppressAutoHyphens/>
      <w:overflowPunct w:val="0"/>
    </w:pPr>
    <w:rPr>
      <w:rFonts w:eastAsia="SimSun" w:cs="Times New Roman"/>
      <w:kern w:val="1"/>
      <w:sz w:val="24"/>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semiHidden/>
    <w:unhideWhenUsed/>
    <w:rsid w:val="00D26F59"/>
    <w:pPr>
      <w:widowControl w:val="0"/>
      <w:snapToGrid w:val="0"/>
      <w:spacing w:after="0"/>
    </w:pPr>
    <w:rPr>
      <w:kern w:val="2"/>
      <w:sz w:val="18"/>
      <w:szCs w:val="18"/>
      <w:lang w:eastAsia="zh-CN"/>
    </w:rPr>
  </w:style>
  <w:style w:type="character" w:customStyle="1" w:styleId="FootnoteTextChar">
    <w:name w:val="Footnote Text Char"/>
    <w:basedOn w:val="DefaultParagraphFont"/>
    <w:link w:val="FootnoteText"/>
    <w:uiPriority w:val="99"/>
    <w:semiHidden/>
    <w:rsid w:val="00D26F59"/>
    <w:rPr>
      <w:kern w:val="2"/>
      <w:sz w:val="18"/>
      <w:szCs w:val="18"/>
      <w:lang w:eastAsia="zh-CN"/>
    </w:rPr>
  </w:style>
  <w:style w:type="character" w:styleId="FootnoteReference">
    <w:name w:val="footnote reference"/>
    <w:basedOn w:val="DefaultParagraphFont"/>
    <w:uiPriority w:val="99"/>
    <w:semiHidden/>
    <w:unhideWhenUsed/>
    <w:rsid w:val="00D26F59"/>
    <w:rPr>
      <w:vertAlign w:val="superscript"/>
    </w:rPr>
  </w:style>
  <w:style w:type="table" w:styleId="TableGrid">
    <w:name w:val="Table Grid"/>
    <w:basedOn w:val="TableNormal"/>
    <w:uiPriority w:val="3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rPr>
      <w:sz w:val="20"/>
      <w:szCs w:val="20"/>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styleId="Header">
    <w:name w:val="header"/>
    <w:basedOn w:val="Normal"/>
    <w:link w:val="HeaderChar"/>
    <w:uiPriority w:val="99"/>
    <w:unhideWhenUsed/>
    <w:rsid w:val="00F52595"/>
    <w:pPr>
      <w:tabs>
        <w:tab w:val="center" w:pos="4320"/>
        <w:tab w:val="right" w:pos="8640"/>
      </w:tabs>
      <w:spacing w:after="0"/>
    </w:p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spacing w:after="0"/>
    </w:p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pPr>
    <w:rPr>
      <w:rFonts w:eastAsia="Times New Roman" w:cs="Times New Roman"/>
      <w:sz w:val="24"/>
      <w:szCs w:val="24"/>
      <w:lang w:eastAsia="zh-CN"/>
    </w:rPr>
  </w:style>
  <w:style w:type="character" w:styleId="UnresolvedMention">
    <w:name w:val="Unresolved Mention"/>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 w:type="character" w:customStyle="1" w:styleId="A10">
    <w:name w:val="A10"/>
    <w:uiPriority w:val="99"/>
    <w:rsid w:val="00FC15FD"/>
    <w:rPr>
      <w:rFonts w:cs="Whitney Bold"/>
      <w:b/>
      <w:bCs/>
      <w:color w:val="211D1E"/>
      <w:sz w:val="11"/>
      <w:szCs w:val="11"/>
    </w:rPr>
  </w:style>
  <w:style w:type="paragraph" w:styleId="Bibliography">
    <w:name w:val="Bibliography"/>
    <w:basedOn w:val="Normal"/>
    <w:next w:val="Normal"/>
    <w:uiPriority w:val="37"/>
    <w:unhideWhenUsed/>
    <w:rsid w:val="00B3408E"/>
    <w:pPr>
      <w:spacing w:after="0" w:line="480" w:lineRule="auto"/>
      <w:ind w:left="720" w:hanging="720"/>
    </w:pPr>
  </w:style>
  <w:style w:type="character" w:styleId="PlaceholderText">
    <w:name w:val="Placeholder Text"/>
    <w:basedOn w:val="DefaultParagraphFont"/>
    <w:uiPriority w:val="99"/>
    <w:semiHidden/>
    <w:rsid w:val="00847B1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5715">
      <w:bodyDiv w:val="1"/>
      <w:marLeft w:val="0"/>
      <w:marRight w:val="0"/>
      <w:marTop w:val="0"/>
      <w:marBottom w:val="0"/>
      <w:divBdr>
        <w:top w:val="none" w:sz="0" w:space="0" w:color="auto"/>
        <w:left w:val="none" w:sz="0" w:space="0" w:color="auto"/>
        <w:bottom w:val="none" w:sz="0" w:space="0" w:color="auto"/>
        <w:right w:val="none" w:sz="0" w:space="0" w:color="auto"/>
      </w:divBdr>
    </w:div>
    <w:div w:id="14692741">
      <w:bodyDiv w:val="1"/>
      <w:marLeft w:val="0"/>
      <w:marRight w:val="0"/>
      <w:marTop w:val="0"/>
      <w:marBottom w:val="0"/>
      <w:divBdr>
        <w:top w:val="none" w:sz="0" w:space="0" w:color="auto"/>
        <w:left w:val="none" w:sz="0" w:space="0" w:color="auto"/>
        <w:bottom w:val="none" w:sz="0" w:space="0" w:color="auto"/>
        <w:right w:val="none" w:sz="0" w:space="0" w:color="auto"/>
      </w:divBdr>
    </w:div>
    <w:div w:id="21783337">
      <w:bodyDiv w:val="1"/>
      <w:marLeft w:val="0"/>
      <w:marRight w:val="0"/>
      <w:marTop w:val="0"/>
      <w:marBottom w:val="0"/>
      <w:divBdr>
        <w:top w:val="none" w:sz="0" w:space="0" w:color="auto"/>
        <w:left w:val="none" w:sz="0" w:space="0" w:color="auto"/>
        <w:bottom w:val="none" w:sz="0" w:space="0" w:color="auto"/>
        <w:right w:val="none" w:sz="0" w:space="0" w:color="auto"/>
      </w:divBdr>
      <w:divsChild>
        <w:div w:id="191651830">
          <w:marLeft w:val="0"/>
          <w:marRight w:val="0"/>
          <w:marTop w:val="0"/>
          <w:marBottom w:val="0"/>
          <w:divBdr>
            <w:top w:val="none" w:sz="0" w:space="0" w:color="auto"/>
            <w:left w:val="none" w:sz="0" w:space="0" w:color="auto"/>
            <w:bottom w:val="none" w:sz="0" w:space="0" w:color="auto"/>
            <w:right w:val="none" w:sz="0" w:space="0" w:color="auto"/>
          </w:divBdr>
          <w:divsChild>
            <w:div w:id="320735223">
              <w:marLeft w:val="0"/>
              <w:marRight w:val="0"/>
              <w:marTop w:val="0"/>
              <w:marBottom w:val="0"/>
              <w:divBdr>
                <w:top w:val="none" w:sz="0" w:space="0" w:color="auto"/>
                <w:left w:val="none" w:sz="0" w:space="0" w:color="auto"/>
                <w:bottom w:val="none" w:sz="0" w:space="0" w:color="auto"/>
                <w:right w:val="none" w:sz="0" w:space="0" w:color="auto"/>
              </w:divBdr>
              <w:divsChild>
                <w:div w:id="121504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45545">
      <w:bodyDiv w:val="1"/>
      <w:marLeft w:val="0"/>
      <w:marRight w:val="0"/>
      <w:marTop w:val="0"/>
      <w:marBottom w:val="0"/>
      <w:divBdr>
        <w:top w:val="none" w:sz="0" w:space="0" w:color="auto"/>
        <w:left w:val="none" w:sz="0" w:space="0" w:color="auto"/>
        <w:bottom w:val="none" w:sz="0" w:space="0" w:color="auto"/>
        <w:right w:val="none" w:sz="0" w:space="0" w:color="auto"/>
      </w:divBdr>
    </w:div>
    <w:div w:id="33235311">
      <w:bodyDiv w:val="1"/>
      <w:marLeft w:val="0"/>
      <w:marRight w:val="0"/>
      <w:marTop w:val="0"/>
      <w:marBottom w:val="0"/>
      <w:divBdr>
        <w:top w:val="none" w:sz="0" w:space="0" w:color="auto"/>
        <w:left w:val="none" w:sz="0" w:space="0" w:color="auto"/>
        <w:bottom w:val="none" w:sz="0" w:space="0" w:color="auto"/>
        <w:right w:val="none" w:sz="0" w:space="0" w:color="auto"/>
      </w:divBdr>
    </w:div>
    <w:div w:id="69081717">
      <w:bodyDiv w:val="1"/>
      <w:marLeft w:val="0"/>
      <w:marRight w:val="0"/>
      <w:marTop w:val="0"/>
      <w:marBottom w:val="0"/>
      <w:divBdr>
        <w:top w:val="none" w:sz="0" w:space="0" w:color="auto"/>
        <w:left w:val="none" w:sz="0" w:space="0" w:color="auto"/>
        <w:bottom w:val="none" w:sz="0" w:space="0" w:color="auto"/>
        <w:right w:val="none" w:sz="0" w:space="0" w:color="auto"/>
      </w:divBdr>
    </w:div>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85224859">
      <w:bodyDiv w:val="1"/>
      <w:marLeft w:val="0"/>
      <w:marRight w:val="0"/>
      <w:marTop w:val="0"/>
      <w:marBottom w:val="0"/>
      <w:divBdr>
        <w:top w:val="none" w:sz="0" w:space="0" w:color="auto"/>
        <w:left w:val="none" w:sz="0" w:space="0" w:color="auto"/>
        <w:bottom w:val="none" w:sz="0" w:space="0" w:color="auto"/>
        <w:right w:val="none" w:sz="0" w:space="0" w:color="auto"/>
      </w:divBdr>
    </w:div>
    <w:div w:id="90855405">
      <w:bodyDiv w:val="1"/>
      <w:marLeft w:val="0"/>
      <w:marRight w:val="0"/>
      <w:marTop w:val="0"/>
      <w:marBottom w:val="0"/>
      <w:divBdr>
        <w:top w:val="none" w:sz="0" w:space="0" w:color="auto"/>
        <w:left w:val="none" w:sz="0" w:space="0" w:color="auto"/>
        <w:bottom w:val="none" w:sz="0" w:space="0" w:color="auto"/>
        <w:right w:val="none" w:sz="0" w:space="0" w:color="auto"/>
      </w:divBdr>
      <w:divsChild>
        <w:div w:id="456801394">
          <w:marLeft w:val="0"/>
          <w:marRight w:val="0"/>
          <w:marTop w:val="0"/>
          <w:marBottom w:val="0"/>
          <w:divBdr>
            <w:top w:val="none" w:sz="0" w:space="0" w:color="auto"/>
            <w:left w:val="none" w:sz="0" w:space="0" w:color="auto"/>
            <w:bottom w:val="none" w:sz="0" w:space="0" w:color="auto"/>
            <w:right w:val="none" w:sz="0" w:space="0" w:color="auto"/>
          </w:divBdr>
          <w:divsChild>
            <w:div w:id="1505785051">
              <w:marLeft w:val="0"/>
              <w:marRight w:val="0"/>
              <w:marTop w:val="0"/>
              <w:marBottom w:val="0"/>
              <w:divBdr>
                <w:top w:val="none" w:sz="0" w:space="0" w:color="auto"/>
                <w:left w:val="none" w:sz="0" w:space="0" w:color="auto"/>
                <w:bottom w:val="none" w:sz="0" w:space="0" w:color="auto"/>
                <w:right w:val="none" w:sz="0" w:space="0" w:color="auto"/>
              </w:divBdr>
              <w:divsChild>
                <w:div w:id="11212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7778">
      <w:bodyDiv w:val="1"/>
      <w:marLeft w:val="0"/>
      <w:marRight w:val="0"/>
      <w:marTop w:val="0"/>
      <w:marBottom w:val="0"/>
      <w:divBdr>
        <w:top w:val="none" w:sz="0" w:space="0" w:color="auto"/>
        <w:left w:val="none" w:sz="0" w:space="0" w:color="auto"/>
        <w:bottom w:val="none" w:sz="0" w:space="0" w:color="auto"/>
        <w:right w:val="none" w:sz="0" w:space="0" w:color="auto"/>
      </w:divBdr>
    </w:div>
    <w:div w:id="117845164">
      <w:bodyDiv w:val="1"/>
      <w:marLeft w:val="0"/>
      <w:marRight w:val="0"/>
      <w:marTop w:val="0"/>
      <w:marBottom w:val="0"/>
      <w:divBdr>
        <w:top w:val="none" w:sz="0" w:space="0" w:color="auto"/>
        <w:left w:val="none" w:sz="0" w:space="0" w:color="auto"/>
        <w:bottom w:val="none" w:sz="0" w:space="0" w:color="auto"/>
        <w:right w:val="none" w:sz="0" w:space="0" w:color="auto"/>
      </w:divBdr>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42352898">
      <w:bodyDiv w:val="1"/>
      <w:marLeft w:val="0"/>
      <w:marRight w:val="0"/>
      <w:marTop w:val="0"/>
      <w:marBottom w:val="0"/>
      <w:divBdr>
        <w:top w:val="none" w:sz="0" w:space="0" w:color="auto"/>
        <w:left w:val="none" w:sz="0" w:space="0" w:color="auto"/>
        <w:bottom w:val="none" w:sz="0" w:space="0" w:color="auto"/>
        <w:right w:val="none" w:sz="0" w:space="0" w:color="auto"/>
      </w:divBdr>
      <w:divsChild>
        <w:div w:id="853298428">
          <w:marLeft w:val="0"/>
          <w:marRight w:val="0"/>
          <w:marTop w:val="0"/>
          <w:marBottom w:val="0"/>
          <w:divBdr>
            <w:top w:val="none" w:sz="0" w:space="0" w:color="auto"/>
            <w:left w:val="none" w:sz="0" w:space="0" w:color="auto"/>
            <w:bottom w:val="none" w:sz="0" w:space="0" w:color="auto"/>
            <w:right w:val="none" w:sz="0" w:space="0" w:color="auto"/>
          </w:divBdr>
          <w:divsChild>
            <w:div w:id="2100060054">
              <w:marLeft w:val="0"/>
              <w:marRight w:val="0"/>
              <w:marTop w:val="0"/>
              <w:marBottom w:val="0"/>
              <w:divBdr>
                <w:top w:val="none" w:sz="0" w:space="0" w:color="auto"/>
                <w:left w:val="none" w:sz="0" w:space="0" w:color="auto"/>
                <w:bottom w:val="none" w:sz="0" w:space="0" w:color="auto"/>
                <w:right w:val="none" w:sz="0" w:space="0" w:color="auto"/>
              </w:divBdr>
              <w:divsChild>
                <w:div w:id="19995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0472">
      <w:bodyDiv w:val="1"/>
      <w:marLeft w:val="0"/>
      <w:marRight w:val="0"/>
      <w:marTop w:val="0"/>
      <w:marBottom w:val="0"/>
      <w:divBdr>
        <w:top w:val="none" w:sz="0" w:space="0" w:color="auto"/>
        <w:left w:val="none" w:sz="0" w:space="0" w:color="auto"/>
        <w:bottom w:val="none" w:sz="0" w:space="0" w:color="auto"/>
        <w:right w:val="none" w:sz="0" w:space="0" w:color="auto"/>
      </w:divBdr>
    </w:div>
    <w:div w:id="177045106">
      <w:bodyDiv w:val="1"/>
      <w:marLeft w:val="0"/>
      <w:marRight w:val="0"/>
      <w:marTop w:val="0"/>
      <w:marBottom w:val="0"/>
      <w:divBdr>
        <w:top w:val="none" w:sz="0" w:space="0" w:color="auto"/>
        <w:left w:val="none" w:sz="0" w:space="0" w:color="auto"/>
        <w:bottom w:val="none" w:sz="0" w:space="0" w:color="auto"/>
        <w:right w:val="none" w:sz="0" w:space="0" w:color="auto"/>
      </w:divBdr>
      <w:divsChild>
        <w:div w:id="337391873">
          <w:marLeft w:val="0"/>
          <w:marRight w:val="0"/>
          <w:marTop w:val="0"/>
          <w:marBottom w:val="0"/>
          <w:divBdr>
            <w:top w:val="none" w:sz="0" w:space="0" w:color="auto"/>
            <w:left w:val="none" w:sz="0" w:space="0" w:color="auto"/>
            <w:bottom w:val="none" w:sz="0" w:space="0" w:color="auto"/>
            <w:right w:val="none" w:sz="0" w:space="0" w:color="auto"/>
          </w:divBdr>
          <w:divsChild>
            <w:div w:id="483203271">
              <w:marLeft w:val="0"/>
              <w:marRight w:val="0"/>
              <w:marTop w:val="0"/>
              <w:marBottom w:val="0"/>
              <w:divBdr>
                <w:top w:val="none" w:sz="0" w:space="0" w:color="auto"/>
                <w:left w:val="none" w:sz="0" w:space="0" w:color="auto"/>
                <w:bottom w:val="none" w:sz="0" w:space="0" w:color="auto"/>
                <w:right w:val="none" w:sz="0" w:space="0" w:color="auto"/>
              </w:divBdr>
              <w:divsChild>
                <w:div w:id="3093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5977">
      <w:bodyDiv w:val="1"/>
      <w:marLeft w:val="0"/>
      <w:marRight w:val="0"/>
      <w:marTop w:val="0"/>
      <w:marBottom w:val="0"/>
      <w:divBdr>
        <w:top w:val="none" w:sz="0" w:space="0" w:color="auto"/>
        <w:left w:val="none" w:sz="0" w:space="0" w:color="auto"/>
        <w:bottom w:val="none" w:sz="0" w:space="0" w:color="auto"/>
        <w:right w:val="none" w:sz="0" w:space="0" w:color="auto"/>
      </w:divBdr>
      <w:divsChild>
        <w:div w:id="143861776">
          <w:marLeft w:val="0"/>
          <w:marRight w:val="0"/>
          <w:marTop w:val="0"/>
          <w:marBottom w:val="0"/>
          <w:divBdr>
            <w:top w:val="none" w:sz="0" w:space="0" w:color="auto"/>
            <w:left w:val="none" w:sz="0" w:space="0" w:color="auto"/>
            <w:bottom w:val="none" w:sz="0" w:space="0" w:color="auto"/>
            <w:right w:val="none" w:sz="0" w:space="0" w:color="auto"/>
          </w:divBdr>
          <w:divsChild>
            <w:div w:id="830874393">
              <w:marLeft w:val="0"/>
              <w:marRight w:val="0"/>
              <w:marTop w:val="0"/>
              <w:marBottom w:val="0"/>
              <w:divBdr>
                <w:top w:val="none" w:sz="0" w:space="0" w:color="auto"/>
                <w:left w:val="none" w:sz="0" w:space="0" w:color="auto"/>
                <w:bottom w:val="none" w:sz="0" w:space="0" w:color="auto"/>
                <w:right w:val="none" w:sz="0" w:space="0" w:color="auto"/>
              </w:divBdr>
              <w:divsChild>
                <w:div w:id="49337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39508">
      <w:bodyDiv w:val="1"/>
      <w:marLeft w:val="0"/>
      <w:marRight w:val="0"/>
      <w:marTop w:val="0"/>
      <w:marBottom w:val="0"/>
      <w:divBdr>
        <w:top w:val="none" w:sz="0" w:space="0" w:color="auto"/>
        <w:left w:val="none" w:sz="0" w:space="0" w:color="auto"/>
        <w:bottom w:val="none" w:sz="0" w:space="0" w:color="auto"/>
        <w:right w:val="none" w:sz="0" w:space="0" w:color="auto"/>
      </w:divBdr>
      <w:divsChild>
        <w:div w:id="800881686">
          <w:marLeft w:val="0"/>
          <w:marRight w:val="0"/>
          <w:marTop w:val="0"/>
          <w:marBottom w:val="0"/>
          <w:divBdr>
            <w:top w:val="none" w:sz="0" w:space="0" w:color="auto"/>
            <w:left w:val="none" w:sz="0" w:space="0" w:color="auto"/>
            <w:bottom w:val="none" w:sz="0" w:space="0" w:color="auto"/>
            <w:right w:val="none" w:sz="0" w:space="0" w:color="auto"/>
          </w:divBdr>
          <w:divsChild>
            <w:div w:id="1415131898">
              <w:marLeft w:val="0"/>
              <w:marRight w:val="0"/>
              <w:marTop w:val="0"/>
              <w:marBottom w:val="0"/>
              <w:divBdr>
                <w:top w:val="none" w:sz="0" w:space="0" w:color="auto"/>
                <w:left w:val="none" w:sz="0" w:space="0" w:color="auto"/>
                <w:bottom w:val="none" w:sz="0" w:space="0" w:color="auto"/>
                <w:right w:val="none" w:sz="0" w:space="0" w:color="auto"/>
              </w:divBdr>
              <w:divsChild>
                <w:div w:id="37558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07031143">
      <w:bodyDiv w:val="1"/>
      <w:marLeft w:val="0"/>
      <w:marRight w:val="0"/>
      <w:marTop w:val="0"/>
      <w:marBottom w:val="0"/>
      <w:divBdr>
        <w:top w:val="none" w:sz="0" w:space="0" w:color="auto"/>
        <w:left w:val="none" w:sz="0" w:space="0" w:color="auto"/>
        <w:bottom w:val="none" w:sz="0" w:space="0" w:color="auto"/>
        <w:right w:val="none" w:sz="0" w:space="0" w:color="auto"/>
      </w:divBdr>
    </w:div>
    <w:div w:id="219638465">
      <w:bodyDiv w:val="1"/>
      <w:marLeft w:val="0"/>
      <w:marRight w:val="0"/>
      <w:marTop w:val="0"/>
      <w:marBottom w:val="0"/>
      <w:divBdr>
        <w:top w:val="none" w:sz="0" w:space="0" w:color="auto"/>
        <w:left w:val="none" w:sz="0" w:space="0" w:color="auto"/>
        <w:bottom w:val="none" w:sz="0" w:space="0" w:color="auto"/>
        <w:right w:val="none" w:sz="0" w:space="0" w:color="auto"/>
      </w:divBdr>
      <w:divsChild>
        <w:div w:id="2125683465">
          <w:marLeft w:val="0"/>
          <w:marRight w:val="0"/>
          <w:marTop w:val="0"/>
          <w:marBottom w:val="0"/>
          <w:divBdr>
            <w:top w:val="none" w:sz="0" w:space="0" w:color="auto"/>
            <w:left w:val="none" w:sz="0" w:space="0" w:color="auto"/>
            <w:bottom w:val="none" w:sz="0" w:space="0" w:color="auto"/>
            <w:right w:val="none" w:sz="0" w:space="0" w:color="auto"/>
          </w:divBdr>
          <w:divsChild>
            <w:div w:id="114758127">
              <w:marLeft w:val="0"/>
              <w:marRight w:val="0"/>
              <w:marTop w:val="0"/>
              <w:marBottom w:val="0"/>
              <w:divBdr>
                <w:top w:val="none" w:sz="0" w:space="0" w:color="auto"/>
                <w:left w:val="none" w:sz="0" w:space="0" w:color="auto"/>
                <w:bottom w:val="none" w:sz="0" w:space="0" w:color="auto"/>
                <w:right w:val="none" w:sz="0" w:space="0" w:color="auto"/>
              </w:divBdr>
              <w:divsChild>
                <w:div w:id="98744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060877">
      <w:bodyDiv w:val="1"/>
      <w:marLeft w:val="0"/>
      <w:marRight w:val="0"/>
      <w:marTop w:val="0"/>
      <w:marBottom w:val="0"/>
      <w:divBdr>
        <w:top w:val="none" w:sz="0" w:space="0" w:color="auto"/>
        <w:left w:val="none" w:sz="0" w:space="0" w:color="auto"/>
        <w:bottom w:val="none" w:sz="0" w:space="0" w:color="auto"/>
        <w:right w:val="none" w:sz="0" w:space="0" w:color="auto"/>
      </w:divBdr>
    </w:div>
    <w:div w:id="239219257">
      <w:bodyDiv w:val="1"/>
      <w:marLeft w:val="0"/>
      <w:marRight w:val="0"/>
      <w:marTop w:val="0"/>
      <w:marBottom w:val="0"/>
      <w:divBdr>
        <w:top w:val="none" w:sz="0" w:space="0" w:color="auto"/>
        <w:left w:val="none" w:sz="0" w:space="0" w:color="auto"/>
        <w:bottom w:val="none" w:sz="0" w:space="0" w:color="auto"/>
        <w:right w:val="none" w:sz="0" w:space="0" w:color="auto"/>
      </w:divBdr>
    </w:div>
    <w:div w:id="241531784">
      <w:bodyDiv w:val="1"/>
      <w:marLeft w:val="0"/>
      <w:marRight w:val="0"/>
      <w:marTop w:val="0"/>
      <w:marBottom w:val="0"/>
      <w:divBdr>
        <w:top w:val="none" w:sz="0" w:space="0" w:color="auto"/>
        <w:left w:val="none" w:sz="0" w:space="0" w:color="auto"/>
        <w:bottom w:val="none" w:sz="0" w:space="0" w:color="auto"/>
        <w:right w:val="none" w:sz="0" w:space="0" w:color="auto"/>
      </w:divBdr>
    </w:div>
    <w:div w:id="249236217">
      <w:bodyDiv w:val="1"/>
      <w:marLeft w:val="0"/>
      <w:marRight w:val="0"/>
      <w:marTop w:val="0"/>
      <w:marBottom w:val="0"/>
      <w:divBdr>
        <w:top w:val="none" w:sz="0" w:space="0" w:color="auto"/>
        <w:left w:val="none" w:sz="0" w:space="0" w:color="auto"/>
        <w:bottom w:val="none" w:sz="0" w:space="0" w:color="auto"/>
        <w:right w:val="none" w:sz="0" w:space="0" w:color="auto"/>
      </w:divBdr>
      <w:divsChild>
        <w:div w:id="537205912">
          <w:marLeft w:val="0"/>
          <w:marRight w:val="0"/>
          <w:marTop w:val="0"/>
          <w:marBottom w:val="0"/>
          <w:divBdr>
            <w:top w:val="none" w:sz="0" w:space="0" w:color="auto"/>
            <w:left w:val="none" w:sz="0" w:space="0" w:color="auto"/>
            <w:bottom w:val="none" w:sz="0" w:space="0" w:color="auto"/>
            <w:right w:val="none" w:sz="0" w:space="0" w:color="auto"/>
          </w:divBdr>
          <w:divsChild>
            <w:div w:id="1774935401">
              <w:marLeft w:val="0"/>
              <w:marRight w:val="0"/>
              <w:marTop w:val="0"/>
              <w:marBottom w:val="0"/>
              <w:divBdr>
                <w:top w:val="none" w:sz="0" w:space="0" w:color="auto"/>
                <w:left w:val="none" w:sz="0" w:space="0" w:color="auto"/>
                <w:bottom w:val="none" w:sz="0" w:space="0" w:color="auto"/>
                <w:right w:val="none" w:sz="0" w:space="0" w:color="auto"/>
              </w:divBdr>
              <w:divsChild>
                <w:div w:id="19396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615652">
      <w:bodyDiv w:val="1"/>
      <w:marLeft w:val="0"/>
      <w:marRight w:val="0"/>
      <w:marTop w:val="0"/>
      <w:marBottom w:val="0"/>
      <w:divBdr>
        <w:top w:val="none" w:sz="0" w:space="0" w:color="auto"/>
        <w:left w:val="none" w:sz="0" w:space="0" w:color="auto"/>
        <w:bottom w:val="none" w:sz="0" w:space="0" w:color="auto"/>
        <w:right w:val="none" w:sz="0" w:space="0" w:color="auto"/>
      </w:divBdr>
      <w:divsChild>
        <w:div w:id="1400784594">
          <w:marLeft w:val="0"/>
          <w:marRight w:val="0"/>
          <w:marTop w:val="0"/>
          <w:marBottom w:val="0"/>
          <w:divBdr>
            <w:top w:val="none" w:sz="0" w:space="0" w:color="auto"/>
            <w:left w:val="none" w:sz="0" w:space="0" w:color="auto"/>
            <w:bottom w:val="none" w:sz="0" w:space="0" w:color="auto"/>
            <w:right w:val="none" w:sz="0" w:space="0" w:color="auto"/>
          </w:divBdr>
          <w:divsChild>
            <w:div w:id="253170878">
              <w:marLeft w:val="0"/>
              <w:marRight w:val="0"/>
              <w:marTop w:val="0"/>
              <w:marBottom w:val="0"/>
              <w:divBdr>
                <w:top w:val="none" w:sz="0" w:space="0" w:color="auto"/>
                <w:left w:val="none" w:sz="0" w:space="0" w:color="auto"/>
                <w:bottom w:val="none" w:sz="0" w:space="0" w:color="auto"/>
                <w:right w:val="none" w:sz="0" w:space="0" w:color="auto"/>
              </w:divBdr>
              <w:divsChild>
                <w:div w:id="1193155957">
                  <w:marLeft w:val="0"/>
                  <w:marRight w:val="0"/>
                  <w:marTop w:val="0"/>
                  <w:marBottom w:val="0"/>
                  <w:divBdr>
                    <w:top w:val="none" w:sz="0" w:space="0" w:color="auto"/>
                    <w:left w:val="none" w:sz="0" w:space="0" w:color="auto"/>
                    <w:bottom w:val="none" w:sz="0" w:space="0" w:color="auto"/>
                    <w:right w:val="none" w:sz="0" w:space="0" w:color="auto"/>
                  </w:divBdr>
                  <w:divsChild>
                    <w:div w:id="11122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496709">
      <w:bodyDiv w:val="1"/>
      <w:marLeft w:val="0"/>
      <w:marRight w:val="0"/>
      <w:marTop w:val="0"/>
      <w:marBottom w:val="0"/>
      <w:divBdr>
        <w:top w:val="none" w:sz="0" w:space="0" w:color="auto"/>
        <w:left w:val="none" w:sz="0" w:space="0" w:color="auto"/>
        <w:bottom w:val="none" w:sz="0" w:space="0" w:color="auto"/>
        <w:right w:val="none" w:sz="0" w:space="0" w:color="auto"/>
      </w:divBdr>
    </w:div>
    <w:div w:id="281695616">
      <w:bodyDiv w:val="1"/>
      <w:marLeft w:val="0"/>
      <w:marRight w:val="0"/>
      <w:marTop w:val="0"/>
      <w:marBottom w:val="0"/>
      <w:divBdr>
        <w:top w:val="none" w:sz="0" w:space="0" w:color="auto"/>
        <w:left w:val="none" w:sz="0" w:space="0" w:color="auto"/>
        <w:bottom w:val="none" w:sz="0" w:space="0" w:color="auto"/>
        <w:right w:val="none" w:sz="0" w:space="0" w:color="auto"/>
      </w:divBdr>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315496703">
      <w:bodyDiv w:val="1"/>
      <w:marLeft w:val="0"/>
      <w:marRight w:val="0"/>
      <w:marTop w:val="0"/>
      <w:marBottom w:val="0"/>
      <w:divBdr>
        <w:top w:val="none" w:sz="0" w:space="0" w:color="auto"/>
        <w:left w:val="none" w:sz="0" w:space="0" w:color="auto"/>
        <w:bottom w:val="none" w:sz="0" w:space="0" w:color="auto"/>
        <w:right w:val="none" w:sz="0" w:space="0" w:color="auto"/>
      </w:divBdr>
    </w:div>
    <w:div w:id="325674989">
      <w:bodyDiv w:val="1"/>
      <w:marLeft w:val="0"/>
      <w:marRight w:val="0"/>
      <w:marTop w:val="0"/>
      <w:marBottom w:val="0"/>
      <w:divBdr>
        <w:top w:val="none" w:sz="0" w:space="0" w:color="auto"/>
        <w:left w:val="none" w:sz="0" w:space="0" w:color="auto"/>
        <w:bottom w:val="none" w:sz="0" w:space="0" w:color="auto"/>
        <w:right w:val="none" w:sz="0" w:space="0" w:color="auto"/>
      </w:divBdr>
      <w:divsChild>
        <w:div w:id="2019886825">
          <w:marLeft w:val="0"/>
          <w:marRight w:val="0"/>
          <w:marTop w:val="0"/>
          <w:marBottom w:val="0"/>
          <w:divBdr>
            <w:top w:val="none" w:sz="0" w:space="0" w:color="auto"/>
            <w:left w:val="none" w:sz="0" w:space="0" w:color="auto"/>
            <w:bottom w:val="none" w:sz="0" w:space="0" w:color="auto"/>
            <w:right w:val="none" w:sz="0" w:space="0" w:color="auto"/>
          </w:divBdr>
          <w:divsChild>
            <w:div w:id="1959334289">
              <w:marLeft w:val="0"/>
              <w:marRight w:val="0"/>
              <w:marTop w:val="0"/>
              <w:marBottom w:val="0"/>
              <w:divBdr>
                <w:top w:val="none" w:sz="0" w:space="0" w:color="auto"/>
                <w:left w:val="none" w:sz="0" w:space="0" w:color="auto"/>
                <w:bottom w:val="none" w:sz="0" w:space="0" w:color="auto"/>
                <w:right w:val="none" w:sz="0" w:space="0" w:color="auto"/>
              </w:divBdr>
              <w:divsChild>
                <w:div w:id="2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836442">
      <w:bodyDiv w:val="1"/>
      <w:marLeft w:val="0"/>
      <w:marRight w:val="0"/>
      <w:marTop w:val="0"/>
      <w:marBottom w:val="0"/>
      <w:divBdr>
        <w:top w:val="none" w:sz="0" w:space="0" w:color="auto"/>
        <w:left w:val="none" w:sz="0" w:space="0" w:color="auto"/>
        <w:bottom w:val="none" w:sz="0" w:space="0" w:color="auto"/>
        <w:right w:val="none" w:sz="0" w:space="0" w:color="auto"/>
      </w:divBdr>
      <w:divsChild>
        <w:div w:id="1481531182">
          <w:marLeft w:val="0"/>
          <w:marRight w:val="0"/>
          <w:marTop w:val="0"/>
          <w:marBottom w:val="0"/>
          <w:divBdr>
            <w:top w:val="none" w:sz="0" w:space="0" w:color="auto"/>
            <w:left w:val="none" w:sz="0" w:space="0" w:color="auto"/>
            <w:bottom w:val="none" w:sz="0" w:space="0" w:color="auto"/>
            <w:right w:val="none" w:sz="0" w:space="0" w:color="auto"/>
          </w:divBdr>
          <w:divsChild>
            <w:div w:id="2094204207">
              <w:marLeft w:val="0"/>
              <w:marRight w:val="0"/>
              <w:marTop w:val="0"/>
              <w:marBottom w:val="0"/>
              <w:divBdr>
                <w:top w:val="none" w:sz="0" w:space="0" w:color="auto"/>
                <w:left w:val="none" w:sz="0" w:space="0" w:color="auto"/>
                <w:bottom w:val="none" w:sz="0" w:space="0" w:color="auto"/>
                <w:right w:val="none" w:sz="0" w:space="0" w:color="auto"/>
              </w:divBdr>
              <w:divsChild>
                <w:div w:id="15645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809022">
      <w:bodyDiv w:val="1"/>
      <w:marLeft w:val="0"/>
      <w:marRight w:val="0"/>
      <w:marTop w:val="0"/>
      <w:marBottom w:val="0"/>
      <w:divBdr>
        <w:top w:val="none" w:sz="0" w:space="0" w:color="auto"/>
        <w:left w:val="none" w:sz="0" w:space="0" w:color="auto"/>
        <w:bottom w:val="none" w:sz="0" w:space="0" w:color="auto"/>
        <w:right w:val="none" w:sz="0" w:space="0" w:color="auto"/>
      </w:divBdr>
    </w:div>
    <w:div w:id="353768005">
      <w:bodyDiv w:val="1"/>
      <w:marLeft w:val="0"/>
      <w:marRight w:val="0"/>
      <w:marTop w:val="0"/>
      <w:marBottom w:val="0"/>
      <w:divBdr>
        <w:top w:val="none" w:sz="0" w:space="0" w:color="auto"/>
        <w:left w:val="none" w:sz="0" w:space="0" w:color="auto"/>
        <w:bottom w:val="none" w:sz="0" w:space="0" w:color="auto"/>
        <w:right w:val="none" w:sz="0" w:space="0" w:color="auto"/>
      </w:divBdr>
      <w:divsChild>
        <w:div w:id="1704206789">
          <w:marLeft w:val="0"/>
          <w:marRight w:val="0"/>
          <w:marTop w:val="0"/>
          <w:marBottom w:val="0"/>
          <w:divBdr>
            <w:top w:val="none" w:sz="0" w:space="0" w:color="auto"/>
            <w:left w:val="none" w:sz="0" w:space="0" w:color="auto"/>
            <w:bottom w:val="none" w:sz="0" w:space="0" w:color="auto"/>
            <w:right w:val="none" w:sz="0" w:space="0" w:color="auto"/>
          </w:divBdr>
          <w:divsChild>
            <w:div w:id="1409962646">
              <w:marLeft w:val="0"/>
              <w:marRight w:val="0"/>
              <w:marTop w:val="0"/>
              <w:marBottom w:val="0"/>
              <w:divBdr>
                <w:top w:val="none" w:sz="0" w:space="0" w:color="auto"/>
                <w:left w:val="none" w:sz="0" w:space="0" w:color="auto"/>
                <w:bottom w:val="none" w:sz="0" w:space="0" w:color="auto"/>
                <w:right w:val="none" w:sz="0" w:space="0" w:color="auto"/>
              </w:divBdr>
              <w:divsChild>
                <w:div w:id="18247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55085793">
      <w:bodyDiv w:val="1"/>
      <w:marLeft w:val="0"/>
      <w:marRight w:val="0"/>
      <w:marTop w:val="0"/>
      <w:marBottom w:val="0"/>
      <w:divBdr>
        <w:top w:val="none" w:sz="0" w:space="0" w:color="auto"/>
        <w:left w:val="none" w:sz="0" w:space="0" w:color="auto"/>
        <w:bottom w:val="none" w:sz="0" w:space="0" w:color="auto"/>
        <w:right w:val="none" w:sz="0" w:space="0" w:color="auto"/>
      </w:divBdr>
    </w:div>
    <w:div w:id="378282833">
      <w:bodyDiv w:val="1"/>
      <w:marLeft w:val="0"/>
      <w:marRight w:val="0"/>
      <w:marTop w:val="0"/>
      <w:marBottom w:val="0"/>
      <w:divBdr>
        <w:top w:val="none" w:sz="0" w:space="0" w:color="auto"/>
        <w:left w:val="none" w:sz="0" w:space="0" w:color="auto"/>
        <w:bottom w:val="none" w:sz="0" w:space="0" w:color="auto"/>
        <w:right w:val="none" w:sz="0" w:space="0" w:color="auto"/>
      </w:divBdr>
      <w:divsChild>
        <w:div w:id="113015413">
          <w:marLeft w:val="0"/>
          <w:marRight w:val="0"/>
          <w:marTop w:val="0"/>
          <w:marBottom w:val="0"/>
          <w:divBdr>
            <w:top w:val="none" w:sz="0" w:space="0" w:color="auto"/>
            <w:left w:val="none" w:sz="0" w:space="0" w:color="auto"/>
            <w:bottom w:val="none" w:sz="0" w:space="0" w:color="auto"/>
            <w:right w:val="none" w:sz="0" w:space="0" w:color="auto"/>
          </w:divBdr>
          <w:divsChild>
            <w:div w:id="1755929089">
              <w:marLeft w:val="0"/>
              <w:marRight w:val="0"/>
              <w:marTop w:val="0"/>
              <w:marBottom w:val="0"/>
              <w:divBdr>
                <w:top w:val="none" w:sz="0" w:space="0" w:color="auto"/>
                <w:left w:val="none" w:sz="0" w:space="0" w:color="auto"/>
                <w:bottom w:val="none" w:sz="0" w:space="0" w:color="auto"/>
                <w:right w:val="none" w:sz="0" w:space="0" w:color="auto"/>
              </w:divBdr>
              <w:divsChild>
                <w:div w:id="595215541">
                  <w:marLeft w:val="0"/>
                  <w:marRight w:val="0"/>
                  <w:marTop w:val="0"/>
                  <w:marBottom w:val="0"/>
                  <w:divBdr>
                    <w:top w:val="none" w:sz="0" w:space="0" w:color="auto"/>
                    <w:left w:val="none" w:sz="0" w:space="0" w:color="auto"/>
                    <w:bottom w:val="none" w:sz="0" w:space="0" w:color="auto"/>
                    <w:right w:val="none" w:sz="0" w:space="0" w:color="auto"/>
                  </w:divBdr>
                  <w:divsChild>
                    <w:div w:id="205824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423302004">
      <w:bodyDiv w:val="1"/>
      <w:marLeft w:val="0"/>
      <w:marRight w:val="0"/>
      <w:marTop w:val="0"/>
      <w:marBottom w:val="0"/>
      <w:divBdr>
        <w:top w:val="none" w:sz="0" w:space="0" w:color="auto"/>
        <w:left w:val="none" w:sz="0" w:space="0" w:color="auto"/>
        <w:bottom w:val="none" w:sz="0" w:space="0" w:color="auto"/>
        <w:right w:val="none" w:sz="0" w:space="0" w:color="auto"/>
      </w:divBdr>
    </w:div>
    <w:div w:id="425810959">
      <w:bodyDiv w:val="1"/>
      <w:marLeft w:val="0"/>
      <w:marRight w:val="0"/>
      <w:marTop w:val="0"/>
      <w:marBottom w:val="0"/>
      <w:divBdr>
        <w:top w:val="none" w:sz="0" w:space="0" w:color="auto"/>
        <w:left w:val="none" w:sz="0" w:space="0" w:color="auto"/>
        <w:bottom w:val="none" w:sz="0" w:space="0" w:color="auto"/>
        <w:right w:val="none" w:sz="0" w:space="0" w:color="auto"/>
      </w:divBdr>
      <w:divsChild>
        <w:div w:id="2017149550">
          <w:marLeft w:val="0"/>
          <w:marRight w:val="0"/>
          <w:marTop w:val="0"/>
          <w:marBottom w:val="0"/>
          <w:divBdr>
            <w:top w:val="none" w:sz="0" w:space="0" w:color="auto"/>
            <w:left w:val="none" w:sz="0" w:space="0" w:color="auto"/>
            <w:bottom w:val="none" w:sz="0" w:space="0" w:color="auto"/>
            <w:right w:val="none" w:sz="0" w:space="0" w:color="auto"/>
          </w:divBdr>
          <w:divsChild>
            <w:div w:id="1063530926">
              <w:marLeft w:val="0"/>
              <w:marRight w:val="0"/>
              <w:marTop w:val="0"/>
              <w:marBottom w:val="0"/>
              <w:divBdr>
                <w:top w:val="none" w:sz="0" w:space="0" w:color="auto"/>
                <w:left w:val="none" w:sz="0" w:space="0" w:color="auto"/>
                <w:bottom w:val="none" w:sz="0" w:space="0" w:color="auto"/>
                <w:right w:val="none" w:sz="0" w:space="0" w:color="auto"/>
              </w:divBdr>
              <w:divsChild>
                <w:div w:id="43236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591777">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501437466">
      <w:bodyDiv w:val="1"/>
      <w:marLeft w:val="0"/>
      <w:marRight w:val="0"/>
      <w:marTop w:val="0"/>
      <w:marBottom w:val="0"/>
      <w:divBdr>
        <w:top w:val="none" w:sz="0" w:space="0" w:color="auto"/>
        <w:left w:val="none" w:sz="0" w:space="0" w:color="auto"/>
        <w:bottom w:val="none" w:sz="0" w:space="0" w:color="auto"/>
        <w:right w:val="none" w:sz="0" w:space="0" w:color="auto"/>
      </w:divBdr>
      <w:divsChild>
        <w:div w:id="1221743075">
          <w:marLeft w:val="0"/>
          <w:marRight w:val="0"/>
          <w:marTop w:val="0"/>
          <w:marBottom w:val="0"/>
          <w:divBdr>
            <w:top w:val="none" w:sz="0" w:space="0" w:color="auto"/>
            <w:left w:val="none" w:sz="0" w:space="0" w:color="auto"/>
            <w:bottom w:val="none" w:sz="0" w:space="0" w:color="auto"/>
            <w:right w:val="none" w:sz="0" w:space="0" w:color="auto"/>
          </w:divBdr>
          <w:divsChild>
            <w:div w:id="822309217">
              <w:marLeft w:val="0"/>
              <w:marRight w:val="0"/>
              <w:marTop w:val="0"/>
              <w:marBottom w:val="0"/>
              <w:divBdr>
                <w:top w:val="none" w:sz="0" w:space="0" w:color="auto"/>
                <w:left w:val="none" w:sz="0" w:space="0" w:color="auto"/>
                <w:bottom w:val="none" w:sz="0" w:space="0" w:color="auto"/>
                <w:right w:val="none" w:sz="0" w:space="0" w:color="auto"/>
              </w:divBdr>
              <w:divsChild>
                <w:div w:id="203136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05590">
      <w:bodyDiv w:val="1"/>
      <w:marLeft w:val="0"/>
      <w:marRight w:val="0"/>
      <w:marTop w:val="0"/>
      <w:marBottom w:val="0"/>
      <w:divBdr>
        <w:top w:val="none" w:sz="0" w:space="0" w:color="auto"/>
        <w:left w:val="none" w:sz="0" w:space="0" w:color="auto"/>
        <w:bottom w:val="none" w:sz="0" w:space="0" w:color="auto"/>
        <w:right w:val="none" w:sz="0" w:space="0" w:color="auto"/>
      </w:divBdr>
      <w:divsChild>
        <w:div w:id="116990629">
          <w:marLeft w:val="480"/>
          <w:marRight w:val="0"/>
          <w:marTop w:val="0"/>
          <w:marBottom w:val="0"/>
          <w:divBdr>
            <w:top w:val="none" w:sz="0" w:space="0" w:color="auto"/>
            <w:left w:val="none" w:sz="0" w:space="0" w:color="auto"/>
            <w:bottom w:val="none" w:sz="0" w:space="0" w:color="auto"/>
            <w:right w:val="none" w:sz="0" w:space="0" w:color="auto"/>
          </w:divBdr>
          <w:divsChild>
            <w:div w:id="19741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1703">
      <w:bodyDiv w:val="1"/>
      <w:marLeft w:val="0"/>
      <w:marRight w:val="0"/>
      <w:marTop w:val="0"/>
      <w:marBottom w:val="0"/>
      <w:divBdr>
        <w:top w:val="none" w:sz="0" w:space="0" w:color="auto"/>
        <w:left w:val="none" w:sz="0" w:space="0" w:color="auto"/>
        <w:bottom w:val="none" w:sz="0" w:space="0" w:color="auto"/>
        <w:right w:val="none" w:sz="0" w:space="0" w:color="auto"/>
      </w:divBdr>
      <w:divsChild>
        <w:div w:id="1828402230">
          <w:marLeft w:val="0"/>
          <w:marRight w:val="0"/>
          <w:marTop w:val="0"/>
          <w:marBottom w:val="0"/>
          <w:divBdr>
            <w:top w:val="none" w:sz="0" w:space="0" w:color="auto"/>
            <w:left w:val="none" w:sz="0" w:space="0" w:color="auto"/>
            <w:bottom w:val="none" w:sz="0" w:space="0" w:color="auto"/>
            <w:right w:val="none" w:sz="0" w:space="0" w:color="auto"/>
          </w:divBdr>
          <w:divsChild>
            <w:div w:id="170144514">
              <w:marLeft w:val="0"/>
              <w:marRight w:val="0"/>
              <w:marTop w:val="0"/>
              <w:marBottom w:val="0"/>
              <w:divBdr>
                <w:top w:val="none" w:sz="0" w:space="0" w:color="auto"/>
                <w:left w:val="none" w:sz="0" w:space="0" w:color="auto"/>
                <w:bottom w:val="none" w:sz="0" w:space="0" w:color="auto"/>
                <w:right w:val="none" w:sz="0" w:space="0" w:color="auto"/>
              </w:divBdr>
              <w:divsChild>
                <w:div w:id="18876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33887">
      <w:bodyDiv w:val="1"/>
      <w:marLeft w:val="0"/>
      <w:marRight w:val="0"/>
      <w:marTop w:val="0"/>
      <w:marBottom w:val="0"/>
      <w:divBdr>
        <w:top w:val="none" w:sz="0" w:space="0" w:color="auto"/>
        <w:left w:val="none" w:sz="0" w:space="0" w:color="auto"/>
        <w:bottom w:val="none" w:sz="0" w:space="0" w:color="auto"/>
        <w:right w:val="none" w:sz="0" w:space="0" w:color="auto"/>
      </w:divBdr>
    </w:div>
    <w:div w:id="606890806">
      <w:bodyDiv w:val="1"/>
      <w:marLeft w:val="0"/>
      <w:marRight w:val="0"/>
      <w:marTop w:val="0"/>
      <w:marBottom w:val="0"/>
      <w:divBdr>
        <w:top w:val="none" w:sz="0" w:space="0" w:color="auto"/>
        <w:left w:val="none" w:sz="0" w:space="0" w:color="auto"/>
        <w:bottom w:val="none" w:sz="0" w:space="0" w:color="auto"/>
        <w:right w:val="none" w:sz="0" w:space="0" w:color="auto"/>
      </w:divBdr>
      <w:divsChild>
        <w:div w:id="424497635">
          <w:marLeft w:val="0"/>
          <w:marRight w:val="0"/>
          <w:marTop w:val="0"/>
          <w:marBottom w:val="0"/>
          <w:divBdr>
            <w:top w:val="none" w:sz="0" w:space="0" w:color="auto"/>
            <w:left w:val="none" w:sz="0" w:space="0" w:color="auto"/>
            <w:bottom w:val="none" w:sz="0" w:space="0" w:color="auto"/>
            <w:right w:val="none" w:sz="0" w:space="0" w:color="auto"/>
          </w:divBdr>
          <w:divsChild>
            <w:div w:id="394358926">
              <w:marLeft w:val="0"/>
              <w:marRight w:val="0"/>
              <w:marTop w:val="0"/>
              <w:marBottom w:val="0"/>
              <w:divBdr>
                <w:top w:val="none" w:sz="0" w:space="0" w:color="auto"/>
                <w:left w:val="none" w:sz="0" w:space="0" w:color="auto"/>
                <w:bottom w:val="none" w:sz="0" w:space="0" w:color="auto"/>
                <w:right w:val="none" w:sz="0" w:space="0" w:color="auto"/>
              </w:divBdr>
              <w:divsChild>
                <w:div w:id="22669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1620">
      <w:bodyDiv w:val="1"/>
      <w:marLeft w:val="0"/>
      <w:marRight w:val="0"/>
      <w:marTop w:val="0"/>
      <w:marBottom w:val="0"/>
      <w:divBdr>
        <w:top w:val="none" w:sz="0" w:space="0" w:color="auto"/>
        <w:left w:val="none" w:sz="0" w:space="0" w:color="auto"/>
        <w:bottom w:val="none" w:sz="0" w:space="0" w:color="auto"/>
        <w:right w:val="none" w:sz="0" w:space="0" w:color="auto"/>
      </w:divBdr>
      <w:divsChild>
        <w:div w:id="602111446">
          <w:marLeft w:val="0"/>
          <w:marRight w:val="0"/>
          <w:marTop w:val="0"/>
          <w:marBottom w:val="0"/>
          <w:divBdr>
            <w:top w:val="none" w:sz="0" w:space="0" w:color="auto"/>
            <w:left w:val="none" w:sz="0" w:space="0" w:color="auto"/>
            <w:bottom w:val="none" w:sz="0" w:space="0" w:color="auto"/>
            <w:right w:val="none" w:sz="0" w:space="0" w:color="auto"/>
          </w:divBdr>
          <w:divsChild>
            <w:div w:id="1921980352">
              <w:marLeft w:val="0"/>
              <w:marRight w:val="0"/>
              <w:marTop w:val="0"/>
              <w:marBottom w:val="0"/>
              <w:divBdr>
                <w:top w:val="none" w:sz="0" w:space="0" w:color="auto"/>
                <w:left w:val="none" w:sz="0" w:space="0" w:color="auto"/>
                <w:bottom w:val="none" w:sz="0" w:space="0" w:color="auto"/>
                <w:right w:val="none" w:sz="0" w:space="0" w:color="auto"/>
              </w:divBdr>
              <w:divsChild>
                <w:div w:id="178915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13233">
      <w:bodyDiv w:val="1"/>
      <w:marLeft w:val="0"/>
      <w:marRight w:val="0"/>
      <w:marTop w:val="0"/>
      <w:marBottom w:val="0"/>
      <w:divBdr>
        <w:top w:val="none" w:sz="0" w:space="0" w:color="auto"/>
        <w:left w:val="none" w:sz="0" w:space="0" w:color="auto"/>
        <w:bottom w:val="none" w:sz="0" w:space="0" w:color="auto"/>
        <w:right w:val="none" w:sz="0" w:space="0" w:color="auto"/>
      </w:divBdr>
    </w:div>
    <w:div w:id="626664505">
      <w:bodyDiv w:val="1"/>
      <w:marLeft w:val="0"/>
      <w:marRight w:val="0"/>
      <w:marTop w:val="0"/>
      <w:marBottom w:val="0"/>
      <w:divBdr>
        <w:top w:val="none" w:sz="0" w:space="0" w:color="auto"/>
        <w:left w:val="none" w:sz="0" w:space="0" w:color="auto"/>
        <w:bottom w:val="none" w:sz="0" w:space="0" w:color="auto"/>
        <w:right w:val="none" w:sz="0" w:space="0" w:color="auto"/>
      </w:divBdr>
      <w:divsChild>
        <w:div w:id="1591963426">
          <w:marLeft w:val="480"/>
          <w:marRight w:val="0"/>
          <w:marTop w:val="0"/>
          <w:marBottom w:val="0"/>
          <w:divBdr>
            <w:top w:val="none" w:sz="0" w:space="0" w:color="auto"/>
            <w:left w:val="none" w:sz="0" w:space="0" w:color="auto"/>
            <w:bottom w:val="none" w:sz="0" w:space="0" w:color="auto"/>
            <w:right w:val="none" w:sz="0" w:space="0" w:color="auto"/>
          </w:divBdr>
          <w:divsChild>
            <w:div w:id="170585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6932">
      <w:bodyDiv w:val="1"/>
      <w:marLeft w:val="0"/>
      <w:marRight w:val="0"/>
      <w:marTop w:val="0"/>
      <w:marBottom w:val="0"/>
      <w:divBdr>
        <w:top w:val="none" w:sz="0" w:space="0" w:color="auto"/>
        <w:left w:val="none" w:sz="0" w:space="0" w:color="auto"/>
        <w:bottom w:val="none" w:sz="0" w:space="0" w:color="auto"/>
        <w:right w:val="none" w:sz="0" w:space="0" w:color="auto"/>
      </w:divBdr>
    </w:div>
    <w:div w:id="641615726">
      <w:bodyDiv w:val="1"/>
      <w:marLeft w:val="0"/>
      <w:marRight w:val="0"/>
      <w:marTop w:val="0"/>
      <w:marBottom w:val="0"/>
      <w:divBdr>
        <w:top w:val="none" w:sz="0" w:space="0" w:color="auto"/>
        <w:left w:val="none" w:sz="0" w:space="0" w:color="auto"/>
        <w:bottom w:val="none" w:sz="0" w:space="0" w:color="auto"/>
        <w:right w:val="none" w:sz="0" w:space="0" w:color="auto"/>
      </w:divBdr>
      <w:divsChild>
        <w:div w:id="662857032">
          <w:marLeft w:val="0"/>
          <w:marRight w:val="0"/>
          <w:marTop w:val="0"/>
          <w:marBottom w:val="0"/>
          <w:divBdr>
            <w:top w:val="none" w:sz="0" w:space="0" w:color="auto"/>
            <w:left w:val="none" w:sz="0" w:space="0" w:color="auto"/>
            <w:bottom w:val="none" w:sz="0" w:space="0" w:color="auto"/>
            <w:right w:val="none" w:sz="0" w:space="0" w:color="auto"/>
          </w:divBdr>
          <w:divsChild>
            <w:div w:id="2011906824">
              <w:marLeft w:val="0"/>
              <w:marRight w:val="0"/>
              <w:marTop w:val="0"/>
              <w:marBottom w:val="0"/>
              <w:divBdr>
                <w:top w:val="none" w:sz="0" w:space="0" w:color="auto"/>
                <w:left w:val="none" w:sz="0" w:space="0" w:color="auto"/>
                <w:bottom w:val="none" w:sz="0" w:space="0" w:color="auto"/>
                <w:right w:val="none" w:sz="0" w:space="0" w:color="auto"/>
              </w:divBdr>
              <w:divsChild>
                <w:div w:id="98077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933600">
      <w:bodyDiv w:val="1"/>
      <w:marLeft w:val="0"/>
      <w:marRight w:val="0"/>
      <w:marTop w:val="0"/>
      <w:marBottom w:val="0"/>
      <w:divBdr>
        <w:top w:val="none" w:sz="0" w:space="0" w:color="auto"/>
        <w:left w:val="none" w:sz="0" w:space="0" w:color="auto"/>
        <w:bottom w:val="none" w:sz="0" w:space="0" w:color="auto"/>
        <w:right w:val="none" w:sz="0" w:space="0" w:color="auto"/>
      </w:divBdr>
    </w:div>
    <w:div w:id="647586485">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695084239">
      <w:bodyDiv w:val="1"/>
      <w:marLeft w:val="0"/>
      <w:marRight w:val="0"/>
      <w:marTop w:val="0"/>
      <w:marBottom w:val="0"/>
      <w:divBdr>
        <w:top w:val="none" w:sz="0" w:space="0" w:color="auto"/>
        <w:left w:val="none" w:sz="0" w:space="0" w:color="auto"/>
        <w:bottom w:val="none" w:sz="0" w:space="0" w:color="auto"/>
        <w:right w:val="none" w:sz="0" w:space="0" w:color="auto"/>
      </w:divBdr>
    </w:div>
    <w:div w:id="698824384">
      <w:bodyDiv w:val="1"/>
      <w:marLeft w:val="0"/>
      <w:marRight w:val="0"/>
      <w:marTop w:val="0"/>
      <w:marBottom w:val="0"/>
      <w:divBdr>
        <w:top w:val="none" w:sz="0" w:space="0" w:color="auto"/>
        <w:left w:val="none" w:sz="0" w:space="0" w:color="auto"/>
        <w:bottom w:val="none" w:sz="0" w:space="0" w:color="auto"/>
        <w:right w:val="none" w:sz="0" w:space="0" w:color="auto"/>
      </w:divBdr>
    </w:div>
    <w:div w:id="726800312">
      <w:bodyDiv w:val="1"/>
      <w:marLeft w:val="0"/>
      <w:marRight w:val="0"/>
      <w:marTop w:val="0"/>
      <w:marBottom w:val="0"/>
      <w:divBdr>
        <w:top w:val="none" w:sz="0" w:space="0" w:color="auto"/>
        <w:left w:val="none" w:sz="0" w:space="0" w:color="auto"/>
        <w:bottom w:val="none" w:sz="0" w:space="0" w:color="auto"/>
        <w:right w:val="none" w:sz="0" w:space="0" w:color="auto"/>
      </w:divBdr>
      <w:divsChild>
        <w:div w:id="38282464">
          <w:marLeft w:val="0"/>
          <w:marRight w:val="0"/>
          <w:marTop w:val="0"/>
          <w:marBottom w:val="0"/>
          <w:divBdr>
            <w:top w:val="none" w:sz="0" w:space="0" w:color="auto"/>
            <w:left w:val="none" w:sz="0" w:space="0" w:color="auto"/>
            <w:bottom w:val="none" w:sz="0" w:space="0" w:color="auto"/>
            <w:right w:val="none" w:sz="0" w:space="0" w:color="auto"/>
          </w:divBdr>
          <w:divsChild>
            <w:div w:id="1468861951">
              <w:marLeft w:val="0"/>
              <w:marRight w:val="0"/>
              <w:marTop w:val="0"/>
              <w:marBottom w:val="0"/>
              <w:divBdr>
                <w:top w:val="none" w:sz="0" w:space="0" w:color="auto"/>
                <w:left w:val="none" w:sz="0" w:space="0" w:color="auto"/>
                <w:bottom w:val="none" w:sz="0" w:space="0" w:color="auto"/>
                <w:right w:val="none" w:sz="0" w:space="0" w:color="auto"/>
              </w:divBdr>
              <w:divsChild>
                <w:div w:id="191300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346961">
      <w:bodyDiv w:val="1"/>
      <w:marLeft w:val="0"/>
      <w:marRight w:val="0"/>
      <w:marTop w:val="0"/>
      <w:marBottom w:val="0"/>
      <w:divBdr>
        <w:top w:val="none" w:sz="0" w:space="0" w:color="auto"/>
        <w:left w:val="none" w:sz="0" w:space="0" w:color="auto"/>
        <w:bottom w:val="none" w:sz="0" w:space="0" w:color="auto"/>
        <w:right w:val="none" w:sz="0" w:space="0" w:color="auto"/>
      </w:divBdr>
      <w:divsChild>
        <w:div w:id="1439325135">
          <w:marLeft w:val="0"/>
          <w:marRight w:val="0"/>
          <w:marTop w:val="0"/>
          <w:marBottom w:val="0"/>
          <w:divBdr>
            <w:top w:val="none" w:sz="0" w:space="0" w:color="auto"/>
            <w:left w:val="none" w:sz="0" w:space="0" w:color="auto"/>
            <w:bottom w:val="none" w:sz="0" w:space="0" w:color="auto"/>
            <w:right w:val="none" w:sz="0" w:space="0" w:color="auto"/>
          </w:divBdr>
          <w:divsChild>
            <w:div w:id="180165786">
              <w:marLeft w:val="0"/>
              <w:marRight w:val="0"/>
              <w:marTop w:val="0"/>
              <w:marBottom w:val="0"/>
              <w:divBdr>
                <w:top w:val="none" w:sz="0" w:space="0" w:color="auto"/>
                <w:left w:val="none" w:sz="0" w:space="0" w:color="auto"/>
                <w:bottom w:val="none" w:sz="0" w:space="0" w:color="auto"/>
                <w:right w:val="none" w:sz="0" w:space="0" w:color="auto"/>
              </w:divBdr>
              <w:divsChild>
                <w:div w:id="186771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246494">
      <w:bodyDiv w:val="1"/>
      <w:marLeft w:val="0"/>
      <w:marRight w:val="0"/>
      <w:marTop w:val="0"/>
      <w:marBottom w:val="0"/>
      <w:divBdr>
        <w:top w:val="none" w:sz="0" w:space="0" w:color="auto"/>
        <w:left w:val="none" w:sz="0" w:space="0" w:color="auto"/>
        <w:bottom w:val="none" w:sz="0" w:space="0" w:color="auto"/>
        <w:right w:val="none" w:sz="0" w:space="0" w:color="auto"/>
      </w:divBdr>
      <w:divsChild>
        <w:div w:id="729110729">
          <w:marLeft w:val="0"/>
          <w:marRight w:val="0"/>
          <w:marTop w:val="0"/>
          <w:marBottom w:val="0"/>
          <w:divBdr>
            <w:top w:val="none" w:sz="0" w:space="0" w:color="auto"/>
            <w:left w:val="none" w:sz="0" w:space="0" w:color="auto"/>
            <w:bottom w:val="none" w:sz="0" w:space="0" w:color="auto"/>
            <w:right w:val="none" w:sz="0" w:space="0" w:color="auto"/>
          </w:divBdr>
          <w:divsChild>
            <w:div w:id="802695699">
              <w:marLeft w:val="0"/>
              <w:marRight w:val="0"/>
              <w:marTop w:val="0"/>
              <w:marBottom w:val="0"/>
              <w:divBdr>
                <w:top w:val="none" w:sz="0" w:space="0" w:color="auto"/>
                <w:left w:val="none" w:sz="0" w:space="0" w:color="auto"/>
                <w:bottom w:val="none" w:sz="0" w:space="0" w:color="auto"/>
                <w:right w:val="none" w:sz="0" w:space="0" w:color="auto"/>
              </w:divBdr>
              <w:divsChild>
                <w:div w:id="15954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266453">
      <w:bodyDiv w:val="1"/>
      <w:marLeft w:val="0"/>
      <w:marRight w:val="0"/>
      <w:marTop w:val="0"/>
      <w:marBottom w:val="0"/>
      <w:divBdr>
        <w:top w:val="none" w:sz="0" w:space="0" w:color="auto"/>
        <w:left w:val="none" w:sz="0" w:space="0" w:color="auto"/>
        <w:bottom w:val="none" w:sz="0" w:space="0" w:color="auto"/>
        <w:right w:val="none" w:sz="0" w:space="0" w:color="auto"/>
      </w:divBdr>
      <w:divsChild>
        <w:div w:id="288897056">
          <w:marLeft w:val="0"/>
          <w:marRight w:val="0"/>
          <w:marTop w:val="0"/>
          <w:marBottom w:val="0"/>
          <w:divBdr>
            <w:top w:val="none" w:sz="0" w:space="0" w:color="auto"/>
            <w:left w:val="none" w:sz="0" w:space="0" w:color="auto"/>
            <w:bottom w:val="none" w:sz="0" w:space="0" w:color="auto"/>
            <w:right w:val="none" w:sz="0" w:space="0" w:color="auto"/>
          </w:divBdr>
          <w:divsChild>
            <w:div w:id="322859567">
              <w:marLeft w:val="0"/>
              <w:marRight w:val="0"/>
              <w:marTop w:val="0"/>
              <w:marBottom w:val="0"/>
              <w:divBdr>
                <w:top w:val="none" w:sz="0" w:space="0" w:color="auto"/>
                <w:left w:val="none" w:sz="0" w:space="0" w:color="auto"/>
                <w:bottom w:val="none" w:sz="0" w:space="0" w:color="auto"/>
                <w:right w:val="none" w:sz="0" w:space="0" w:color="auto"/>
              </w:divBdr>
              <w:divsChild>
                <w:div w:id="1304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832180215">
      <w:bodyDiv w:val="1"/>
      <w:marLeft w:val="0"/>
      <w:marRight w:val="0"/>
      <w:marTop w:val="0"/>
      <w:marBottom w:val="0"/>
      <w:divBdr>
        <w:top w:val="none" w:sz="0" w:space="0" w:color="auto"/>
        <w:left w:val="none" w:sz="0" w:space="0" w:color="auto"/>
        <w:bottom w:val="none" w:sz="0" w:space="0" w:color="auto"/>
        <w:right w:val="none" w:sz="0" w:space="0" w:color="auto"/>
      </w:divBdr>
    </w:div>
    <w:div w:id="834491189">
      <w:bodyDiv w:val="1"/>
      <w:marLeft w:val="0"/>
      <w:marRight w:val="0"/>
      <w:marTop w:val="0"/>
      <w:marBottom w:val="0"/>
      <w:divBdr>
        <w:top w:val="none" w:sz="0" w:space="0" w:color="auto"/>
        <w:left w:val="none" w:sz="0" w:space="0" w:color="auto"/>
        <w:bottom w:val="none" w:sz="0" w:space="0" w:color="auto"/>
        <w:right w:val="none" w:sz="0" w:space="0" w:color="auto"/>
      </w:divBdr>
    </w:div>
    <w:div w:id="834999683">
      <w:bodyDiv w:val="1"/>
      <w:marLeft w:val="0"/>
      <w:marRight w:val="0"/>
      <w:marTop w:val="0"/>
      <w:marBottom w:val="0"/>
      <w:divBdr>
        <w:top w:val="none" w:sz="0" w:space="0" w:color="auto"/>
        <w:left w:val="none" w:sz="0" w:space="0" w:color="auto"/>
        <w:bottom w:val="none" w:sz="0" w:space="0" w:color="auto"/>
        <w:right w:val="none" w:sz="0" w:space="0" w:color="auto"/>
      </w:divBdr>
      <w:divsChild>
        <w:div w:id="490603588">
          <w:marLeft w:val="0"/>
          <w:marRight w:val="0"/>
          <w:marTop w:val="0"/>
          <w:marBottom w:val="0"/>
          <w:divBdr>
            <w:top w:val="none" w:sz="0" w:space="0" w:color="auto"/>
            <w:left w:val="none" w:sz="0" w:space="0" w:color="auto"/>
            <w:bottom w:val="none" w:sz="0" w:space="0" w:color="auto"/>
            <w:right w:val="none" w:sz="0" w:space="0" w:color="auto"/>
          </w:divBdr>
          <w:divsChild>
            <w:div w:id="112680200">
              <w:marLeft w:val="0"/>
              <w:marRight w:val="0"/>
              <w:marTop w:val="0"/>
              <w:marBottom w:val="0"/>
              <w:divBdr>
                <w:top w:val="none" w:sz="0" w:space="0" w:color="auto"/>
                <w:left w:val="none" w:sz="0" w:space="0" w:color="auto"/>
                <w:bottom w:val="none" w:sz="0" w:space="0" w:color="auto"/>
                <w:right w:val="none" w:sz="0" w:space="0" w:color="auto"/>
              </w:divBdr>
              <w:divsChild>
                <w:div w:id="93863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731827">
      <w:bodyDiv w:val="1"/>
      <w:marLeft w:val="0"/>
      <w:marRight w:val="0"/>
      <w:marTop w:val="0"/>
      <w:marBottom w:val="0"/>
      <w:divBdr>
        <w:top w:val="none" w:sz="0" w:space="0" w:color="auto"/>
        <w:left w:val="none" w:sz="0" w:space="0" w:color="auto"/>
        <w:bottom w:val="none" w:sz="0" w:space="0" w:color="auto"/>
        <w:right w:val="none" w:sz="0" w:space="0" w:color="auto"/>
      </w:divBdr>
      <w:divsChild>
        <w:div w:id="1477910862">
          <w:marLeft w:val="0"/>
          <w:marRight w:val="0"/>
          <w:marTop w:val="0"/>
          <w:marBottom w:val="0"/>
          <w:divBdr>
            <w:top w:val="none" w:sz="0" w:space="0" w:color="auto"/>
            <w:left w:val="none" w:sz="0" w:space="0" w:color="auto"/>
            <w:bottom w:val="none" w:sz="0" w:space="0" w:color="auto"/>
            <w:right w:val="none" w:sz="0" w:space="0" w:color="auto"/>
          </w:divBdr>
          <w:divsChild>
            <w:div w:id="1960601850">
              <w:marLeft w:val="0"/>
              <w:marRight w:val="0"/>
              <w:marTop w:val="0"/>
              <w:marBottom w:val="0"/>
              <w:divBdr>
                <w:top w:val="none" w:sz="0" w:space="0" w:color="auto"/>
                <w:left w:val="none" w:sz="0" w:space="0" w:color="auto"/>
                <w:bottom w:val="none" w:sz="0" w:space="0" w:color="auto"/>
                <w:right w:val="none" w:sz="0" w:space="0" w:color="auto"/>
              </w:divBdr>
              <w:divsChild>
                <w:div w:id="5567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970945">
      <w:bodyDiv w:val="1"/>
      <w:marLeft w:val="0"/>
      <w:marRight w:val="0"/>
      <w:marTop w:val="0"/>
      <w:marBottom w:val="0"/>
      <w:divBdr>
        <w:top w:val="none" w:sz="0" w:space="0" w:color="auto"/>
        <w:left w:val="none" w:sz="0" w:space="0" w:color="auto"/>
        <w:bottom w:val="none" w:sz="0" w:space="0" w:color="auto"/>
        <w:right w:val="none" w:sz="0" w:space="0" w:color="auto"/>
      </w:divBdr>
    </w:div>
    <w:div w:id="859124914">
      <w:bodyDiv w:val="1"/>
      <w:marLeft w:val="0"/>
      <w:marRight w:val="0"/>
      <w:marTop w:val="0"/>
      <w:marBottom w:val="0"/>
      <w:divBdr>
        <w:top w:val="none" w:sz="0" w:space="0" w:color="auto"/>
        <w:left w:val="none" w:sz="0" w:space="0" w:color="auto"/>
        <w:bottom w:val="none" w:sz="0" w:space="0" w:color="auto"/>
        <w:right w:val="none" w:sz="0" w:space="0" w:color="auto"/>
      </w:divBdr>
      <w:divsChild>
        <w:div w:id="5910286">
          <w:marLeft w:val="0"/>
          <w:marRight w:val="0"/>
          <w:marTop w:val="0"/>
          <w:marBottom w:val="0"/>
          <w:divBdr>
            <w:top w:val="none" w:sz="0" w:space="0" w:color="auto"/>
            <w:left w:val="none" w:sz="0" w:space="0" w:color="auto"/>
            <w:bottom w:val="none" w:sz="0" w:space="0" w:color="auto"/>
            <w:right w:val="none" w:sz="0" w:space="0" w:color="auto"/>
          </w:divBdr>
          <w:divsChild>
            <w:div w:id="826558923">
              <w:marLeft w:val="0"/>
              <w:marRight w:val="0"/>
              <w:marTop w:val="0"/>
              <w:marBottom w:val="0"/>
              <w:divBdr>
                <w:top w:val="none" w:sz="0" w:space="0" w:color="auto"/>
                <w:left w:val="none" w:sz="0" w:space="0" w:color="auto"/>
                <w:bottom w:val="none" w:sz="0" w:space="0" w:color="auto"/>
                <w:right w:val="none" w:sz="0" w:space="0" w:color="auto"/>
              </w:divBdr>
              <w:divsChild>
                <w:div w:id="204636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83809">
      <w:bodyDiv w:val="1"/>
      <w:marLeft w:val="0"/>
      <w:marRight w:val="0"/>
      <w:marTop w:val="0"/>
      <w:marBottom w:val="0"/>
      <w:divBdr>
        <w:top w:val="none" w:sz="0" w:space="0" w:color="auto"/>
        <w:left w:val="none" w:sz="0" w:space="0" w:color="auto"/>
        <w:bottom w:val="none" w:sz="0" w:space="0" w:color="auto"/>
        <w:right w:val="none" w:sz="0" w:space="0" w:color="auto"/>
      </w:divBdr>
    </w:div>
    <w:div w:id="884178771">
      <w:bodyDiv w:val="1"/>
      <w:marLeft w:val="0"/>
      <w:marRight w:val="0"/>
      <w:marTop w:val="0"/>
      <w:marBottom w:val="0"/>
      <w:divBdr>
        <w:top w:val="none" w:sz="0" w:space="0" w:color="auto"/>
        <w:left w:val="none" w:sz="0" w:space="0" w:color="auto"/>
        <w:bottom w:val="none" w:sz="0" w:space="0" w:color="auto"/>
        <w:right w:val="none" w:sz="0" w:space="0" w:color="auto"/>
      </w:divBdr>
      <w:divsChild>
        <w:div w:id="356122629">
          <w:marLeft w:val="0"/>
          <w:marRight w:val="0"/>
          <w:marTop w:val="0"/>
          <w:marBottom w:val="0"/>
          <w:divBdr>
            <w:top w:val="none" w:sz="0" w:space="0" w:color="auto"/>
            <w:left w:val="none" w:sz="0" w:space="0" w:color="auto"/>
            <w:bottom w:val="none" w:sz="0" w:space="0" w:color="auto"/>
            <w:right w:val="none" w:sz="0" w:space="0" w:color="auto"/>
          </w:divBdr>
          <w:divsChild>
            <w:div w:id="115999161">
              <w:marLeft w:val="0"/>
              <w:marRight w:val="0"/>
              <w:marTop w:val="0"/>
              <w:marBottom w:val="0"/>
              <w:divBdr>
                <w:top w:val="none" w:sz="0" w:space="0" w:color="auto"/>
                <w:left w:val="none" w:sz="0" w:space="0" w:color="auto"/>
                <w:bottom w:val="none" w:sz="0" w:space="0" w:color="auto"/>
                <w:right w:val="none" w:sz="0" w:space="0" w:color="auto"/>
              </w:divBdr>
              <w:divsChild>
                <w:div w:id="8580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06031">
      <w:bodyDiv w:val="1"/>
      <w:marLeft w:val="0"/>
      <w:marRight w:val="0"/>
      <w:marTop w:val="0"/>
      <w:marBottom w:val="0"/>
      <w:divBdr>
        <w:top w:val="none" w:sz="0" w:space="0" w:color="auto"/>
        <w:left w:val="none" w:sz="0" w:space="0" w:color="auto"/>
        <w:bottom w:val="none" w:sz="0" w:space="0" w:color="auto"/>
        <w:right w:val="none" w:sz="0" w:space="0" w:color="auto"/>
      </w:divBdr>
    </w:div>
    <w:div w:id="929392755">
      <w:bodyDiv w:val="1"/>
      <w:marLeft w:val="0"/>
      <w:marRight w:val="0"/>
      <w:marTop w:val="0"/>
      <w:marBottom w:val="0"/>
      <w:divBdr>
        <w:top w:val="none" w:sz="0" w:space="0" w:color="auto"/>
        <w:left w:val="none" w:sz="0" w:space="0" w:color="auto"/>
        <w:bottom w:val="none" w:sz="0" w:space="0" w:color="auto"/>
        <w:right w:val="none" w:sz="0" w:space="0" w:color="auto"/>
      </w:divBdr>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932930123">
      <w:bodyDiv w:val="1"/>
      <w:marLeft w:val="0"/>
      <w:marRight w:val="0"/>
      <w:marTop w:val="0"/>
      <w:marBottom w:val="0"/>
      <w:divBdr>
        <w:top w:val="none" w:sz="0" w:space="0" w:color="auto"/>
        <w:left w:val="none" w:sz="0" w:space="0" w:color="auto"/>
        <w:bottom w:val="none" w:sz="0" w:space="0" w:color="auto"/>
        <w:right w:val="none" w:sz="0" w:space="0" w:color="auto"/>
      </w:divBdr>
      <w:divsChild>
        <w:div w:id="836846581">
          <w:marLeft w:val="0"/>
          <w:marRight w:val="0"/>
          <w:marTop w:val="0"/>
          <w:marBottom w:val="0"/>
          <w:divBdr>
            <w:top w:val="none" w:sz="0" w:space="0" w:color="auto"/>
            <w:left w:val="none" w:sz="0" w:space="0" w:color="auto"/>
            <w:bottom w:val="none" w:sz="0" w:space="0" w:color="auto"/>
            <w:right w:val="none" w:sz="0" w:space="0" w:color="auto"/>
          </w:divBdr>
          <w:divsChild>
            <w:div w:id="1023245989">
              <w:marLeft w:val="0"/>
              <w:marRight w:val="0"/>
              <w:marTop w:val="0"/>
              <w:marBottom w:val="0"/>
              <w:divBdr>
                <w:top w:val="none" w:sz="0" w:space="0" w:color="auto"/>
                <w:left w:val="none" w:sz="0" w:space="0" w:color="auto"/>
                <w:bottom w:val="none" w:sz="0" w:space="0" w:color="auto"/>
                <w:right w:val="none" w:sz="0" w:space="0" w:color="auto"/>
              </w:divBdr>
              <w:divsChild>
                <w:div w:id="184623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6238">
      <w:bodyDiv w:val="1"/>
      <w:marLeft w:val="0"/>
      <w:marRight w:val="0"/>
      <w:marTop w:val="0"/>
      <w:marBottom w:val="0"/>
      <w:divBdr>
        <w:top w:val="none" w:sz="0" w:space="0" w:color="auto"/>
        <w:left w:val="none" w:sz="0" w:space="0" w:color="auto"/>
        <w:bottom w:val="none" w:sz="0" w:space="0" w:color="auto"/>
        <w:right w:val="none" w:sz="0" w:space="0" w:color="auto"/>
      </w:divBdr>
    </w:div>
    <w:div w:id="1012301208">
      <w:bodyDiv w:val="1"/>
      <w:marLeft w:val="0"/>
      <w:marRight w:val="0"/>
      <w:marTop w:val="0"/>
      <w:marBottom w:val="0"/>
      <w:divBdr>
        <w:top w:val="none" w:sz="0" w:space="0" w:color="auto"/>
        <w:left w:val="none" w:sz="0" w:space="0" w:color="auto"/>
        <w:bottom w:val="none" w:sz="0" w:space="0" w:color="auto"/>
        <w:right w:val="none" w:sz="0" w:space="0" w:color="auto"/>
      </w:divBdr>
    </w:div>
    <w:div w:id="1013415868">
      <w:bodyDiv w:val="1"/>
      <w:marLeft w:val="0"/>
      <w:marRight w:val="0"/>
      <w:marTop w:val="0"/>
      <w:marBottom w:val="0"/>
      <w:divBdr>
        <w:top w:val="none" w:sz="0" w:space="0" w:color="auto"/>
        <w:left w:val="none" w:sz="0" w:space="0" w:color="auto"/>
        <w:bottom w:val="none" w:sz="0" w:space="0" w:color="auto"/>
        <w:right w:val="none" w:sz="0" w:space="0" w:color="auto"/>
      </w:divBdr>
    </w:div>
    <w:div w:id="1066992411">
      <w:bodyDiv w:val="1"/>
      <w:marLeft w:val="0"/>
      <w:marRight w:val="0"/>
      <w:marTop w:val="0"/>
      <w:marBottom w:val="0"/>
      <w:divBdr>
        <w:top w:val="none" w:sz="0" w:space="0" w:color="auto"/>
        <w:left w:val="none" w:sz="0" w:space="0" w:color="auto"/>
        <w:bottom w:val="none" w:sz="0" w:space="0" w:color="auto"/>
        <w:right w:val="none" w:sz="0" w:space="0" w:color="auto"/>
      </w:divBdr>
    </w:div>
    <w:div w:id="1104426503">
      <w:bodyDiv w:val="1"/>
      <w:marLeft w:val="0"/>
      <w:marRight w:val="0"/>
      <w:marTop w:val="0"/>
      <w:marBottom w:val="0"/>
      <w:divBdr>
        <w:top w:val="none" w:sz="0" w:space="0" w:color="auto"/>
        <w:left w:val="none" w:sz="0" w:space="0" w:color="auto"/>
        <w:bottom w:val="none" w:sz="0" w:space="0" w:color="auto"/>
        <w:right w:val="none" w:sz="0" w:space="0" w:color="auto"/>
      </w:divBdr>
      <w:divsChild>
        <w:div w:id="740759178">
          <w:marLeft w:val="0"/>
          <w:marRight w:val="0"/>
          <w:marTop w:val="0"/>
          <w:marBottom w:val="0"/>
          <w:divBdr>
            <w:top w:val="none" w:sz="0" w:space="0" w:color="auto"/>
            <w:left w:val="none" w:sz="0" w:space="0" w:color="auto"/>
            <w:bottom w:val="none" w:sz="0" w:space="0" w:color="auto"/>
            <w:right w:val="none" w:sz="0" w:space="0" w:color="auto"/>
          </w:divBdr>
          <w:divsChild>
            <w:div w:id="1246107928">
              <w:marLeft w:val="0"/>
              <w:marRight w:val="0"/>
              <w:marTop w:val="0"/>
              <w:marBottom w:val="0"/>
              <w:divBdr>
                <w:top w:val="none" w:sz="0" w:space="0" w:color="auto"/>
                <w:left w:val="none" w:sz="0" w:space="0" w:color="auto"/>
                <w:bottom w:val="none" w:sz="0" w:space="0" w:color="auto"/>
                <w:right w:val="none" w:sz="0" w:space="0" w:color="auto"/>
              </w:divBdr>
              <w:divsChild>
                <w:div w:id="1095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872703">
      <w:bodyDiv w:val="1"/>
      <w:marLeft w:val="0"/>
      <w:marRight w:val="0"/>
      <w:marTop w:val="0"/>
      <w:marBottom w:val="0"/>
      <w:divBdr>
        <w:top w:val="none" w:sz="0" w:space="0" w:color="auto"/>
        <w:left w:val="none" w:sz="0" w:space="0" w:color="auto"/>
        <w:bottom w:val="none" w:sz="0" w:space="0" w:color="auto"/>
        <w:right w:val="none" w:sz="0" w:space="0" w:color="auto"/>
      </w:divBdr>
    </w:div>
    <w:div w:id="1130903138">
      <w:bodyDiv w:val="1"/>
      <w:marLeft w:val="0"/>
      <w:marRight w:val="0"/>
      <w:marTop w:val="0"/>
      <w:marBottom w:val="0"/>
      <w:divBdr>
        <w:top w:val="none" w:sz="0" w:space="0" w:color="auto"/>
        <w:left w:val="none" w:sz="0" w:space="0" w:color="auto"/>
        <w:bottom w:val="none" w:sz="0" w:space="0" w:color="auto"/>
        <w:right w:val="none" w:sz="0" w:space="0" w:color="auto"/>
      </w:divBdr>
      <w:divsChild>
        <w:div w:id="1093672680">
          <w:marLeft w:val="0"/>
          <w:marRight w:val="0"/>
          <w:marTop w:val="0"/>
          <w:marBottom w:val="0"/>
          <w:divBdr>
            <w:top w:val="none" w:sz="0" w:space="0" w:color="auto"/>
            <w:left w:val="none" w:sz="0" w:space="0" w:color="auto"/>
            <w:bottom w:val="none" w:sz="0" w:space="0" w:color="auto"/>
            <w:right w:val="none" w:sz="0" w:space="0" w:color="auto"/>
          </w:divBdr>
          <w:divsChild>
            <w:div w:id="768351589">
              <w:marLeft w:val="0"/>
              <w:marRight w:val="0"/>
              <w:marTop w:val="0"/>
              <w:marBottom w:val="0"/>
              <w:divBdr>
                <w:top w:val="none" w:sz="0" w:space="0" w:color="auto"/>
                <w:left w:val="none" w:sz="0" w:space="0" w:color="auto"/>
                <w:bottom w:val="none" w:sz="0" w:space="0" w:color="auto"/>
                <w:right w:val="none" w:sz="0" w:space="0" w:color="auto"/>
              </w:divBdr>
              <w:divsChild>
                <w:div w:id="13747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12548">
      <w:bodyDiv w:val="1"/>
      <w:marLeft w:val="0"/>
      <w:marRight w:val="0"/>
      <w:marTop w:val="0"/>
      <w:marBottom w:val="0"/>
      <w:divBdr>
        <w:top w:val="none" w:sz="0" w:space="0" w:color="auto"/>
        <w:left w:val="none" w:sz="0" w:space="0" w:color="auto"/>
        <w:bottom w:val="none" w:sz="0" w:space="0" w:color="auto"/>
        <w:right w:val="none" w:sz="0" w:space="0" w:color="auto"/>
      </w:divBdr>
    </w:div>
    <w:div w:id="1138523853">
      <w:bodyDiv w:val="1"/>
      <w:marLeft w:val="0"/>
      <w:marRight w:val="0"/>
      <w:marTop w:val="0"/>
      <w:marBottom w:val="0"/>
      <w:divBdr>
        <w:top w:val="none" w:sz="0" w:space="0" w:color="auto"/>
        <w:left w:val="none" w:sz="0" w:space="0" w:color="auto"/>
        <w:bottom w:val="none" w:sz="0" w:space="0" w:color="auto"/>
        <w:right w:val="none" w:sz="0" w:space="0" w:color="auto"/>
      </w:divBdr>
      <w:divsChild>
        <w:div w:id="2125148268">
          <w:marLeft w:val="0"/>
          <w:marRight w:val="0"/>
          <w:marTop w:val="0"/>
          <w:marBottom w:val="0"/>
          <w:divBdr>
            <w:top w:val="none" w:sz="0" w:space="0" w:color="auto"/>
            <w:left w:val="none" w:sz="0" w:space="0" w:color="auto"/>
            <w:bottom w:val="none" w:sz="0" w:space="0" w:color="auto"/>
            <w:right w:val="none" w:sz="0" w:space="0" w:color="auto"/>
          </w:divBdr>
          <w:divsChild>
            <w:div w:id="256594119">
              <w:marLeft w:val="0"/>
              <w:marRight w:val="0"/>
              <w:marTop w:val="0"/>
              <w:marBottom w:val="0"/>
              <w:divBdr>
                <w:top w:val="none" w:sz="0" w:space="0" w:color="auto"/>
                <w:left w:val="none" w:sz="0" w:space="0" w:color="auto"/>
                <w:bottom w:val="none" w:sz="0" w:space="0" w:color="auto"/>
                <w:right w:val="none" w:sz="0" w:space="0" w:color="auto"/>
              </w:divBdr>
              <w:divsChild>
                <w:div w:id="7357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71725">
      <w:bodyDiv w:val="1"/>
      <w:marLeft w:val="0"/>
      <w:marRight w:val="0"/>
      <w:marTop w:val="0"/>
      <w:marBottom w:val="0"/>
      <w:divBdr>
        <w:top w:val="none" w:sz="0" w:space="0" w:color="auto"/>
        <w:left w:val="none" w:sz="0" w:space="0" w:color="auto"/>
        <w:bottom w:val="none" w:sz="0" w:space="0" w:color="auto"/>
        <w:right w:val="none" w:sz="0" w:space="0" w:color="auto"/>
      </w:divBdr>
      <w:divsChild>
        <w:div w:id="16348927">
          <w:marLeft w:val="0"/>
          <w:marRight w:val="0"/>
          <w:marTop w:val="0"/>
          <w:marBottom w:val="0"/>
          <w:divBdr>
            <w:top w:val="none" w:sz="0" w:space="0" w:color="auto"/>
            <w:left w:val="none" w:sz="0" w:space="0" w:color="auto"/>
            <w:bottom w:val="none" w:sz="0" w:space="0" w:color="auto"/>
            <w:right w:val="none" w:sz="0" w:space="0" w:color="auto"/>
          </w:divBdr>
          <w:divsChild>
            <w:div w:id="957177629">
              <w:marLeft w:val="0"/>
              <w:marRight w:val="0"/>
              <w:marTop w:val="0"/>
              <w:marBottom w:val="0"/>
              <w:divBdr>
                <w:top w:val="none" w:sz="0" w:space="0" w:color="auto"/>
                <w:left w:val="none" w:sz="0" w:space="0" w:color="auto"/>
                <w:bottom w:val="none" w:sz="0" w:space="0" w:color="auto"/>
                <w:right w:val="none" w:sz="0" w:space="0" w:color="auto"/>
              </w:divBdr>
              <w:divsChild>
                <w:div w:id="17757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04013">
      <w:bodyDiv w:val="1"/>
      <w:marLeft w:val="0"/>
      <w:marRight w:val="0"/>
      <w:marTop w:val="0"/>
      <w:marBottom w:val="0"/>
      <w:divBdr>
        <w:top w:val="none" w:sz="0" w:space="0" w:color="auto"/>
        <w:left w:val="none" w:sz="0" w:space="0" w:color="auto"/>
        <w:bottom w:val="none" w:sz="0" w:space="0" w:color="auto"/>
        <w:right w:val="none" w:sz="0" w:space="0" w:color="auto"/>
      </w:divBdr>
      <w:divsChild>
        <w:div w:id="1481996939">
          <w:marLeft w:val="480"/>
          <w:marRight w:val="0"/>
          <w:marTop w:val="0"/>
          <w:marBottom w:val="0"/>
          <w:divBdr>
            <w:top w:val="none" w:sz="0" w:space="0" w:color="auto"/>
            <w:left w:val="none" w:sz="0" w:space="0" w:color="auto"/>
            <w:bottom w:val="none" w:sz="0" w:space="0" w:color="auto"/>
            <w:right w:val="none" w:sz="0" w:space="0" w:color="auto"/>
          </w:divBdr>
          <w:divsChild>
            <w:div w:id="1469207542">
              <w:marLeft w:val="0"/>
              <w:marRight w:val="0"/>
              <w:marTop w:val="0"/>
              <w:marBottom w:val="0"/>
              <w:divBdr>
                <w:top w:val="none" w:sz="0" w:space="0" w:color="auto"/>
                <w:left w:val="none" w:sz="0" w:space="0" w:color="auto"/>
                <w:bottom w:val="none" w:sz="0" w:space="0" w:color="auto"/>
                <w:right w:val="none" w:sz="0" w:space="0" w:color="auto"/>
              </w:divBdr>
            </w:div>
            <w:div w:id="656349589">
              <w:marLeft w:val="0"/>
              <w:marRight w:val="0"/>
              <w:marTop w:val="0"/>
              <w:marBottom w:val="0"/>
              <w:divBdr>
                <w:top w:val="none" w:sz="0" w:space="0" w:color="auto"/>
                <w:left w:val="none" w:sz="0" w:space="0" w:color="auto"/>
                <w:bottom w:val="none" w:sz="0" w:space="0" w:color="auto"/>
                <w:right w:val="none" w:sz="0" w:space="0" w:color="auto"/>
              </w:divBdr>
            </w:div>
            <w:div w:id="146290492">
              <w:marLeft w:val="0"/>
              <w:marRight w:val="0"/>
              <w:marTop w:val="0"/>
              <w:marBottom w:val="0"/>
              <w:divBdr>
                <w:top w:val="none" w:sz="0" w:space="0" w:color="auto"/>
                <w:left w:val="none" w:sz="0" w:space="0" w:color="auto"/>
                <w:bottom w:val="none" w:sz="0" w:space="0" w:color="auto"/>
                <w:right w:val="none" w:sz="0" w:space="0" w:color="auto"/>
              </w:divBdr>
            </w:div>
            <w:div w:id="15278415">
              <w:marLeft w:val="0"/>
              <w:marRight w:val="0"/>
              <w:marTop w:val="0"/>
              <w:marBottom w:val="0"/>
              <w:divBdr>
                <w:top w:val="none" w:sz="0" w:space="0" w:color="auto"/>
                <w:left w:val="none" w:sz="0" w:space="0" w:color="auto"/>
                <w:bottom w:val="none" w:sz="0" w:space="0" w:color="auto"/>
                <w:right w:val="none" w:sz="0" w:space="0" w:color="auto"/>
              </w:divBdr>
            </w:div>
            <w:div w:id="1694456339">
              <w:marLeft w:val="0"/>
              <w:marRight w:val="0"/>
              <w:marTop w:val="0"/>
              <w:marBottom w:val="0"/>
              <w:divBdr>
                <w:top w:val="none" w:sz="0" w:space="0" w:color="auto"/>
                <w:left w:val="none" w:sz="0" w:space="0" w:color="auto"/>
                <w:bottom w:val="none" w:sz="0" w:space="0" w:color="auto"/>
                <w:right w:val="none" w:sz="0" w:space="0" w:color="auto"/>
              </w:divBdr>
            </w:div>
            <w:div w:id="1030029449">
              <w:marLeft w:val="0"/>
              <w:marRight w:val="0"/>
              <w:marTop w:val="0"/>
              <w:marBottom w:val="0"/>
              <w:divBdr>
                <w:top w:val="none" w:sz="0" w:space="0" w:color="auto"/>
                <w:left w:val="none" w:sz="0" w:space="0" w:color="auto"/>
                <w:bottom w:val="none" w:sz="0" w:space="0" w:color="auto"/>
                <w:right w:val="none" w:sz="0" w:space="0" w:color="auto"/>
              </w:divBdr>
            </w:div>
            <w:div w:id="345789209">
              <w:marLeft w:val="0"/>
              <w:marRight w:val="0"/>
              <w:marTop w:val="0"/>
              <w:marBottom w:val="0"/>
              <w:divBdr>
                <w:top w:val="none" w:sz="0" w:space="0" w:color="auto"/>
                <w:left w:val="none" w:sz="0" w:space="0" w:color="auto"/>
                <w:bottom w:val="none" w:sz="0" w:space="0" w:color="auto"/>
                <w:right w:val="none" w:sz="0" w:space="0" w:color="auto"/>
              </w:divBdr>
            </w:div>
            <w:div w:id="364674360">
              <w:marLeft w:val="0"/>
              <w:marRight w:val="0"/>
              <w:marTop w:val="0"/>
              <w:marBottom w:val="0"/>
              <w:divBdr>
                <w:top w:val="none" w:sz="0" w:space="0" w:color="auto"/>
                <w:left w:val="none" w:sz="0" w:space="0" w:color="auto"/>
                <w:bottom w:val="none" w:sz="0" w:space="0" w:color="auto"/>
                <w:right w:val="none" w:sz="0" w:space="0" w:color="auto"/>
              </w:divBdr>
            </w:div>
            <w:div w:id="2048607125">
              <w:marLeft w:val="0"/>
              <w:marRight w:val="0"/>
              <w:marTop w:val="0"/>
              <w:marBottom w:val="0"/>
              <w:divBdr>
                <w:top w:val="none" w:sz="0" w:space="0" w:color="auto"/>
                <w:left w:val="none" w:sz="0" w:space="0" w:color="auto"/>
                <w:bottom w:val="none" w:sz="0" w:space="0" w:color="auto"/>
                <w:right w:val="none" w:sz="0" w:space="0" w:color="auto"/>
              </w:divBdr>
            </w:div>
            <w:div w:id="1073507053">
              <w:marLeft w:val="0"/>
              <w:marRight w:val="0"/>
              <w:marTop w:val="0"/>
              <w:marBottom w:val="0"/>
              <w:divBdr>
                <w:top w:val="none" w:sz="0" w:space="0" w:color="auto"/>
                <w:left w:val="none" w:sz="0" w:space="0" w:color="auto"/>
                <w:bottom w:val="none" w:sz="0" w:space="0" w:color="auto"/>
                <w:right w:val="none" w:sz="0" w:space="0" w:color="auto"/>
              </w:divBdr>
            </w:div>
            <w:div w:id="834147892">
              <w:marLeft w:val="0"/>
              <w:marRight w:val="0"/>
              <w:marTop w:val="0"/>
              <w:marBottom w:val="0"/>
              <w:divBdr>
                <w:top w:val="none" w:sz="0" w:space="0" w:color="auto"/>
                <w:left w:val="none" w:sz="0" w:space="0" w:color="auto"/>
                <w:bottom w:val="none" w:sz="0" w:space="0" w:color="auto"/>
                <w:right w:val="none" w:sz="0" w:space="0" w:color="auto"/>
              </w:divBdr>
            </w:div>
            <w:div w:id="1491600498">
              <w:marLeft w:val="0"/>
              <w:marRight w:val="0"/>
              <w:marTop w:val="0"/>
              <w:marBottom w:val="0"/>
              <w:divBdr>
                <w:top w:val="none" w:sz="0" w:space="0" w:color="auto"/>
                <w:left w:val="none" w:sz="0" w:space="0" w:color="auto"/>
                <w:bottom w:val="none" w:sz="0" w:space="0" w:color="auto"/>
                <w:right w:val="none" w:sz="0" w:space="0" w:color="auto"/>
              </w:divBdr>
            </w:div>
            <w:div w:id="383261743">
              <w:marLeft w:val="0"/>
              <w:marRight w:val="0"/>
              <w:marTop w:val="0"/>
              <w:marBottom w:val="0"/>
              <w:divBdr>
                <w:top w:val="none" w:sz="0" w:space="0" w:color="auto"/>
                <w:left w:val="none" w:sz="0" w:space="0" w:color="auto"/>
                <w:bottom w:val="none" w:sz="0" w:space="0" w:color="auto"/>
                <w:right w:val="none" w:sz="0" w:space="0" w:color="auto"/>
              </w:divBdr>
            </w:div>
            <w:div w:id="981419968">
              <w:marLeft w:val="0"/>
              <w:marRight w:val="0"/>
              <w:marTop w:val="0"/>
              <w:marBottom w:val="0"/>
              <w:divBdr>
                <w:top w:val="none" w:sz="0" w:space="0" w:color="auto"/>
                <w:left w:val="none" w:sz="0" w:space="0" w:color="auto"/>
                <w:bottom w:val="none" w:sz="0" w:space="0" w:color="auto"/>
                <w:right w:val="none" w:sz="0" w:space="0" w:color="auto"/>
              </w:divBdr>
            </w:div>
            <w:div w:id="701631584">
              <w:marLeft w:val="0"/>
              <w:marRight w:val="0"/>
              <w:marTop w:val="0"/>
              <w:marBottom w:val="0"/>
              <w:divBdr>
                <w:top w:val="none" w:sz="0" w:space="0" w:color="auto"/>
                <w:left w:val="none" w:sz="0" w:space="0" w:color="auto"/>
                <w:bottom w:val="none" w:sz="0" w:space="0" w:color="auto"/>
                <w:right w:val="none" w:sz="0" w:space="0" w:color="auto"/>
              </w:divBdr>
            </w:div>
            <w:div w:id="972057243">
              <w:marLeft w:val="0"/>
              <w:marRight w:val="0"/>
              <w:marTop w:val="0"/>
              <w:marBottom w:val="0"/>
              <w:divBdr>
                <w:top w:val="none" w:sz="0" w:space="0" w:color="auto"/>
                <w:left w:val="none" w:sz="0" w:space="0" w:color="auto"/>
                <w:bottom w:val="none" w:sz="0" w:space="0" w:color="auto"/>
                <w:right w:val="none" w:sz="0" w:space="0" w:color="auto"/>
              </w:divBdr>
            </w:div>
            <w:div w:id="1673023698">
              <w:marLeft w:val="0"/>
              <w:marRight w:val="0"/>
              <w:marTop w:val="0"/>
              <w:marBottom w:val="0"/>
              <w:divBdr>
                <w:top w:val="none" w:sz="0" w:space="0" w:color="auto"/>
                <w:left w:val="none" w:sz="0" w:space="0" w:color="auto"/>
                <w:bottom w:val="none" w:sz="0" w:space="0" w:color="auto"/>
                <w:right w:val="none" w:sz="0" w:space="0" w:color="auto"/>
              </w:divBdr>
            </w:div>
            <w:div w:id="890460984">
              <w:marLeft w:val="0"/>
              <w:marRight w:val="0"/>
              <w:marTop w:val="0"/>
              <w:marBottom w:val="0"/>
              <w:divBdr>
                <w:top w:val="none" w:sz="0" w:space="0" w:color="auto"/>
                <w:left w:val="none" w:sz="0" w:space="0" w:color="auto"/>
                <w:bottom w:val="none" w:sz="0" w:space="0" w:color="auto"/>
                <w:right w:val="none" w:sz="0" w:space="0" w:color="auto"/>
              </w:divBdr>
            </w:div>
            <w:div w:id="561674615">
              <w:marLeft w:val="0"/>
              <w:marRight w:val="0"/>
              <w:marTop w:val="0"/>
              <w:marBottom w:val="0"/>
              <w:divBdr>
                <w:top w:val="none" w:sz="0" w:space="0" w:color="auto"/>
                <w:left w:val="none" w:sz="0" w:space="0" w:color="auto"/>
                <w:bottom w:val="none" w:sz="0" w:space="0" w:color="auto"/>
                <w:right w:val="none" w:sz="0" w:space="0" w:color="auto"/>
              </w:divBdr>
            </w:div>
            <w:div w:id="1938369068">
              <w:marLeft w:val="0"/>
              <w:marRight w:val="0"/>
              <w:marTop w:val="0"/>
              <w:marBottom w:val="0"/>
              <w:divBdr>
                <w:top w:val="none" w:sz="0" w:space="0" w:color="auto"/>
                <w:left w:val="none" w:sz="0" w:space="0" w:color="auto"/>
                <w:bottom w:val="none" w:sz="0" w:space="0" w:color="auto"/>
                <w:right w:val="none" w:sz="0" w:space="0" w:color="auto"/>
              </w:divBdr>
            </w:div>
            <w:div w:id="1761634955">
              <w:marLeft w:val="0"/>
              <w:marRight w:val="0"/>
              <w:marTop w:val="0"/>
              <w:marBottom w:val="0"/>
              <w:divBdr>
                <w:top w:val="none" w:sz="0" w:space="0" w:color="auto"/>
                <w:left w:val="none" w:sz="0" w:space="0" w:color="auto"/>
                <w:bottom w:val="none" w:sz="0" w:space="0" w:color="auto"/>
                <w:right w:val="none" w:sz="0" w:space="0" w:color="auto"/>
              </w:divBdr>
            </w:div>
            <w:div w:id="1900242708">
              <w:marLeft w:val="0"/>
              <w:marRight w:val="0"/>
              <w:marTop w:val="0"/>
              <w:marBottom w:val="0"/>
              <w:divBdr>
                <w:top w:val="none" w:sz="0" w:space="0" w:color="auto"/>
                <w:left w:val="none" w:sz="0" w:space="0" w:color="auto"/>
                <w:bottom w:val="none" w:sz="0" w:space="0" w:color="auto"/>
                <w:right w:val="none" w:sz="0" w:space="0" w:color="auto"/>
              </w:divBdr>
            </w:div>
            <w:div w:id="404568984">
              <w:marLeft w:val="0"/>
              <w:marRight w:val="0"/>
              <w:marTop w:val="0"/>
              <w:marBottom w:val="0"/>
              <w:divBdr>
                <w:top w:val="none" w:sz="0" w:space="0" w:color="auto"/>
                <w:left w:val="none" w:sz="0" w:space="0" w:color="auto"/>
                <w:bottom w:val="none" w:sz="0" w:space="0" w:color="auto"/>
                <w:right w:val="none" w:sz="0" w:space="0" w:color="auto"/>
              </w:divBdr>
            </w:div>
            <w:div w:id="1622882100">
              <w:marLeft w:val="0"/>
              <w:marRight w:val="0"/>
              <w:marTop w:val="0"/>
              <w:marBottom w:val="0"/>
              <w:divBdr>
                <w:top w:val="none" w:sz="0" w:space="0" w:color="auto"/>
                <w:left w:val="none" w:sz="0" w:space="0" w:color="auto"/>
                <w:bottom w:val="none" w:sz="0" w:space="0" w:color="auto"/>
                <w:right w:val="none" w:sz="0" w:space="0" w:color="auto"/>
              </w:divBdr>
            </w:div>
            <w:div w:id="1262181781">
              <w:marLeft w:val="0"/>
              <w:marRight w:val="0"/>
              <w:marTop w:val="0"/>
              <w:marBottom w:val="0"/>
              <w:divBdr>
                <w:top w:val="none" w:sz="0" w:space="0" w:color="auto"/>
                <w:left w:val="none" w:sz="0" w:space="0" w:color="auto"/>
                <w:bottom w:val="none" w:sz="0" w:space="0" w:color="auto"/>
                <w:right w:val="none" w:sz="0" w:space="0" w:color="auto"/>
              </w:divBdr>
            </w:div>
            <w:div w:id="1078207300">
              <w:marLeft w:val="0"/>
              <w:marRight w:val="0"/>
              <w:marTop w:val="0"/>
              <w:marBottom w:val="0"/>
              <w:divBdr>
                <w:top w:val="none" w:sz="0" w:space="0" w:color="auto"/>
                <w:left w:val="none" w:sz="0" w:space="0" w:color="auto"/>
                <w:bottom w:val="none" w:sz="0" w:space="0" w:color="auto"/>
                <w:right w:val="none" w:sz="0" w:space="0" w:color="auto"/>
              </w:divBdr>
            </w:div>
            <w:div w:id="42799698">
              <w:marLeft w:val="0"/>
              <w:marRight w:val="0"/>
              <w:marTop w:val="0"/>
              <w:marBottom w:val="0"/>
              <w:divBdr>
                <w:top w:val="none" w:sz="0" w:space="0" w:color="auto"/>
                <w:left w:val="none" w:sz="0" w:space="0" w:color="auto"/>
                <w:bottom w:val="none" w:sz="0" w:space="0" w:color="auto"/>
                <w:right w:val="none" w:sz="0" w:space="0" w:color="auto"/>
              </w:divBdr>
            </w:div>
            <w:div w:id="1925647769">
              <w:marLeft w:val="0"/>
              <w:marRight w:val="0"/>
              <w:marTop w:val="0"/>
              <w:marBottom w:val="0"/>
              <w:divBdr>
                <w:top w:val="none" w:sz="0" w:space="0" w:color="auto"/>
                <w:left w:val="none" w:sz="0" w:space="0" w:color="auto"/>
                <w:bottom w:val="none" w:sz="0" w:space="0" w:color="auto"/>
                <w:right w:val="none" w:sz="0" w:space="0" w:color="auto"/>
              </w:divBdr>
            </w:div>
            <w:div w:id="591816614">
              <w:marLeft w:val="0"/>
              <w:marRight w:val="0"/>
              <w:marTop w:val="0"/>
              <w:marBottom w:val="0"/>
              <w:divBdr>
                <w:top w:val="none" w:sz="0" w:space="0" w:color="auto"/>
                <w:left w:val="none" w:sz="0" w:space="0" w:color="auto"/>
                <w:bottom w:val="none" w:sz="0" w:space="0" w:color="auto"/>
                <w:right w:val="none" w:sz="0" w:space="0" w:color="auto"/>
              </w:divBdr>
            </w:div>
            <w:div w:id="2013946129">
              <w:marLeft w:val="0"/>
              <w:marRight w:val="0"/>
              <w:marTop w:val="0"/>
              <w:marBottom w:val="0"/>
              <w:divBdr>
                <w:top w:val="none" w:sz="0" w:space="0" w:color="auto"/>
                <w:left w:val="none" w:sz="0" w:space="0" w:color="auto"/>
                <w:bottom w:val="none" w:sz="0" w:space="0" w:color="auto"/>
                <w:right w:val="none" w:sz="0" w:space="0" w:color="auto"/>
              </w:divBdr>
            </w:div>
            <w:div w:id="1807089847">
              <w:marLeft w:val="0"/>
              <w:marRight w:val="0"/>
              <w:marTop w:val="0"/>
              <w:marBottom w:val="0"/>
              <w:divBdr>
                <w:top w:val="none" w:sz="0" w:space="0" w:color="auto"/>
                <w:left w:val="none" w:sz="0" w:space="0" w:color="auto"/>
                <w:bottom w:val="none" w:sz="0" w:space="0" w:color="auto"/>
                <w:right w:val="none" w:sz="0" w:space="0" w:color="auto"/>
              </w:divBdr>
            </w:div>
            <w:div w:id="2081902428">
              <w:marLeft w:val="0"/>
              <w:marRight w:val="0"/>
              <w:marTop w:val="0"/>
              <w:marBottom w:val="0"/>
              <w:divBdr>
                <w:top w:val="none" w:sz="0" w:space="0" w:color="auto"/>
                <w:left w:val="none" w:sz="0" w:space="0" w:color="auto"/>
                <w:bottom w:val="none" w:sz="0" w:space="0" w:color="auto"/>
                <w:right w:val="none" w:sz="0" w:space="0" w:color="auto"/>
              </w:divBdr>
            </w:div>
            <w:div w:id="474689334">
              <w:marLeft w:val="0"/>
              <w:marRight w:val="0"/>
              <w:marTop w:val="0"/>
              <w:marBottom w:val="0"/>
              <w:divBdr>
                <w:top w:val="none" w:sz="0" w:space="0" w:color="auto"/>
                <w:left w:val="none" w:sz="0" w:space="0" w:color="auto"/>
                <w:bottom w:val="none" w:sz="0" w:space="0" w:color="auto"/>
                <w:right w:val="none" w:sz="0" w:space="0" w:color="auto"/>
              </w:divBdr>
            </w:div>
            <w:div w:id="1042631389">
              <w:marLeft w:val="0"/>
              <w:marRight w:val="0"/>
              <w:marTop w:val="0"/>
              <w:marBottom w:val="0"/>
              <w:divBdr>
                <w:top w:val="none" w:sz="0" w:space="0" w:color="auto"/>
                <w:left w:val="none" w:sz="0" w:space="0" w:color="auto"/>
                <w:bottom w:val="none" w:sz="0" w:space="0" w:color="auto"/>
                <w:right w:val="none" w:sz="0" w:space="0" w:color="auto"/>
              </w:divBdr>
            </w:div>
            <w:div w:id="628127749">
              <w:marLeft w:val="0"/>
              <w:marRight w:val="0"/>
              <w:marTop w:val="0"/>
              <w:marBottom w:val="0"/>
              <w:divBdr>
                <w:top w:val="none" w:sz="0" w:space="0" w:color="auto"/>
                <w:left w:val="none" w:sz="0" w:space="0" w:color="auto"/>
                <w:bottom w:val="none" w:sz="0" w:space="0" w:color="auto"/>
                <w:right w:val="none" w:sz="0" w:space="0" w:color="auto"/>
              </w:divBdr>
            </w:div>
            <w:div w:id="1992517261">
              <w:marLeft w:val="0"/>
              <w:marRight w:val="0"/>
              <w:marTop w:val="0"/>
              <w:marBottom w:val="0"/>
              <w:divBdr>
                <w:top w:val="none" w:sz="0" w:space="0" w:color="auto"/>
                <w:left w:val="none" w:sz="0" w:space="0" w:color="auto"/>
                <w:bottom w:val="none" w:sz="0" w:space="0" w:color="auto"/>
                <w:right w:val="none" w:sz="0" w:space="0" w:color="auto"/>
              </w:divBdr>
            </w:div>
            <w:div w:id="1681465892">
              <w:marLeft w:val="0"/>
              <w:marRight w:val="0"/>
              <w:marTop w:val="0"/>
              <w:marBottom w:val="0"/>
              <w:divBdr>
                <w:top w:val="none" w:sz="0" w:space="0" w:color="auto"/>
                <w:left w:val="none" w:sz="0" w:space="0" w:color="auto"/>
                <w:bottom w:val="none" w:sz="0" w:space="0" w:color="auto"/>
                <w:right w:val="none" w:sz="0" w:space="0" w:color="auto"/>
              </w:divBdr>
            </w:div>
            <w:div w:id="1678775840">
              <w:marLeft w:val="0"/>
              <w:marRight w:val="0"/>
              <w:marTop w:val="0"/>
              <w:marBottom w:val="0"/>
              <w:divBdr>
                <w:top w:val="none" w:sz="0" w:space="0" w:color="auto"/>
                <w:left w:val="none" w:sz="0" w:space="0" w:color="auto"/>
                <w:bottom w:val="none" w:sz="0" w:space="0" w:color="auto"/>
                <w:right w:val="none" w:sz="0" w:space="0" w:color="auto"/>
              </w:divBdr>
            </w:div>
            <w:div w:id="1348363662">
              <w:marLeft w:val="0"/>
              <w:marRight w:val="0"/>
              <w:marTop w:val="0"/>
              <w:marBottom w:val="0"/>
              <w:divBdr>
                <w:top w:val="none" w:sz="0" w:space="0" w:color="auto"/>
                <w:left w:val="none" w:sz="0" w:space="0" w:color="auto"/>
                <w:bottom w:val="none" w:sz="0" w:space="0" w:color="auto"/>
                <w:right w:val="none" w:sz="0" w:space="0" w:color="auto"/>
              </w:divBdr>
            </w:div>
            <w:div w:id="443233871">
              <w:marLeft w:val="0"/>
              <w:marRight w:val="0"/>
              <w:marTop w:val="0"/>
              <w:marBottom w:val="0"/>
              <w:divBdr>
                <w:top w:val="none" w:sz="0" w:space="0" w:color="auto"/>
                <w:left w:val="none" w:sz="0" w:space="0" w:color="auto"/>
                <w:bottom w:val="none" w:sz="0" w:space="0" w:color="auto"/>
                <w:right w:val="none" w:sz="0" w:space="0" w:color="auto"/>
              </w:divBdr>
            </w:div>
            <w:div w:id="475224947">
              <w:marLeft w:val="0"/>
              <w:marRight w:val="0"/>
              <w:marTop w:val="0"/>
              <w:marBottom w:val="0"/>
              <w:divBdr>
                <w:top w:val="none" w:sz="0" w:space="0" w:color="auto"/>
                <w:left w:val="none" w:sz="0" w:space="0" w:color="auto"/>
                <w:bottom w:val="none" w:sz="0" w:space="0" w:color="auto"/>
                <w:right w:val="none" w:sz="0" w:space="0" w:color="auto"/>
              </w:divBdr>
            </w:div>
            <w:div w:id="1871261930">
              <w:marLeft w:val="0"/>
              <w:marRight w:val="0"/>
              <w:marTop w:val="0"/>
              <w:marBottom w:val="0"/>
              <w:divBdr>
                <w:top w:val="none" w:sz="0" w:space="0" w:color="auto"/>
                <w:left w:val="none" w:sz="0" w:space="0" w:color="auto"/>
                <w:bottom w:val="none" w:sz="0" w:space="0" w:color="auto"/>
                <w:right w:val="none" w:sz="0" w:space="0" w:color="auto"/>
              </w:divBdr>
            </w:div>
            <w:div w:id="377973828">
              <w:marLeft w:val="0"/>
              <w:marRight w:val="0"/>
              <w:marTop w:val="0"/>
              <w:marBottom w:val="0"/>
              <w:divBdr>
                <w:top w:val="none" w:sz="0" w:space="0" w:color="auto"/>
                <w:left w:val="none" w:sz="0" w:space="0" w:color="auto"/>
                <w:bottom w:val="none" w:sz="0" w:space="0" w:color="auto"/>
                <w:right w:val="none" w:sz="0" w:space="0" w:color="auto"/>
              </w:divBdr>
            </w:div>
            <w:div w:id="152450161">
              <w:marLeft w:val="0"/>
              <w:marRight w:val="0"/>
              <w:marTop w:val="0"/>
              <w:marBottom w:val="0"/>
              <w:divBdr>
                <w:top w:val="none" w:sz="0" w:space="0" w:color="auto"/>
                <w:left w:val="none" w:sz="0" w:space="0" w:color="auto"/>
                <w:bottom w:val="none" w:sz="0" w:space="0" w:color="auto"/>
                <w:right w:val="none" w:sz="0" w:space="0" w:color="auto"/>
              </w:divBdr>
            </w:div>
            <w:div w:id="1796218267">
              <w:marLeft w:val="0"/>
              <w:marRight w:val="0"/>
              <w:marTop w:val="0"/>
              <w:marBottom w:val="0"/>
              <w:divBdr>
                <w:top w:val="none" w:sz="0" w:space="0" w:color="auto"/>
                <w:left w:val="none" w:sz="0" w:space="0" w:color="auto"/>
                <w:bottom w:val="none" w:sz="0" w:space="0" w:color="auto"/>
                <w:right w:val="none" w:sz="0" w:space="0" w:color="auto"/>
              </w:divBdr>
            </w:div>
            <w:div w:id="1605185582">
              <w:marLeft w:val="0"/>
              <w:marRight w:val="0"/>
              <w:marTop w:val="0"/>
              <w:marBottom w:val="0"/>
              <w:divBdr>
                <w:top w:val="none" w:sz="0" w:space="0" w:color="auto"/>
                <w:left w:val="none" w:sz="0" w:space="0" w:color="auto"/>
                <w:bottom w:val="none" w:sz="0" w:space="0" w:color="auto"/>
                <w:right w:val="none" w:sz="0" w:space="0" w:color="auto"/>
              </w:divBdr>
            </w:div>
            <w:div w:id="2052000576">
              <w:marLeft w:val="0"/>
              <w:marRight w:val="0"/>
              <w:marTop w:val="0"/>
              <w:marBottom w:val="0"/>
              <w:divBdr>
                <w:top w:val="none" w:sz="0" w:space="0" w:color="auto"/>
                <w:left w:val="none" w:sz="0" w:space="0" w:color="auto"/>
                <w:bottom w:val="none" w:sz="0" w:space="0" w:color="auto"/>
                <w:right w:val="none" w:sz="0" w:space="0" w:color="auto"/>
              </w:divBdr>
            </w:div>
            <w:div w:id="800533362">
              <w:marLeft w:val="0"/>
              <w:marRight w:val="0"/>
              <w:marTop w:val="0"/>
              <w:marBottom w:val="0"/>
              <w:divBdr>
                <w:top w:val="none" w:sz="0" w:space="0" w:color="auto"/>
                <w:left w:val="none" w:sz="0" w:space="0" w:color="auto"/>
                <w:bottom w:val="none" w:sz="0" w:space="0" w:color="auto"/>
                <w:right w:val="none" w:sz="0" w:space="0" w:color="auto"/>
              </w:divBdr>
            </w:div>
            <w:div w:id="1401365318">
              <w:marLeft w:val="0"/>
              <w:marRight w:val="0"/>
              <w:marTop w:val="0"/>
              <w:marBottom w:val="0"/>
              <w:divBdr>
                <w:top w:val="none" w:sz="0" w:space="0" w:color="auto"/>
                <w:left w:val="none" w:sz="0" w:space="0" w:color="auto"/>
                <w:bottom w:val="none" w:sz="0" w:space="0" w:color="auto"/>
                <w:right w:val="none" w:sz="0" w:space="0" w:color="auto"/>
              </w:divBdr>
            </w:div>
            <w:div w:id="1404183855">
              <w:marLeft w:val="0"/>
              <w:marRight w:val="0"/>
              <w:marTop w:val="0"/>
              <w:marBottom w:val="0"/>
              <w:divBdr>
                <w:top w:val="none" w:sz="0" w:space="0" w:color="auto"/>
                <w:left w:val="none" w:sz="0" w:space="0" w:color="auto"/>
                <w:bottom w:val="none" w:sz="0" w:space="0" w:color="auto"/>
                <w:right w:val="none" w:sz="0" w:space="0" w:color="auto"/>
              </w:divBdr>
            </w:div>
            <w:div w:id="267852947">
              <w:marLeft w:val="0"/>
              <w:marRight w:val="0"/>
              <w:marTop w:val="0"/>
              <w:marBottom w:val="0"/>
              <w:divBdr>
                <w:top w:val="none" w:sz="0" w:space="0" w:color="auto"/>
                <w:left w:val="none" w:sz="0" w:space="0" w:color="auto"/>
                <w:bottom w:val="none" w:sz="0" w:space="0" w:color="auto"/>
                <w:right w:val="none" w:sz="0" w:space="0" w:color="auto"/>
              </w:divBdr>
            </w:div>
            <w:div w:id="1075973767">
              <w:marLeft w:val="0"/>
              <w:marRight w:val="0"/>
              <w:marTop w:val="0"/>
              <w:marBottom w:val="0"/>
              <w:divBdr>
                <w:top w:val="none" w:sz="0" w:space="0" w:color="auto"/>
                <w:left w:val="none" w:sz="0" w:space="0" w:color="auto"/>
                <w:bottom w:val="none" w:sz="0" w:space="0" w:color="auto"/>
                <w:right w:val="none" w:sz="0" w:space="0" w:color="auto"/>
              </w:divBdr>
            </w:div>
            <w:div w:id="1421758650">
              <w:marLeft w:val="0"/>
              <w:marRight w:val="0"/>
              <w:marTop w:val="0"/>
              <w:marBottom w:val="0"/>
              <w:divBdr>
                <w:top w:val="none" w:sz="0" w:space="0" w:color="auto"/>
                <w:left w:val="none" w:sz="0" w:space="0" w:color="auto"/>
                <w:bottom w:val="none" w:sz="0" w:space="0" w:color="auto"/>
                <w:right w:val="none" w:sz="0" w:space="0" w:color="auto"/>
              </w:divBdr>
            </w:div>
            <w:div w:id="380252896">
              <w:marLeft w:val="0"/>
              <w:marRight w:val="0"/>
              <w:marTop w:val="0"/>
              <w:marBottom w:val="0"/>
              <w:divBdr>
                <w:top w:val="none" w:sz="0" w:space="0" w:color="auto"/>
                <w:left w:val="none" w:sz="0" w:space="0" w:color="auto"/>
                <w:bottom w:val="none" w:sz="0" w:space="0" w:color="auto"/>
                <w:right w:val="none" w:sz="0" w:space="0" w:color="auto"/>
              </w:divBdr>
            </w:div>
            <w:div w:id="1402748003">
              <w:marLeft w:val="0"/>
              <w:marRight w:val="0"/>
              <w:marTop w:val="0"/>
              <w:marBottom w:val="0"/>
              <w:divBdr>
                <w:top w:val="none" w:sz="0" w:space="0" w:color="auto"/>
                <w:left w:val="none" w:sz="0" w:space="0" w:color="auto"/>
                <w:bottom w:val="none" w:sz="0" w:space="0" w:color="auto"/>
                <w:right w:val="none" w:sz="0" w:space="0" w:color="auto"/>
              </w:divBdr>
            </w:div>
            <w:div w:id="798957708">
              <w:marLeft w:val="0"/>
              <w:marRight w:val="0"/>
              <w:marTop w:val="0"/>
              <w:marBottom w:val="0"/>
              <w:divBdr>
                <w:top w:val="none" w:sz="0" w:space="0" w:color="auto"/>
                <w:left w:val="none" w:sz="0" w:space="0" w:color="auto"/>
                <w:bottom w:val="none" w:sz="0" w:space="0" w:color="auto"/>
                <w:right w:val="none" w:sz="0" w:space="0" w:color="auto"/>
              </w:divBdr>
            </w:div>
            <w:div w:id="1012536899">
              <w:marLeft w:val="0"/>
              <w:marRight w:val="0"/>
              <w:marTop w:val="0"/>
              <w:marBottom w:val="0"/>
              <w:divBdr>
                <w:top w:val="none" w:sz="0" w:space="0" w:color="auto"/>
                <w:left w:val="none" w:sz="0" w:space="0" w:color="auto"/>
                <w:bottom w:val="none" w:sz="0" w:space="0" w:color="auto"/>
                <w:right w:val="none" w:sz="0" w:space="0" w:color="auto"/>
              </w:divBdr>
            </w:div>
            <w:div w:id="222957023">
              <w:marLeft w:val="0"/>
              <w:marRight w:val="0"/>
              <w:marTop w:val="0"/>
              <w:marBottom w:val="0"/>
              <w:divBdr>
                <w:top w:val="none" w:sz="0" w:space="0" w:color="auto"/>
                <w:left w:val="none" w:sz="0" w:space="0" w:color="auto"/>
                <w:bottom w:val="none" w:sz="0" w:space="0" w:color="auto"/>
                <w:right w:val="none" w:sz="0" w:space="0" w:color="auto"/>
              </w:divBdr>
            </w:div>
            <w:div w:id="879433684">
              <w:marLeft w:val="0"/>
              <w:marRight w:val="0"/>
              <w:marTop w:val="0"/>
              <w:marBottom w:val="0"/>
              <w:divBdr>
                <w:top w:val="none" w:sz="0" w:space="0" w:color="auto"/>
                <w:left w:val="none" w:sz="0" w:space="0" w:color="auto"/>
                <w:bottom w:val="none" w:sz="0" w:space="0" w:color="auto"/>
                <w:right w:val="none" w:sz="0" w:space="0" w:color="auto"/>
              </w:divBdr>
            </w:div>
            <w:div w:id="980960734">
              <w:marLeft w:val="0"/>
              <w:marRight w:val="0"/>
              <w:marTop w:val="0"/>
              <w:marBottom w:val="0"/>
              <w:divBdr>
                <w:top w:val="none" w:sz="0" w:space="0" w:color="auto"/>
                <w:left w:val="none" w:sz="0" w:space="0" w:color="auto"/>
                <w:bottom w:val="none" w:sz="0" w:space="0" w:color="auto"/>
                <w:right w:val="none" w:sz="0" w:space="0" w:color="auto"/>
              </w:divBdr>
            </w:div>
            <w:div w:id="1810517867">
              <w:marLeft w:val="0"/>
              <w:marRight w:val="0"/>
              <w:marTop w:val="0"/>
              <w:marBottom w:val="0"/>
              <w:divBdr>
                <w:top w:val="none" w:sz="0" w:space="0" w:color="auto"/>
                <w:left w:val="none" w:sz="0" w:space="0" w:color="auto"/>
                <w:bottom w:val="none" w:sz="0" w:space="0" w:color="auto"/>
                <w:right w:val="none" w:sz="0" w:space="0" w:color="auto"/>
              </w:divBdr>
            </w:div>
            <w:div w:id="1542938955">
              <w:marLeft w:val="0"/>
              <w:marRight w:val="0"/>
              <w:marTop w:val="0"/>
              <w:marBottom w:val="0"/>
              <w:divBdr>
                <w:top w:val="none" w:sz="0" w:space="0" w:color="auto"/>
                <w:left w:val="none" w:sz="0" w:space="0" w:color="auto"/>
                <w:bottom w:val="none" w:sz="0" w:space="0" w:color="auto"/>
                <w:right w:val="none" w:sz="0" w:space="0" w:color="auto"/>
              </w:divBdr>
            </w:div>
            <w:div w:id="380056065">
              <w:marLeft w:val="0"/>
              <w:marRight w:val="0"/>
              <w:marTop w:val="0"/>
              <w:marBottom w:val="0"/>
              <w:divBdr>
                <w:top w:val="none" w:sz="0" w:space="0" w:color="auto"/>
                <w:left w:val="none" w:sz="0" w:space="0" w:color="auto"/>
                <w:bottom w:val="none" w:sz="0" w:space="0" w:color="auto"/>
                <w:right w:val="none" w:sz="0" w:space="0" w:color="auto"/>
              </w:divBdr>
            </w:div>
            <w:div w:id="1557429349">
              <w:marLeft w:val="0"/>
              <w:marRight w:val="0"/>
              <w:marTop w:val="0"/>
              <w:marBottom w:val="0"/>
              <w:divBdr>
                <w:top w:val="none" w:sz="0" w:space="0" w:color="auto"/>
                <w:left w:val="none" w:sz="0" w:space="0" w:color="auto"/>
                <w:bottom w:val="none" w:sz="0" w:space="0" w:color="auto"/>
                <w:right w:val="none" w:sz="0" w:space="0" w:color="auto"/>
              </w:divBdr>
            </w:div>
            <w:div w:id="1755202469">
              <w:marLeft w:val="0"/>
              <w:marRight w:val="0"/>
              <w:marTop w:val="0"/>
              <w:marBottom w:val="0"/>
              <w:divBdr>
                <w:top w:val="none" w:sz="0" w:space="0" w:color="auto"/>
                <w:left w:val="none" w:sz="0" w:space="0" w:color="auto"/>
                <w:bottom w:val="none" w:sz="0" w:space="0" w:color="auto"/>
                <w:right w:val="none" w:sz="0" w:space="0" w:color="auto"/>
              </w:divBdr>
            </w:div>
            <w:div w:id="926500274">
              <w:marLeft w:val="0"/>
              <w:marRight w:val="0"/>
              <w:marTop w:val="0"/>
              <w:marBottom w:val="0"/>
              <w:divBdr>
                <w:top w:val="none" w:sz="0" w:space="0" w:color="auto"/>
                <w:left w:val="none" w:sz="0" w:space="0" w:color="auto"/>
                <w:bottom w:val="none" w:sz="0" w:space="0" w:color="auto"/>
                <w:right w:val="none" w:sz="0" w:space="0" w:color="auto"/>
              </w:divBdr>
            </w:div>
            <w:div w:id="154594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221865684">
      <w:bodyDiv w:val="1"/>
      <w:marLeft w:val="0"/>
      <w:marRight w:val="0"/>
      <w:marTop w:val="0"/>
      <w:marBottom w:val="0"/>
      <w:divBdr>
        <w:top w:val="none" w:sz="0" w:space="0" w:color="auto"/>
        <w:left w:val="none" w:sz="0" w:space="0" w:color="auto"/>
        <w:bottom w:val="none" w:sz="0" w:space="0" w:color="auto"/>
        <w:right w:val="none" w:sz="0" w:space="0" w:color="auto"/>
      </w:divBdr>
      <w:divsChild>
        <w:div w:id="1695614501">
          <w:marLeft w:val="0"/>
          <w:marRight w:val="0"/>
          <w:marTop w:val="0"/>
          <w:marBottom w:val="0"/>
          <w:divBdr>
            <w:top w:val="none" w:sz="0" w:space="0" w:color="auto"/>
            <w:left w:val="none" w:sz="0" w:space="0" w:color="auto"/>
            <w:bottom w:val="none" w:sz="0" w:space="0" w:color="auto"/>
            <w:right w:val="none" w:sz="0" w:space="0" w:color="auto"/>
          </w:divBdr>
          <w:divsChild>
            <w:div w:id="341857692">
              <w:marLeft w:val="0"/>
              <w:marRight w:val="0"/>
              <w:marTop w:val="0"/>
              <w:marBottom w:val="0"/>
              <w:divBdr>
                <w:top w:val="none" w:sz="0" w:space="0" w:color="auto"/>
                <w:left w:val="none" w:sz="0" w:space="0" w:color="auto"/>
                <w:bottom w:val="none" w:sz="0" w:space="0" w:color="auto"/>
                <w:right w:val="none" w:sz="0" w:space="0" w:color="auto"/>
              </w:divBdr>
              <w:divsChild>
                <w:div w:id="1850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0813">
      <w:bodyDiv w:val="1"/>
      <w:marLeft w:val="0"/>
      <w:marRight w:val="0"/>
      <w:marTop w:val="0"/>
      <w:marBottom w:val="0"/>
      <w:divBdr>
        <w:top w:val="none" w:sz="0" w:space="0" w:color="auto"/>
        <w:left w:val="none" w:sz="0" w:space="0" w:color="auto"/>
        <w:bottom w:val="none" w:sz="0" w:space="0" w:color="auto"/>
        <w:right w:val="none" w:sz="0" w:space="0" w:color="auto"/>
      </w:divBdr>
    </w:div>
    <w:div w:id="1246958988">
      <w:bodyDiv w:val="1"/>
      <w:marLeft w:val="0"/>
      <w:marRight w:val="0"/>
      <w:marTop w:val="0"/>
      <w:marBottom w:val="0"/>
      <w:divBdr>
        <w:top w:val="none" w:sz="0" w:space="0" w:color="auto"/>
        <w:left w:val="none" w:sz="0" w:space="0" w:color="auto"/>
        <w:bottom w:val="none" w:sz="0" w:space="0" w:color="auto"/>
        <w:right w:val="none" w:sz="0" w:space="0" w:color="auto"/>
      </w:divBdr>
    </w:div>
    <w:div w:id="1251088228">
      <w:bodyDiv w:val="1"/>
      <w:marLeft w:val="0"/>
      <w:marRight w:val="0"/>
      <w:marTop w:val="0"/>
      <w:marBottom w:val="0"/>
      <w:divBdr>
        <w:top w:val="none" w:sz="0" w:space="0" w:color="auto"/>
        <w:left w:val="none" w:sz="0" w:space="0" w:color="auto"/>
        <w:bottom w:val="none" w:sz="0" w:space="0" w:color="auto"/>
        <w:right w:val="none" w:sz="0" w:space="0" w:color="auto"/>
      </w:divBdr>
    </w:div>
    <w:div w:id="1253511197">
      <w:bodyDiv w:val="1"/>
      <w:marLeft w:val="0"/>
      <w:marRight w:val="0"/>
      <w:marTop w:val="0"/>
      <w:marBottom w:val="0"/>
      <w:divBdr>
        <w:top w:val="none" w:sz="0" w:space="0" w:color="auto"/>
        <w:left w:val="none" w:sz="0" w:space="0" w:color="auto"/>
        <w:bottom w:val="none" w:sz="0" w:space="0" w:color="auto"/>
        <w:right w:val="none" w:sz="0" w:space="0" w:color="auto"/>
      </w:divBdr>
      <w:divsChild>
        <w:div w:id="1359702425">
          <w:marLeft w:val="0"/>
          <w:marRight w:val="0"/>
          <w:marTop w:val="0"/>
          <w:marBottom w:val="0"/>
          <w:divBdr>
            <w:top w:val="none" w:sz="0" w:space="0" w:color="auto"/>
            <w:left w:val="none" w:sz="0" w:space="0" w:color="auto"/>
            <w:bottom w:val="none" w:sz="0" w:space="0" w:color="auto"/>
            <w:right w:val="none" w:sz="0" w:space="0" w:color="auto"/>
          </w:divBdr>
          <w:divsChild>
            <w:div w:id="1279487419">
              <w:marLeft w:val="0"/>
              <w:marRight w:val="0"/>
              <w:marTop w:val="0"/>
              <w:marBottom w:val="0"/>
              <w:divBdr>
                <w:top w:val="none" w:sz="0" w:space="0" w:color="auto"/>
                <w:left w:val="none" w:sz="0" w:space="0" w:color="auto"/>
                <w:bottom w:val="none" w:sz="0" w:space="0" w:color="auto"/>
                <w:right w:val="none" w:sz="0" w:space="0" w:color="auto"/>
              </w:divBdr>
              <w:divsChild>
                <w:div w:id="3316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49072">
      <w:bodyDiv w:val="1"/>
      <w:marLeft w:val="0"/>
      <w:marRight w:val="0"/>
      <w:marTop w:val="0"/>
      <w:marBottom w:val="0"/>
      <w:divBdr>
        <w:top w:val="none" w:sz="0" w:space="0" w:color="auto"/>
        <w:left w:val="none" w:sz="0" w:space="0" w:color="auto"/>
        <w:bottom w:val="none" w:sz="0" w:space="0" w:color="auto"/>
        <w:right w:val="none" w:sz="0" w:space="0" w:color="auto"/>
      </w:divBdr>
      <w:divsChild>
        <w:div w:id="1850631093">
          <w:marLeft w:val="0"/>
          <w:marRight w:val="0"/>
          <w:marTop w:val="0"/>
          <w:marBottom w:val="0"/>
          <w:divBdr>
            <w:top w:val="none" w:sz="0" w:space="0" w:color="auto"/>
            <w:left w:val="none" w:sz="0" w:space="0" w:color="auto"/>
            <w:bottom w:val="none" w:sz="0" w:space="0" w:color="auto"/>
            <w:right w:val="none" w:sz="0" w:space="0" w:color="auto"/>
          </w:divBdr>
          <w:divsChild>
            <w:div w:id="921332783">
              <w:marLeft w:val="0"/>
              <w:marRight w:val="0"/>
              <w:marTop w:val="0"/>
              <w:marBottom w:val="0"/>
              <w:divBdr>
                <w:top w:val="none" w:sz="0" w:space="0" w:color="auto"/>
                <w:left w:val="none" w:sz="0" w:space="0" w:color="auto"/>
                <w:bottom w:val="none" w:sz="0" w:space="0" w:color="auto"/>
                <w:right w:val="none" w:sz="0" w:space="0" w:color="auto"/>
              </w:divBdr>
              <w:divsChild>
                <w:div w:id="15226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63978">
      <w:bodyDiv w:val="1"/>
      <w:marLeft w:val="0"/>
      <w:marRight w:val="0"/>
      <w:marTop w:val="0"/>
      <w:marBottom w:val="0"/>
      <w:divBdr>
        <w:top w:val="none" w:sz="0" w:space="0" w:color="auto"/>
        <w:left w:val="none" w:sz="0" w:space="0" w:color="auto"/>
        <w:bottom w:val="none" w:sz="0" w:space="0" w:color="auto"/>
        <w:right w:val="none" w:sz="0" w:space="0" w:color="auto"/>
      </w:divBdr>
      <w:divsChild>
        <w:div w:id="1832721592">
          <w:marLeft w:val="0"/>
          <w:marRight w:val="0"/>
          <w:marTop w:val="0"/>
          <w:marBottom w:val="0"/>
          <w:divBdr>
            <w:top w:val="none" w:sz="0" w:space="0" w:color="auto"/>
            <w:left w:val="none" w:sz="0" w:space="0" w:color="auto"/>
            <w:bottom w:val="none" w:sz="0" w:space="0" w:color="auto"/>
            <w:right w:val="none" w:sz="0" w:space="0" w:color="auto"/>
          </w:divBdr>
          <w:divsChild>
            <w:div w:id="1342007940">
              <w:marLeft w:val="0"/>
              <w:marRight w:val="0"/>
              <w:marTop w:val="0"/>
              <w:marBottom w:val="0"/>
              <w:divBdr>
                <w:top w:val="none" w:sz="0" w:space="0" w:color="auto"/>
                <w:left w:val="none" w:sz="0" w:space="0" w:color="auto"/>
                <w:bottom w:val="none" w:sz="0" w:space="0" w:color="auto"/>
                <w:right w:val="none" w:sz="0" w:space="0" w:color="auto"/>
              </w:divBdr>
              <w:divsChild>
                <w:div w:id="20405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061661">
      <w:bodyDiv w:val="1"/>
      <w:marLeft w:val="0"/>
      <w:marRight w:val="0"/>
      <w:marTop w:val="0"/>
      <w:marBottom w:val="0"/>
      <w:divBdr>
        <w:top w:val="none" w:sz="0" w:space="0" w:color="auto"/>
        <w:left w:val="none" w:sz="0" w:space="0" w:color="auto"/>
        <w:bottom w:val="none" w:sz="0" w:space="0" w:color="auto"/>
        <w:right w:val="none" w:sz="0" w:space="0" w:color="auto"/>
      </w:divBdr>
      <w:divsChild>
        <w:div w:id="1012999299">
          <w:marLeft w:val="0"/>
          <w:marRight w:val="0"/>
          <w:marTop w:val="0"/>
          <w:marBottom w:val="0"/>
          <w:divBdr>
            <w:top w:val="none" w:sz="0" w:space="0" w:color="auto"/>
            <w:left w:val="none" w:sz="0" w:space="0" w:color="auto"/>
            <w:bottom w:val="none" w:sz="0" w:space="0" w:color="auto"/>
            <w:right w:val="none" w:sz="0" w:space="0" w:color="auto"/>
          </w:divBdr>
          <w:divsChild>
            <w:div w:id="783501756">
              <w:marLeft w:val="0"/>
              <w:marRight w:val="0"/>
              <w:marTop w:val="0"/>
              <w:marBottom w:val="0"/>
              <w:divBdr>
                <w:top w:val="none" w:sz="0" w:space="0" w:color="auto"/>
                <w:left w:val="none" w:sz="0" w:space="0" w:color="auto"/>
                <w:bottom w:val="none" w:sz="0" w:space="0" w:color="auto"/>
                <w:right w:val="none" w:sz="0" w:space="0" w:color="auto"/>
              </w:divBdr>
              <w:divsChild>
                <w:div w:id="3851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719120">
      <w:bodyDiv w:val="1"/>
      <w:marLeft w:val="0"/>
      <w:marRight w:val="0"/>
      <w:marTop w:val="0"/>
      <w:marBottom w:val="0"/>
      <w:divBdr>
        <w:top w:val="none" w:sz="0" w:space="0" w:color="auto"/>
        <w:left w:val="none" w:sz="0" w:space="0" w:color="auto"/>
        <w:bottom w:val="none" w:sz="0" w:space="0" w:color="auto"/>
        <w:right w:val="none" w:sz="0" w:space="0" w:color="auto"/>
      </w:divBdr>
    </w:div>
    <w:div w:id="1332953323">
      <w:bodyDiv w:val="1"/>
      <w:marLeft w:val="0"/>
      <w:marRight w:val="0"/>
      <w:marTop w:val="0"/>
      <w:marBottom w:val="0"/>
      <w:divBdr>
        <w:top w:val="none" w:sz="0" w:space="0" w:color="auto"/>
        <w:left w:val="none" w:sz="0" w:space="0" w:color="auto"/>
        <w:bottom w:val="none" w:sz="0" w:space="0" w:color="auto"/>
        <w:right w:val="none" w:sz="0" w:space="0" w:color="auto"/>
      </w:divBdr>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361859691">
      <w:bodyDiv w:val="1"/>
      <w:marLeft w:val="0"/>
      <w:marRight w:val="0"/>
      <w:marTop w:val="0"/>
      <w:marBottom w:val="0"/>
      <w:divBdr>
        <w:top w:val="none" w:sz="0" w:space="0" w:color="auto"/>
        <w:left w:val="none" w:sz="0" w:space="0" w:color="auto"/>
        <w:bottom w:val="none" w:sz="0" w:space="0" w:color="auto"/>
        <w:right w:val="none" w:sz="0" w:space="0" w:color="auto"/>
      </w:divBdr>
    </w:div>
    <w:div w:id="1365057300">
      <w:bodyDiv w:val="1"/>
      <w:marLeft w:val="0"/>
      <w:marRight w:val="0"/>
      <w:marTop w:val="0"/>
      <w:marBottom w:val="0"/>
      <w:divBdr>
        <w:top w:val="none" w:sz="0" w:space="0" w:color="auto"/>
        <w:left w:val="none" w:sz="0" w:space="0" w:color="auto"/>
        <w:bottom w:val="none" w:sz="0" w:space="0" w:color="auto"/>
        <w:right w:val="none" w:sz="0" w:space="0" w:color="auto"/>
      </w:divBdr>
    </w:div>
    <w:div w:id="1382748699">
      <w:bodyDiv w:val="1"/>
      <w:marLeft w:val="0"/>
      <w:marRight w:val="0"/>
      <w:marTop w:val="0"/>
      <w:marBottom w:val="0"/>
      <w:divBdr>
        <w:top w:val="none" w:sz="0" w:space="0" w:color="auto"/>
        <w:left w:val="none" w:sz="0" w:space="0" w:color="auto"/>
        <w:bottom w:val="none" w:sz="0" w:space="0" w:color="auto"/>
        <w:right w:val="none" w:sz="0" w:space="0" w:color="auto"/>
      </w:divBdr>
    </w:div>
    <w:div w:id="1384334377">
      <w:bodyDiv w:val="1"/>
      <w:marLeft w:val="0"/>
      <w:marRight w:val="0"/>
      <w:marTop w:val="0"/>
      <w:marBottom w:val="0"/>
      <w:divBdr>
        <w:top w:val="none" w:sz="0" w:space="0" w:color="auto"/>
        <w:left w:val="none" w:sz="0" w:space="0" w:color="auto"/>
        <w:bottom w:val="none" w:sz="0" w:space="0" w:color="auto"/>
        <w:right w:val="none" w:sz="0" w:space="0" w:color="auto"/>
      </w:divBdr>
    </w:div>
    <w:div w:id="1388912332">
      <w:bodyDiv w:val="1"/>
      <w:marLeft w:val="0"/>
      <w:marRight w:val="0"/>
      <w:marTop w:val="0"/>
      <w:marBottom w:val="0"/>
      <w:divBdr>
        <w:top w:val="none" w:sz="0" w:space="0" w:color="auto"/>
        <w:left w:val="none" w:sz="0" w:space="0" w:color="auto"/>
        <w:bottom w:val="none" w:sz="0" w:space="0" w:color="auto"/>
        <w:right w:val="none" w:sz="0" w:space="0" w:color="auto"/>
      </w:divBdr>
    </w:div>
    <w:div w:id="1389692391">
      <w:bodyDiv w:val="1"/>
      <w:marLeft w:val="0"/>
      <w:marRight w:val="0"/>
      <w:marTop w:val="0"/>
      <w:marBottom w:val="0"/>
      <w:divBdr>
        <w:top w:val="none" w:sz="0" w:space="0" w:color="auto"/>
        <w:left w:val="none" w:sz="0" w:space="0" w:color="auto"/>
        <w:bottom w:val="none" w:sz="0" w:space="0" w:color="auto"/>
        <w:right w:val="none" w:sz="0" w:space="0" w:color="auto"/>
      </w:divBdr>
    </w:div>
    <w:div w:id="1401444018">
      <w:bodyDiv w:val="1"/>
      <w:marLeft w:val="0"/>
      <w:marRight w:val="0"/>
      <w:marTop w:val="0"/>
      <w:marBottom w:val="0"/>
      <w:divBdr>
        <w:top w:val="none" w:sz="0" w:space="0" w:color="auto"/>
        <w:left w:val="none" w:sz="0" w:space="0" w:color="auto"/>
        <w:bottom w:val="none" w:sz="0" w:space="0" w:color="auto"/>
        <w:right w:val="none" w:sz="0" w:space="0" w:color="auto"/>
      </w:divBdr>
    </w:div>
    <w:div w:id="1404839584">
      <w:bodyDiv w:val="1"/>
      <w:marLeft w:val="0"/>
      <w:marRight w:val="0"/>
      <w:marTop w:val="0"/>
      <w:marBottom w:val="0"/>
      <w:divBdr>
        <w:top w:val="none" w:sz="0" w:space="0" w:color="auto"/>
        <w:left w:val="none" w:sz="0" w:space="0" w:color="auto"/>
        <w:bottom w:val="none" w:sz="0" w:space="0" w:color="auto"/>
        <w:right w:val="none" w:sz="0" w:space="0" w:color="auto"/>
      </w:divBdr>
      <w:divsChild>
        <w:div w:id="1022439263">
          <w:marLeft w:val="0"/>
          <w:marRight w:val="0"/>
          <w:marTop w:val="0"/>
          <w:marBottom w:val="0"/>
          <w:divBdr>
            <w:top w:val="none" w:sz="0" w:space="0" w:color="auto"/>
            <w:left w:val="none" w:sz="0" w:space="0" w:color="auto"/>
            <w:bottom w:val="none" w:sz="0" w:space="0" w:color="auto"/>
            <w:right w:val="none" w:sz="0" w:space="0" w:color="auto"/>
          </w:divBdr>
          <w:divsChild>
            <w:div w:id="1748308785">
              <w:marLeft w:val="0"/>
              <w:marRight w:val="0"/>
              <w:marTop w:val="0"/>
              <w:marBottom w:val="0"/>
              <w:divBdr>
                <w:top w:val="none" w:sz="0" w:space="0" w:color="auto"/>
                <w:left w:val="none" w:sz="0" w:space="0" w:color="auto"/>
                <w:bottom w:val="none" w:sz="0" w:space="0" w:color="auto"/>
                <w:right w:val="none" w:sz="0" w:space="0" w:color="auto"/>
              </w:divBdr>
              <w:divsChild>
                <w:div w:id="106981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27041">
      <w:bodyDiv w:val="1"/>
      <w:marLeft w:val="0"/>
      <w:marRight w:val="0"/>
      <w:marTop w:val="0"/>
      <w:marBottom w:val="0"/>
      <w:divBdr>
        <w:top w:val="none" w:sz="0" w:space="0" w:color="auto"/>
        <w:left w:val="none" w:sz="0" w:space="0" w:color="auto"/>
        <w:bottom w:val="none" w:sz="0" w:space="0" w:color="auto"/>
        <w:right w:val="none" w:sz="0" w:space="0" w:color="auto"/>
      </w:divBdr>
      <w:divsChild>
        <w:div w:id="1877614900">
          <w:marLeft w:val="0"/>
          <w:marRight w:val="0"/>
          <w:marTop w:val="0"/>
          <w:marBottom w:val="0"/>
          <w:divBdr>
            <w:top w:val="none" w:sz="0" w:space="0" w:color="auto"/>
            <w:left w:val="none" w:sz="0" w:space="0" w:color="auto"/>
            <w:bottom w:val="none" w:sz="0" w:space="0" w:color="auto"/>
            <w:right w:val="none" w:sz="0" w:space="0" w:color="auto"/>
          </w:divBdr>
          <w:divsChild>
            <w:div w:id="1786343805">
              <w:marLeft w:val="0"/>
              <w:marRight w:val="0"/>
              <w:marTop w:val="0"/>
              <w:marBottom w:val="0"/>
              <w:divBdr>
                <w:top w:val="none" w:sz="0" w:space="0" w:color="auto"/>
                <w:left w:val="none" w:sz="0" w:space="0" w:color="auto"/>
                <w:bottom w:val="none" w:sz="0" w:space="0" w:color="auto"/>
                <w:right w:val="none" w:sz="0" w:space="0" w:color="auto"/>
              </w:divBdr>
              <w:divsChild>
                <w:div w:id="119557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006093">
      <w:bodyDiv w:val="1"/>
      <w:marLeft w:val="0"/>
      <w:marRight w:val="0"/>
      <w:marTop w:val="0"/>
      <w:marBottom w:val="0"/>
      <w:divBdr>
        <w:top w:val="none" w:sz="0" w:space="0" w:color="auto"/>
        <w:left w:val="none" w:sz="0" w:space="0" w:color="auto"/>
        <w:bottom w:val="none" w:sz="0" w:space="0" w:color="auto"/>
        <w:right w:val="none" w:sz="0" w:space="0" w:color="auto"/>
      </w:divBdr>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548029074">
      <w:bodyDiv w:val="1"/>
      <w:marLeft w:val="0"/>
      <w:marRight w:val="0"/>
      <w:marTop w:val="0"/>
      <w:marBottom w:val="0"/>
      <w:divBdr>
        <w:top w:val="none" w:sz="0" w:space="0" w:color="auto"/>
        <w:left w:val="none" w:sz="0" w:space="0" w:color="auto"/>
        <w:bottom w:val="none" w:sz="0" w:space="0" w:color="auto"/>
        <w:right w:val="none" w:sz="0" w:space="0" w:color="auto"/>
      </w:divBdr>
    </w:div>
    <w:div w:id="1606377272">
      <w:bodyDiv w:val="1"/>
      <w:marLeft w:val="0"/>
      <w:marRight w:val="0"/>
      <w:marTop w:val="0"/>
      <w:marBottom w:val="0"/>
      <w:divBdr>
        <w:top w:val="none" w:sz="0" w:space="0" w:color="auto"/>
        <w:left w:val="none" w:sz="0" w:space="0" w:color="auto"/>
        <w:bottom w:val="none" w:sz="0" w:space="0" w:color="auto"/>
        <w:right w:val="none" w:sz="0" w:space="0" w:color="auto"/>
      </w:divBdr>
      <w:divsChild>
        <w:div w:id="256598369">
          <w:marLeft w:val="0"/>
          <w:marRight w:val="0"/>
          <w:marTop w:val="0"/>
          <w:marBottom w:val="0"/>
          <w:divBdr>
            <w:top w:val="none" w:sz="0" w:space="0" w:color="auto"/>
            <w:left w:val="none" w:sz="0" w:space="0" w:color="auto"/>
            <w:bottom w:val="none" w:sz="0" w:space="0" w:color="auto"/>
            <w:right w:val="none" w:sz="0" w:space="0" w:color="auto"/>
          </w:divBdr>
          <w:divsChild>
            <w:div w:id="428697868">
              <w:marLeft w:val="0"/>
              <w:marRight w:val="0"/>
              <w:marTop w:val="0"/>
              <w:marBottom w:val="0"/>
              <w:divBdr>
                <w:top w:val="none" w:sz="0" w:space="0" w:color="auto"/>
                <w:left w:val="none" w:sz="0" w:space="0" w:color="auto"/>
                <w:bottom w:val="none" w:sz="0" w:space="0" w:color="auto"/>
                <w:right w:val="none" w:sz="0" w:space="0" w:color="auto"/>
              </w:divBdr>
              <w:divsChild>
                <w:div w:id="9454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13331">
      <w:bodyDiv w:val="1"/>
      <w:marLeft w:val="0"/>
      <w:marRight w:val="0"/>
      <w:marTop w:val="0"/>
      <w:marBottom w:val="0"/>
      <w:divBdr>
        <w:top w:val="none" w:sz="0" w:space="0" w:color="auto"/>
        <w:left w:val="none" w:sz="0" w:space="0" w:color="auto"/>
        <w:bottom w:val="none" w:sz="0" w:space="0" w:color="auto"/>
        <w:right w:val="none" w:sz="0" w:space="0" w:color="auto"/>
      </w:divBdr>
    </w:div>
    <w:div w:id="1614821573">
      <w:bodyDiv w:val="1"/>
      <w:marLeft w:val="0"/>
      <w:marRight w:val="0"/>
      <w:marTop w:val="0"/>
      <w:marBottom w:val="0"/>
      <w:divBdr>
        <w:top w:val="none" w:sz="0" w:space="0" w:color="auto"/>
        <w:left w:val="none" w:sz="0" w:space="0" w:color="auto"/>
        <w:bottom w:val="none" w:sz="0" w:space="0" w:color="auto"/>
        <w:right w:val="none" w:sz="0" w:space="0" w:color="auto"/>
      </w:divBdr>
    </w:div>
    <w:div w:id="1618826158">
      <w:bodyDiv w:val="1"/>
      <w:marLeft w:val="0"/>
      <w:marRight w:val="0"/>
      <w:marTop w:val="0"/>
      <w:marBottom w:val="0"/>
      <w:divBdr>
        <w:top w:val="none" w:sz="0" w:space="0" w:color="auto"/>
        <w:left w:val="none" w:sz="0" w:space="0" w:color="auto"/>
        <w:bottom w:val="none" w:sz="0" w:space="0" w:color="auto"/>
        <w:right w:val="none" w:sz="0" w:space="0" w:color="auto"/>
      </w:divBdr>
    </w:div>
    <w:div w:id="1620061559">
      <w:bodyDiv w:val="1"/>
      <w:marLeft w:val="0"/>
      <w:marRight w:val="0"/>
      <w:marTop w:val="0"/>
      <w:marBottom w:val="0"/>
      <w:divBdr>
        <w:top w:val="none" w:sz="0" w:space="0" w:color="auto"/>
        <w:left w:val="none" w:sz="0" w:space="0" w:color="auto"/>
        <w:bottom w:val="none" w:sz="0" w:space="0" w:color="auto"/>
        <w:right w:val="none" w:sz="0" w:space="0" w:color="auto"/>
      </w:divBdr>
      <w:divsChild>
        <w:div w:id="221723091">
          <w:marLeft w:val="480"/>
          <w:marRight w:val="0"/>
          <w:marTop w:val="0"/>
          <w:marBottom w:val="0"/>
          <w:divBdr>
            <w:top w:val="none" w:sz="0" w:space="0" w:color="auto"/>
            <w:left w:val="none" w:sz="0" w:space="0" w:color="auto"/>
            <w:bottom w:val="none" w:sz="0" w:space="0" w:color="auto"/>
            <w:right w:val="none" w:sz="0" w:space="0" w:color="auto"/>
          </w:divBdr>
          <w:divsChild>
            <w:div w:id="174005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2215">
      <w:bodyDiv w:val="1"/>
      <w:marLeft w:val="0"/>
      <w:marRight w:val="0"/>
      <w:marTop w:val="0"/>
      <w:marBottom w:val="0"/>
      <w:divBdr>
        <w:top w:val="none" w:sz="0" w:space="0" w:color="auto"/>
        <w:left w:val="none" w:sz="0" w:space="0" w:color="auto"/>
        <w:bottom w:val="none" w:sz="0" w:space="0" w:color="auto"/>
        <w:right w:val="none" w:sz="0" w:space="0" w:color="auto"/>
      </w:divBdr>
      <w:divsChild>
        <w:div w:id="468209445">
          <w:marLeft w:val="0"/>
          <w:marRight w:val="0"/>
          <w:marTop w:val="0"/>
          <w:marBottom w:val="0"/>
          <w:divBdr>
            <w:top w:val="none" w:sz="0" w:space="0" w:color="auto"/>
            <w:left w:val="none" w:sz="0" w:space="0" w:color="auto"/>
            <w:bottom w:val="none" w:sz="0" w:space="0" w:color="auto"/>
            <w:right w:val="none" w:sz="0" w:space="0" w:color="auto"/>
          </w:divBdr>
          <w:divsChild>
            <w:div w:id="733966818">
              <w:marLeft w:val="0"/>
              <w:marRight w:val="0"/>
              <w:marTop w:val="0"/>
              <w:marBottom w:val="0"/>
              <w:divBdr>
                <w:top w:val="none" w:sz="0" w:space="0" w:color="auto"/>
                <w:left w:val="none" w:sz="0" w:space="0" w:color="auto"/>
                <w:bottom w:val="none" w:sz="0" w:space="0" w:color="auto"/>
                <w:right w:val="none" w:sz="0" w:space="0" w:color="auto"/>
              </w:divBdr>
              <w:divsChild>
                <w:div w:id="170073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14127">
      <w:bodyDiv w:val="1"/>
      <w:marLeft w:val="0"/>
      <w:marRight w:val="0"/>
      <w:marTop w:val="0"/>
      <w:marBottom w:val="0"/>
      <w:divBdr>
        <w:top w:val="none" w:sz="0" w:space="0" w:color="auto"/>
        <w:left w:val="none" w:sz="0" w:space="0" w:color="auto"/>
        <w:bottom w:val="none" w:sz="0" w:space="0" w:color="auto"/>
        <w:right w:val="none" w:sz="0" w:space="0" w:color="auto"/>
      </w:divBdr>
      <w:divsChild>
        <w:div w:id="1287808430">
          <w:marLeft w:val="0"/>
          <w:marRight w:val="0"/>
          <w:marTop w:val="0"/>
          <w:marBottom w:val="0"/>
          <w:divBdr>
            <w:top w:val="none" w:sz="0" w:space="0" w:color="auto"/>
            <w:left w:val="none" w:sz="0" w:space="0" w:color="auto"/>
            <w:bottom w:val="none" w:sz="0" w:space="0" w:color="auto"/>
            <w:right w:val="none" w:sz="0" w:space="0" w:color="auto"/>
          </w:divBdr>
          <w:divsChild>
            <w:div w:id="2099402903">
              <w:marLeft w:val="0"/>
              <w:marRight w:val="0"/>
              <w:marTop w:val="0"/>
              <w:marBottom w:val="0"/>
              <w:divBdr>
                <w:top w:val="none" w:sz="0" w:space="0" w:color="auto"/>
                <w:left w:val="none" w:sz="0" w:space="0" w:color="auto"/>
                <w:bottom w:val="none" w:sz="0" w:space="0" w:color="auto"/>
                <w:right w:val="none" w:sz="0" w:space="0" w:color="auto"/>
              </w:divBdr>
              <w:divsChild>
                <w:div w:id="141971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691468">
      <w:bodyDiv w:val="1"/>
      <w:marLeft w:val="0"/>
      <w:marRight w:val="0"/>
      <w:marTop w:val="0"/>
      <w:marBottom w:val="0"/>
      <w:divBdr>
        <w:top w:val="none" w:sz="0" w:space="0" w:color="auto"/>
        <w:left w:val="none" w:sz="0" w:space="0" w:color="auto"/>
        <w:bottom w:val="none" w:sz="0" w:space="0" w:color="auto"/>
        <w:right w:val="none" w:sz="0" w:space="0" w:color="auto"/>
      </w:divBdr>
      <w:divsChild>
        <w:div w:id="1107896145">
          <w:marLeft w:val="0"/>
          <w:marRight w:val="0"/>
          <w:marTop w:val="0"/>
          <w:marBottom w:val="0"/>
          <w:divBdr>
            <w:top w:val="none" w:sz="0" w:space="0" w:color="auto"/>
            <w:left w:val="none" w:sz="0" w:space="0" w:color="auto"/>
            <w:bottom w:val="none" w:sz="0" w:space="0" w:color="auto"/>
            <w:right w:val="none" w:sz="0" w:space="0" w:color="auto"/>
          </w:divBdr>
          <w:divsChild>
            <w:div w:id="302933871">
              <w:marLeft w:val="0"/>
              <w:marRight w:val="0"/>
              <w:marTop w:val="0"/>
              <w:marBottom w:val="0"/>
              <w:divBdr>
                <w:top w:val="none" w:sz="0" w:space="0" w:color="auto"/>
                <w:left w:val="none" w:sz="0" w:space="0" w:color="auto"/>
                <w:bottom w:val="none" w:sz="0" w:space="0" w:color="auto"/>
                <w:right w:val="none" w:sz="0" w:space="0" w:color="auto"/>
              </w:divBdr>
              <w:divsChild>
                <w:div w:id="76488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59261">
      <w:bodyDiv w:val="1"/>
      <w:marLeft w:val="0"/>
      <w:marRight w:val="0"/>
      <w:marTop w:val="0"/>
      <w:marBottom w:val="0"/>
      <w:divBdr>
        <w:top w:val="none" w:sz="0" w:space="0" w:color="auto"/>
        <w:left w:val="none" w:sz="0" w:space="0" w:color="auto"/>
        <w:bottom w:val="none" w:sz="0" w:space="0" w:color="auto"/>
        <w:right w:val="none" w:sz="0" w:space="0" w:color="auto"/>
      </w:divBdr>
    </w:div>
    <w:div w:id="1700937658">
      <w:bodyDiv w:val="1"/>
      <w:marLeft w:val="0"/>
      <w:marRight w:val="0"/>
      <w:marTop w:val="0"/>
      <w:marBottom w:val="0"/>
      <w:divBdr>
        <w:top w:val="none" w:sz="0" w:space="0" w:color="auto"/>
        <w:left w:val="none" w:sz="0" w:space="0" w:color="auto"/>
        <w:bottom w:val="none" w:sz="0" w:space="0" w:color="auto"/>
        <w:right w:val="none" w:sz="0" w:space="0" w:color="auto"/>
      </w:divBdr>
    </w:div>
    <w:div w:id="1701513504">
      <w:bodyDiv w:val="1"/>
      <w:marLeft w:val="0"/>
      <w:marRight w:val="0"/>
      <w:marTop w:val="0"/>
      <w:marBottom w:val="0"/>
      <w:divBdr>
        <w:top w:val="none" w:sz="0" w:space="0" w:color="auto"/>
        <w:left w:val="none" w:sz="0" w:space="0" w:color="auto"/>
        <w:bottom w:val="none" w:sz="0" w:space="0" w:color="auto"/>
        <w:right w:val="none" w:sz="0" w:space="0" w:color="auto"/>
      </w:divBdr>
      <w:divsChild>
        <w:div w:id="355350544">
          <w:marLeft w:val="0"/>
          <w:marRight w:val="0"/>
          <w:marTop w:val="0"/>
          <w:marBottom w:val="0"/>
          <w:divBdr>
            <w:top w:val="none" w:sz="0" w:space="0" w:color="auto"/>
            <w:left w:val="none" w:sz="0" w:space="0" w:color="auto"/>
            <w:bottom w:val="none" w:sz="0" w:space="0" w:color="auto"/>
            <w:right w:val="none" w:sz="0" w:space="0" w:color="auto"/>
          </w:divBdr>
          <w:divsChild>
            <w:div w:id="491457327">
              <w:marLeft w:val="0"/>
              <w:marRight w:val="0"/>
              <w:marTop w:val="0"/>
              <w:marBottom w:val="0"/>
              <w:divBdr>
                <w:top w:val="none" w:sz="0" w:space="0" w:color="auto"/>
                <w:left w:val="none" w:sz="0" w:space="0" w:color="auto"/>
                <w:bottom w:val="none" w:sz="0" w:space="0" w:color="auto"/>
                <w:right w:val="none" w:sz="0" w:space="0" w:color="auto"/>
              </w:divBdr>
              <w:divsChild>
                <w:div w:id="5496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952178">
      <w:bodyDiv w:val="1"/>
      <w:marLeft w:val="0"/>
      <w:marRight w:val="0"/>
      <w:marTop w:val="0"/>
      <w:marBottom w:val="0"/>
      <w:divBdr>
        <w:top w:val="none" w:sz="0" w:space="0" w:color="auto"/>
        <w:left w:val="none" w:sz="0" w:space="0" w:color="auto"/>
        <w:bottom w:val="none" w:sz="0" w:space="0" w:color="auto"/>
        <w:right w:val="none" w:sz="0" w:space="0" w:color="auto"/>
      </w:divBdr>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207753">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340234814">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sChild>
    </w:div>
    <w:div w:id="1748840633">
      <w:bodyDiv w:val="1"/>
      <w:marLeft w:val="0"/>
      <w:marRight w:val="0"/>
      <w:marTop w:val="0"/>
      <w:marBottom w:val="0"/>
      <w:divBdr>
        <w:top w:val="none" w:sz="0" w:space="0" w:color="auto"/>
        <w:left w:val="none" w:sz="0" w:space="0" w:color="auto"/>
        <w:bottom w:val="none" w:sz="0" w:space="0" w:color="auto"/>
        <w:right w:val="none" w:sz="0" w:space="0" w:color="auto"/>
      </w:divBdr>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803841588">
      <w:bodyDiv w:val="1"/>
      <w:marLeft w:val="0"/>
      <w:marRight w:val="0"/>
      <w:marTop w:val="0"/>
      <w:marBottom w:val="0"/>
      <w:divBdr>
        <w:top w:val="none" w:sz="0" w:space="0" w:color="auto"/>
        <w:left w:val="none" w:sz="0" w:space="0" w:color="auto"/>
        <w:bottom w:val="none" w:sz="0" w:space="0" w:color="auto"/>
        <w:right w:val="none" w:sz="0" w:space="0" w:color="auto"/>
      </w:divBdr>
    </w:div>
    <w:div w:id="1817381534">
      <w:bodyDiv w:val="1"/>
      <w:marLeft w:val="0"/>
      <w:marRight w:val="0"/>
      <w:marTop w:val="0"/>
      <w:marBottom w:val="0"/>
      <w:divBdr>
        <w:top w:val="none" w:sz="0" w:space="0" w:color="auto"/>
        <w:left w:val="none" w:sz="0" w:space="0" w:color="auto"/>
        <w:bottom w:val="none" w:sz="0" w:space="0" w:color="auto"/>
        <w:right w:val="none" w:sz="0" w:space="0" w:color="auto"/>
      </w:divBdr>
    </w:div>
    <w:div w:id="1844474365">
      <w:bodyDiv w:val="1"/>
      <w:marLeft w:val="0"/>
      <w:marRight w:val="0"/>
      <w:marTop w:val="0"/>
      <w:marBottom w:val="0"/>
      <w:divBdr>
        <w:top w:val="none" w:sz="0" w:space="0" w:color="auto"/>
        <w:left w:val="none" w:sz="0" w:space="0" w:color="auto"/>
        <w:bottom w:val="none" w:sz="0" w:space="0" w:color="auto"/>
        <w:right w:val="none" w:sz="0" w:space="0" w:color="auto"/>
      </w:divBdr>
    </w:div>
    <w:div w:id="1848716407">
      <w:bodyDiv w:val="1"/>
      <w:marLeft w:val="0"/>
      <w:marRight w:val="0"/>
      <w:marTop w:val="0"/>
      <w:marBottom w:val="0"/>
      <w:divBdr>
        <w:top w:val="none" w:sz="0" w:space="0" w:color="auto"/>
        <w:left w:val="none" w:sz="0" w:space="0" w:color="auto"/>
        <w:bottom w:val="none" w:sz="0" w:space="0" w:color="auto"/>
        <w:right w:val="none" w:sz="0" w:space="0" w:color="auto"/>
      </w:divBdr>
    </w:div>
    <w:div w:id="1855531503">
      <w:bodyDiv w:val="1"/>
      <w:marLeft w:val="0"/>
      <w:marRight w:val="0"/>
      <w:marTop w:val="0"/>
      <w:marBottom w:val="0"/>
      <w:divBdr>
        <w:top w:val="none" w:sz="0" w:space="0" w:color="auto"/>
        <w:left w:val="none" w:sz="0" w:space="0" w:color="auto"/>
        <w:bottom w:val="none" w:sz="0" w:space="0" w:color="auto"/>
        <w:right w:val="none" w:sz="0" w:space="0" w:color="auto"/>
      </w:divBdr>
      <w:divsChild>
        <w:div w:id="729503159">
          <w:marLeft w:val="0"/>
          <w:marRight w:val="0"/>
          <w:marTop w:val="0"/>
          <w:marBottom w:val="0"/>
          <w:divBdr>
            <w:top w:val="none" w:sz="0" w:space="0" w:color="auto"/>
            <w:left w:val="none" w:sz="0" w:space="0" w:color="auto"/>
            <w:bottom w:val="none" w:sz="0" w:space="0" w:color="auto"/>
            <w:right w:val="none" w:sz="0" w:space="0" w:color="auto"/>
          </w:divBdr>
          <w:divsChild>
            <w:div w:id="1767647906">
              <w:marLeft w:val="0"/>
              <w:marRight w:val="0"/>
              <w:marTop w:val="0"/>
              <w:marBottom w:val="0"/>
              <w:divBdr>
                <w:top w:val="none" w:sz="0" w:space="0" w:color="auto"/>
                <w:left w:val="none" w:sz="0" w:space="0" w:color="auto"/>
                <w:bottom w:val="none" w:sz="0" w:space="0" w:color="auto"/>
                <w:right w:val="none" w:sz="0" w:space="0" w:color="auto"/>
              </w:divBdr>
              <w:divsChild>
                <w:div w:id="76600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233489">
      <w:bodyDiv w:val="1"/>
      <w:marLeft w:val="0"/>
      <w:marRight w:val="0"/>
      <w:marTop w:val="0"/>
      <w:marBottom w:val="0"/>
      <w:divBdr>
        <w:top w:val="none" w:sz="0" w:space="0" w:color="auto"/>
        <w:left w:val="none" w:sz="0" w:space="0" w:color="auto"/>
        <w:bottom w:val="none" w:sz="0" w:space="0" w:color="auto"/>
        <w:right w:val="none" w:sz="0" w:space="0" w:color="auto"/>
      </w:divBdr>
    </w:div>
    <w:div w:id="1858039789">
      <w:bodyDiv w:val="1"/>
      <w:marLeft w:val="0"/>
      <w:marRight w:val="0"/>
      <w:marTop w:val="0"/>
      <w:marBottom w:val="0"/>
      <w:divBdr>
        <w:top w:val="none" w:sz="0" w:space="0" w:color="auto"/>
        <w:left w:val="none" w:sz="0" w:space="0" w:color="auto"/>
        <w:bottom w:val="none" w:sz="0" w:space="0" w:color="auto"/>
        <w:right w:val="none" w:sz="0" w:space="0" w:color="auto"/>
      </w:divBdr>
    </w:div>
    <w:div w:id="1867518414">
      <w:bodyDiv w:val="1"/>
      <w:marLeft w:val="0"/>
      <w:marRight w:val="0"/>
      <w:marTop w:val="0"/>
      <w:marBottom w:val="0"/>
      <w:divBdr>
        <w:top w:val="none" w:sz="0" w:space="0" w:color="auto"/>
        <w:left w:val="none" w:sz="0" w:space="0" w:color="auto"/>
        <w:bottom w:val="none" w:sz="0" w:space="0" w:color="auto"/>
        <w:right w:val="none" w:sz="0" w:space="0" w:color="auto"/>
      </w:divBdr>
    </w:div>
    <w:div w:id="1879394364">
      <w:bodyDiv w:val="1"/>
      <w:marLeft w:val="0"/>
      <w:marRight w:val="0"/>
      <w:marTop w:val="0"/>
      <w:marBottom w:val="0"/>
      <w:divBdr>
        <w:top w:val="none" w:sz="0" w:space="0" w:color="auto"/>
        <w:left w:val="none" w:sz="0" w:space="0" w:color="auto"/>
        <w:bottom w:val="none" w:sz="0" w:space="0" w:color="auto"/>
        <w:right w:val="none" w:sz="0" w:space="0" w:color="auto"/>
      </w:divBdr>
      <w:divsChild>
        <w:div w:id="1940217782">
          <w:marLeft w:val="0"/>
          <w:marRight w:val="0"/>
          <w:marTop w:val="0"/>
          <w:marBottom w:val="0"/>
          <w:divBdr>
            <w:top w:val="none" w:sz="0" w:space="0" w:color="auto"/>
            <w:left w:val="none" w:sz="0" w:space="0" w:color="auto"/>
            <w:bottom w:val="none" w:sz="0" w:space="0" w:color="auto"/>
            <w:right w:val="none" w:sz="0" w:space="0" w:color="auto"/>
          </w:divBdr>
          <w:divsChild>
            <w:div w:id="688143130">
              <w:marLeft w:val="0"/>
              <w:marRight w:val="0"/>
              <w:marTop w:val="0"/>
              <w:marBottom w:val="0"/>
              <w:divBdr>
                <w:top w:val="none" w:sz="0" w:space="0" w:color="auto"/>
                <w:left w:val="none" w:sz="0" w:space="0" w:color="auto"/>
                <w:bottom w:val="none" w:sz="0" w:space="0" w:color="auto"/>
                <w:right w:val="none" w:sz="0" w:space="0" w:color="auto"/>
              </w:divBdr>
              <w:divsChild>
                <w:div w:id="61822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899181">
      <w:bodyDiv w:val="1"/>
      <w:marLeft w:val="0"/>
      <w:marRight w:val="0"/>
      <w:marTop w:val="0"/>
      <w:marBottom w:val="0"/>
      <w:divBdr>
        <w:top w:val="none" w:sz="0" w:space="0" w:color="auto"/>
        <w:left w:val="none" w:sz="0" w:space="0" w:color="auto"/>
        <w:bottom w:val="none" w:sz="0" w:space="0" w:color="auto"/>
        <w:right w:val="none" w:sz="0" w:space="0" w:color="auto"/>
      </w:divBdr>
      <w:divsChild>
        <w:div w:id="36198506">
          <w:marLeft w:val="0"/>
          <w:marRight w:val="0"/>
          <w:marTop w:val="0"/>
          <w:marBottom w:val="0"/>
          <w:divBdr>
            <w:top w:val="none" w:sz="0" w:space="0" w:color="auto"/>
            <w:left w:val="none" w:sz="0" w:space="0" w:color="auto"/>
            <w:bottom w:val="none" w:sz="0" w:space="0" w:color="auto"/>
            <w:right w:val="none" w:sz="0" w:space="0" w:color="auto"/>
          </w:divBdr>
          <w:divsChild>
            <w:div w:id="1951818198">
              <w:marLeft w:val="0"/>
              <w:marRight w:val="0"/>
              <w:marTop w:val="0"/>
              <w:marBottom w:val="0"/>
              <w:divBdr>
                <w:top w:val="none" w:sz="0" w:space="0" w:color="auto"/>
                <w:left w:val="none" w:sz="0" w:space="0" w:color="auto"/>
                <w:bottom w:val="none" w:sz="0" w:space="0" w:color="auto"/>
                <w:right w:val="none" w:sz="0" w:space="0" w:color="auto"/>
              </w:divBdr>
              <w:divsChild>
                <w:div w:id="106503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870985">
      <w:bodyDiv w:val="1"/>
      <w:marLeft w:val="0"/>
      <w:marRight w:val="0"/>
      <w:marTop w:val="0"/>
      <w:marBottom w:val="0"/>
      <w:divBdr>
        <w:top w:val="none" w:sz="0" w:space="0" w:color="auto"/>
        <w:left w:val="none" w:sz="0" w:space="0" w:color="auto"/>
        <w:bottom w:val="none" w:sz="0" w:space="0" w:color="auto"/>
        <w:right w:val="none" w:sz="0" w:space="0" w:color="auto"/>
      </w:divBdr>
    </w:div>
    <w:div w:id="1890024586">
      <w:bodyDiv w:val="1"/>
      <w:marLeft w:val="0"/>
      <w:marRight w:val="0"/>
      <w:marTop w:val="0"/>
      <w:marBottom w:val="0"/>
      <w:divBdr>
        <w:top w:val="none" w:sz="0" w:space="0" w:color="auto"/>
        <w:left w:val="none" w:sz="0" w:space="0" w:color="auto"/>
        <w:bottom w:val="none" w:sz="0" w:space="0" w:color="auto"/>
        <w:right w:val="none" w:sz="0" w:space="0" w:color="auto"/>
      </w:divBdr>
    </w:div>
    <w:div w:id="1890605925">
      <w:bodyDiv w:val="1"/>
      <w:marLeft w:val="0"/>
      <w:marRight w:val="0"/>
      <w:marTop w:val="0"/>
      <w:marBottom w:val="0"/>
      <w:divBdr>
        <w:top w:val="none" w:sz="0" w:space="0" w:color="auto"/>
        <w:left w:val="none" w:sz="0" w:space="0" w:color="auto"/>
        <w:bottom w:val="none" w:sz="0" w:space="0" w:color="auto"/>
        <w:right w:val="none" w:sz="0" w:space="0" w:color="auto"/>
      </w:divBdr>
      <w:divsChild>
        <w:div w:id="540898161">
          <w:marLeft w:val="0"/>
          <w:marRight w:val="0"/>
          <w:marTop w:val="0"/>
          <w:marBottom w:val="0"/>
          <w:divBdr>
            <w:top w:val="none" w:sz="0" w:space="0" w:color="auto"/>
            <w:left w:val="none" w:sz="0" w:space="0" w:color="auto"/>
            <w:bottom w:val="none" w:sz="0" w:space="0" w:color="auto"/>
            <w:right w:val="none" w:sz="0" w:space="0" w:color="auto"/>
          </w:divBdr>
          <w:divsChild>
            <w:div w:id="281883212">
              <w:marLeft w:val="0"/>
              <w:marRight w:val="0"/>
              <w:marTop w:val="0"/>
              <w:marBottom w:val="0"/>
              <w:divBdr>
                <w:top w:val="none" w:sz="0" w:space="0" w:color="auto"/>
                <w:left w:val="none" w:sz="0" w:space="0" w:color="auto"/>
                <w:bottom w:val="none" w:sz="0" w:space="0" w:color="auto"/>
                <w:right w:val="none" w:sz="0" w:space="0" w:color="auto"/>
              </w:divBdr>
              <w:divsChild>
                <w:div w:id="106537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130347">
      <w:bodyDiv w:val="1"/>
      <w:marLeft w:val="0"/>
      <w:marRight w:val="0"/>
      <w:marTop w:val="0"/>
      <w:marBottom w:val="0"/>
      <w:divBdr>
        <w:top w:val="none" w:sz="0" w:space="0" w:color="auto"/>
        <w:left w:val="none" w:sz="0" w:space="0" w:color="auto"/>
        <w:bottom w:val="none" w:sz="0" w:space="0" w:color="auto"/>
        <w:right w:val="none" w:sz="0" w:space="0" w:color="auto"/>
      </w:divBdr>
      <w:divsChild>
        <w:div w:id="1995790812">
          <w:marLeft w:val="480"/>
          <w:marRight w:val="0"/>
          <w:marTop w:val="0"/>
          <w:marBottom w:val="0"/>
          <w:divBdr>
            <w:top w:val="none" w:sz="0" w:space="0" w:color="auto"/>
            <w:left w:val="none" w:sz="0" w:space="0" w:color="auto"/>
            <w:bottom w:val="none" w:sz="0" w:space="0" w:color="auto"/>
            <w:right w:val="none" w:sz="0" w:space="0" w:color="auto"/>
          </w:divBdr>
          <w:divsChild>
            <w:div w:id="83653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19320">
      <w:bodyDiv w:val="1"/>
      <w:marLeft w:val="0"/>
      <w:marRight w:val="0"/>
      <w:marTop w:val="0"/>
      <w:marBottom w:val="0"/>
      <w:divBdr>
        <w:top w:val="none" w:sz="0" w:space="0" w:color="auto"/>
        <w:left w:val="none" w:sz="0" w:space="0" w:color="auto"/>
        <w:bottom w:val="none" w:sz="0" w:space="0" w:color="auto"/>
        <w:right w:val="none" w:sz="0" w:space="0" w:color="auto"/>
      </w:divBdr>
      <w:divsChild>
        <w:div w:id="923151202">
          <w:marLeft w:val="0"/>
          <w:marRight w:val="0"/>
          <w:marTop w:val="0"/>
          <w:marBottom w:val="0"/>
          <w:divBdr>
            <w:top w:val="none" w:sz="0" w:space="0" w:color="auto"/>
            <w:left w:val="none" w:sz="0" w:space="0" w:color="auto"/>
            <w:bottom w:val="none" w:sz="0" w:space="0" w:color="auto"/>
            <w:right w:val="none" w:sz="0" w:space="0" w:color="auto"/>
          </w:divBdr>
          <w:divsChild>
            <w:div w:id="162474532">
              <w:marLeft w:val="0"/>
              <w:marRight w:val="0"/>
              <w:marTop w:val="0"/>
              <w:marBottom w:val="0"/>
              <w:divBdr>
                <w:top w:val="none" w:sz="0" w:space="0" w:color="auto"/>
                <w:left w:val="none" w:sz="0" w:space="0" w:color="auto"/>
                <w:bottom w:val="none" w:sz="0" w:space="0" w:color="auto"/>
                <w:right w:val="none" w:sz="0" w:space="0" w:color="auto"/>
              </w:divBdr>
              <w:divsChild>
                <w:div w:id="137816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244186">
      <w:bodyDiv w:val="1"/>
      <w:marLeft w:val="0"/>
      <w:marRight w:val="0"/>
      <w:marTop w:val="0"/>
      <w:marBottom w:val="0"/>
      <w:divBdr>
        <w:top w:val="none" w:sz="0" w:space="0" w:color="auto"/>
        <w:left w:val="none" w:sz="0" w:space="0" w:color="auto"/>
        <w:bottom w:val="none" w:sz="0" w:space="0" w:color="auto"/>
        <w:right w:val="none" w:sz="0" w:space="0" w:color="auto"/>
      </w:divBdr>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1967153304">
      <w:bodyDiv w:val="1"/>
      <w:marLeft w:val="0"/>
      <w:marRight w:val="0"/>
      <w:marTop w:val="0"/>
      <w:marBottom w:val="0"/>
      <w:divBdr>
        <w:top w:val="none" w:sz="0" w:space="0" w:color="auto"/>
        <w:left w:val="none" w:sz="0" w:space="0" w:color="auto"/>
        <w:bottom w:val="none" w:sz="0" w:space="0" w:color="auto"/>
        <w:right w:val="none" w:sz="0" w:space="0" w:color="auto"/>
      </w:divBdr>
      <w:divsChild>
        <w:div w:id="806626676">
          <w:marLeft w:val="0"/>
          <w:marRight w:val="0"/>
          <w:marTop w:val="0"/>
          <w:marBottom w:val="0"/>
          <w:divBdr>
            <w:top w:val="none" w:sz="0" w:space="0" w:color="auto"/>
            <w:left w:val="none" w:sz="0" w:space="0" w:color="auto"/>
            <w:bottom w:val="none" w:sz="0" w:space="0" w:color="auto"/>
            <w:right w:val="none" w:sz="0" w:space="0" w:color="auto"/>
          </w:divBdr>
          <w:divsChild>
            <w:div w:id="1832914462">
              <w:marLeft w:val="0"/>
              <w:marRight w:val="0"/>
              <w:marTop w:val="0"/>
              <w:marBottom w:val="0"/>
              <w:divBdr>
                <w:top w:val="none" w:sz="0" w:space="0" w:color="auto"/>
                <w:left w:val="none" w:sz="0" w:space="0" w:color="auto"/>
                <w:bottom w:val="none" w:sz="0" w:space="0" w:color="auto"/>
                <w:right w:val="none" w:sz="0" w:space="0" w:color="auto"/>
              </w:divBdr>
              <w:divsChild>
                <w:div w:id="170663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193876">
      <w:bodyDiv w:val="1"/>
      <w:marLeft w:val="0"/>
      <w:marRight w:val="0"/>
      <w:marTop w:val="0"/>
      <w:marBottom w:val="0"/>
      <w:divBdr>
        <w:top w:val="none" w:sz="0" w:space="0" w:color="auto"/>
        <w:left w:val="none" w:sz="0" w:space="0" w:color="auto"/>
        <w:bottom w:val="none" w:sz="0" w:space="0" w:color="auto"/>
        <w:right w:val="none" w:sz="0" w:space="0" w:color="auto"/>
      </w:divBdr>
    </w:div>
    <w:div w:id="1995841563">
      <w:bodyDiv w:val="1"/>
      <w:marLeft w:val="0"/>
      <w:marRight w:val="0"/>
      <w:marTop w:val="0"/>
      <w:marBottom w:val="0"/>
      <w:divBdr>
        <w:top w:val="none" w:sz="0" w:space="0" w:color="auto"/>
        <w:left w:val="none" w:sz="0" w:space="0" w:color="auto"/>
        <w:bottom w:val="none" w:sz="0" w:space="0" w:color="auto"/>
        <w:right w:val="none" w:sz="0" w:space="0" w:color="auto"/>
      </w:divBdr>
      <w:divsChild>
        <w:div w:id="2117946967">
          <w:marLeft w:val="0"/>
          <w:marRight w:val="0"/>
          <w:marTop w:val="0"/>
          <w:marBottom w:val="0"/>
          <w:divBdr>
            <w:top w:val="none" w:sz="0" w:space="0" w:color="auto"/>
            <w:left w:val="none" w:sz="0" w:space="0" w:color="auto"/>
            <w:bottom w:val="none" w:sz="0" w:space="0" w:color="auto"/>
            <w:right w:val="none" w:sz="0" w:space="0" w:color="auto"/>
          </w:divBdr>
          <w:divsChild>
            <w:div w:id="1014576956">
              <w:marLeft w:val="0"/>
              <w:marRight w:val="0"/>
              <w:marTop w:val="0"/>
              <w:marBottom w:val="0"/>
              <w:divBdr>
                <w:top w:val="none" w:sz="0" w:space="0" w:color="auto"/>
                <w:left w:val="none" w:sz="0" w:space="0" w:color="auto"/>
                <w:bottom w:val="none" w:sz="0" w:space="0" w:color="auto"/>
                <w:right w:val="none" w:sz="0" w:space="0" w:color="auto"/>
              </w:divBdr>
              <w:divsChild>
                <w:div w:id="51395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70018">
      <w:bodyDiv w:val="1"/>
      <w:marLeft w:val="0"/>
      <w:marRight w:val="0"/>
      <w:marTop w:val="0"/>
      <w:marBottom w:val="0"/>
      <w:divBdr>
        <w:top w:val="none" w:sz="0" w:space="0" w:color="auto"/>
        <w:left w:val="none" w:sz="0" w:space="0" w:color="auto"/>
        <w:bottom w:val="none" w:sz="0" w:space="0" w:color="auto"/>
        <w:right w:val="none" w:sz="0" w:space="0" w:color="auto"/>
      </w:divBdr>
    </w:div>
    <w:div w:id="1999994384">
      <w:bodyDiv w:val="1"/>
      <w:marLeft w:val="0"/>
      <w:marRight w:val="0"/>
      <w:marTop w:val="0"/>
      <w:marBottom w:val="0"/>
      <w:divBdr>
        <w:top w:val="none" w:sz="0" w:space="0" w:color="auto"/>
        <w:left w:val="none" w:sz="0" w:space="0" w:color="auto"/>
        <w:bottom w:val="none" w:sz="0" w:space="0" w:color="auto"/>
        <w:right w:val="none" w:sz="0" w:space="0" w:color="auto"/>
      </w:divBdr>
      <w:divsChild>
        <w:div w:id="1015687654">
          <w:marLeft w:val="0"/>
          <w:marRight w:val="0"/>
          <w:marTop w:val="0"/>
          <w:marBottom w:val="0"/>
          <w:divBdr>
            <w:top w:val="none" w:sz="0" w:space="0" w:color="auto"/>
            <w:left w:val="none" w:sz="0" w:space="0" w:color="auto"/>
            <w:bottom w:val="none" w:sz="0" w:space="0" w:color="auto"/>
            <w:right w:val="none" w:sz="0" w:space="0" w:color="auto"/>
          </w:divBdr>
          <w:divsChild>
            <w:div w:id="413478243">
              <w:marLeft w:val="0"/>
              <w:marRight w:val="0"/>
              <w:marTop w:val="0"/>
              <w:marBottom w:val="0"/>
              <w:divBdr>
                <w:top w:val="none" w:sz="0" w:space="0" w:color="auto"/>
                <w:left w:val="none" w:sz="0" w:space="0" w:color="auto"/>
                <w:bottom w:val="none" w:sz="0" w:space="0" w:color="auto"/>
                <w:right w:val="none" w:sz="0" w:space="0" w:color="auto"/>
              </w:divBdr>
              <w:divsChild>
                <w:div w:id="169083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24499">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28019659">
      <w:bodyDiv w:val="1"/>
      <w:marLeft w:val="0"/>
      <w:marRight w:val="0"/>
      <w:marTop w:val="0"/>
      <w:marBottom w:val="0"/>
      <w:divBdr>
        <w:top w:val="none" w:sz="0" w:space="0" w:color="auto"/>
        <w:left w:val="none" w:sz="0" w:space="0" w:color="auto"/>
        <w:bottom w:val="none" w:sz="0" w:space="0" w:color="auto"/>
        <w:right w:val="none" w:sz="0" w:space="0" w:color="auto"/>
      </w:divBdr>
    </w:div>
    <w:div w:id="2046561078">
      <w:bodyDiv w:val="1"/>
      <w:marLeft w:val="0"/>
      <w:marRight w:val="0"/>
      <w:marTop w:val="0"/>
      <w:marBottom w:val="0"/>
      <w:divBdr>
        <w:top w:val="none" w:sz="0" w:space="0" w:color="auto"/>
        <w:left w:val="none" w:sz="0" w:space="0" w:color="auto"/>
        <w:bottom w:val="none" w:sz="0" w:space="0" w:color="auto"/>
        <w:right w:val="none" w:sz="0" w:space="0" w:color="auto"/>
      </w:divBdr>
    </w:div>
    <w:div w:id="2063599281">
      <w:bodyDiv w:val="1"/>
      <w:marLeft w:val="0"/>
      <w:marRight w:val="0"/>
      <w:marTop w:val="0"/>
      <w:marBottom w:val="0"/>
      <w:divBdr>
        <w:top w:val="none" w:sz="0" w:space="0" w:color="auto"/>
        <w:left w:val="none" w:sz="0" w:space="0" w:color="auto"/>
        <w:bottom w:val="none" w:sz="0" w:space="0" w:color="auto"/>
        <w:right w:val="none" w:sz="0" w:space="0" w:color="auto"/>
      </w:divBdr>
      <w:divsChild>
        <w:div w:id="1845510422">
          <w:marLeft w:val="0"/>
          <w:marRight w:val="0"/>
          <w:marTop w:val="0"/>
          <w:marBottom w:val="0"/>
          <w:divBdr>
            <w:top w:val="none" w:sz="0" w:space="0" w:color="auto"/>
            <w:left w:val="none" w:sz="0" w:space="0" w:color="auto"/>
            <w:bottom w:val="none" w:sz="0" w:space="0" w:color="auto"/>
            <w:right w:val="none" w:sz="0" w:space="0" w:color="auto"/>
          </w:divBdr>
          <w:divsChild>
            <w:div w:id="1579241831">
              <w:marLeft w:val="0"/>
              <w:marRight w:val="0"/>
              <w:marTop w:val="0"/>
              <w:marBottom w:val="0"/>
              <w:divBdr>
                <w:top w:val="none" w:sz="0" w:space="0" w:color="auto"/>
                <w:left w:val="none" w:sz="0" w:space="0" w:color="auto"/>
                <w:bottom w:val="none" w:sz="0" w:space="0" w:color="auto"/>
                <w:right w:val="none" w:sz="0" w:space="0" w:color="auto"/>
              </w:divBdr>
              <w:divsChild>
                <w:div w:id="569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 w:id="2075078108">
      <w:bodyDiv w:val="1"/>
      <w:marLeft w:val="0"/>
      <w:marRight w:val="0"/>
      <w:marTop w:val="0"/>
      <w:marBottom w:val="0"/>
      <w:divBdr>
        <w:top w:val="none" w:sz="0" w:space="0" w:color="auto"/>
        <w:left w:val="none" w:sz="0" w:space="0" w:color="auto"/>
        <w:bottom w:val="none" w:sz="0" w:space="0" w:color="auto"/>
        <w:right w:val="none" w:sz="0" w:space="0" w:color="auto"/>
      </w:divBdr>
      <w:divsChild>
        <w:div w:id="1997806597">
          <w:marLeft w:val="0"/>
          <w:marRight w:val="0"/>
          <w:marTop w:val="0"/>
          <w:marBottom w:val="0"/>
          <w:divBdr>
            <w:top w:val="none" w:sz="0" w:space="0" w:color="auto"/>
            <w:left w:val="none" w:sz="0" w:space="0" w:color="auto"/>
            <w:bottom w:val="none" w:sz="0" w:space="0" w:color="auto"/>
            <w:right w:val="none" w:sz="0" w:space="0" w:color="auto"/>
          </w:divBdr>
          <w:divsChild>
            <w:div w:id="1871608433">
              <w:marLeft w:val="0"/>
              <w:marRight w:val="0"/>
              <w:marTop w:val="0"/>
              <w:marBottom w:val="0"/>
              <w:divBdr>
                <w:top w:val="none" w:sz="0" w:space="0" w:color="auto"/>
                <w:left w:val="none" w:sz="0" w:space="0" w:color="auto"/>
                <w:bottom w:val="none" w:sz="0" w:space="0" w:color="auto"/>
                <w:right w:val="none" w:sz="0" w:space="0" w:color="auto"/>
              </w:divBdr>
              <w:divsChild>
                <w:div w:id="13999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88678">
      <w:bodyDiv w:val="1"/>
      <w:marLeft w:val="0"/>
      <w:marRight w:val="0"/>
      <w:marTop w:val="0"/>
      <w:marBottom w:val="0"/>
      <w:divBdr>
        <w:top w:val="none" w:sz="0" w:space="0" w:color="auto"/>
        <w:left w:val="none" w:sz="0" w:space="0" w:color="auto"/>
        <w:bottom w:val="none" w:sz="0" w:space="0" w:color="auto"/>
        <w:right w:val="none" w:sz="0" w:space="0" w:color="auto"/>
      </w:divBdr>
    </w:div>
    <w:div w:id="2093625969">
      <w:bodyDiv w:val="1"/>
      <w:marLeft w:val="0"/>
      <w:marRight w:val="0"/>
      <w:marTop w:val="0"/>
      <w:marBottom w:val="0"/>
      <w:divBdr>
        <w:top w:val="none" w:sz="0" w:space="0" w:color="auto"/>
        <w:left w:val="none" w:sz="0" w:space="0" w:color="auto"/>
        <w:bottom w:val="none" w:sz="0" w:space="0" w:color="auto"/>
        <w:right w:val="none" w:sz="0" w:space="0" w:color="auto"/>
      </w:divBdr>
      <w:divsChild>
        <w:div w:id="1061828311">
          <w:marLeft w:val="0"/>
          <w:marRight w:val="0"/>
          <w:marTop w:val="0"/>
          <w:marBottom w:val="0"/>
          <w:divBdr>
            <w:top w:val="none" w:sz="0" w:space="0" w:color="auto"/>
            <w:left w:val="none" w:sz="0" w:space="0" w:color="auto"/>
            <w:bottom w:val="none" w:sz="0" w:space="0" w:color="auto"/>
            <w:right w:val="none" w:sz="0" w:space="0" w:color="auto"/>
          </w:divBdr>
          <w:divsChild>
            <w:div w:id="1771199806">
              <w:marLeft w:val="0"/>
              <w:marRight w:val="0"/>
              <w:marTop w:val="0"/>
              <w:marBottom w:val="0"/>
              <w:divBdr>
                <w:top w:val="none" w:sz="0" w:space="0" w:color="auto"/>
                <w:left w:val="none" w:sz="0" w:space="0" w:color="auto"/>
                <w:bottom w:val="none" w:sz="0" w:space="0" w:color="auto"/>
                <w:right w:val="none" w:sz="0" w:space="0" w:color="auto"/>
              </w:divBdr>
              <w:divsChild>
                <w:div w:id="144345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info@drawdown.org" TargetMode="External"/><Relationship Id="rId18" Type="http://schemas.microsoft.com/office/2007/relationships/hdphoto" Target="media/hdphoto1.wdp"/><Relationship Id="rId26" Type="http://schemas.openxmlformats.org/officeDocument/2006/relationships/chart" Target="charts/chart1.xml"/><Relationship Id="rId3" Type="http://schemas.openxmlformats.org/officeDocument/2006/relationships/numbering" Target="numbering.xml"/><Relationship Id="rId21" Type="http://schemas.openxmlformats.org/officeDocument/2006/relationships/image" Target="media/image6.emf"/><Relationship Id="rId7" Type="http://schemas.openxmlformats.org/officeDocument/2006/relationships/footnotes" Target="footnotes.xml"/><Relationship Id="rId12" Type="http://schemas.openxmlformats.org/officeDocument/2006/relationships/image" Target="media/image10.jpg"/><Relationship Id="rId17" Type="http://schemas.openxmlformats.org/officeDocument/2006/relationships/image" Target="media/image3.png"/><Relationship Id="rId25"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drawdown.org" TargetMode="External"/><Relationship Id="rId24" Type="http://schemas.openxmlformats.org/officeDocument/2006/relationships/image" Target="media/image7.emf"/><Relationship Id="rId5" Type="http://schemas.openxmlformats.org/officeDocument/2006/relationships/settings" Target="settings.xml"/><Relationship Id="rId15" Type="http://schemas.openxmlformats.org/officeDocument/2006/relationships/hyperlink" Target="https://d.docs.live.net/3c425626af92a1c8/Documents/Drawdown/Model%20and%20TR%20Finalization/Macroalgae-Restoration_Technical_Report_6Mar2021.docx" TargetMode="External"/><Relationship Id="rId23" Type="http://schemas.openxmlformats.org/officeDocument/2006/relationships/hyperlink" Target="http://www.drawdown.org" TargetMode="External"/><Relationship Id="rId28" Type="http://schemas.openxmlformats.org/officeDocument/2006/relationships/chart" Target="charts/chart3.xml"/><Relationship Id="rId10" Type="http://schemas.openxmlformats.org/officeDocument/2006/relationships/hyperlink" Target="mailto:info@drawdown.org"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www.drawdown.org" TargetMode="External"/><Relationship Id="rId22" Type="http://schemas.openxmlformats.org/officeDocument/2006/relationships/hyperlink" Target="http://www.drawdown.org" TargetMode="External"/><Relationship Id="rId27" Type="http://schemas.openxmlformats.org/officeDocument/2006/relationships/chart" Target="charts/chart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Emi\AppData\Local\Box\Box%20Edit\Documents\I5y9Mu_lpEKZAx7Y7EN1tQ==\Macroalgae%20Restoration_Ocean%20Model_JULY2021_After%20Reviews.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Emi\AppData\Local\Box\Box%20Edit\Documents\I5y9Mu_lpEKZAx7Y7EN1tQ==\Macroalgae%20Restoration_Ocean%20Model_JULY2021_After%20Reviews.xlsm"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mi\AppData\Local\Box\Box%20Edit\Documents\I5y9Mu_lpEKZAx7Y7EN1tQ==\Macroalgae%20Restoration_Ocean%20Model_JULY2021_After%20Reviews.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AutoResults!$AH$8</c:f>
          <c:strCache>
            <c:ptCount val="1"/>
            <c:pt idx="0">
              <c:v>World Adoption in Functional Units (million hectare)</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0"/>
          <c:order val="0"/>
          <c:tx>
            <c:strRef>
              <c:f>AutoResults!$AI$10</c:f>
              <c:strCache>
                <c:ptCount val="1"/>
                <c:pt idx="0">
                  <c:v>Indicative REF</c:v>
                </c:pt>
              </c:strCache>
            </c:strRef>
          </c:tx>
          <c:spPr>
            <a:ln>
              <a:solidFill>
                <a:schemeClr val="tx1"/>
              </a:solidFill>
            </a:ln>
          </c:spPr>
          <c:marker>
            <c:symbol val="none"/>
          </c:marker>
          <c:cat>
            <c:numRef>
              <c:f>AutoResults!$AH$17:$AH$47</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extLst/>
            </c:numRef>
          </c:cat>
          <c:val>
            <c:numRef>
              <c:f>AutoResults!$AI$17:$AI$47</c:f>
              <c:numCache>
                <c:formatCode>_-* #\ ##0_-;\-* #\ ##0_-;_-* "-"??_-;_-@_-</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Cache>
              <c:extLst/>
            </c:numRef>
          </c:val>
          <c:smooth val="1"/>
          <c:extLst>
            <c:ext xmlns:c16="http://schemas.microsoft.com/office/drawing/2014/chart" uri="{C3380CC4-5D6E-409C-BE32-E72D297353CC}">
              <c16:uniqueId val="{00000000-A04F-4343-B92E-09FD09475F70}"/>
            </c:ext>
          </c:extLst>
        </c:ser>
        <c:ser>
          <c:idx val="1"/>
          <c:order val="1"/>
          <c:tx>
            <c:strRef>
              <c:f>AutoResults!$AJ$10</c:f>
              <c:strCache>
                <c:ptCount val="1"/>
                <c:pt idx="0">
                  <c:v>Plausible</c:v>
                </c:pt>
              </c:strCache>
            </c:strRef>
          </c:tx>
          <c:spPr>
            <a:ln>
              <a:solidFill>
                <a:srgbClr val="3571B6"/>
              </a:solidFill>
            </a:ln>
          </c:spPr>
          <c:marker>
            <c:symbol val="none"/>
          </c:marker>
          <c:cat>
            <c:numRef>
              <c:f>AutoResults!$AH$17:$AH$47</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extLst/>
            </c:numRef>
          </c:cat>
          <c:val>
            <c:numRef>
              <c:f>AutoResults!$AJ$17:$AJ$47</c:f>
              <c:numCache>
                <c:formatCode>_-* #\ ##0_-;\-* #\ ##0_-;_-* "-"??_-;_-@_-</c:formatCode>
                <c:ptCount val="31"/>
                <c:pt idx="0">
                  <c:v>0.35865632498722594</c:v>
                </c:pt>
                <c:pt idx="1">
                  <c:v>0.7222041499745655</c:v>
                </c:pt>
                <c:pt idx="2">
                  <c:v>1.0909067249617914</c:v>
                </c:pt>
                <c:pt idx="3">
                  <c:v>1.4647640499491312</c:v>
                </c:pt>
                <c:pt idx="4">
                  <c:v>1.8437761249363787</c:v>
                </c:pt>
                <c:pt idx="5">
                  <c:v>2.227942949923718</c:v>
                </c:pt>
                <c:pt idx="6">
                  <c:v>2.6172645249110582</c:v>
                </c:pt>
                <c:pt idx="7">
                  <c:v>3.0117408498982838</c:v>
                </c:pt>
                <c:pt idx="8">
                  <c:v>3.4113719248856236</c:v>
                </c:pt>
                <c:pt idx="9">
                  <c:v>3.8161577498728496</c:v>
                </c:pt>
                <c:pt idx="10">
                  <c:v>4.2260983248601898</c:v>
                </c:pt>
                <c:pt idx="11">
                  <c:v>4.6411936498474367</c:v>
                </c:pt>
                <c:pt idx="12">
                  <c:v>5.0614437248347768</c:v>
                </c:pt>
                <c:pt idx="13">
                  <c:v>5.4868485498221169</c:v>
                </c:pt>
                <c:pt idx="14">
                  <c:v>5.9174081248093424</c:v>
                </c:pt>
                <c:pt idx="15">
                  <c:v>6.3531224497966825</c:v>
                </c:pt>
                <c:pt idx="16">
                  <c:v>6.7939915247839089</c:v>
                </c:pt>
                <c:pt idx="17">
                  <c:v>7.2400153497712481</c:v>
                </c:pt>
                <c:pt idx="18">
                  <c:v>7.6911939247585881</c:v>
                </c:pt>
                <c:pt idx="19">
                  <c:v>8.1475272497458349</c:v>
                </c:pt>
                <c:pt idx="20">
                  <c:v>8.6090153247331749</c:v>
                </c:pt>
                <c:pt idx="21">
                  <c:v>9.0756581497204021</c:v>
                </c:pt>
                <c:pt idx="22">
                  <c:v>9.5474557247077421</c:v>
                </c:pt>
                <c:pt idx="23">
                  <c:v>10.024408049694967</c:v>
                </c:pt>
                <c:pt idx="24">
                  <c:v>10.506515124682307</c:v>
                </c:pt>
                <c:pt idx="25">
                  <c:v>10.993776949669648</c:v>
                </c:pt>
                <c:pt idx="26">
                  <c:v>11.486193524656894</c:v>
                </c:pt>
                <c:pt idx="27">
                  <c:v>11.983764849644235</c:v>
                </c:pt>
                <c:pt idx="28">
                  <c:v>12.486490924631461</c:v>
                </c:pt>
                <c:pt idx="29">
                  <c:v>12.994371749618802</c:v>
                </c:pt>
                <c:pt idx="30">
                  <c:v>13.507407324606142</c:v>
                </c:pt>
              </c:numCache>
              <c:extLst/>
            </c:numRef>
          </c:val>
          <c:smooth val="0"/>
          <c:extLst>
            <c:ext xmlns:c16="http://schemas.microsoft.com/office/drawing/2014/chart" uri="{C3380CC4-5D6E-409C-BE32-E72D297353CC}">
              <c16:uniqueId val="{00000001-A04F-4343-B92E-09FD09475F70}"/>
            </c:ext>
          </c:extLst>
        </c:ser>
        <c:ser>
          <c:idx val="2"/>
          <c:order val="2"/>
          <c:tx>
            <c:strRef>
              <c:f>AutoResults!$AK$10</c:f>
              <c:strCache>
                <c:ptCount val="1"/>
                <c:pt idx="0">
                  <c:v>Ambitious</c:v>
                </c:pt>
              </c:strCache>
            </c:strRef>
          </c:tx>
          <c:spPr>
            <a:ln>
              <a:solidFill>
                <a:srgbClr val="6A9FDD"/>
              </a:solidFill>
            </a:ln>
          </c:spPr>
          <c:marker>
            <c:symbol val="none"/>
          </c:marker>
          <c:cat>
            <c:numRef>
              <c:f>AutoResults!$AH$17:$AH$47</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extLst/>
            </c:numRef>
          </c:cat>
          <c:val>
            <c:numRef>
              <c:f>AutoResults!$AK$17:$AK$47</c:f>
              <c:numCache>
                <c:formatCode>_-* #\ ##0_-;\-* #\ ##0_-;_-* "-"??_-;_-@_-</c:formatCode>
                <c:ptCount val="31"/>
                <c:pt idx="0">
                  <c:v>0.78434210966152651</c:v>
                </c:pt>
                <c:pt idx="1">
                  <c:v>1.5697470199991321</c:v>
                </c:pt>
                <c:pt idx="2">
                  <c:v>2.3563790257416968</c:v>
                </c:pt>
                <c:pt idx="3">
                  <c:v>3.144352899709312</c:v>
                </c:pt>
                <c:pt idx="4">
                  <c:v>3.9337855788877336</c:v>
                </c:pt>
                <c:pt idx="5">
                  <c:v>4.7247961275627084</c:v>
                </c:pt>
                <c:pt idx="6">
                  <c:v>5.5175057245486121</c:v>
                </c:pt>
                <c:pt idx="7">
                  <c:v>6.312037650555113</c:v>
                </c:pt>
                <c:pt idx="8">
                  <c:v>7.1085172729142698</c:v>
                </c:pt>
                <c:pt idx="9">
                  <c:v>7.9070720270131778</c:v>
                </c:pt>
                <c:pt idx="10">
                  <c:v>8.7078313941797774</c:v>
                </c:pt>
                <c:pt idx="11">
                  <c:v>9.5109268758559189</c:v>
                </c:pt>
                <c:pt idx="12">
                  <c:v>10.316491963949543</c:v>
                </c:pt>
                <c:pt idx="13">
                  <c:v>11.124662107258889</c:v>
                </c:pt>
                <c:pt idx="14">
                  <c:v>11.935574673893786</c:v>
                </c:pt>
                <c:pt idx="15">
                  <c:v>12.749368909622444</c:v>
                </c:pt>
                <c:pt idx="16">
                  <c:v>13.5661858920858</c:v>
                </c:pt>
                <c:pt idx="17">
                  <c:v>14.386168480847054</c:v>
                </c:pt>
                <c:pt idx="18">
                  <c:v>15.209461263242183</c:v>
                </c:pt>
                <c:pt idx="19">
                  <c:v>16.036210496030549</c:v>
                </c:pt>
                <c:pt idx="20">
                  <c:v>16.866564042850793</c:v>
                </c:pt>
                <c:pt idx="21">
                  <c:v>17.700671307505168</c:v>
                </c:pt>
                <c:pt idx="22">
                  <c:v>18.538683163124492</c:v>
                </c:pt>
                <c:pt idx="23">
                  <c:v>19.380751877268018</c:v>
                </c:pt>
                <c:pt idx="24">
                  <c:v>20.227031033051237</c:v>
                </c:pt>
                <c:pt idx="25">
                  <c:v>21.077675446395297</c:v>
                </c:pt>
                <c:pt idx="26">
                  <c:v>21.932841079529076</c:v>
                </c:pt>
                <c:pt idx="27">
                  <c:v>22.792684950884286</c:v>
                </c:pt>
                <c:pt idx="28">
                  <c:v>23.657365041544274</c:v>
                </c:pt>
                <c:pt idx="29">
                  <c:v>24.527040198437472</c:v>
                </c:pt>
                <c:pt idx="30">
                  <c:v>25.401870034469354</c:v>
                </c:pt>
              </c:numCache>
              <c:extLst/>
            </c:numRef>
          </c:val>
          <c:smooth val="0"/>
          <c:extLst>
            <c:ext xmlns:c16="http://schemas.microsoft.com/office/drawing/2014/chart" uri="{C3380CC4-5D6E-409C-BE32-E72D297353CC}">
              <c16:uniqueId val="{00000002-A04F-4343-B92E-09FD09475F70}"/>
            </c:ext>
          </c:extLst>
        </c:ser>
        <c:ser>
          <c:idx val="3"/>
          <c:order val="3"/>
          <c:tx>
            <c:strRef>
              <c:f>AutoResults!$AL$10</c:f>
              <c:strCache>
                <c:ptCount val="1"/>
                <c:pt idx="0">
                  <c:v>Maximum</c:v>
                </c:pt>
              </c:strCache>
            </c:strRef>
          </c:tx>
          <c:spPr>
            <a:ln>
              <a:solidFill>
                <a:srgbClr val="B5D5FA"/>
              </a:solidFill>
            </a:ln>
          </c:spPr>
          <c:marker>
            <c:symbol val="none"/>
          </c:marker>
          <c:cat>
            <c:numRef>
              <c:f>AutoResults!$AH$17:$AH$47</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extLst/>
            </c:numRef>
          </c:cat>
          <c:val>
            <c:numRef>
              <c:f>AutoResults!$AL$17:$AL$47</c:f>
              <c:numCache>
                <c:formatCode>_-* #\ ##0_-;\-* #\ ##0_-;_-* "-"??_-;_-@_-</c:formatCode>
                <c:ptCount val="31"/>
                <c:pt idx="0">
                  <c:v>1.0862179230375659</c:v>
                </c:pt>
                <c:pt idx="1">
                  <c:v>2.1724358460755866</c:v>
                </c:pt>
                <c:pt idx="2">
                  <c:v>3.2586537691131525</c:v>
                </c:pt>
                <c:pt idx="3">
                  <c:v>4.3448716921511732</c:v>
                </c:pt>
                <c:pt idx="4">
                  <c:v>5.4310896151887391</c:v>
                </c:pt>
                <c:pt idx="5">
                  <c:v>6.5173075382267598</c:v>
                </c:pt>
                <c:pt idx="6">
                  <c:v>7.6035254612647805</c:v>
                </c:pt>
                <c:pt idx="7">
                  <c:v>8.6897433843023464</c:v>
                </c:pt>
                <c:pt idx="8">
                  <c:v>9.7759613073403671</c:v>
                </c:pt>
                <c:pt idx="9">
                  <c:v>10.862179230377933</c:v>
                </c:pt>
                <c:pt idx="10">
                  <c:v>11.948397153415954</c:v>
                </c:pt>
                <c:pt idx="11">
                  <c:v>13.03461507645352</c:v>
                </c:pt>
                <c:pt idx="12">
                  <c:v>14.12083299949154</c:v>
                </c:pt>
                <c:pt idx="13">
                  <c:v>15.207050922529561</c:v>
                </c:pt>
                <c:pt idx="14">
                  <c:v>16.293268845567127</c:v>
                </c:pt>
                <c:pt idx="15">
                  <c:v>17.379486768605148</c:v>
                </c:pt>
                <c:pt idx="16">
                  <c:v>18.465704691642713</c:v>
                </c:pt>
                <c:pt idx="17">
                  <c:v>19.551922614680734</c:v>
                </c:pt>
                <c:pt idx="18">
                  <c:v>20.638140537718755</c:v>
                </c:pt>
                <c:pt idx="19">
                  <c:v>21.724358460756321</c:v>
                </c:pt>
                <c:pt idx="20">
                  <c:v>22.810576383794341</c:v>
                </c:pt>
                <c:pt idx="21">
                  <c:v>23.896794306831907</c:v>
                </c:pt>
                <c:pt idx="22">
                  <c:v>24.983012229869928</c:v>
                </c:pt>
                <c:pt idx="23">
                  <c:v>26.069230152907494</c:v>
                </c:pt>
                <c:pt idx="24">
                  <c:v>27.155448075945515</c:v>
                </c:pt>
                <c:pt idx="25">
                  <c:v>28.241665998983535</c:v>
                </c:pt>
                <c:pt idx="26">
                  <c:v>29.327883922021101</c:v>
                </c:pt>
                <c:pt idx="27">
                  <c:v>30.414101845059122</c:v>
                </c:pt>
                <c:pt idx="28">
                  <c:v>31.500319768096688</c:v>
                </c:pt>
                <c:pt idx="29">
                  <c:v>32.586537691134708</c:v>
                </c:pt>
                <c:pt idx="30">
                  <c:v>33.672755614172729</c:v>
                </c:pt>
              </c:numCache>
              <c:extLst/>
            </c:numRef>
          </c:val>
          <c:smooth val="0"/>
          <c:extLst>
            <c:ext xmlns:c16="http://schemas.microsoft.com/office/drawing/2014/chart" uri="{C3380CC4-5D6E-409C-BE32-E72D297353CC}">
              <c16:uniqueId val="{00000003-A04F-4343-B92E-09FD09475F70}"/>
            </c:ext>
          </c:extLst>
        </c:ser>
        <c:dLbls>
          <c:showLegendKey val="0"/>
          <c:showVal val="0"/>
          <c:showCatName val="0"/>
          <c:showSerName val="0"/>
          <c:showPercent val="0"/>
          <c:showBubbleSize val="0"/>
        </c:dLbls>
        <c:smooth val="0"/>
        <c:axId val="247752192"/>
        <c:axId val="247754112"/>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6305844485488684"/>
              <c:y val="0.92371166929595949"/>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layout>
        <c:manualLayout>
          <c:xMode val="edge"/>
          <c:yMode val="edge"/>
          <c:x val="0.77489668729680394"/>
          <c:y val="0.29539581019756234"/>
          <c:w val="0.22510331270319606"/>
          <c:h val="0.4315678169429249"/>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latin typeface="Cambria" panose="02040503050406030204" pitchFamily="18" charset="0"/>
                <a:ea typeface="Cambria" panose="02040503050406030204" pitchFamily="18" charset="0"/>
              </a:defRPr>
            </a:pPr>
            <a:r>
              <a:rPr lang="en-US"/>
              <a:t>World Adoption - % of TOA</a:t>
            </a:r>
          </a:p>
        </c:rich>
      </c:tx>
      <c:overlay val="0"/>
    </c:title>
    <c:autoTitleDeleted val="0"/>
    <c:plotArea>
      <c:layout>
        <c:manualLayout>
          <c:layoutTarget val="inner"/>
          <c:xMode val="edge"/>
          <c:yMode val="edge"/>
          <c:x val="0.1400636320747323"/>
          <c:y val="0.14773994741546972"/>
          <c:w val="0.63757212447209533"/>
          <c:h val="0.72015440059202951"/>
        </c:manualLayout>
      </c:layout>
      <c:lineChart>
        <c:grouping val="standard"/>
        <c:varyColors val="0"/>
        <c:ser>
          <c:idx val="0"/>
          <c:order val="0"/>
          <c:tx>
            <c:strRef>
              <c:f>AutoResults!$B$132:$B$133</c:f>
              <c:strCache>
                <c:ptCount val="2"/>
                <c:pt idx="0">
                  <c:v>Plausible</c:v>
                </c:pt>
              </c:strCache>
            </c:strRef>
          </c:tx>
          <c:spPr>
            <a:ln>
              <a:solidFill>
                <a:srgbClr val="3571B6"/>
              </a:solidFill>
            </a:ln>
          </c:spPr>
          <c:marker>
            <c:symbol val="none"/>
          </c:marker>
          <c:cat>
            <c:numRef>
              <c:f>AutoResults!$B$140:$B$170</c:f>
              <c:numCache>
                <c:formatCode>0</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extLst/>
            </c:numRef>
          </c:cat>
          <c:val>
            <c:numRef>
              <c:f>AutoResults!$D$140:$D$170</c:f>
              <c:numCache>
                <c:formatCode>0.00%</c:formatCode>
                <c:ptCount val="31"/>
                <c:pt idx="0">
                  <c:v>3.6363636363636364E-3</c:v>
                </c:pt>
                <c:pt idx="1">
                  <c:v>5.5050505050505058E-3</c:v>
                </c:pt>
                <c:pt idx="2">
                  <c:v>7.3737373737373735E-3</c:v>
                </c:pt>
                <c:pt idx="3">
                  <c:v>9.2929292929292938E-3</c:v>
                </c:pt>
                <c:pt idx="4">
                  <c:v>1.1262626262626262E-2</c:v>
                </c:pt>
                <c:pt idx="5">
                  <c:v>1.3232323232323233E-2</c:v>
                </c:pt>
                <c:pt idx="6">
                  <c:v>1.5202020202020201E-2</c:v>
                </c:pt>
                <c:pt idx="7">
                  <c:v>1.7222222222222222E-2</c:v>
                </c:pt>
                <c:pt idx="8">
                  <c:v>1.9292929292929292E-2</c:v>
                </c:pt>
                <c:pt idx="9">
                  <c:v>2.1363636363636366E-2</c:v>
                </c:pt>
                <c:pt idx="10">
                  <c:v>2.3434343434343433E-2</c:v>
                </c:pt>
                <c:pt idx="11">
                  <c:v>2.5555555555555554E-2</c:v>
                </c:pt>
                <c:pt idx="12">
                  <c:v>2.7727272727272729E-2</c:v>
                </c:pt>
                <c:pt idx="13">
                  <c:v>2.9898989898989897E-2</c:v>
                </c:pt>
                <c:pt idx="14">
                  <c:v>3.2070707070707069E-2</c:v>
                </c:pt>
                <c:pt idx="15">
                  <c:v>3.4292929292929292E-2</c:v>
                </c:pt>
                <c:pt idx="16">
                  <c:v>3.6565656565656565E-2</c:v>
                </c:pt>
                <c:pt idx="17">
                  <c:v>3.8838383838383839E-2</c:v>
                </c:pt>
                <c:pt idx="18">
                  <c:v>4.1161616161616163E-2</c:v>
                </c:pt>
                <c:pt idx="19">
                  <c:v>4.348484848484848E-2</c:v>
                </c:pt>
                <c:pt idx="20">
                  <c:v>4.5858585858585856E-2</c:v>
                </c:pt>
                <c:pt idx="21">
                  <c:v>4.8232323232323238E-2</c:v>
                </c:pt>
                <c:pt idx="22">
                  <c:v>5.0606060606060606E-2</c:v>
                </c:pt>
                <c:pt idx="23">
                  <c:v>5.3080808080808083E-2</c:v>
                </c:pt>
                <c:pt idx="24">
                  <c:v>5.5505050505050509E-2</c:v>
                </c:pt>
                <c:pt idx="25">
                  <c:v>5.8030303030303029E-2</c:v>
                </c:pt>
                <c:pt idx="26">
                  <c:v>6.0505050505050506E-2</c:v>
                </c:pt>
                <c:pt idx="27">
                  <c:v>6.3080808080808085E-2</c:v>
                </c:pt>
                <c:pt idx="28">
                  <c:v>6.5606060606060612E-2</c:v>
                </c:pt>
                <c:pt idx="29">
                  <c:v>6.8232323232323228E-2</c:v>
                </c:pt>
                <c:pt idx="30">
                  <c:v>7.0858585858585857E-2</c:v>
                </c:pt>
              </c:numCache>
              <c:extLst/>
            </c:numRef>
          </c:val>
          <c:smooth val="1"/>
          <c:extLst>
            <c:ext xmlns:c16="http://schemas.microsoft.com/office/drawing/2014/chart" uri="{C3380CC4-5D6E-409C-BE32-E72D297353CC}">
              <c16:uniqueId val="{00000000-53FF-462B-A473-BFC9440C033C}"/>
            </c:ext>
          </c:extLst>
        </c:ser>
        <c:ser>
          <c:idx val="3"/>
          <c:order val="1"/>
          <c:tx>
            <c:strRef>
              <c:f>AutoResults!$E$132:$E$133</c:f>
              <c:strCache>
                <c:ptCount val="2"/>
                <c:pt idx="0">
                  <c:v>Ambitious</c:v>
                </c:pt>
              </c:strCache>
            </c:strRef>
          </c:tx>
          <c:spPr>
            <a:ln>
              <a:solidFill>
                <a:srgbClr val="6A9FDD"/>
              </a:solidFill>
            </a:ln>
          </c:spPr>
          <c:marker>
            <c:symbol val="none"/>
          </c:marker>
          <c:cat>
            <c:numRef>
              <c:f>AutoResults!$B$140:$B$170</c:f>
              <c:numCache>
                <c:formatCode>0</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extLst/>
            </c:numRef>
          </c:cat>
          <c:val>
            <c:numRef>
              <c:f>AutoResults!$G$140:$G$170</c:f>
              <c:numCache>
                <c:formatCode>0.00%</c:formatCode>
                <c:ptCount val="31"/>
                <c:pt idx="0">
                  <c:v>7.92929292929293E-3</c:v>
                </c:pt>
                <c:pt idx="1">
                  <c:v>1.1919191919191918E-2</c:v>
                </c:pt>
                <c:pt idx="2">
                  <c:v>1.585858585858586E-2</c:v>
                </c:pt>
                <c:pt idx="3">
                  <c:v>1.9848484848484848E-2</c:v>
                </c:pt>
                <c:pt idx="4">
                  <c:v>2.3838383838383836E-2</c:v>
                </c:pt>
                <c:pt idx="5">
                  <c:v>2.7878787878787878E-2</c:v>
                </c:pt>
                <c:pt idx="6">
                  <c:v>3.1868686868686866E-2</c:v>
                </c:pt>
                <c:pt idx="7">
                  <c:v>3.5909090909090911E-2</c:v>
                </c:pt>
                <c:pt idx="8">
                  <c:v>3.994949494949495E-2</c:v>
                </c:pt>
                <c:pt idx="9">
                  <c:v>4.3989898989898996E-2</c:v>
                </c:pt>
                <c:pt idx="10">
                  <c:v>4.8030303030303027E-2</c:v>
                </c:pt>
                <c:pt idx="11">
                  <c:v>5.2121212121212124E-2</c:v>
                </c:pt>
                <c:pt idx="12">
                  <c:v>5.6161616161616155E-2</c:v>
                </c:pt>
                <c:pt idx="13">
                  <c:v>6.0303030303030303E-2</c:v>
                </c:pt>
                <c:pt idx="14">
                  <c:v>6.4393939393939392E-2</c:v>
                </c:pt>
                <c:pt idx="15">
                  <c:v>6.8535353535353533E-2</c:v>
                </c:pt>
                <c:pt idx="16">
                  <c:v>7.2676767676767673E-2</c:v>
                </c:pt>
                <c:pt idx="17">
                  <c:v>7.6818181818181827E-2</c:v>
                </c:pt>
                <c:pt idx="18">
                  <c:v>8.1010101010101004E-2</c:v>
                </c:pt>
                <c:pt idx="19">
                  <c:v>8.5202020202020209E-2</c:v>
                </c:pt>
                <c:pt idx="20">
                  <c:v>8.9393939393939387E-2</c:v>
                </c:pt>
                <c:pt idx="21">
                  <c:v>9.3636363636363629E-2</c:v>
                </c:pt>
                <c:pt idx="22">
                  <c:v>9.7878787878787871E-2</c:v>
                </c:pt>
                <c:pt idx="23">
                  <c:v>0.10217171717171718</c:v>
                </c:pt>
                <c:pt idx="24">
                  <c:v>0.10646464646464646</c:v>
                </c:pt>
                <c:pt idx="25">
                  <c:v>0.11075757575757576</c:v>
                </c:pt>
                <c:pt idx="26">
                  <c:v>0.11510101010101009</c:v>
                </c:pt>
                <c:pt idx="27">
                  <c:v>0.1194949494949495</c:v>
                </c:pt>
                <c:pt idx="28">
                  <c:v>0.1238888888888889</c:v>
                </c:pt>
                <c:pt idx="29">
                  <c:v>0.12828282828282828</c:v>
                </c:pt>
                <c:pt idx="30">
                  <c:v>0.13272727272727272</c:v>
                </c:pt>
              </c:numCache>
              <c:extLst/>
            </c:numRef>
          </c:val>
          <c:smooth val="0"/>
          <c:extLst>
            <c:ext xmlns:c16="http://schemas.microsoft.com/office/drawing/2014/chart" uri="{C3380CC4-5D6E-409C-BE32-E72D297353CC}">
              <c16:uniqueId val="{00000001-53FF-462B-A473-BFC9440C033C}"/>
            </c:ext>
          </c:extLst>
        </c:ser>
        <c:ser>
          <c:idx val="6"/>
          <c:order val="2"/>
          <c:tx>
            <c:strRef>
              <c:f>AutoResults!$H$132:$H$133</c:f>
              <c:strCache>
                <c:ptCount val="2"/>
                <c:pt idx="0">
                  <c:v>Maximum</c:v>
                </c:pt>
              </c:strCache>
            </c:strRef>
          </c:tx>
          <c:spPr>
            <a:ln>
              <a:solidFill>
                <a:srgbClr val="B5D5FA"/>
              </a:solidFill>
            </a:ln>
          </c:spPr>
          <c:marker>
            <c:symbol val="none"/>
          </c:marker>
          <c:cat>
            <c:numRef>
              <c:f>AutoResults!$B$140:$B$170</c:f>
              <c:numCache>
                <c:formatCode>0</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extLst/>
            </c:numRef>
          </c:cat>
          <c:val>
            <c:numRef>
              <c:f>AutoResults!$J$140:$J$170</c:f>
              <c:numCache>
                <c:formatCode>0.00%</c:formatCode>
                <c:ptCount val="31"/>
                <c:pt idx="0">
                  <c:v>1.0959595959595959E-2</c:v>
                </c:pt>
                <c:pt idx="1">
                  <c:v>1.6464646464646463E-2</c:v>
                </c:pt>
                <c:pt idx="2">
                  <c:v>2.1919191919191918E-2</c:v>
                </c:pt>
                <c:pt idx="3">
                  <c:v>2.7424242424242424E-2</c:v>
                </c:pt>
                <c:pt idx="4">
                  <c:v>3.2929292929292926E-2</c:v>
                </c:pt>
                <c:pt idx="5">
                  <c:v>3.8383838383838381E-2</c:v>
                </c:pt>
                <c:pt idx="6">
                  <c:v>4.3888888888888887E-2</c:v>
                </c:pt>
                <c:pt idx="7">
                  <c:v>4.9393939393939393E-2</c:v>
                </c:pt>
                <c:pt idx="8">
                  <c:v>5.4848484848484848E-2</c:v>
                </c:pt>
                <c:pt idx="9">
                  <c:v>6.0353535353535347E-2</c:v>
                </c:pt>
                <c:pt idx="10">
                  <c:v>6.5808080808080802E-2</c:v>
                </c:pt>
                <c:pt idx="11">
                  <c:v>7.1313131313131314E-2</c:v>
                </c:pt>
                <c:pt idx="12">
                  <c:v>7.6818181818181827E-2</c:v>
                </c:pt>
                <c:pt idx="13">
                  <c:v>8.2272727272727275E-2</c:v>
                </c:pt>
                <c:pt idx="14">
                  <c:v>8.7777777777777774E-2</c:v>
                </c:pt>
                <c:pt idx="15">
                  <c:v>9.3282828282828273E-2</c:v>
                </c:pt>
                <c:pt idx="16">
                  <c:v>9.8737373737373735E-2</c:v>
                </c:pt>
                <c:pt idx="17">
                  <c:v>0.10424242424242425</c:v>
                </c:pt>
                <c:pt idx="18">
                  <c:v>0.1096969696969697</c:v>
                </c:pt>
                <c:pt idx="19">
                  <c:v>0.11520202020202019</c:v>
                </c:pt>
                <c:pt idx="20">
                  <c:v>0.12070707070707069</c:v>
                </c:pt>
                <c:pt idx="21">
                  <c:v>0.12616161616161617</c:v>
                </c:pt>
                <c:pt idx="22">
                  <c:v>0.13166666666666668</c:v>
                </c:pt>
                <c:pt idx="23">
                  <c:v>0.13717171717171717</c:v>
                </c:pt>
                <c:pt idx="24">
                  <c:v>0.14262626262626263</c:v>
                </c:pt>
                <c:pt idx="25">
                  <c:v>0.14813131313131311</c:v>
                </c:pt>
                <c:pt idx="26">
                  <c:v>0.15358585858585858</c:v>
                </c:pt>
                <c:pt idx="27">
                  <c:v>0.15909090909090909</c:v>
                </c:pt>
                <c:pt idx="28">
                  <c:v>0.1645959595959596</c:v>
                </c:pt>
                <c:pt idx="29">
                  <c:v>0.17005050505050506</c:v>
                </c:pt>
                <c:pt idx="30">
                  <c:v>0.17555555555555555</c:v>
                </c:pt>
              </c:numCache>
              <c:extLst/>
            </c:numRef>
          </c:val>
          <c:smooth val="0"/>
          <c:extLst>
            <c:ext xmlns:c16="http://schemas.microsoft.com/office/drawing/2014/chart" uri="{C3380CC4-5D6E-409C-BE32-E72D297353CC}">
              <c16:uniqueId val="{00000002-53FF-462B-A473-BFC9440C033C}"/>
            </c:ext>
          </c:extLst>
        </c:ser>
        <c:dLbls>
          <c:showLegendKey val="0"/>
          <c:showVal val="0"/>
          <c:showCatName val="0"/>
          <c:showSerName val="0"/>
          <c:showPercent val="0"/>
          <c:showBubbleSize val="0"/>
        </c:dLbls>
        <c:smooth val="0"/>
        <c:axId val="442830848"/>
        <c:axId val="490211968"/>
        <c:extLst/>
      </c:lineChart>
      <c:catAx>
        <c:axId val="442830848"/>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3863689170001285"/>
              <c:y val="0.93180913239010421"/>
            </c:manualLayout>
          </c:layout>
          <c:overlay val="0"/>
        </c:title>
        <c:numFmt formatCode="0"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490211968"/>
        <c:crossesAt val="0"/>
        <c:auto val="1"/>
        <c:lblAlgn val="ctr"/>
        <c:lblOffset val="100"/>
        <c:tickLblSkip val="5"/>
        <c:tickMarkSkip val="5"/>
        <c:noMultiLvlLbl val="0"/>
      </c:catAx>
      <c:valAx>
        <c:axId val="490211968"/>
        <c:scaling>
          <c:orientation val="minMax"/>
          <c:max val="1"/>
          <c:min val="0"/>
        </c:scaling>
        <c:delete val="0"/>
        <c:axPos val="l"/>
        <c:majorGridlines/>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442830848"/>
        <c:crosses val="autoZero"/>
        <c:crossBetween val="between"/>
      </c:valAx>
    </c:plotArea>
    <c:legend>
      <c:legendPos val="r"/>
      <c:layout>
        <c:manualLayout>
          <c:xMode val="edge"/>
          <c:yMode val="edge"/>
          <c:x val="0.76325050557204943"/>
          <c:y val="0.24139923399510485"/>
          <c:w val="0.21608911423239954"/>
          <c:h val="0.15998925551758036"/>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"Annual Total CO2 Reduction"</c:f>
          <c:strCache>
            <c:ptCount val="1"/>
            <c:pt idx="0">
              <c:v>Annual Total CO2 Reduction</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3152720560402964"/>
          <c:h val="0.72015440059202951"/>
        </c:manualLayout>
      </c:layout>
      <c:lineChart>
        <c:grouping val="standard"/>
        <c:varyColors val="0"/>
        <c:ser>
          <c:idx val="2"/>
          <c:order val="0"/>
          <c:tx>
            <c:strRef>
              <c:f>'Climate impact grapher'!$K$4</c:f>
              <c:strCache>
                <c:ptCount val="1"/>
                <c:pt idx="0">
                  <c:v>Plausible</c:v>
                </c:pt>
              </c:strCache>
            </c:strRef>
          </c:tx>
          <c:spPr>
            <a:ln>
              <a:solidFill>
                <a:srgbClr val="6A9FDD"/>
              </a:solidFill>
            </a:ln>
          </c:spPr>
          <c:marker>
            <c:symbol val="none"/>
          </c:marker>
          <c:cat>
            <c:numRef>
              <c:f>'Climate impact grapher'!$I$11:$I$41</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extLst/>
            </c:numRef>
          </c:cat>
          <c:val>
            <c:numRef>
              <c:f>'Climate impact grapher'!$K$11:$K$41</c:f>
              <c:numCache>
                <c:formatCode>_(* #,##0.00_);_(* \(#,##0.00\);_(* "-"??_);_(@_)</c:formatCode>
                <c:ptCount val="31"/>
                <c:pt idx="0">
                  <c:v>2.56</c:v>
                </c:pt>
                <c:pt idx="1">
                  <c:v>3.86</c:v>
                </c:pt>
                <c:pt idx="2">
                  <c:v>5.18</c:v>
                </c:pt>
                <c:pt idx="3">
                  <c:v>6.53</c:v>
                </c:pt>
                <c:pt idx="4">
                  <c:v>7.89</c:v>
                </c:pt>
                <c:pt idx="5">
                  <c:v>9.26</c:v>
                </c:pt>
                <c:pt idx="6">
                  <c:v>10.66</c:v>
                </c:pt>
                <c:pt idx="7">
                  <c:v>12.08</c:v>
                </c:pt>
                <c:pt idx="8">
                  <c:v>13.51</c:v>
                </c:pt>
                <c:pt idx="9">
                  <c:v>14.96</c:v>
                </c:pt>
                <c:pt idx="10">
                  <c:v>16.43</c:v>
                </c:pt>
                <c:pt idx="11">
                  <c:v>17.920000000000002</c:v>
                </c:pt>
                <c:pt idx="12">
                  <c:v>19.420000000000002</c:v>
                </c:pt>
                <c:pt idx="13">
                  <c:v>20.95</c:v>
                </c:pt>
                <c:pt idx="14">
                  <c:v>22.49</c:v>
                </c:pt>
                <c:pt idx="15">
                  <c:v>24.05</c:v>
                </c:pt>
                <c:pt idx="16">
                  <c:v>25.63</c:v>
                </c:pt>
                <c:pt idx="17">
                  <c:v>27.23</c:v>
                </c:pt>
                <c:pt idx="18">
                  <c:v>28.84</c:v>
                </c:pt>
                <c:pt idx="19">
                  <c:v>30.47</c:v>
                </c:pt>
                <c:pt idx="20">
                  <c:v>32.130000000000003</c:v>
                </c:pt>
                <c:pt idx="21">
                  <c:v>33.799999999999997</c:v>
                </c:pt>
                <c:pt idx="22">
                  <c:v>35.479999999999997</c:v>
                </c:pt>
                <c:pt idx="23">
                  <c:v>37.19</c:v>
                </c:pt>
                <c:pt idx="24">
                  <c:v>38.92</c:v>
                </c:pt>
                <c:pt idx="25">
                  <c:v>40.659999999999997</c:v>
                </c:pt>
                <c:pt idx="26">
                  <c:v>42.42</c:v>
                </c:pt>
                <c:pt idx="27">
                  <c:v>44.2</c:v>
                </c:pt>
                <c:pt idx="28">
                  <c:v>46</c:v>
                </c:pt>
                <c:pt idx="29">
                  <c:v>47.81</c:v>
                </c:pt>
                <c:pt idx="30">
                  <c:v>49.65</c:v>
                </c:pt>
              </c:numCache>
              <c:extLst/>
            </c:numRef>
          </c:val>
          <c:smooth val="0"/>
          <c:extLst>
            <c:ext xmlns:c16="http://schemas.microsoft.com/office/drawing/2014/chart" uri="{C3380CC4-5D6E-409C-BE32-E72D297353CC}">
              <c16:uniqueId val="{00000000-EF6A-4967-A66B-F084D6120FDD}"/>
            </c:ext>
          </c:extLst>
        </c:ser>
        <c:ser>
          <c:idx val="3"/>
          <c:order val="1"/>
          <c:tx>
            <c:strRef>
              <c:f>'Climate impact grapher'!$L$4</c:f>
              <c:strCache>
                <c:ptCount val="1"/>
                <c:pt idx="0">
                  <c:v>Ambitious</c:v>
                </c:pt>
              </c:strCache>
            </c:strRef>
          </c:tx>
          <c:spPr>
            <a:ln>
              <a:solidFill>
                <a:srgbClr val="B5D5FA"/>
              </a:solidFill>
            </a:ln>
          </c:spPr>
          <c:marker>
            <c:symbol val="none"/>
          </c:marker>
          <c:cat>
            <c:numRef>
              <c:f>'Climate impact grapher'!$I$11:$I$41</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extLst/>
            </c:numRef>
          </c:cat>
          <c:val>
            <c:numRef>
              <c:f>'Climate impact grapher'!$L$11:$L$41</c:f>
              <c:numCache>
                <c:formatCode>_(* #,##0.00_);_(* \(#,##0.00\);_(* "-"??_);_(@_)</c:formatCode>
                <c:ptCount val="31"/>
                <c:pt idx="0">
                  <c:v>5.56</c:v>
                </c:pt>
                <c:pt idx="1">
                  <c:v>8.34</c:v>
                </c:pt>
                <c:pt idx="2">
                  <c:v>11.13</c:v>
                </c:pt>
                <c:pt idx="3">
                  <c:v>13.92</c:v>
                </c:pt>
                <c:pt idx="4">
                  <c:v>16.72</c:v>
                </c:pt>
                <c:pt idx="5">
                  <c:v>19.53</c:v>
                </c:pt>
                <c:pt idx="6">
                  <c:v>22.34</c:v>
                </c:pt>
                <c:pt idx="7">
                  <c:v>25.16</c:v>
                </c:pt>
                <c:pt idx="8">
                  <c:v>27.99</c:v>
                </c:pt>
                <c:pt idx="9">
                  <c:v>30.82</c:v>
                </c:pt>
                <c:pt idx="10">
                  <c:v>33.67</c:v>
                </c:pt>
                <c:pt idx="11">
                  <c:v>36.520000000000003</c:v>
                </c:pt>
                <c:pt idx="12">
                  <c:v>39.380000000000003</c:v>
                </c:pt>
                <c:pt idx="13">
                  <c:v>42.25</c:v>
                </c:pt>
                <c:pt idx="14">
                  <c:v>45.13</c:v>
                </c:pt>
                <c:pt idx="15">
                  <c:v>48.02</c:v>
                </c:pt>
                <c:pt idx="16">
                  <c:v>50.92</c:v>
                </c:pt>
                <c:pt idx="17">
                  <c:v>53.84</c:v>
                </c:pt>
                <c:pt idx="18">
                  <c:v>56.77</c:v>
                </c:pt>
                <c:pt idx="19">
                  <c:v>59.7</c:v>
                </c:pt>
                <c:pt idx="20">
                  <c:v>62.66</c:v>
                </c:pt>
                <c:pt idx="21">
                  <c:v>65.62</c:v>
                </c:pt>
                <c:pt idx="22">
                  <c:v>68.599999999999994</c:v>
                </c:pt>
                <c:pt idx="23">
                  <c:v>71.599999999999994</c:v>
                </c:pt>
                <c:pt idx="24">
                  <c:v>74.61</c:v>
                </c:pt>
                <c:pt idx="25">
                  <c:v>77.64</c:v>
                </c:pt>
                <c:pt idx="26">
                  <c:v>80.680000000000007</c:v>
                </c:pt>
                <c:pt idx="27">
                  <c:v>83.74</c:v>
                </c:pt>
                <c:pt idx="28">
                  <c:v>86.82</c:v>
                </c:pt>
                <c:pt idx="29">
                  <c:v>89.92</c:v>
                </c:pt>
                <c:pt idx="30">
                  <c:v>93.03</c:v>
                </c:pt>
              </c:numCache>
              <c:extLst/>
            </c:numRef>
          </c:val>
          <c:smooth val="0"/>
          <c:extLst xmlns:c15="http://schemas.microsoft.com/office/drawing/2012/chart">
            <c:ext xmlns:c16="http://schemas.microsoft.com/office/drawing/2014/chart" uri="{C3380CC4-5D6E-409C-BE32-E72D297353CC}">
              <c16:uniqueId val="{00000001-EF6A-4967-A66B-F084D6120FDD}"/>
            </c:ext>
          </c:extLst>
        </c:ser>
        <c:ser>
          <c:idx val="0"/>
          <c:order val="2"/>
          <c:tx>
            <c:strRef>
              <c:f>'Climate impact grapher'!$M$4</c:f>
              <c:strCache>
                <c:ptCount val="1"/>
                <c:pt idx="0">
                  <c:v>Maximum</c:v>
                </c:pt>
              </c:strCache>
            </c:strRef>
          </c:tx>
          <c:marker>
            <c:symbol val="none"/>
          </c:marker>
          <c:cat>
            <c:numRef>
              <c:f>'Climate impact grapher'!$I$11:$I$41</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extLst/>
            </c:numRef>
          </c:cat>
          <c:val>
            <c:numRef>
              <c:f>'Climate impact grapher'!$M$11:$M$41</c:f>
              <c:numCache>
                <c:formatCode>_(* #,##0.00_);_(* \(#,##0.00\);_(* "-"??_);_(@_)</c:formatCode>
                <c:ptCount val="31"/>
                <c:pt idx="0">
                  <c:v>7.69</c:v>
                </c:pt>
                <c:pt idx="1">
                  <c:v>11.54</c:v>
                </c:pt>
                <c:pt idx="2">
                  <c:v>15.38</c:v>
                </c:pt>
                <c:pt idx="3">
                  <c:v>19.23</c:v>
                </c:pt>
                <c:pt idx="4">
                  <c:v>23.07</c:v>
                </c:pt>
                <c:pt idx="5">
                  <c:v>26.92</c:v>
                </c:pt>
                <c:pt idx="6">
                  <c:v>30.76</c:v>
                </c:pt>
                <c:pt idx="7">
                  <c:v>34.61</c:v>
                </c:pt>
                <c:pt idx="8">
                  <c:v>38.450000000000003</c:v>
                </c:pt>
                <c:pt idx="9">
                  <c:v>42.3</c:v>
                </c:pt>
                <c:pt idx="10">
                  <c:v>46.14</c:v>
                </c:pt>
                <c:pt idx="11">
                  <c:v>49.99</c:v>
                </c:pt>
                <c:pt idx="12">
                  <c:v>53.83</c:v>
                </c:pt>
                <c:pt idx="13">
                  <c:v>57.68</c:v>
                </c:pt>
                <c:pt idx="14">
                  <c:v>61.52</c:v>
                </c:pt>
                <c:pt idx="15">
                  <c:v>65.37</c:v>
                </c:pt>
                <c:pt idx="16">
                  <c:v>69.209999999999994</c:v>
                </c:pt>
                <c:pt idx="17">
                  <c:v>73.06</c:v>
                </c:pt>
                <c:pt idx="18">
                  <c:v>76.900000000000006</c:v>
                </c:pt>
                <c:pt idx="19">
                  <c:v>80.75</c:v>
                </c:pt>
                <c:pt idx="20">
                  <c:v>84.59</c:v>
                </c:pt>
                <c:pt idx="21">
                  <c:v>88.44</c:v>
                </c:pt>
                <c:pt idx="22">
                  <c:v>92.28</c:v>
                </c:pt>
                <c:pt idx="23">
                  <c:v>96.13</c:v>
                </c:pt>
                <c:pt idx="24">
                  <c:v>99.97</c:v>
                </c:pt>
                <c:pt idx="25">
                  <c:v>103.82</c:v>
                </c:pt>
                <c:pt idx="26">
                  <c:v>107.66</c:v>
                </c:pt>
                <c:pt idx="27">
                  <c:v>111.51</c:v>
                </c:pt>
                <c:pt idx="28">
                  <c:v>115.35</c:v>
                </c:pt>
                <c:pt idx="29">
                  <c:v>119.2</c:v>
                </c:pt>
                <c:pt idx="30">
                  <c:v>123.04</c:v>
                </c:pt>
              </c:numCache>
              <c:extLst/>
            </c:numRef>
          </c:val>
          <c:smooth val="0"/>
          <c:extLst>
            <c:ext xmlns:c16="http://schemas.microsoft.com/office/drawing/2014/chart" uri="{C3380CC4-5D6E-409C-BE32-E72D297353CC}">
              <c16:uniqueId val="{00000002-EF6A-4967-A66B-F084D6120FDD}"/>
            </c:ext>
          </c:extLst>
        </c:ser>
        <c:dLbls>
          <c:showLegendKey val="0"/>
          <c:showVal val="0"/>
          <c:showCatName val="0"/>
          <c:showSerName val="0"/>
          <c:showPercent val="0"/>
          <c:showBubbleSize val="0"/>
        </c:dLbls>
        <c:smooth val="0"/>
        <c:axId val="247752192"/>
        <c:axId val="247754112"/>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39387018494584619"/>
              <c:y val="0.93569137294754334"/>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MMTon CO2</a:t>
                </a:r>
              </a:p>
            </c:rich>
          </c:tx>
          <c:overlay val="0"/>
        </c:title>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layout>
        <c:manualLayout>
          <c:xMode val="edge"/>
          <c:yMode val="edge"/>
          <c:x val="0.77737955121406099"/>
          <c:y val="0.36749158147933542"/>
          <c:w val="0.20559373418282953"/>
          <c:h val="0.19435844602965532"/>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66180E54-73D7-43DB-A408-45BEBC3298C5}">
  <ds:schemaRefs>
    <ds:schemaRef ds:uri="http://schemas.openxmlformats.org/officeDocument/2006/bibliography"/>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C:\Users\Renilde\AppData\Roaming\Microsoft\Templates\Report design (blank).dotx</Template>
  <TotalTime>51</TotalTime>
  <Pages>6</Pages>
  <Words>78231</Words>
  <Characters>445918</Characters>
  <Application>Microsoft Office Word</Application>
  <DocSecurity>0</DocSecurity>
  <Lines>3715</Lines>
  <Paragraphs>1046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Renilde</dc:creator>
  <cp:keywords/>
  <dc:description/>
  <cp:lastModifiedBy>vijay negi</cp:lastModifiedBy>
  <cp:revision>14</cp:revision>
  <cp:lastPrinted>2018-07-24T17:02:00Z</cp:lastPrinted>
  <dcterms:created xsi:type="dcterms:W3CDTF">2021-03-07T19:11:00Z</dcterms:created>
  <dcterms:modified xsi:type="dcterms:W3CDTF">2021-11-29T22:21:00Z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ZOTERO_PREF_1">
    <vt:lpwstr>&lt;data data-version="3" zotero-version="5.0.87"&gt;&lt;session id="g3PS6dim"/&gt;&lt;style id="http://www.zotero.org/styles/apa" locale="en-US" hasBibliography="1" bibliographyStyleHasBeenSet="1"/&gt;&lt;prefs&gt;&lt;pref name="fieldType" value="Field"/&gt;&lt;/prefs&gt;&lt;/data&gt;</vt:lpwstr>
  </property>
</Properties>
</file>