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F44EAC" w:rsidRPr="00E91BE1" w:rsidRDefault="00F44EAC"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187FC2D9" w:rsidR="00F44EAC" w:rsidRPr="00E91BE1" w:rsidRDefault="00F44EAC"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Multistrata Agroforestry</w:t>
                            </w:r>
                          </w:p>
                          <w:p w14:paraId="6774E85B" w14:textId="77777777" w:rsidR="00F44EAC" w:rsidRPr="00EB247F" w:rsidRDefault="00F44EAC" w:rsidP="00EB247F">
                            <w:pPr>
                              <w:spacing w:line="240" w:lineRule="auto"/>
                              <w:jc w:val="center"/>
                              <w:rPr>
                                <w:rFonts w:cs="Times New Roman"/>
                                <w:smallCaps/>
                                <w:color w:val="404040" w:themeColor="text1" w:themeTint="BF"/>
                                <w:sz w:val="36"/>
                                <w:szCs w:val="36"/>
                              </w:rPr>
                            </w:pPr>
                          </w:p>
                          <w:p w14:paraId="4699D449" w14:textId="44153DEF" w:rsidR="00F44EAC" w:rsidRPr="00E91BE1" w:rsidRDefault="00F44EAC"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70C81CA" w:rsidR="00F44EAC" w:rsidRPr="00E91BE1" w:rsidRDefault="00F44EAC"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w:t>
                            </w:r>
                          </w:p>
                          <w:p w14:paraId="29D510C4" w14:textId="3A486602" w:rsidR="00F44EAC" w:rsidRPr="00E91BE1" w:rsidRDefault="00F44EAC"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Perennial Crop Production, Agroforestry </w:t>
                            </w:r>
                          </w:p>
                          <w:p w14:paraId="6DF0E7C6" w14:textId="77777777" w:rsidR="00F44EAC" w:rsidRDefault="00F44EAC" w:rsidP="00FB2C53"/>
                          <w:p w14:paraId="4DF87617" w14:textId="77777777" w:rsidR="00F44EAC" w:rsidRDefault="00F44EAC" w:rsidP="00FB2C53"/>
                          <w:p w14:paraId="4FD71E35" w14:textId="77777777" w:rsidR="00F44EAC" w:rsidRDefault="00F44EAC" w:rsidP="00FB2C53"/>
                          <w:p w14:paraId="0AAEA688" w14:textId="77777777" w:rsidR="00F44EAC" w:rsidRDefault="00F44EAC" w:rsidP="00FB2C53"/>
                          <w:p w14:paraId="693769A0" w14:textId="1DA76DC5" w:rsidR="00F44EAC" w:rsidRPr="00E91BE1" w:rsidRDefault="00F44EAC"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F44EAC" w:rsidRPr="000829DC" w:rsidRDefault="00F44EAC" w:rsidP="00FB2C53"/>
                          <w:p w14:paraId="4BB1447A" w14:textId="77777777" w:rsidR="00F44EAC" w:rsidRDefault="00F44EAC" w:rsidP="00FB2C53"/>
                          <w:p w14:paraId="6A9CEC43" w14:textId="77777777" w:rsidR="00F44EAC" w:rsidRDefault="00F44EAC" w:rsidP="00FB2C53"/>
                          <w:p w14:paraId="2120AE6B" w14:textId="77777777" w:rsidR="00F44EAC" w:rsidRDefault="00F44EAC" w:rsidP="00FB2C53"/>
                          <w:p w14:paraId="7DCFFDCF" w14:textId="77777777" w:rsidR="00F44EAC" w:rsidRDefault="00F44EAC" w:rsidP="00FB2C53"/>
                          <w:p w14:paraId="2F48DE38" w14:textId="77777777" w:rsidR="00F44EAC" w:rsidRPr="000829DC" w:rsidRDefault="00F44EAC" w:rsidP="00FB2C53"/>
                          <w:p w14:paraId="1981D31A" w14:textId="77777777" w:rsidR="00F44EAC" w:rsidRPr="00E91BE1" w:rsidRDefault="00F44EAC"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40731981" w:rsidR="00F44EAC" w:rsidRDefault="00F44EAC"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Eric Toensmeier, Senior Fellow</w:t>
                            </w:r>
                          </w:p>
                          <w:p w14:paraId="1AA62EF3" w14:textId="4597BF83" w:rsidR="00F44EAC" w:rsidRPr="00E91BE1" w:rsidRDefault="00F44EAC"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Ariani Wartenberg, Research Fellow</w:t>
                            </w:r>
                          </w:p>
                          <w:p w14:paraId="6C4588F0" w14:textId="77777777" w:rsidR="00F44EAC" w:rsidRPr="00EB247F" w:rsidRDefault="00F44EAC" w:rsidP="000829DC">
                            <w:pPr>
                              <w:rPr>
                                <w:rFonts w:cs="Times New Roman"/>
                                <w:smallCaps/>
                                <w:color w:val="404040" w:themeColor="text1" w:themeTint="BF"/>
                              </w:rPr>
                            </w:pPr>
                          </w:p>
                          <w:p w14:paraId="1C3CFB47" w14:textId="77777777" w:rsidR="00F44EAC" w:rsidRPr="00EB247F" w:rsidRDefault="00F44EAC" w:rsidP="007864AB">
                            <w:pPr>
                              <w:rPr>
                                <w:rFonts w:cs="Times New Roman"/>
                                <w:smallCaps/>
                                <w:color w:val="404040" w:themeColor="text1" w:themeTint="BF"/>
                              </w:rPr>
                            </w:pPr>
                          </w:p>
                          <w:p w14:paraId="4481356F" w14:textId="6C098178" w:rsidR="00F44EAC" w:rsidRPr="00EB247F" w:rsidRDefault="00F44EAC"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F44EAC" w:rsidRPr="00E6531F" w:rsidRDefault="00F44EAC"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F44EAC" w:rsidRPr="00E6531F" w:rsidRDefault="00F44EAC" w:rsidP="00C81D94">
                            <w:pPr>
                              <w:rPr>
                                <w:rFonts w:cs="Times New Roman"/>
                                <w:smallCaps/>
                                <w:color w:val="404040" w:themeColor="text1" w:themeTint="BF"/>
                                <w:sz w:val="36"/>
                                <w:szCs w:val="36"/>
                                <w:lang w:val="pt-PT"/>
                              </w:rPr>
                            </w:pPr>
                          </w:p>
                          <w:p w14:paraId="3D97FBF6" w14:textId="77777777" w:rsidR="00F44EAC" w:rsidRPr="00E6531F" w:rsidRDefault="00F44EAC"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filled="f" stroked="f" strokeweight=".5pt">
                <v:textbox inset=",0,54pt,0">
                  <w:txbxContent>
                    <w:p w14:paraId="3A69A438" w14:textId="77777777" w:rsidR="00F44EAC" w:rsidRPr="00E91BE1" w:rsidRDefault="00F44EAC"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187FC2D9" w:rsidR="00F44EAC" w:rsidRPr="00E91BE1" w:rsidRDefault="00F44EAC"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Multistrata Agroforestry</w:t>
                      </w:r>
                    </w:p>
                    <w:p w14:paraId="6774E85B" w14:textId="77777777" w:rsidR="00F44EAC" w:rsidRPr="00EB247F" w:rsidRDefault="00F44EAC" w:rsidP="00EB247F">
                      <w:pPr>
                        <w:spacing w:line="240" w:lineRule="auto"/>
                        <w:jc w:val="center"/>
                        <w:rPr>
                          <w:rFonts w:cs="Times New Roman"/>
                          <w:smallCaps/>
                          <w:color w:val="404040" w:themeColor="text1" w:themeTint="BF"/>
                          <w:sz w:val="36"/>
                          <w:szCs w:val="36"/>
                        </w:rPr>
                      </w:pPr>
                    </w:p>
                    <w:p w14:paraId="4699D449" w14:textId="44153DEF" w:rsidR="00F44EAC" w:rsidRPr="00E91BE1" w:rsidRDefault="00F44EAC"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70C81CA" w:rsidR="00F44EAC" w:rsidRPr="00E91BE1" w:rsidRDefault="00F44EAC"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w:t>
                      </w:r>
                    </w:p>
                    <w:p w14:paraId="29D510C4" w14:textId="3A486602" w:rsidR="00F44EAC" w:rsidRPr="00E91BE1" w:rsidRDefault="00F44EAC"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Perennial Crop Production, Agroforestry </w:t>
                      </w:r>
                    </w:p>
                    <w:p w14:paraId="6DF0E7C6" w14:textId="77777777" w:rsidR="00F44EAC" w:rsidRDefault="00F44EAC" w:rsidP="00FB2C53"/>
                    <w:p w14:paraId="4DF87617" w14:textId="77777777" w:rsidR="00F44EAC" w:rsidRDefault="00F44EAC" w:rsidP="00FB2C53"/>
                    <w:p w14:paraId="4FD71E35" w14:textId="77777777" w:rsidR="00F44EAC" w:rsidRDefault="00F44EAC" w:rsidP="00FB2C53"/>
                    <w:p w14:paraId="0AAEA688" w14:textId="77777777" w:rsidR="00F44EAC" w:rsidRDefault="00F44EAC" w:rsidP="00FB2C53"/>
                    <w:p w14:paraId="693769A0" w14:textId="1DA76DC5" w:rsidR="00F44EAC" w:rsidRPr="00E91BE1" w:rsidRDefault="00F44EAC"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F44EAC" w:rsidRPr="000829DC" w:rsidRDefault="00F44EAC" w:rsidP="00FB2C53"/>
                    <w:p w14:paraId="4BB1447A" w14:textId="77777777" w:rsidR="00F44EAC" w:rsidRDefault="00F44EAC" w:rsidP="00FB2C53"/>
                    <w:p w14:paraId="6A9CEC43" w14:textId="77777777" w:rsidR="00F44EAC" w:rsidRDefault="00F44EAC" w:rsidP="00FB2C53"/>
                    <w:p w14:paraId="2120AE6B" w14:textId="77777777" w:rsidR="00F44EAC" w:rsidRDefault="00F44EAC" w:rsidP="00FB2C53"/>
                    <w:p w14:paraId="7DCFFDCF" w14:textId="77777777" w:rsidR="00F44EAC" w:rsidRDefault="00F44EAC" w:rsidP="00FB2C53"/>
                    <w:p w14:paraId="2F48DE38" w14:textId="77777777" w:rsidR="00F44EAC" w:rsidRPr="000829DC" w:rsidRDefault="00F44EAC" w:rsidP="00FB2C53"/>
                    <w:p w14:paraId="1981D31A" w14:textId="77777777" w:rsidR="00F44EAC" w:rsidRPr="00E91BE1" w:rsidRDefault="00F44EAC"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40731981" w:rsidR="00F44EAC" w:rsidRDefault="00F44EAC"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Eric Toensmeier, Senior Fellow</w:t>
                      </w:r>
                    </w:p>
                    <w:p w14:paraId="1AA62EF3" w14:textId="4597BF83" w:rsidR="00F44EAC" w:rsidRPr="00E91BE1" w:rsidRDefault="00F44EAC"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Ariani Wartenberg, Research Fellow</w:t>
                      </w:r>
                    </w:p>
                    <w:p w14:paraId="6C4588F0" w14:textId="77777777" w:rsidR="00F44EAC" w:rsidRPr="00EB247F" w:rsidRDefault="00F44EAC" w:rsidP="000829DC">
                      <w:pPr>
                        <w:rPr>
                          <w:rFonts w:cs="Times New Roman"/>
                          <w:smallCaps/>
                          <w:color w:val="404040" w:themeColor="text1" w:themeTint="BF"/>
                        </w:rPr>
                      </w:pPr>
                    </w:p>
                    <w:p w14:paraId="1C3CFB47" w14:textId="77777777" w:rsidR="00F44EAC" w:rsidRPr="00EB247F" w:rsidRDefault="00F44EAC" w:rsidP="007864AB">
                      <w:pPr>
                        <w:rPr>
                          <w:rFonts w:cs="Times New Roman"/>
                          <w:smallCaps/>
                          <w:color w:val="404040" w:themeColor="text1" w:themeTint="BF"/>
                        </w:rPr>
                      </w:pPr>
                    </w:p>
                    <w:p w14:paraId="4481356F" w14:textId="6C098178" w:rsidR="00F44EAC" w:rsidRPr="00EB247F" w:rsidRDefault="00F44EAC"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F44EAC" w:rsidRPr="00E6531F" w:rsidRDefault="00F44EAC"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F44EAC" w:rsidRPr="00E6531F" w:rsidRDefault="00F44EAC" w:rsidP="00C81D94">
                      <w:pPr>
                        <w:rPr>
                          <w:rFonts w:cs="Times New Roman"/>
                          <w:smallCaps/>
                          <w:color w:val="404040" w:themeColor="text1" w:themeTint="BF"/>
                          <w:sz w:val="36"/>
                          <w:szCs w:val="36"/>
                          <w:lang w:val="pt-PT"/>
                        </w:rPr>
                      </w:pPr>
                    </w:p>
                    <w:p w14:paraId="3D97FBF6" w14:textId="77777777" w:rsidR="00F44EAC" w:rsidRPr="00E6531F" w:rsidRDefault="00F44EAC"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14A5AA6C" w14:textId="3F80E7C5" w:rsidR="00985C7A"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49428" w:history="1">
            <w:r w:rsidR="00985C7A" w:rsidRPr="00343112">
              <w:rPr>
                <w:rStyle w:val="Hyperlink"/>
                <w:noProof/>
              </w:rPr>
              <w:t>List of Figures</w:t>
            </w:r>
            <w:r w:rsidR="00985C7A">
              <w:rPr>
                <w:noProof/>
                <w:webHidden/>
              </w:rPr>
              <w:tab/>
            </w:r>
            <w:r w:rsidR="00985C7A">
              <w:rPr>
                <w:noProof/>
                <w:webHidden/>
              </w:rPr>
              <w:fldChar w:fldCharType="begin"/>
            </w:r>
            <w:r w:rsidR="00985C7A">
              <w:rPr>
                <w:noProof/>
                <w:webHidden/>
              </w:rPr>
              <w:instrText xml:space="preserve"> PAGEREF _Toc18449428 \h </w:instrText>
            </w:r>
            <w:r w:rsidR="00985C7A">
              <w:rPr>
                <w:noProof/>
                <w:webHidden/>
              </w:rPr>
            </w:r>
            <w:r w:rsidR="00985C7A">
              <w:rPr>
                <w:noProof/>
                <w:webHidden/>
              </w:rPr>
              <w:fldChar w:fldCharType="separate"/>
            </w:r>
            <w:r w:rsidR="00C4479F">
              <w:rPr>
                <w:noProof/>
                <w:webHidden/>
              </w:rPr>
              <w:t>IV</w:t>
            </w:r>
            <w:r w:rsidR="00985C7A">
              <w:rPr>
                <w:noProof/>
                <w:webHidden/>
              </w:rPr>
              <w:fldChar w:fldCharType="end"/>
            </w:r>
          </w:hyperlink>
        </w:p>
        <w:p w14:paraId="3287B0B3" w14:textId="34F01118" w:rsidR="00985C7A" w:rsidRDefault="00985C7A">
          <w:pPr>
            <w:pStyle w:val="TOC1"/>
            <w:tabs>
              <w:tab w:val="right" w:leader="dot" w:pos="9350"/>
            </w:tabs>
            <w:rPr>
              <w:rFonts w:asciiTheme="minorHAnsi" w:hAnsiTheme="minorHAnsi"/>
              <w:noProof/>
              <w:lang w:eastAsia="en-US"/>
            </w:rPr>
          </w:pPr>
          <w:hyperlink w:anchor="_Toc18449429" w:history="1">
            <w:r w:rsidRPr="00343112">
              <w:rPr>
                <w:rStyle w:val="Hyperlink"/>
                <w:noProof/>
              </w:rPr>
              <w:t>List of Tables</w:t>
            </w:r>
            <w:r>
              <w:rPr>
                <w:noProof/>
                <w:webHidden/>
              </w:rPr>
              <w:tab/>
            </w:r>
            <w:r>
              <w:rPr>
                <w:noProof/>
                <w:webHidden/>
              </w:rPr>
              <w:fldChar w:fldCharType="begin"/>
            </w:r>
            <w:r>
              <w:rPr>
                <w:noProof/>
                <w:webHidden/>
              </w:rPr>
              <w:instrText xml:space="preserve"> PAGEREF _Toc18449429 \h </w:instrText>
            </w:r>
            <w:r>
              <w:rPr>
                <w:noProof/>
                <w:webHidden/>
              </w:rPr>
            </w:r>
            <w:r>
              <w:rPr>
                <w:noProof/>
                <w:webHidden/>
              </w:rPr>
              <w:fldChar w:fldCharType="separate"/>
            </w:r>
            <w:r w:rsidR="00C4479F">
              <w:rPr>
                <w:noProof/>
                <w:webHidden/>
              </w:rPr>
              <w:t>IV</w:t>
            </w:r>
            <w:r>
              <w:rPr>
                <w:noProof/>
                <w:webHidden/>
              </w:rPr>
              <w:fldChar w:fldCharType="end"/>
            </w:r>
          </w:hyperlink>
        </w:p>
        <w:p w14:paraId="1A929719" w14:textId="5D769E18" w:rsidR="00985C7A" w:rsidRDefault="00985C7A">
          <w:pPr>
            <w:pStyle w:val="TOC1"/>
            <w:tabs>
              <w:tab w:val="right" w:leader="dot" w:pos="9350"/>
            </w:tabs>
            <w:rPr>
              <w:rFonts w:asciiTheme="minorHAnsi" w:hAnsiTheme="minorHAnsi"/>
              <w:noProof/>
              <w:lang w:eastAsia="en-US"/>
            </w:rPr>
          </w:pPr>
          <w:hyperlink w:anchor="_Toc18449430" w:history="1">
            <w:r w:rsidRPr="00343112">
              <w:rPr>
                <w:rStyle w:val="Hyperlink"/>
                <w:noProof/>
              </w:rPr>
              <w:t>Executive Summary</w:t>
            </w:r>
            <w:r>
              <w:rPr>
                <w:noProof/>
                <w:webHidden/>
              </w:rPr>
              <w:tab/>
            </w:r>
            <w:r>
              <w:rPr>
                <w:noProof/>
                <w:webHidden/>
              </w:rPr>
              <w:fldChar w:fldCharType="begin"/>
            </w:r>
            <w:r>
              <w:rPr>
                <w:noProof/>
                <w:webHidden/>
              </w:rPr>
              <w:instrText xml:space="preserve"> PAGEREF _Toc18449430 \h </w:instrText>
            </w:r>
            <w:r>
              <w:rPr>
                <w:noProof/>
                <w:webHidden/>
              </w:rPr>
            </w:r>
            <w:r>
              <w:rPr>
                <w:noProof/>
                <w:webHidden/>
              </w:rPr>
              <w:fldChar w:fldCharType="separate"/>
            </w:r>
            <w:r w:rsidR="00C4479F">
              <w:rPr>
                <w:noProof/>
                <w:webHidden/>
              </w:rPr>
              <w:t>V</w:t>
            </w:r>
            <w:r>
              <w:rPr>
                <w:noProof/>
                <w:webHidden/>
              </w:rPr>
              <w:fldChar w:fldCharType="end"/>
            </w:r>
          </w:hyperlink>
        </w:p>
        <w:p w14:paraId="04BB6C48" w14:textId="3922E85D" w:rsidR="00985C7A" w:rsidRDefault="00985C7A">
          <w:pPr>
            <w:pStyle w:val="TOC1"/>
            <w:tabs>
              <w:tab w:val="left" w:pos="440"/>
              <w:tab w:val="right" w:leader="dot" w:pos="9350"/>
            </w:tabs>
            <w:rPr>
              <w:rFonts w:asciiTheme="minorHAnsi" w:hAnsiTheme="minorHAnsi"/>
              <w:noProof/>
              <w:lang w:eastAsia="en-US"/>
            </w:rPr>
          </w:pPr>
          <w:hyperlink w:anchor="_Toc18449431" w:history="1">
            <w:r w:rsidRPr="00343112">
              <w:rPr>
                <w:rStyle w:val="Hyperlink"/>
                <w:noProof/>
              </w:rPr>
              <w:t>1.</w:t>
            </w:r>
            <w:r>
              <w:rPr>
                <w:rFonts w:asciiTheme="minorHAnsi" w:hAnsiTheme="minorHAnsi"/>
                <w:noProof/>
                <w:lang w:eastAsia="en-US"/>
              </w:rPr>
              <w:tab/>
            </w:r>
            <w:r w:rsidRPr="00343112">
              <w:rPr>
                <w:rStyle w:val="Hyperlink"/>
                <w:noProof/>
              </w:rPr>
              <w:t>Literature Review</w:t>
            </w:r>
            <w:r>
              <w:rPr>
                <w:noProof/>
                <w:webHidden/>
              </w:rPr>
              <w:tab/>
            </w:r>
            <w:r>
              <w:rPr>
                <w:noProof/>
                <w:webHidden/>
              </w:rPr>
              <w:fldChar w:fldCharType="begin"/>
            </w:r>
            <w:r>
              <w:rPr>
                <w:noProof/>
                <w:webHidden/>
              </w:rPr>
              <w:instrText xml:space="preserve"> PAGEREF _Toc18449431 \h </w:instrText>
            </w:r>
            <w:r>
              <w:rPr>
                <w:noProof/>
                <w:webHidden/>
              </w:rPr>
            </w:r>
            <w:r>
              <w:rPr>
                <w:noProof/>
                <w:webHidden/>
              </w:rPr>
              <w:fldChar w:fldCharType="separate"/>
            </w:r>
            <w:r w:rsidR="00C4479F">
              <w:rPr>
                <w:noProof/>
                <w:webHidden/>
              </w:rPr>
              <w:t>1</w:t>
            </w:r>
            <w:r>
              <w:rPr>
                <w:noProof/>
                <w:webHidden/>
              </w:rPr>
              <w:fldChar w:fldCharType="end"/>
            </w:r>
          </w:hyperlink>
        </w:p>
        <w:p w14:paraId="2535C399" w14:textId="23722652" w:rsidR="00985C7A" w:rsidRDefault="00985C7A">
          <w:pPr>
            <w:pStyle w:val="TOC2"/>
            <w:tabs>
              <w:tab w:val="left" w:pos="880"/>
              <w:tab w:val="right" w:leader="dot" w:pos="9350"/>
            </w:tabs>
            <w:rPr>
              <w:rFonts w:asciiTheme="minorHAnsi" w:hAnsiTheme="minorHAnsi"/>
              <w:noProof/>
              <w:lang w:eastAsia="en-US"/>
            </w:rPr>
          </w:pPr>
          <w:hyperlink w:anchor="_Toc18449432" w:history="1">
            <w:r w:rsidRPr="00343112">
              <w:rPr>
                <w:rStyle w:val="Hyperlink"/>
                <w:noProof/>
              </w:rPr>
              <w:t>1.1.</w:t>
            </w:r>
            <w:r>
              <w:rPr>
                <w:rFonts w:asciiTheme="minorHAnsi" w:hAnsiTheme="minorHAnsi"/>
                <w:noProof/>
                <w:lang w:eastAsia="en-US"/>
              </w:rPr>
              <w:tab/>
            </w:r>
            <w:r w:rsidRPr="00343112">
              <w:rPr>
                <w:rStyle w:val="Hyperlink"/>
                <w:noProof/>
              </w:rPr>
              <w:t>State of the Practice</w:t>
            </w:r>
            <w:r>
              <w:rPr>
                <w:noProof/>
                <w:webHidden/>
              </w:rPr>
              <w:tab/>
            </w:r>
            <w:r>
              <w:rPr>
                <w:noProof/>
                <w:webHidden/>
              </w:rPr>
              <w:fldChar w:fldCharType="begin"/>
            </w:r>
            <w:r>
              <w:rPr>
                <w:noProof/>
                <w:webHidden/>
              </w:rPr>
              <w:instrText xml:space="preserve"> PAGEREF _Toc18449432 \h </w:instrText>
            </w:r>
            <w:r>
              <w:rPr>
                <w:noProof/>
                <w:webHidden/>
              </w:rPr>
            </w:r>
            <w:r>
              <w:rPr>
                <w:noProof/>
                <w:webHidden/>
              </w:rPr>
              <w:fldChar w:fldCharType="separate"/>
            </w:r>
            <w:r w:rsidR="00C4479F">
              <w:rPr>
                <w:noProof/>
                <w:webHidden/>
              </w:rPr>
              <w:t>1</w:t>
            </w:r>
            <w:r>
              <w:rPr>
                <w:noProof/>
                <w:webHidden/>
              </w:rPr>
              <w:fldChar w:fldCharType="end"/>
            </w:r>
          </w:hyperlink>
        </w:p>
        <w:p w14:paraId="1A9D9C53" w14:textId="22014C5A" w:rsidR="00985C7A" w:rsidRDefault="00985C7A">
          <w:pPr>
            <w:pStyle w:val="TOC2"/>
            <w:tabs>
              <w:tab w:val="left" w:pos="880"/>
              <w:tab w:val="right" w:leader="dot" w:pos="9350"/>
            </w:tabs>
            <w:rPr>
              <w:rFonts w:asciiTheme="minorHAnsi" w:hAnsiTheme="minorHAnsi"/>
              <w:noProof/>
              <w:lang w:eastAsia="en-US"/>
            </w:rPr>
          </w:pPr>
          <w:hyperlink w:anchor="_Toc18449433" w:history="1">
            <w:r w:rsidRPr="00343112">
              <w:rPr>
                <w:rStyle w:val="Hyperlink"/>
                <w:noProof/>
              </w:rPr>
              <w:t>1.2.</w:t>
            </w:r>
            <w:r>
              <w:rPr>
                <w:rFonts w:asciiTheme="minorHAnsi" w:hAnsiTheme="minorHAnsi"/>
                <w:noProof/>
                <w:lang w:eastAsia="en-US"/>
              </w:rPr>
              <w:tab/>
            </w:r>
            <w:r w:rsidRPr="00343112">
              <w:rPr>
                <w:rStyle w:val="Hyperlink"/>
                <w:noProof/>
              </w:rPr>
              <w:t>Adoption Path</w:t>
            </w:r>
            <w:r>
              <w:rPr>
                <w:noProof/>
                <w:webHidden/>
              </w:rPr>
              <w:tab/>
            </w:r>
            <w:r>
              <w:rPr>
                <w:noProof/>
                <w:webHidden/>
              </w:rPr>
              <w:fldChar w:fldCharType="begin"/>
            </w:r>
            <w:r>
              <w:rPr>
                <w:noProof/>
                <w:webHidden/>
              </w:rPr>
              <w:instrText xml:space="preserve"> PAGEREF _Toc18449433 \h </w:instrText>
            </w:r>
            <w:r>
              <w:rPr>
                <w:noProof/>
                <w:webHidden/>
              </w:rPr>
            </w:r>
            <w:r>
              <w:rPr>
                <w:noProof/>
                <w:webHidden/>
              </w:rPr>
              <w:fldChar w:fldCharType="separate"/>
            </w:r>
            <w:r w:rsidR="00C4479F">
              <w:rPr>
                <w:noProof/>
                <w:webHidden/>
              </w:rPr>
              <w:t>10</w:t>
            </w:r>
            <w:r>
              <w:rPr>
                <w:noProof/>
                <w:webHidden/>
              </w:rPr>
              <w:fldChar w:fldCharType="end"/>
            </w:r>
          </w:hyperlink>
        </w:p>
        <w:p w14:paraId="2B82EA87" w14:textId="3846C710" w:rsidR="00985C7A" w:rsidRDefault="00985C7A">
          <w:pPr>
            <w:pStyle w:val="TOC3"/>
            <w:tabs>
              <w:tab w:val="left" w:pos="1320"/>
              <w:tab w:val="right" w:leader="dot" w:pos="9350"/>
            </w:tabs>
            <w:rPr>
              <w:rFonts w:asciiTheme="minorHAnsi" w:hAnsiTheme="minorHAnsi"/>
              <w:noProof/>
              <w:lang w:eastAsia="en-US"/>
            </w:rPr>
          </w:pPr>
          <w:hyperlink w:anchor="_Toc18449434" w:history="1">
            <w:r w:rsidRPr="00343112">
              <w:rPr>
                <w:rStyle w:val="Hyperlink"/>
                <w:noProof/>
              </w:rPr>
              <w:t>1.2.1</w:t>
            </w:r>
            <w:r>
              <w:rPr>
                <w:rFonts w:asciiTheme="minorHAnsi" w:hAnsiTheme="minorHAnsi"/>
                <w:noProof/>
                <w:lang w:eastAsia="en-US"/>
              </w:rPr>
              <w:tab/>
            </w:r>
            <w:r w:rsidRPr="00343112">
              <w:rPr>
                <w:rStyle w:val="Hyperlink"/>
                <w:noProof/>
              </w:rPr>
              <w:t>Current Adoption</w:t>
            </w:r>
            <w:r>
              <w:rPr>
                <w:noProof/>
                <w:webHidden/>
              </w:rPr>
              <w:tab/>
            </w:r>
            <w:r>
              <w:rPr>
                <w:noProof/>
                <w:webHidden/>
              </w:rPr>
              <w:fldChar w:fldCharType="begin"/>
            </w:r>
            <w:r>
              <w:rPr>
                <w:noProof/>
                <w:webHidden/>
              </w:rPr>
              <w:instrText xml:space="preserve"> PAGEREF _Toc18449434 \h </w:instrText>
            </w:r>
            <w:r>
              <w:rPr>
                <w:noProof/>
                <w:webHidden/>
              </w:rPr>
            </w:r>
            <w:r>
              <w:rPr>
                <w:noProof/>
                <w:webHidden/>
              </w:rPr>
              <w:fldChar w:fldCharType="separate"/>
            </w:r>
            <w:r w:rsidR="00C4479F">
              <w:rPr>
                <w:noProof/>
                <w:webHidden/>
              </w:rPr>
              <w:t>10</w:t>
            </w:r>
            <w:r>
              <w:rPr>
                <w:noProof/>
                <w:webHidden/>
              </w:rPr>
              <w:fldChar w:fldCharType="end"/>
            </w:r>
          </w:hyperlink>
        </w:p>
        <w:p w14:paraId="586C16BB" w14:textId="1C813A9A" w:rsidR="00985C7A" w:rsidRDefault="00985C7A">
          <w:pPr>
            <w:pStyle w:val="TOC3"/>
            <w:tabs>
              <w:tab w:val="left" w:pos="1320"/>
              <w:tab w:val="right" w:leader="dot" w:pos="9350"/>
            </w:tabs>
            <w:rPr>
              <w:rFonts w:asciiTheme="minorHAnsi" w:hAnsiTheme="minorHAnsi"/>
              <w:noProof/>
              <w:lang w:eastAsia="en-US"/>
            </w:rPr>
          </w:pPr>
          <w:hyperlink w:anchor="_Toc18449435" w:history="1">
            <w:r w:rsidRPr="00343112">
              <w:rPr>
                <w:rStyle w:val="Hyperlink"/>
                <w:noProof/>
              </w:rPr>
              <w:t>1.2.2</w:t>
            </w:r>
            <w:r>
              <w:rPr>
                <w:rFonts w:asciiTheme="minorHAnsi" w:hAnsiTheme="minorHAnsi"/>
                <w:noProof/>
                <w:lang w:eastAsia="en-US"/>
              </w:rPr>
              <w:tab/>
            </w:r>
            <w:r w:rsidRPr="00343112">
              <w:rPr>
                <w:rStyle w:val="Hyperlink"/>
                <w:noProof/>
              </w:rPr>
              <w:t>Opportunities for Accelerated Adoption</w:t>
            </w:r>
            <w:r>
              <w:rPr>
                <w:noProof/>
                <w:webHidden/>
              </w:rPr>
              <w:tab/>
            </w:r>
            <w:r>
              <w:rPr>
                <w:noProof/>
                <w:webHidden/>
              </w:rPr>
              <w:fldChar w:fldCharType="begin"/>
            </w:r>
            <w:r>
              <w:rPr>
                <w:noProof/>
                <w:webHidden/>
              </w:rPr>
              <w:instrText xml:space="preserve"> PAGEREF _Toc18449435 \h </w:instrText>
            </w:r>
            <w:r>
              <w:rPr>
                <w:noProof/>
                <w:webHidden/>
              </w:rPr>
            </w:r>
            <w:r>
              <w:rPr>
                <w:noProof/>
                <w:webHidden/>
              </w:rPr>
              <w:fldChar w:fldCharType="separate"/>
            </w:r>
            <w:r w:rsidR="00C4479F">
              <w:rPr>
                <w:noProof/>
                <w:webHidden/>
              </w:rPr>
              <w:t>11</w:t>
            </w:r>
            <w:r>
              <w:rPr>
                <w:noProof/>
                <w:webHidden/>
              </w:rPr>
              <w:fldChar w:fldCharType="end"/>
            </w:r>
          </w:hyperlink>
        </w:p>
        <w:p w14:paraId="45B0EE08" w14:textId="5719C875" w:rsidR="00985C7A" w:rsidRDefault="00985C7A">
          <w:pPr>
            <w:pStyle w:val="TOC3"/>
            <w:tabs>
              <w:tab w:val="left" w:pos="1320"/>
              <w:tab w:val="right" w:leader="dot" w:pos="9350"/>
            </w:tabs>
            <w:rPr>
              <w:rFonts w:asciiTheme="minorHAnsi" w:hAnsiTheme="minorHAnsi"/>
              <w:noProof/>
              <w:lang w:eastAsia="en-US"/>
            </w:rPr>
          </w:pPr>
          <w:hyperlink w:anchor="_Toc18449436" w:history="1">
            <w:r w:rsidRPr="00343112">
              <w:rPr>
                <w:rStyle w:val="Hyperlink"/>
                <w:noProof/>
              </w:rPr>
              <w:t>1.2.3</w:t>
            </w:r>
            <w:r>
              <w:rPr>
                <w:rFonts w:asciiTheme="minorHAnsi" w:hAnsiTheme="minorHAnsi"/>
                <w:noProof/>
                <w:lang w:eastAsia="en-US"/>
              </w:rPr>
              <w:tab/>
            </w:r>
            <w:r w:rsidRPr="00343112">
              <w:rPr>
                <w:rStyle w:val="Hyperlink"/>
                <w:noProof/>
              </w:rPr>
              <w:t>Barriers to Adoption</w:t>
            </w:r>
            <w:r>
              <w:rPr>
                <w:noProof/>
                <w:webHidden/>
              </w:rPr>
              <w:tab/>
            </w:r>
            <w:r>
              <w:rPr>
                <w:noProof/>
                <w:webHidden/>
              </w:rPr>
              <w:fldChar w:fldCharType="begin"/>
            </w:r>
            <w:r>
              <w:rPr>
                <w:noProof/>
                <w:webHidden/>
              </w:rPr>
              <w:instrText xml:space="preserve"> PAGEREF _Toc18449436 \h </w:instrText>
            </w:r>
            <w:r>
              <w:rPr>
                <w:noProof/>
                <w:webHidden/>
              </w:rPr>
            </w:r>
            <w:r>
              <w:rPr>
                <w:noProof/>
                <w:webHidden/>
              </w:rPr>
              <w:fldChar w:fldCharType="separate"/>
            </w:r>
            <w:r w:rsidR="00C4479F">
              <w:rPr>
                <w:noProof/>
                <w:webHidden/>
              </w:rPr>
              <w:t>13</w:t>
            </w:r>
            <w:r>
              <w:rPr>
                <w:noProof/>
                <w:webHidden/>
              </w:rPr>
              <w:fldChar w:fldCharType="end"/>
            </w:r>
          </w:hyperlink>
        </w:p>
        <w:p w14:paraId="2FA88A8A" w14:textId="1A876FCD" w:rsidR="00985C7A" w:rsidRDefault="00985C7A">
          <w:pPr>
            <w:pStyle w:val="TOC3"/>
            <w:tabs>
              <w:tab w:val="left" w:pos="1320"/>
              <w:tab w:val="right" w:leader="dot" w:pos="9350"/>
            </w:tabs>
            <w:rPr>
              <w:rFonts w:asciiTheme="minorHAnsi" w:hAnsiTheme="minorHAnsi"/>
              <w:noProof/>
              <w:lang w:eastAsia="en-US"/>
            </w:rPr>
          </w:pPr>
          <w:hyperlink w:anchor="_Toc18449437" w:history="1">
            <w:r w:rsidRPr="00343112">
              <w:rPr>
                <w:rStyle w:val="Hyperlink"/>
                <w:noProof/>
              </w:rPr>
              <w:t>1.2.4</w:t>
            </w:r>
            <w:r>
              <w:rPr>
                <w:rFonts w:asciiTheme="minorHAnsi" w:hAnsiTheme="minorHAnsi"/>
                <w:noProof/>
                <w:lang w:eastAsia="en-US"/>
              </w:rPr>
              <w:tab/>
            </w:r>
            <w:r w:rsidRPr="00343112">
              <w:rPr>
                <w:rStyle w:val="Hyperlink"/>
                <w:noProof/>
              </w:rPr>
              <w:t>Adoption Projections</w:t>
            </w:r>
            <w:r>
              <w:rPr>
                <w:noProof/>
                <w:webHidden/>
              </w:rPr>
              <w:tab/>
            </w:r>
            <w:r>
              <w:rPr>
                <w:noProof/>
                <w:webHidden/>
              </w:rPr>
              <w:fldChar w:fldCharType="begin"/>
            </w:r>
            <w:r>
              <w:rPr>
                <w:noProof/>
                <w:webHidden/>
              </w:rPr>
              <w:instrText xml:space="preserve"> PAGEREF _Toc18449437 \h </w:instrText>
            </w:r>
            <w:r>
              <w:rPr>
                <w:noProof/>
                <w:webHidden/>
              </w:rPr>
            </w:r>
            <w:r>
              <w:rPr>
                <w:noProof/>
                <w:webHidden/>
              </w:rPr>
              <w:fldChar w:fldCharType="separate"/>
            </w:r>
            <w:r w:rsidR="00C4479F">
              <w:rPr>
                <w:noProof/>
                <w:webHidden/>
              </w:rPr>
              <w:t>13</w:t>
            </w:r>
            <w:r>
              <w:rPr>
                <w:noProof/>
                <w:webHidden/>
              </w:rPr>
              <w:fldChar w:fldCharType="end"/>
            </w:r>
          </w:hyperlink>
        </w:p>
        <w:p w14:paraId="6FD79D9B" w14:textId="0EA0BC43" w:rsidR="00985C7A" w:rsidRDefault="00985C7A">
          <w:pPr>
            <w:pStyle w:val="TOC2"/>
            <w:tabs>
              <w:tab w:val="left" w:pos="880"/>
              <w:tab w:val="right" w:leader="dot" w:pos="9350"/>
            </w:tabs>
            <w:rPr>
              <w:rFonts w:asciiTheme="minorHAnsi" w:hAnsiTheme="minorHAnsi"/>
              <w:noProof/>
              <w:lang w:eastAsia="en-US"/>
            </w:rPr>
          </w:pPr>
          <w:hyperlink w:anchor="_Toc18449438" w:history="1">
            <w:r w:rsidRPr="00343112">
              <w:rPr>
                <w:rStyle w:val="Hyperlink"/>
                <w:noProof/>
              </w:rPr>
              <w:t>1.3</w:t>
            </w:r>
            <w:r>
              <w:rPr>
                <w:rFonts w:asciiTheme="minorHAnsi" w:hAnsiTheme="minorHAnsi"/>
                <w:noProof/>
                <w:lang w:eastAsia="en-US"/>
              </w:rPr>
              <w:tab/>
            </w:r>
            <w:r w:rsidRPr="00343112">
              <w:rPr>
                <w:rStyle w:val="Hyperlink"/>
                <w:noProof/>
              </w:rPr>
              <w:t>Trade-Offs Associated with Multistrata Agroforestry</w:t>
            </w:r>
            <w:r>
              <w:rPr>
                <w:noProof/>
                <w:webHidden/>
              </w:rPr>
              <w:tab/>
            </w:r>
            <w:r>
              <w:rPr>
                <w:noProof/>
                <w:webHidden/>
              </w:rPr>
              <w:fldChar w:fldCharType="begin"/>
            </w:r>
            <w:r>
              <w:rPr>
                <w:noProof/>
                <w:webHidden/>
              </w:rPr>
              <w:instrText xml:space="preserve"> PAGEREF _Toc18449438 \h </w:instrText>
            </w:r>
            <w:r>
              <w:rPr>
                <w:noProof/>
                <w:webHidden/>
              </w:rPr>
            </w:r>
            <w:r>
              <w:rPr>
                <w:noProof/>
                <w:webHidden/>
              </w:rPr>
              <w:fldChar w:fldCharType="separate"/>
            </w:r>
            <w:r w:rsidR="00C4479F">
              <w:rPr>
                <w:noProof/>
                <w:webHidden/>
              </w:rPr>
              <w:t>14</w:t>
            </w:r>
            <w:r>
              <w:rPr>
                <w:noProof/>
                <w:webHidden/>
              </w:rPr>
              <w:fldChar w:fldCharType="end"/>
            </w:r>
          </w:hyperlink>
        </w:p>
        <w:p w14:paraId="3DC63C78" w14:textId="3EFD9745" w:rsidR="00985C7A" w:rsidRDefault="00985C7A">
          <w:pPr>
            <w:pStyle w:val="TOC3"/>
            <w:tabs>
              <w:tab w:val="left" w:pos="1320"/>
              <w:tab w:val="right" w:leader="dot" w:pos="9350"/>
            </w:tabs>
            <w:rPr>
              <w:rFonts w:asciiTheme="minorHAnsi" w:hAnsiTheme="minorHAnsi"/>
              <w:noProof/>
              <w:lang w:eastAsia="en-US"/>
            </w:rPr>
          </w:pPr>
          <w:hyperlink w:anchor="_Toc18449439" w:history="1">
            <w:r w:rsidRPr="00343112">
              <w:rPr>
                <w:rStyle w:val="Hyperlink"/>
                <w:noProof/>
              </w:rPr>
              <w:t>1.3.1</w:t>
            </w:r>
            <w:r>
              <w:rPr>
                <w:rFonts w:asciiTheme="minorHAnsi" w:hAnsiTheme="minorHAnsi"/>
                <w:noProof/>
                <w:lang w:eastAsia="en-US"/>
              </w:rPr>
              <w:tab/>
            </w:r>
            <w:r w:rsidRPr="00343112">
              <w:rPr>
                <w:rStyle w:val="Hyperlink"/>
                <w:noProof/>
              </w:rPr>
              <w:t>Similar Solutions</w:t>
            </w:r>
            <w:r>
              <w:rPr>
                <w:noProof/>
                <w:webHidden/>
              </w:rPr>
              <w:tab/>
            </w:r>
            <w:r>
              <w:rPr>
                <w:noProof/>
                <w:webHidden/>
              </w:rPr>
              <w:fldChar w:fldCharType="begin"/>
            </w:r>
            <w:r>
              <w:rPr>
                <w:noProof/>
                <w:webHidden/>
              </w:rPr>
              <w:instrText xml:space="preserve"> PAGEREF _Toc18449439 \h </w:instrText>
            </w:r>
            <w:r>
              <w:rPr>
                <w:noProof/>
                <w:webHidden/>
              </w:rPr>
            </w:r>
            <w:r>
              <w:rPr>
                <w:noProof/>
                <w:webHidden/>
              </w:rPr>
              <w:fldChar w:fldCharType="separate"/>
            </w:r>
            <w:r w:rsidR="00C4479F">
              <w:rPr>
                <w:noProof/>
                <w:webHidden/>
              </w:rPr>
              <w:t>14</w:t>
            </w:r>
            <w:r>
              <w:rPr>
                <w:noProof/>
                <w:webHidden/>
              </w:rPr>
              <w:fldChar w:fldCharType="end"/>
            </w:r>
          </w:hyperlink>
        </w:p>
        <w:p w14:paraId="790A967D" w14:textId="37FCAFDB" w:rsidR="00985C7A" w:rsidRDefault="00985C7A">
          <w:pPr>
            <w:pStyle w:val="TOC3"/>
            <w:tabs>
              <w:tab w:val="left" w:pos="1320"/>
              <w:tab w:val="right" w:leader="dot" w:pos="9350"/>
            </w:tabs>
            <w:rPr>
              <w:rFonts w:asciiTheme="minorHAnsi" w:hAnsiTheme="minorHAnsi"/>
              <w:noProof/>
              <w:lang w:eastAsia="en-US"/>
            </w:rPr>
          </w:pPr>
          <w:hyperlink w:anchor="_Toc18449440" w:history="1">
            <w:r w:rsidRPr="00343112">
              <w:rPr>
                <w:rStyle w:val="Hyperlink"/>
                <w:noProof/>
              </w:rPr>
              <w:t>1.3.2</w:t>
            </w:r>
            <w:r>
              <w:rPr>
                <w:rFonts w:asciiTheme="minorHAnsi" w:hAnsiTheme="minorHAnsi"/>
                <w:noProof/>
                <w:lang w:eastAsia="en-US"/>
              </w:rPr>
              <w:tab/>
            </w:r>
            <w:r w:rsidRPr="00343112">
              <w:rPr>
                <w:rStyle w:val="Hyperlink"/>
                <w:noProof/>
              </w:rPr>
              <w:t>Arguments for Adoption</w:t>
            </w:r>
            <w:r>
              <w:rPr>
                <w:noProof/>
                <w:webHidden/>
              </w:rPr>
              <w:tab/>
            </w:r>
            <w:r>
              <w:rPr>
                <w:noProof/>
                <w:webHidden/>
              </w:rPr>
              <w:fldChar w:fldCharType="begin"/>
            </w:r>
            <w:r>
              <w:rPr>
                <w:noProof/>
                <w:webHidden/>
              </w:rPr>
              <w:instrText xml:space="preserve"> PAGEREF _Toc18449440 \h </w:instrText>
            </w:r>
            <w:r>
              <w:rPr>
                <w:noProof/>
                <w:webHidden/>
              </w:rPr>
            </w:r>
            <w:r>
              <w:rPr>
                <w:noProof/>
                <w:webHidden/>
              </w:rPr>
              <w:fldChar w:fldCharType="separate"/>
            </w:r>
            <w:r w:rsidR="00C4479F">
              <w:rPr>
                <w:noProof/>
                <w:webHidden/>
              </w:rPr>
              <w:t>14</w:t>
            </w:r>
            <w:r>
              <w:rPr>
                <w:noProof/>
                <w:webHidden/>
              </w:rPr>
              <w:fldChar w:fldCharType="end"/>
            </w:r>
          </w:hyperlink>
        </w:p>
        <w:p w14:paraId="263C43E1" w14:textId="51D68CF5" w:rsidR="00985C7A" w:rsidRDefault="00985C7A">
          <w:pPr>
            <w:pStyle w:val="TOC3"/>
            <w:tabs>
              <w:tab w:val="left" w:pos="1320"/>
              <w:tab w:val="right" w:leader="dot" w:pos="9350"/>
            </w:tabs>
            <w:rPr>
              <w:rFonts w:asciiTheme="minorHAnsi" w:hAnsiTheme="minorHAnsi"/>
              <w:noProof/>
              <w:lang w:eastAsia="en-US"/>
            </w:rPr>
          </w:pPr>
          <w:hyperlink w:anchor="_Toc18449441" w:history="1">
            <w:r w:rsidRPr="00343112">
              <w:rPr>
                <w:rStyle w:val="Hyperlink"/>
                <w:noProof/>
              </w:rPr>
              <w:t>1.3.3</w:t>
            </w:r>
            <w:r>
              <w:rPr>
                <w:rFonts w:asciiTheme="minorHAnsi" w:hAnsiTheme="minorHAnsi"/>
                <w:noProof/>
                <w:lang w:eastAsia="en-US"/>
              </w:rPr>
              <w:tab/>
            </w:r>
            <w:r w:rsidRPr="00343112">
              <w:rPr>
                <w:rStyle w:val="Hyperlink"/>
                <w:noProof/>
              </w:rPr>
              <w:t>Additional Benefits and Burdens</w:t>
            </w:r>
            <w:r>
              <w:rPr>
                <w:noProof/>
                <w:webHidden/>
              </w:rPr>
              <w:tab/>
            </w:r>
            <w:r>
              <w:rPr>
                <w:noProof/>
                <w:webHidden/>
              </w:rPr>
              <w:fldChar w:fldCharType="begin"/>
            </w:r>
            <w:r>
              <w:rPr>
                <w:noProof/>
                <w:webHidden/>
              </w:rPr>
              <w:instrText xml:space="preserve"> PAGEREF _Toc18449441 \h </w:instrText>
            </w:r>
            <w:r>
              <w:rPr>
                <w:noProof/>
                <w:webHidden/>
              </w:rPr>
            </w:r>
            <w:r>
              <w:rPr>
                <w:noProof/>
                <w:webHidden/>
              </w:rPr>
              <w:fldChar w:fldCharType="separate"/>
            </w:r>
            <w:r w:rsidR="00C4479F">
              <w:rPr>
                <w:noProof/>
                <w:webHidden/>
              </w:rPr>
              <w:t>14</w:t>
            </w:r>
            <w:r>
              <w:rPr>
                <w:noProof/>
                <w:webHidden/>
              </w:rPr>
              <w:fldChar w:fldCharType="end"/>
            </w:r>
          </w:hyperlink>
        </w:p>
        <w:p w14:paraId="7104DBFD" w14:textId="70CBFE3E" w:rsidR="00985C7A" w:rsidRDefault="00985C7A">
          <w:pPr>
            <w:pStyle w:val="TOC1"/>
            <w:tabs>
              <w:tab w:val="left" w:pos="440"/>
              <w:tab w:val="right" w:leader="dot" w:pos="9350"/>
            </w:tabs>
            <w:rPr>
              <w:rFonts w:asciiTheme="minorHAnsi" w:hAnsiTheme="minorHAnsi"/>
              <w:noProof/>
              <w:lang w:eastAsia="en-US"/>
            </w:rPr>
          </w:pPr>
          <w:hyperlink w:anchor="_Toc18449442" w:history="1">
            <w:r w:rsidRPr="00343112">
              <w:rPr>
                <w:rStyle w:val="Hyperlink"/>
                <w:noProof/>
              </w:rPr>
              <w:t>2</w:t>
            </w:r>
            <w:r>
              <w:rPr>
                <w:rFonts w:asciiTheme="minorHAnsi" w:hAnsiTheme="minorHAnsi"/>
                <w:noProof/>
                <w:lang w:eastAsia="en-US"/>
              </w:rPr>
              <w:tab/>
            </w:r>
            <w:r w:rsidRPr="00343112">
              <w:rPr>
                <w:rStyle w:val="Hyperlink"/>
                <w:noProof/>
              </w:rPr>
              <w:t>Methodology</w:t>
            </w:r>
            <w:r>
              <w:rPr>
                <w:noProof/>
                <w:webHidden/>
              </w:rPr>
              <w:tab/>
            </w:r>
            <w:r>
              <w:rPr>
                <w:noProof/>
                <w:webHidden/>
              </w:rPr>
              <w:fldChar w:fldCharType="begin"/>
            </w:r>
            <w:r>
              <w:rPr>
                <w:noProof/>
                <w:webHidden/>
              </w:rPr>
              <w:instrText xml:space="preserve"> PAGEREF _Toc18449442 \h </w:instrText>
            </w:r>
            <w:r>
              <w:rPr>
                <w:noProof/>
                <w:webHidden/>
              </w:rPr>
            </w:r>
            <w:r>
              <w:rPr>
                <w:noProof/>
                <w:webHidden/>
              </w:rPr>
              <w:fldChar w:fldCharType="separate"/>
            </w:r>
            <w:r w:rsidR="00C4479F">
              <w:rPr>
                <w:noProof/>
                <w:webHidden/>
              </w:rPr>
              <w:t>17</w:t>
            </w:r>
            <w:r>
              <w:rPr>
                <w:noProof/>
                <w:webHidden/>
              </w:rPr>
              <w:fldChar w:fldCharType="end"/>
            </w:r>
          </w:hyperlink>
        </w:p>
        <w:p w14:paraId="62785D2A" w14:textId="6E163F81" w:rsidR="00985C7A" w:rsidRDefault="00985C7A">
          <w:pPr>
            <w:pStyle w:val="TOC2"/>
            <w:tabs>
              <w:tab w:val="left" w:pos="880"/>
              <w:tab w:val="right" w:leader="dot" w:pos="9350"/>
            </w:tabs>
            <w:rPr>
              <w:rFonts w:asciiTheme="minorHAnsi" w:hAnsiTheme="minorHAnsi"/>
              <w:noProof/>
              <w:lang w:eastAsia="en-US"/>
            </w:rPr>
          </w:pPr>
          <w:hyperlink w:anchor="_Toc18449443" w:history="1">
            <w:r w:rsidRPr="00343112">
              <w:rPr>
                <w:rStyle w:val="Hyperlink"/>
                <w:noProof/>
              </w:rPr>
              <w:t>2.1</w:t>
            </w:r>
            <w:r>
              <w:rPr>
                <w:rFonts w:asciiTheme="minorHAnsi" w:hAnsiTheme="minorHAnsi"/>
                <w:noProof/>
                <w:lang w:eastAsia="en-US"/>
              </w:rPr>
              <w:tab/>
            </w:r>
            <w:r w:rsidRPr="00343112">
              <w:rPr>
                <w:rStyle w:val="Hyperlink"/>
                <w:noProof/>
              </w:rPr>
              <w:t>Introduction</w:t>
            </w:r>
            <w:r>
              <w:rPr>
                <w:noProof/>
                <w:webHidden/>
              </w:rPr>
              <w:tab/>
            </w:r>
            <w:r>
              <w:rPr>
                <w:noProof/>
                <w:webHidden/>
              </w:rPr>
              <w:fldChar w:fldCharType="begin"/>
            </w:r>
            <w:r>
              <w:rPr>
                <w:noProof/>
                <w:webHidden/>
              </w:rPr>
              <w:instrText xml:space="preserve"> PAGEREF _Toc18449443 \h </w:instrText>
            </w:r>
            <w:r>
              <w:rPr>
                <w:noProof/>
                <w:webHidden/>
              </w:rPr>
            </w:r>
            <w:r>
              <w:rPr>
                <w:noProof/>
                <w:webHidden/>
              </w:rPr>
              <w:fldChar w:fldCharType="separate"/>
            </w:r>
            <w:r w:rsidR="00C4479F">
              <w:rPr>
                <w:noProof/>
                <w:webHidden/>
              </w:rPr>
              <w:t>17</w:t>
            </w:r>
            <w:r>
              <w:rPr>
                <w:noProof/>
                <w:webHidden/>
              </w:rPr>
              <w:fldChar w:fldCharType="end"/>
            </w:r>
          </w:hyperlink>
        </w:p>
        <w:p w14:paraId="3E9AEF99" w14:textId="1D7B2BF7" w:rsidR="00985C7A" w:rsidRDefault="00985C7A">
          <w:pPr>
            <w:pStyle w:val="TOC2"/>
            <w:tabs>
              <w:tab w:val="left" w:pos="880"/>
              <w:tab w:val="right" w:leader="dot" w:pos="9350"/>
            </w:tabs>
            <w:rPr>
              <w:rFonts w:asciiTheme="minorHAnsi" w:hAnsiTheme="minorHAnsi"/>
              <w:noProof/>
              <w:lang w:eastAsia="en-US"/>
            </w:rPr>
          </w:pPr>
          <w:hyperlink w:anchor="_Toc18449444" w:history="1">
            <w:r w:rsidRPr="00343112">
              <w:rPr>
                <w:rStyle w:val="Hyperlink"/>
                <w:noProof/>
              </w:rPr>
              <w:t>2.2</w:t>
            </w:r>
            <w:r>
              <w:rPr>
                <w:rFonts w:asciiTheme="minorHAnsi" w:hAnsiTheme="minorHAnsi"/>
                <w:noProof/>
                <w:lang w:eastAsia="en-US"/>
              </w:rPr>
              <w:tab/>
            </w:r>
            <w:r w:rsidRPr="00343112">
              <w:rPr>
                <w:rStyle w:val="Hyperlink"/>
                <w:noProof/>
              </w:rPr>
              <w:t>Data Sources</w:t>
            </w:r>
            <w:r>
              <w:rPr>
                <w:noProof/>
                <w:webHidden/>
              </w:rPr>
              <w:tab/>
            </w:r>
            <w:r>
              <w:rPr>
                <w:noProof/>
                <w:webHidden/>
              </w:rPr>
              <w:fldChar w:fldCharType="begin"/>
            </w:r>
            <w:r>
              <w:rPr>
                <w:noProof/>
                <w:webHidden/>
              </w:rPr>
              <w:instrText xml:space="preserve"> PAGEREF _Toc18449444 \h </w:instrText>
            </w:r>
            <w:r>
              <w:rPr>
                <w:noProof/>
                <w:webHidden/>
              </w:rPr>
            </w:r>
            <w:r>
              <w:rPr>
                <w:noProof/>
                <w:webHidden/>
              </w:rPr>
              <w:fldChar w:fldCharType="separate"/>
            </w:r>
            <w:r w:rsidR="00C4479F">
              <w:rPr>
                <w:noProof/>
                <w:webHidden/>
              </w:rPr>
              <w:t>18</w:t>
            </w:r>
            <w:r>
              <w:rPr>
                <w:noProof/>
                <w:webHidden/>
              </w:rPr>
              <w:fldChar w:fldCharType="end"/>
            </w:r>
          </w:hyperlink>
        </w:p>
        <w:p w14:paraId="58E6842B" w14:textId="08D00943" w:rsidR="00985C7A" w:rsidRDefault="00985C7A">
          <w:pPr>
            <w:pStyle w:val="TOC2"/>
            <w:tabs>
              <w:tab w:val="left" w:pos="880"/>
              <w:tab w:val="right" w:leader="dot" w:pos="9350"/>
            </w:tabs>
            <w:rPr>
              <w:rFonts w:asciiTheme="minorHAnsi" w:hAnsiTheme="minorHAnsi"/>
              <w:noProof/>
              <w:lang w:eastAsia="en-US"/>
            </w:rPr>
          </w:pPr>
          <w:hyperlink w:anchor="_Toc18449445" w:history="1">
            <w:r w:rsidRPr="00343112">
              <w:rPr>
                <w:rStyle w:val="Hyperlink"/>
                <w:noProof/>
              </w:rPr>
              <w:t>2.3</w:t>
            </w:r>
            <w:r>
              <w:rPr>
                <w:rFonts w:asciiTheme="minorHAnsi" w:hAnsiTheme="minorHAnsi"/>
                <w:noProof/>
                <w:lang w:eastAsia="en-US"/>
              </w:rPr>
              <w:tab/>
            </w:r>
            <w:r w:rsidRPr="00343112">
              <w:rPr>
                <w:rStyle w:val="Hyperlink"/>
                <w:noProof/>
              </w:rPr>
              <w:t>Total Available Land</w:t>
            </w:r>
            <w:r>
              <w:rPr>
                <w:noProof/>
                <w:webHidden/>
              </w:rPr>
              <w:tab/>
            </w:r>
            <w:r>
              <w:rPr>
                <w:noProof/>
                <w:webHidden/>
              </w:rPr>
              <w:fldChar w:fldCharType="begin"/>
            </w:r>
            <w:r>
              <w:rPr>
                <w:noProof/>
                <w:webHidden/>
              </w:rPr>
              <w:instrText xml:space="preserve"> PAGEREF _Toc18449445 \h </w:instrText>
            </w:r>
            <w:r>
              <w:rPr>
                <w:noProof/>
                <w:webHidden/>
              </w:rPr>
            </w:r>
            <w:r>
              <w:rPr>
                <w:noProof/>
                <w:webHidden/>
              </w:rPr>
              <w:fldChar w:fldCharType="separate"/>
            </w:r>
            <w:r w:rsidR="00C4479F">
              <w:rPr>
                <w:noProof/>
                <w:webHidden/>
              </w:rPr>
              <w:t>18</w:t>
            </w:r>
            <w:r>
              <w:rPr>
                <w:noProof/>
                <w:webHidden/>
              </w:rPr>
              <w:fldChar w:fldCharType="end"/>
            </w:r>
          </w:hyperlink>
        </w:p>
        <w:p w14:paraId="1E693952" w14:textId="0D5EA7BF" w:rsidR="00985C7A" w:rsidRDefault="00985C7A">
          <w:pPr>
            <w:pStyle w:val="TOC2"/>
            <w:tabs>
              <w:tab w:val="left" w:pos="880"/>
              <w:tab w:val="right" w:leader="dot" w:pos="9350"/>
            </w:tabs>
            <w:rPr>
              <w:rFonts w:asciiTheme="minorHAnsi" w:hAnsiTheme="minorHAnsi"/>
              <w:noProof/>
              <w:lang w:eastAsia="en-US"/>
            </w:rPr>
          </w:pPr>
          <w:hyperlink w:anchor="_Toc18449446" w:history="1">
            <w:r w:rsidRPr="00343112">
              <w:rPr>
                <w:rStyle w:val="Hyperlink"/>
                <w:noProof/>
              </w:rPr>
              <w:t>2.4</w:t>
            </w:r>
            <w:r>
              <w:rPr>
                <w:rFonts w:asciiTheme="minorHAnsi" w:hAnsiTheme="minorHAnsi"/>
                <w:noProof/>
                <w:lang w:eastAsia="en-US"/>
              </w:rPr>
              <w:tab/>
            </w:r>
            <w:r w:rsidRPr="00343112">
              <w:rPr>
                <w:rStyle w:val="Hyperlink"/>
                <w:noProof/>
              </w:rPr>
              <w:t>Adoption Scenarios</w:t>
            </w:r>
            <w:r>
              <w:rPr>
                <w:noProof/>
                <w:webHidden/>
              </w:rPr>
              <w:tab/>
            </w:r>
            <w:r>
              <w:rPr>
                <w:noProof/>
                <w:webHidden/>
              </w:rPr>
              <w:fldChar w:fldCharType="begin"/>
            </w:r>
            <w:r>
              <w:rPr>
                <w:noProof/>
                <w:webHidden/>
              </w:rPr>
              <w:instrText xml:space="preserve"> PAGEREF _Toc18449446 \h </w:instrText>
            </w:r>
            <w:r>
              <w:rPr>
                <w:noProof/>
                <w:webHidden/>
              </w:rPr>
            </w:r>
            <w:r>
              <w:rPr>
                <w:noProof/>
                <w:webHidden/>
              </w:rPr>
              <w:fldChar w:fldCharType="separate"/>
            </w:r>
            <w:r w:rsidR="00C4479F">
              <w:rPr>
                <w:noProof/>
                <w:webHidden/>
              </w:rPr>
              <w:t>19</w:t>
            </w:r>
            <w:r>
              <w:rPr>
                <w:noProof/>
                <w:webHidden/>
              </w:rPr>
              <w:fldChar w:fldCharType="end"/>
            </w:r>
          </w:hyperlink>
        </w:p>
        <w:p w14:paraId="45C8AE25" w14:textId="140483F4" w:rsidR="00985C7A" w:rsidRDefault="00985C7A">
          <w:pPr>
            <w:pStyle w:val="TOC3"/>
            <w:tabs>
              <w:tab w:val="left" w:pos="1320"/>
              <w:tab w:val="right" w:leader="dot" w:pos="9350"/>
            </w:tabs>
            <w:rPr>
              <w:rFonts w:asciiTheme="minorHAnsi" w:hAnsiTheme="minorHAnsi"/>
              <w:noProof/>
              <w:lang w:eastAsia="en-US"/>
            </w:rPr>
          </w:pPr>
          <w:hyperlink w:anchor="_Toc18449447" w:history="1">
            <w:r w:rsidRPr="00343112">
              <w:rPr>
                <w:rStyle w:val="Hyperlink"/>
                <w:noProof/>
              </w:rPr>
              <w:t>2.4.1</w:t>
            </w:r>
            <w:r>
              <w:rPr>
                <w:rFonts w:asciiTheme="minorHAnsi" w:hAnsiTheme="minorHAnsi"/>
                <w:noProof/>
                <w:lang w:eastAsia="en-US"/>
              </w:rPr>
              <w:tab/>
            </w:r>
            <w:r w:rsidRPr="00343112">
              <w:rPr>
                <w:rStyle w:val="Hyperlink"/>
                <w:noProof/>
              </w:rPr>
              <w:t>Reference Case / Current Adoption</w:t>
            </w:r>
            <w:r>
              <w:rPr>
                <w:noProof/>
                <w:webHidden/>
              </w:rPr>
              <w:tab/>
            </w:r>
            <w:r>
              <w:rPr>
                <w:noProof/>
                <w:webHidden/>
              </w:rPr>
              <w:fldChar w:fldCharType="begin"/>
            </w:r>
            <w:r>
              <w:rPr>
                <w:noProof/>
                <w:webHidden/>
              </w:rPr>
              <w:instrText xml:space="preserve"> PAGEREF _Toc18449447 \h </w:instrText>
            </w:r>
            <w:r>
              <w:rPr>
                <w:noProof/>
                <w:webHidden/>
              </w:rPr>
            </w:r>
            <w:r>
              <w:rPr>
                <w:noProof/>
                <w:webHidden/>
              </w:rPr>
              <w:fldChar w:fldCharType="separate"/>
            </w:r>
            <w:r w:rsidR="00C4479F">
              <w:rPr>
                <w:noProof/>
                <w:webHidden/>
              </w:rPr>
              <w:t>20</w:t>
            </w:r>
            <w:r>
              <w:rPr>
                <w:noProof/>
                <w:webHidden/>
              </w:rPr>
              <w:fldChar w:fldCharType="end"/>
            </w:r>
          </w:hyperlink>
        </w:p>
        <w:p w14:paraId="3ECD937D" w14:textId="160037AF" w:rsidR="00985C7A" w:rsidRDefault="00985C7A">
          <w:pPr>
            <w:pStyle w:val="TOC3"/>
            <w:tabs>
              <w:tab w:val="left" w:pos="1320"/>
              <w:tab w:val="right" w:leader="dot" w:pos="9350"/>
            </w:tabs>
            <w:rPr>
              <w:rFonts w:asciiTheme="minorHAnsi" w:hAnsiTheme="minorHAnsi"/>
              <w:noProof/>
              <w:lang w:eastAsia="en-US"/>
            </w:rPr>
          </w:pPr>
          <w:hyperlink w:anchor="_Toc18449448" w:history="1">
            <w:r w:rsidRPr="00343112">
              <w:rPr>
                <w:rStyle w:val="Hyperlink"/>
                <w:noProof/>
              </w:rPr>
              <w:t>2.4.2</w:t>
            </w:r>
            <w:r>
              <w:rPr>
                <w:rFonts w:asciiTheme="minorHAnsi" w:hAnsiTheme="minorHAnsi"/>
                <w:noProof/>
                <w:lang w:eastAsia="en-US"/>
              </w:rPr>
              <w:tab/>
            </w:r>
            <w:r w:rsidRPr="00343112">
              <w:rPr>
                <w:rStyle w:val="Hyperlink"/>
                <w:noProof/>
              </w:rPr>
              <w:t>Project Drawdown Scenarios</w:t>
            </w:r>
            <w:r>
              <w:rPr>
                <w:noProof/>
                <w:webHidden/>
              </w:rPr>
              <w:tab/>
            </w:r>
            <w:r>
              <w:rPr>
                <w:noProof/>
                <w:webHidden/>
              </w:rPr>
              <w:fldChar w:fldCharType="begin"/>
            </w:r>
            <w:r>
              <w:rPr>
                <w:noProof/>
                <w:webHidden/>
              </w:rPr>
              <w:instrText xml:space="preserve"> PAGEREF _Toc18449448 \h </w:instrText>
            </w:r>
            <w:r>
              <w:rPr>
                <w:noProof/>
                <w:webHidden/>
              </w:rPr>
            </w:r>
            <w:r>
              <w:rPr>
                <w:noProof/>
                <w:webHidden/>
              </w:rPr>
              <w:fldChar w:fldCharType="separate"/>
            </w:r>
            <w:r w:rsidR="00C4479F">
              <w:rPr>
                <w:noProof/>
                <w:webHidden/>
              </w:rPr>
              <w:t>20</w:t>
            </w:r>
            <w:r>
              <w:rPr>
                <w:noProof/>
                <w:webHidden/>
              </w:rPr>
              <w:fldChar w:fldCharType="end"/>
            </w:r>
          </w:hyperlink>
        </w:p>
        <w:p w14:paraId="6F9FF847" w14:textId="39A80F8E" w:rsidR="00985C7A" w:rsidRDefault="00985C7A">
          <w:pPr>
            <w:pStyle w:val="TOC2"/>
            <w:tabs>
              <w:tab w:val="left" w:pos="880"/>
              <w:tab w:val="right" w:leader="dot" w:pos="9350"/>
            </w:tabs>
            <w:rPr>
              <w:rFonts w:asciiTheme="minorHAnsi" w:hAnsiTheme="minorHAnsi"/>
              <w:noProof/>
              <w:lang w:eastAsia="en-US"/>
            </w:rPr>
          </w:pPr>
          <w:hyperlink w:anchor="_Toc18449449" w:history="1">
            <w:r w:rsidRPr="00343112">
              <w:rPr>
                <w:rStyle w:val="Hyperlink"/>
                <w:noProof/>
              </w:rPr>
              <w:t>2.5</w:t>
            </w:r>
            <w:r>
              <w:rPr>
                <w:rFonts w:asciiTheme="minorHAnsi" w:hAnsiTheme="minorHAnsi"/>
                <w:noProof/>
                <w:lang w:eastAsia="en-US"/>
              </w:rPr>
              <w:tab/>
            </w:r>
            <w:r w:rsidRPr="00343112">
              <w:rPr>
                <w:rStyle w:val="Hyperlink"/>
                <w:noProof/>
              </w:rPr>
              <w:t>Inputs</w:t>
            </w:r>
            <w:r>
              <w:rPr>
                <w:noProof/>
                <w:webHidden/>
              </w:rPr>
              <w:tab/>
            </w:r>
            <w:r>
              <w:rPr>
                <w:noProof/>
                <w:webHidden/>
              </w:rPr>
              <w:fldChar w:fldCharType="begin"/>
            </w:r>
            <w:r>
              <w:rPr>
                <w:noProof/>
                <w:webHidden/>
              </w:rPr>
              <w:instrText xml:space="preserve"> PAGEREF _Toc18449449 \h </w:instrText>
            </w:r>
            <w:r>
              <w:rPr>
                <w:noProof/>
                <w:webHidden/>
              </w:rPr>
            </w:r>
            <w:r>
              <w:rPr>
                <w:noProof/>
                <w:webHidden/>
              </w:rPr>
              <w:fldChar w:fldCharType="separate"/>
            </w:r>
            <w:r w:rsidR="00C4479F">
              <w:rPr>
                <w:noProof/>
                <w:webHidden/>
              </w:rPr>
              <w:t>20</w:t>
            </w:r>
            <w:r>
              <w:rPr>
                <w:noProof/>
                <w:webHidden/>
              </w:rPr>
              <w:fldChar w:fldCharType="end"/>
            </w:r>
          </w:hyperlink>
        </w:p>
        <w:p w14:paraId="67049BC6" w14:textId="10A0C913" w:rsidR="00985C7A" w:rsidRDefault="00985C7A">
          <w:pPr>
            <w:pStyle w:val="TOC3"/>
            <w:tabs>
              <w:tab w:val="left" w:pos="1320"/>
              <w:tab w:val="right" w:leader="dot" w:pos="9350"/>
            </w:tabs>
            <w:rPr>
              <w:rFonts w:asciiTheme="minorHAnsi" w:hAnsiTheme="minorHAnsi"/>
              <w:noProof/>
              <w:lang w:eastAsia="en-US"/>
            </w:rPr>
          </w:pPr>
          <w:hyperlink w:anchor="_Toc18449450" w:history="1">
            <w:r w:rsidRPr="00343112">
              <w:rPr>
                <w:rStyle w:val="Hyperlink"/>
                <w:noProof/>
              </w:rPr>
              <w:t>2.5.1</w:t>
            </w:r>
            <w:r>
              <w:rPr>
                <w:rFonts w:asciiTheme="minorHAnsi" w:hAnsiTheme="minorHAnsi"/>
                <w:noProof/>
                <w:lang w:eastAsia="en-US"/>
              </w:rPr>
              <w:tab/>
            </w:r>
            <w:r w:rsidRPr="00343112">
              <w:rPr>
                <w:rStyle w:val="Hyperlink"/>
                <w:noProof/>
              </w:rPr>
              <w:t>Climate Inputs</w:t>
            </w:r>
            <w:r>
              <w:rPr>
                <w:noProof/>
                <w:webHidden/>
              </w:rPr>
              <w:tab/>
            </w:r>
            <w:r>
              <w:rPr>
                <w:noProof/>
                <w:webHidden/>
              </w:rPr>
              <w:fldChar w:fldCharType="begin"/>
            </w:r>
            <w:r>
              <w:rPr>
                <w:noProof/>
                <w:webHidden/>
              </w:rPr>
              <w:instrText xml:space="preserve"> PAGEREF _Toc18449450 \h </w:instrText>
            </w:r>
            <w:r>
              <w:rPr>
                <w:noProof/>
                <w:webHidden/>
              </w:rPr>
            </w:r>
            <w:r>
              <w:rPr>
                <w:noProof/>
                <w:webHidden/>
              </w:rPr>
              <w:fldChar w:fldCharType="separate"/>
            </w:r>
            <w:r w:rsidR="00C4479F">
              <w:rPr>
                <w:noProof/>
                <w:webHidden/>
              </w:rPr>
              <w:t>20</w:t>
            </w:r>
            <w:r>
              <w:rPr>
                <w:noProof/>
                <w:webHidden/>
              </w:rPr>
              <w:fldChar w:fldCharType="end"/>
            </w:r>
          </w:hyperlink>
        </w:p>
        <w:p w14:paraId="36D8EEFF" w14:textId="791D7D0B" w:rsidR="00985C7A" w:rsidRDefault="00985C7A">
          <w:pPr>
            <w:pStyle w:val="TOC3"/>
            <w:tabs>
              <w:tab w:val="left" w:pos="1320"/>
              <w:tab w:val="right" w:leader="dot" w:pos="9350"/>
            </w:tabs>
            <w:rPr>
              <w:rFonts w:asciiTheme="minorHAnsi" w:hAnsiTheme="minorHAnsi"/>
              <w:noProof/>
              <w:lang w:eastAsia="en-US"/>
            </w:rPr>
          </w:pPr>
          <w:hyperlink w:anchor="_Toc18449451" w:history="1">
            <w:r w:rsidRPr="00343112">
              <w:rPr>
                <w:rStyle w:val="Hyperlink"/>
                <w:noProof/>
              </w:rPr>
              <w:t>2.5.2</w:t>
            </w:r>
            <w:r>
              <w:rPr>
                <w:rFonts w:asciiTheme="minorHAnsi" w:hAnsiTheme="minorHAnsi"/>
                <w:noProof/>
                <w:lang w:eastAsia="en-US"/>
              </w:rPr>
              <w:tab/>
            </w:r>
            <w:r w:rsidRPr="00343112">
              <w:rPr>
                <w:rStyle w:val="Hyperlink"/>
                <w:noProof/>
              </w:rPr>
              <w:t>Financial Inputs</w:t>
            </w:r>
            <w:r>
              <w:rPr>
                <w:noProof/>
                <w:webHidden/>
              </w:rPr>
              <w:tab/>
            </w:r>
            <w:r>
              <w:rPr>
                <w:noProof/>
                <w:webHidden/>
              </w:rPr>
              <w:fldChar w:fldCharType="begin"/>
            </w:r>
            <w:r>
              <w:rPr>
                <w:noProof/>
                <w:webHidden/>
              </w:rPr>
              <w:instrText xml:space="preserve"> PAGEREF _Toc18449451 \h </w:instrText>
            </w:r>
            <w:r>
              <w:rPr>
                <w:noProof/>
                <w:webHidden/>
              </w:rPr>
            </w:r>
            <w:r>
              <w:rPr>
                <w:noProof/>
                <w:webHidden/>
              </w:rPr>
              <w:fldChar w:fldCharType="separate"/>
            </w:r>
            <w:r w:rsidR="00C4479F">
              <w:rPr>
                <w:noProof/>
                <w:webHidden/>
              </w:rPr>
              <w:t>22</w:t>
            </w:r>
            <w:r>
              <w:rPr>
                <w:noProof/>
                <w:webHidden/>
              </w:rPr>
              <w:fldChar w:fldCharType="end"/>
            </w:r>
          </w:hyperlink>
        </w:p>
        <w:p w14:paraId="3B556DFA" w14:textId="3C474288" w:rsidR="00985C7A" w:rsidRDefault="00985C7A">
          <w:pPr>
            <w:pStyle w:val="TOC2"/>
            <w:tabs>
              <w:tab w:val="left" w:pos="880"/>
              <w:tab w:val="right" w:leader="dot" w:pos="9350"/>
            </w:tabs>
            <w:rPr>
              <w:rFonts w:asciiTheme="minorHAnsi" w:hAnsiTheme="minorHAnsi"/>
              <w:noProof/>
              <w:lang w:eastAsia="en-US"/>
            </w:rPr>
          </w:pPr>
          <w:hyperlink w:anchor="_Toc18449452" w:history="1">
            <w:r w:rsidRPr="00343112">
              <w:rPr>
                <w:rStyle w:val="Hyperlink"/>
                <w:noProof/>
              </w:rPr>
              <w:t>2.6</w:t>
            </w:r>
            <w:r>
              <w:rPr>
                <w:rFonts w:asciiTheme="minorHAnsi" w:hAnsiTheme="minorHAnsi"/>
                <w:noProof/>
                <w:lang w:eastAsia="en-US"/>
              </w:rPr>
              <w:tab/>
            </w:r>
            <w:r w:rsidRPr="00343112">
              <w:rPr>
                <w:rStyle w:val="Hyperlink"/>
                <w:noProof/>
              </w:rPr>
              <w:t>Assumptions</w:t>
            </w:r>
            <w:r>
              <w:rPr>
                <w:noProof/>
                <w:webHidden/>
              </w:rPr>
              <w:tab/>
            </w:r>
            <w:r>
              <w:rPr>
                <w:noProof/>
                <w:webHidden/>
              </w:rPr>
              <w:fldChar w:fldCharType="begin"/>
            </w:r>
            <w:r>
              <w:rPr>
                <w:noProof/>
                <w:webHidden/>
              </w:rPr>
              <w:instrText xml:space="preserve"> PAGEREF _Toc18449452 \h </w:instrText>
            </w:r>
            <w:r>
              <w:rPr>
                <w:noProof/>
                <w:webHidden/>
              </w:rPr>
            </w:r>
            <w:r>
              <w:rPr>
                <w:noProof/>
                <w:webHidden/>
              </w:rPr>
              <w:fldChar w:fldCharType="separate"/>
            </w:r>
            <w:r w:rsidR="00C4479F">
              <w:rPr>
                <w:noProof/>
                <w:webHidden/>
              </w:rPr>
              <w:t>23</w:t>
            </w:r>
            <w:r>
              <w:rPr>
                <w:noProof/>
                <w:webHidden/>
              </w:rPr>
              <w:fldChar w:fldCharType="end"/>
            </w:r>
          </w:hyperlink>
        </w:p>
        <w:p w14:paraId="5768D248" w14:textId="10CB9841" w:rsidR="00985C7A" w:rsidRDefault="00985C7A">
          <w:pPr>
            <w:pStyle w:val="TOC2"/>
            <w:tabs>
              <w:tab w:val="left" w:pos="880"/>
              <w:tab w:val="right" w:leader="dot" w:pos="9350"/>
            </w:tabs>
            <w:rPr>
              <w:rFonts w:asciiTheme="minorHAnsi" w:hAnsiTheme="minorHAnsi"/>
              <w:noProof/>
              <w:lang w:eastAsia="en-US"/>
            </w:rPr>
          </w:pPr>
          <w:hyperlink w:anchor="_Toc18449453" w:history="1">
            <w:r w:rsidRPr="00343112">
              <w:rPr>
                <w:rStyle w:val="Hyperlink"/>
                <w:noProof/>
              </w:rPr>
              <w:t>2.7</w:t>
            </w:r>
            <w:r>
              <w:rPr>
                <w:rFonts w:asciiTheme="minorHAnsi" w:hAnsiTheme="minorHAnsi"/>
                <w:noProof/>
                <w:lang w:eastAsia="en-US"/>
              </w:rPr>
              <w:tab/>
            </w:r>
            <w:r w:rsidRPr="00343112">
              <w:rPr>
                <w:rStyle w:val="Hyperlink"/>
                <w:noProof/>
              </w:rPr>
              <w:t>Integration</w:t>
            </w:r>
            <w:r>
              <w:rPr>
                <w:noProof/>
                <w:webHidden/>
              </w:rPr>
              <w:tab/>
            </w:r>
            <w:r>
              <w:rPr>
                <w:noProof/>
                <w:webHidden/>
              </w:rPr>
              <w:fldChar w:fldCharType="begin"/>
            </w:r>
            <w:r>
              <w:rPr>
                <w:noProof/>
                <w:webHidden/>
              </w:rPr>
              <w:instrText xml:space="preserve"> PAGEREF _Toc18449453 \h </w:instrText>
            </w:r>
            <w:r>
              <w:rPr>
                <w:noProof/>
                <w:webHidden/>
              </w:rPr>
            </w:r>
            <w:r>
              <w:rPr>
                <w:noProof/>
                <w:webHidden/>
              </w:rPr>
              <w:fldChar w:fldCharType="separate"/>
            </w:r>
            <w:r w:rsidR="00C4479F">
              <w:rPr>
                <w:noProof/>
                <w:webHidden/>
              </w:rPr>
              <w:t>24</w:t>
            </w:r>
            <w:r>
              <w:rPr>
                <w:noProof/>
                <w:webHidden/>
              </w:rPr>
              <w:fldChar w:fldCharType="end"/>
            </w:r>
          </w:hyperlink>
        </w:p>
        <w:p w14:paraId="6B57F26A" w14:textId="2F125D64" w:rsidR="00985C7A" w:rsidRDefault="00985C7A">
          <w:pPr>
            <w:pStyle w:val="TOC2"/>
            <w:tabs>
              <w:tab w:val="left" w:pos="880"/>
              <w:tab w:val="right" w:leader="dot" w:pos="9350"/>
            </w:tabs>
            <w:rPr>
              <w:rFonts w:asciiTheme="minorHAnsi" w:hAnsiTheme="minorHAnsi"/>
              <w:noProof/>
              <w:lang w:eastAsia="en-US"/>
            </w:rPr>
          </w:pPr>
          <w:hyperlink w:anchor="_Toc18449454" w:history="1">
            <w:r w:rsidRPr="00343112">
              <w:rPr>
                <w:rStyle w:val="Hyperlink"/>
                <w:noProof/>
              </w:rPr>
              <w:t>2.8</w:t>
            </w:r>
            <w:r>
              <w:rPr>
                <w:rFonts w:asciiTheme="minorHAnsi" w:hAnsiTheme="minorHAnsi"/>
                <w:noProof/>
                <w:lang w:eastAsia="en-US"/>
              </w:rPr>
              <w:tab/>
            </w:r>
            <w:r w:rsidRPr="00343112">
              <w:rPr>
                <w:rStyle w:val="Hyperlink"/>
                <w:noProof/>
              </w:rPr>
              <w:t>Limitations/Further Development</w:t>
            </w:r>
            <w:r>
              <w:rPr>
                <w:noProof/>
                <w:webHidden/>
              </w:rPr>
              <w:tab/>
            </w:r>
            <w:r>
              <w:rPr>
                <w:noProof/>
                <w:webHidden/>
              </w:rPr>
              <w:fldChar w:fldCharType="begin"/>
            </w:r>
            <w:r>
              <w:rPr>
                <w:noProof/>
                <w:webHidden/>
              </w:rPr>
              <w:instrText xml:space="preserve"> PAGEREF _Toc18449454 \h </w:instrText>
            </w:r>
            <w:r>
              <w:rPr>
                <w:noProof/>
                <w:webHidden/>
              </w:rPr>
            </w:r>
            <w:r>
              <w:rPr>
                <w:noProof/>
                <w:webHidden/>
              </w:rPr>
              <w:fldChar w:fldCharType="separate"/>
            </w:r>
            <w:r w:rsidR="00C4479F">
              <w:rPr>
                <w:noProof/>
                <w:webHidden/>
              </w:rPr>
              <w:t>26</w:t>
            </w:r>
            <w:r>
              <w:rPr>
                <w:noProof/>
                <w:webHidden/>
              </w:rPr>
              <w:fldChar w:fldCharType="end"/>
            </w:r>
          </w:hyperlink>
        </w:p>
        <w:p w14:paraId="27FBB9AE" w14:textId="791FB34C" w:rsidR="00985C7A" w:rsidRDefault="00985C7A">
          <w:pPr>
            <w:pStyle w:val="TOC1"/>
            <w:tabs>
              <w:tab w:val="left" w:pos="440"/>
              <w:tab w:val="right" w:leader="dot" w:pos="9350"/>
            </w:tabs>
            <w:rPr>
              <w:rFonts w:asciiTheme="minorHAnsi" w:hAnsiTheme="minorHAnsi"/>
              <w:noProof/>
              <w:lang w:eastAsia="en-US"/>
            </w:rPr>
          </w:pPr>
          <w:hyperlink w:anchor="_Toc18449455" w:history="1">
            <w:r w:rsidRPr="00343112">
              <w:rPr>
                <w:rStyle w:val="Hyperlink"/>
                <w:noProof/>
              </w:rPr>
              <w:t>3</w:t>
            </w:r>
            <w:r>
              <w:rPr>
                <w:rFonts w:asciiTheme="minorHAnsi" w:hAnsiTheme="minorHAnsi"/>
                <w:noProof/>
                <w:lang w:eastAsia="en-US"/>
              </w:rPr>
              <w:tab/>
            </w:r>
            <w:r w:rsidRPr="00343112">
              <w:rPr>
                <w:rStyle w:val="Hyperlink"/>
                <w:noProof/>
              </w:rPr>
              <w:t>Results</w:t>
            </w:r>
            <w:r>
              <w:rPr>
                <w:noProof/>
                <w:webHidden/>
              </w:rPr>
              <w:tab/>
            </w:r>
            <w:r>
              <w:rPr>
                <w:noProof/>
                <w:webHidden/>
              </w:rPr>
              <w:fldChar w:fldCharType="begin"/>
            </w:r>
            <w:r>
              <w:rPr>
                <w:noProof/>
                <w:webHidden/>
              </w:rPr>
              <w:instrText xml:space="preserve"> PAGEREF _Toc18449455 \h </w:instrText>
            </w:r>
            <w:r>
              <w:rPr>
                <w:noProof/>
                <w:webHidden/>
              </w:rPr>
            </w:r>
            <w:r>
              <w:rPr>
                <w:noProof/>
                <w:webHidden/>
              </w:rPr>
              <w:fldChar w:fldCharType="separate"/>
            </w:r>
            <w:r w:rsidR="00C4479F">
              <w:rPr>
                <w:noProof/>
                <w:webHidden/>
              </w:rPr>
              <w:t>27</w:t>
            </w:r>
            <w:r>
              <w:rPr>
                <w:noProof/>
                <w:webHidden/>
              </w:rPr>
              <w:fldChar w:fldCharType="end"/>
            </w:r>
          </w:hyperlink>
        </w:p>
        <w:p w14:paraId="7F0F14B6" w14:textId="1C2CA8B2" w:rsidR="00985C7A" w:rsidRDefault="00985C7A">
          <w:pPr>
            <w:pStyle w:val="TOC2"/>
            <w:tabs>
              <w:tab w:val="left" w:pos="880"/>
              <w:tab w:val="right" w:leader="dot" w:pos="9350"/>
            </w:tabs>
            <w:rPr>
              <w:rFonts w:asciiTheme="minorHAnsi" w:hAnsiTheme="minorHAnsi"/>
              <w:noProof/>
              <w:lang w:eastAsia="en-US"/>
            </w:rPr>
          </w:pPr>
          <w:hyperlink w:anchor="_Toc18449456" w:history="1">
            <w:r w:rsidRPr="00343112">
              <w:rPr>
                <w:rStyle w:val="Hyperlink"/>
                <w:noProof/>
              </w:rPr>
              <w:t>3.2</w:t>
            </w:r>
            <w:r>
              <w:rPr>
                <w:rFonts w:asciiTheme="minorHAnsi" w:hAnsiTheme="minorHAnsi"/>
                <w:noProof/>
                <w:lang w:eastAsia="en-US"/>
              </w:rPr>
              <w:tab/>
            </w:r>
            <w:r w:rsidRPr="00343112">
              <w:rPr>
                <w:rStyle w:val="Hyperlink"/>
                <w:noProof/>
              </w:rPr>
              <w:t>Adoption</w:t>
            </w:r>
            <w:r>
              <w:rPr>
                <w:noProof/>
                <w:webHidden/>
              </w:rPr>
              <w:tab/>
            </w:r>
            <w:r>
              <w:rPr>
                <w:noProof/>
                <w:webHidden/>
              </w:rPr>
              <w:fldChar w:fldCharType="begin"/>
            </w:r>
            <w:r>
              <w:rPr>
                <w:noProof/>
                <w:webHidden/>
              </w:rPr>
              <w:instrText xml:space="preserve"> PAGEREF _Toc18449456 \h </w:instrText>
            </w:r>
            <w:r>
              <w:rPr>
                <w:noProof/>
                <w:webHidden/>
              </w:rPr>
            </w:r>
            <w:r>
              <w:rPr>
                <w:noProof/>
                <w:webHidden/>
              </w:rPr>
              <w:fldChar w:fldCharType="separate"/>
            </w:r>
            <w:r w:rsidR="00C4479F">
              <w:rPr>
                <w:noProof/>
                <w:webHidden/>
              </w:rPr>
              <w:t>27</w:t>
            </w:r>
            <w:r>
              <w:rPr>
                <w:noProof/>
                <w:webHidden/>
              </w:rPr>
              <w:fldChar w:fldCharType="end"/>
            </w:r>
          </w:hyperlink>
        </w:p>
        <w:p w14:paraId="009A756B" w14:textId="42D9FAAB" w:rsidR="00985C7A" w:rsidRDefault="00985C7A">
          <w:pPr>
            <w:pStyle w:val="TOC2"/>
            <w:tabs>
              <w:tab w:val="left" w:pos="880"/>
              <w:tab w:val="right" w:leader="dot" w:pos="9350"/>
            </w:tabs>
            <w:rPr>
              <w:rFonts w:asciiTheme="minorHAnsi" w:hAnsiTheme="minorHAnsi"/>
              <w:noProof/>
              <w:lang w:eastAsia="en-US"/>
            </w:rPr>
          </w:pPr>
          <w:hyperlink w:anchor="_Toc18449457" w:history="1">
            <w:r w:rsidRPr="00343112">
              <w:rPr>
                <w:rStyle w:val="Hyperlink"/>
                <w:noProof/>
              </w:rPr>
              <w:t>3.3</w:t>
            </w:r>
            <w:r>
              <w:rPr>
                <w:rFonts w:asciiTheme="minorHAnsi" w:hAnsiTheme="minorHAnsi"/>
                <w:noProof/>
                <w:lang w:eastAsia="en-US"/>
              </w:rPr>
              <w:tab/>
            </w:r>
            <w:r w:rsidRPr="00343112">
              <w:rPr>
                <w:rStyle w:val="Hyperlink"/>
                <w:noProof/>
              </w:rPr>
              <w:t>Climate Impacts</w:t>
            </w:r>
            <w:r>
              <w:rPr>
                <w:noProof/>
                <w:webHidden/>
              </w:rPr>
              <w:tab/>
            </w:r>
            <w:r>
              <w:rPr>
                <w:noProof/>
                <w:webHidden/>
              </w:rPr>
              <w:fldChar w:fldCharType="begin"/>
            </w:r>
            <w:r>
              <w:rPr>
                <w:noProof/>
                <w:webHidden/>
              </w:rPr>
              <w:instrText xml:space="preserve"> PAGEREF _Toc18449457 \h </w:instrText>
            </w:r>
            <w:r>
              <w:rPr>
                <w:noProof/>
                <w:webHidden/>
              </w:rPr>
            </w:r>
            <w:r>
              <w:rPr>
                <w:noProof/>
                <w:webHidden/>
              </w:rPr>
              <w:fldChar w:fldCharType="separate"/>
            </w:r>
            <w:r w:rsidR="00C4479F">
              <w:rPr>
                <w:noProof/>
                <w:webHidden/>
              </w:rPr>
              <w:t>29</w:t>
            </w:r>
            <w:r>
              <w:rPr>
                <w:noProof/>
                <w:webHidden/>
              </w:rPr>
              <w:fldChar w:fldCharType="end"/>
            </w:r>
          </w:hyperlink>
        </w:p>
        <w:p w14:paraId="4097418B" w14:textId="1EF5ACC0" w:rsidR="00985C7A" w:rsidRDefault="00985C7A">
          <w:pPr>
            <w:pStyle w:val="TOC2"/>
            <w:tabs>
              <w:tab w:val="left" w:pos="880"/>
              <w:tab w:val="right" w:leader="dot" w:pos="9350"/>
            </w:tabs>
            <w:rPr>
              <w:rFonts w:asciiTheme="minorHAnsi" w:hAnsiTheme="minorHAnsi"/>
              <w:noProof/>
              <w:lang w:eastAsia="en-US"/>
            </w:rPr>
          </w:pPr>
          <w:hyperlink w:anchor="_Toc18449458" w:history="1">
            <w:r w:rsidRPr="00343112">
              <w:rPr>
                <w:rStyle w:val="Hyperlink"/>
                <w:noProof/>
              </w:rPr>
              <w:t>3.4</w:t>
            </w:r>
            <w:r>
              <w:rPr>
                <w:rFonts w:asciiTheme="minorHAnsi" w:hAnsiTheme="minorHAnsi"/>
                <w:noProof/>
                <w:lang w:eastAsia="en-US"/>
              </w:rPr>
              <w:tab/>
            </w:r>
            <w:r w:rsidRPr="00343112">
              <w:rPr>
                <w:rStyle w:val="Hyperlink"/>
                <w:noProof/>
              </w:rPr>
              <w:t>Financial Impacts</w:t>
            </w:r>
            <w:r>
              <w:rPr>
                <w:noProof/>
                <w:webHidden/>
              </w:rPr>
              <w:tab/>
            </w:r>
            <w:r>
              <w:rPr>
                <w:noProof/>
                <w:webHidden/>
              </w:rPr>
              <w:fldChar w:fldCharType="begin"/>
            </w:r>
            <w:r>
              <w:rPr>
                <w:noProof/>
                <w:webHidden/>
              </w:rPr>
              <w:instrText xml:space="preserve"> PAGEREF _Toc18449458 \h </w:instrText>
            </w:r>
            <w:r>
              <w:rPr>
                <w:noProof/>
                <w:webHidden/>
              </w:rPr>
            </w:r>
            <w:r>
              <w:rPr>
                <w:noProof/>
                <w:webHidden/>
              </w:rPr>
              <w:fldChar w:fldCharType="separate"/>
            </w:r>
            <w:r w:rsidR="00C4479F">
              <w:rPr>
                <w:noProof/>
                <w:webHidden/>
              </w:rPr>
              <w:t>30</w:t>
            </w:r>
            <w:r>
              <w:rPr>
                <w:noProof/>
                <w:webHidden/>
              </w:rPr>
              <w:fldChar w:fldCharType="end"/>
            </w:r>
          </w:hyperlink>
        </w:p>
        <w:p w14:paraId="05BA49C4" w14:textId="237E096F" w:rsidR="00985C7A" w:rsidRDefault="00985C7A">
          <w:pPr>
            <w:pStyle w:val="TOC1"/>
            <w:tabs>
              <w:tab w:val="left" w:pos="440"/>
              <w:tab w:val="right" w:leader="dot" w:pos="9350"/>
            </w:tabs>
            <w:rPr>
              <w:rFonts w:asciiTheme="minorHAnsi" w:hAnsiTheme="minorHAnsi"/>
              <w:noProof/>
              <w:lang w:eastAsia="en-US"/>
            </w:rPr>
          </w:pPr>
          <w:hyperlink w:anchor="_Toc18449459" w:history="1">
            <w:r w:rsidRPr="00343112">
              <w:rPr>
                <w:rStyle w:val="Hyperlink"/>
                <w:noProof/>
              </w:rPr>
              <w:t>4</w:t>
            </w:r>
            <w:r>
              <w:rPr>
                <w:rFonts w:asciiTheme="minorHAnsi" w:hAnsiTheme="minorHAnsi"/>
                <w:noProof/>
                <w:lang w:eastAsia="en-US"/>
              </w:rPr>
              <w:tab/>
            </w:r>
            <w:r w:rsidRPr="00343112">
              <w:rPr>
                <w:rStyle w:val="Hyperlink"/>
                <w:noProof/>
              </w:rPr>
              <w:t>Discussion</w:t>
            </w:r>
            <w:r>
              <w:rPr>
                <w:noProof/>
                <w:webHidden/>
              </w:rPr>
              <w:tab/>
            </w:r>
            <w:r>
              <w:rPr>
                <w:noProof/>
                <w:webHidden/>
              </w:rPr>
              <w:fldChar w:fldCharType="begin"/>
            </w:r>
            <w:r>
              <w:rPr>
                <w:noProof/>
                <w:webHidden/>
              </w:rPr>
              <w:instrText xml:space="preserve"> PAGEREF _Toc18449459 \h </w:instrText>
            </w:r>
            <w:r>
              <w:rPr>
                <w:noProof/>
                <w:webHidden/>
              </w:rPr>
            </w:r>
            <w:r>
              <w:rPr>
                <w:noProof/>
                <w:webHidden/>
              </w:rPr>
              <w:fldChar w:fldCharType="separate"/>
            </w:r>
            <w:r w:rsidR="00C4479F">
              <w:rPr>
                <w:noProof/>
                <w:webHidden/>
              </w:rPr>
              <w:t>33</w:t>
            </w:r>
            <w:r>
              <w:rPr>
                <w:noProof/>
                <w:webHidden/>
              </w:rPr>
              <w:fldChar w:fldCharType="end"/>
            </w:r>
          </w:hyperlink>
        </w:p>
        <w:p w14:paraId="56ACA218" w14:textId="75278CCF" w:rsidR="00985C7A" w:rsidRDefault="00985C7A">
          <w:pPr>
            <w:pStyle w:val="TOC2"/>
            <w:tabs>
              <w:tab w:val="left" w:pos="880"/>
              <w:tab w:val="right" w:leader="dot" w:pos="9350"/>
            </w:tabs>
            <w:rPr>
              <w:rFonts w:asciiTheme="minorHAnsi" w:hAnsiTheme="minorHAnsi"/>
              <w:noProof/>
              <w:lang w:eastAsia="en-US"/>
            </w:rPr>
          </w:pPr>
          <w:hyperlink w:anchor="_Toc18449460" w:history="1">
            <w:r w:rsidRPr="00343112">
              <w:rPr>
                <w:rStyle w:val="Hyperlink"/>
                <w:noProof/>
              </w:rPr>
              <w:t>4.2</w:t>
            </w:r>
            <w:r>
              <w:rPr>
                <w:rFonts w:asciiTheme="minorHAnsi" w:hAnsiTheme="minorHAnsi"/>
                <w:noProof/>
                <w:lang w:eastAsia="en-US"/>
              </w:rPr>
              <w:tab/>
            </w:r>
            <w:r w:rsidRPr="00343112">
              <w:rPr>
                <w:rStyle w:val="Hyperlink"/>
                <w:noProof/>
              </w:rPr>
              <w:t>Limitations</w:t>
            </w:r>
            <w:r>
              <w:rPr>
                <w:noProof/>
                <w:webHidden/>
              </w:rPr>
              <w:tab/>
            </w:r>
            <w:r>
              <w:rPr>
                <w:noProof/>
                <w:webHidden/>
              </w:rPr>
              <w:fldChar w:fldCharType="begin"/>
            </w:r>
            <w:r>
              <w:rPr>
                <w:noProof/>
                <w:webHidden/>
              </w:rPr>
              <w:instrText xml:space="preserve"> PAGEREF _Toc18449460 \h </w:instrText>
            </w:r>
            <w:r>
              <w:rPr>
                <w:noProof/>
                <w:webHidden/>
              </w:rPr>
            </w:r>
            <w:r>
              <w:rPr>
                <w:noProof/>
                <w:webHidden/>
              </w:rPr>
              <w:fldChar w:fldCharType="separate"/>
            </w:r>
            <w:r w:rsidR="00C4479F">
              <w:rPr>
                <w:noProof/>
                <w:webHidden/>
              </w:rPr>
              <w:t>33</w:t>
            </w:r>
            <w:r>
              <w:rPr>
                <w:noProof/>
                <w:webHidden/>
              </w:rPr>
              <w:fldChar w:fldCharType="end"/>
            </w:r>
          </w:hyperlink>
        </w:p>
        <w:p w14:paraId="37D34DE8" w14:textId="235E13E5" w:rsidR="00985C7A" w:rsidRDefault="00985C7A">
          <w:pPr>
            <w:pStyle w:val="TOC2"/>
            <w:tabs>
              <w:tab w:val="left" w:pos="880"/>
              <w:tab w:val="right" w:leader="dot" w:pos="9350"/>
            </w:tabs>
            <w:rPr>
              <w:rFonts w:asciiTheme="minorHAnsi" w:hAnsiTheme="minorHAnsi"/>
              <w:noProof/>
              <w:lang w:eastAsia="en-US"/>
            </w:rPr>
          </w:pPr>
          <w:hyperlink w:anchor="_Toc18449461" w:history="1">
            <w:r w:rsidRPr="00343112">
              <w:rPr>
                <w:rStyle w:val="Hyperlink"/>
                <w:noProof/>
              </w:rPr>
              <w:t>4.3</w:t>
            </w:r>
            <w:r>
              <w:rPr>
                <w:rFonts w:asciiTheme="minorHAnsi" w:hAnsiTheme="minorHAnsi"/>
                <w:noProof/>
                <w:lang w:eastAsia="en-US"/>
              </w:rPr>
              <w:tab/>
            </w:r>
            <w:r w:rsidRPr="00343112">
              <w:rPr>
                <w:rStyle w:val="Hyperlink"/>
                <w:noProof/>
              </w:rPr>
              <w:t>Benchmarks</w:t>
            </w:r>
            <w:r>
              <w:rPr>
                <w:noProof/>
                <w:webHidden/>
              </w:rPr>
              <w:tab/>
            </w:r>
            <w:r>
              <w:rPr>
                <w:noProof/>
                <w:webHidden/>
              </w:rPr>
              <w:fldChar w:fldCharType="begin"/>
            </w:r>
            <w:r>
              <w:rPr>
                <w:noProof/>
                <w:webHidden/>
              </w:rPr>
              <w:instrText xml:space="preserve"> PAGEREF _Toc18449461 \h </w:instrText>
            </w:r>
            <w:r>
              <w:rPr>
                <w:noProof/>
                <w:webHidden/>
              </w:rPr>
            </w:r>
            <w:r>
              <w:rPr>
                <w:noProof/>
                <w:webHidden/>
              </w:rPr>
              <w:fldChar w:fldCharType="separate"/>
            </w:r>
            <w:r w:rsidR="00C4479F">
              <w:rPr>
                <w:noProof/>
                <w:webHidden/>
              </w:rPr>
              <w:t>34</w:t>
            </w:r>
            <w:r>
              <w:rPr>
                <w:noProof/>
                <w:webHidden/>
              </w:rPr>
              <w:fldChar w:fldCharType="end"/>
            </w:r>
          </w:hyperlink>
        </w:p>
        <w:p w14:paraId="4060994B" w14:textId="5CF5E270" w:rsidR="00985C7A" w:rsidRDefault="00985C7A">
          <w:pPr>
            <w:pStyle w:val="TOC1"/>
            <w:tabs>
              <w:tab w:val="left" w:pos="440"/>
              <w:tab w:val="right" w:leader="dot" w:pos="9350"/>
            </w:tabs>
            <w:rPr>
              <w:rFonts w:asciiTheme="minorHAnsi" w:hAnsiTheme="minorHAnsi"/>
              <w:noProof/>
              <w:lang w:eastAsia="en-US"/>
            </w:rPr>
          </w:pPr>
          <w:hyperlink w:anchor="_Toc18449462" w:history="1">
            <w:r w:rsidRPr="00343112">
              <w:rPr>
                <w:rStyle w:val="Hyperlink"/>
                <w:noProof/>
              </w:rPr>
              <w:t>5</w:t>
            </w:r>
            <w:r>
              <w:rPr>
                <w:rFonts w:asciiTheme="minorHAnsi" w:hAnsiTheme="minorHAnsi"/>
                <w:noProof/>
                <w:lang w:eastAsia="en-US"/>
              </w:rPr>
              <w:tab/>
            </w:r>
            <w:r w:rsidRPr="00343112">
              <w:rPr>
                <w:rStyle w:val="Hyperlink"/>
                <w:noProof/>
              </w:rPr>
              <w:t>References</w:t>
            </w:r>
            <w:r>
              <w:rPr>
                <w:noProof/>
                <w:webHidden/>
              </w:rPr>
              <w:tab/>
            </w:r>
            <w:r>
              <w:rPr>
                <w:noProof/>
                <w:webHidden/>
              </w:rPr>
              <w:fldChar w:fldCharType="begin"/>
            </w:r>
            <w:r>
              <w:rPr>
                <w:noProof/>
                <w:webHidden/>
              </w:rPr>
              <w:instrText xml:space="preserve"> PAGEREF _Toc18449462 \h </w:instrText>
            </w:r>
            <w:r>
              <w:rPr>
                <w:noProof/>
                <w:webHidden/>
              </w:rPr>
            </w:r>
            <w:r>
              <w:rPr>
                <w:noProof/>
                <w:webHidden/>
              </w:rPr>
              <w:fldChar w:fldCharType="separate"/>
            </w:r>
            <w:r w:rsidR="00C4479F">
              <w:rPr>
                <w:noProof/>
                <w:webHidden/>
              </w:rPr>
              <w:t>35</w:t>
            </w:r>
            <w:r>
              <w:rPr>
                <w:noProof/>
                <w:webHidden/>
              </w:rPr>
              <w:fldChar w:fldCharType="end"/>
            </w:r>
          </w:hyperlink>
        </w:p>
        <w:p w14:paraId="54E5AE2F" w14:textId="7E3B1450" w:rsidR="00985C7A" w:rsidRDefault="00985C7A">
          <w:pPr>
            <w:pStyle w:val="TOC1"/>
            <w:tabs>
              <w:tab w:val="left" w:pos="440"/>
              <w:tab w:val="right" w:leader="dot" w:pos="9350"/>
            </w:tabs>
            <w:rPr>
              <w:rFonts w:asciiTheme="minorHAnsi" w:hAnsiTheme="minorHAnsi"/>
              <w:noProof/>
              <w:lang w:eastAsia="en-US"/>
            </w:rPr>
          </w:pPr>
          <w:hyperlink w:anchor="_Toc18449463" w:history="1">
            <w:r w:rsidRPr="00343112">
              <w:rPr>
                <w:rStyle w:val="Hyperlink"/>
                <w:noProof/>
              </w:rPr>
              <w:t>6</w:t>
            </w:r>
            <w:r>
              <w:rPr>
                <w:rFonts w:asciiTheme="minorHAnsi" w:hAnsiTheme="minorHAnsi"/>
                <w:noProof/>
                <w:lang w:eastAsia="en-US"/>
              </w:rPr>
              <w:tab/>
            </w:r>
            <w:r w:rsidRPr="00343112">
              <w:rPr>
                <w:rStyle w:val="Hyperlink"/>
                <w:noProof/>
              </w:rPr>
              <w:t>Glossary</w:t>
            </w:r>
            <w:r>
              <w:rPr>
                <w:noProof/>
                <w:webHidden/>
              </w:rPr>
              <w:tab/>
            </w:r>
            <w:r>
              <w:rPr>
                <w:noProof/>
                <w:webHidden/>
              </w:rPr>
              <w:fldChar w:fldCharType="begin"/>
            </w:r>
            <w:r>
              <w:rPr>
                <w:noProof/>
                <w:webHidden/>
              </w:rPr>
              <w:instrText xml:space="preserve"> PAGEREF _Toc18449463 \h </w:instrText>
            </w:r>
            <w:r>
              <w:rPr>
                <w:noProof/>
                <w:webHidden/>
              </w:rPr>
            </w:r>
            <w:r>
              <w:rPr>
                <w:noProof/>
                <w:webHidden/>
              </w:rPr>
              <w:fldChar w:fldCharType="separate"/>
            </w:r>
            <w:r w:rsidR="00C4479F">
              <w:rPr>
                <w:noProof/>
                <w:webHidden/>
              </w:rPr>
              <w:t>44</w:t>
            </w:r>
            <w:r>
              <w:rPr>
                <w:noProof/>
                <w:webHidden/>
              </w:rPr>
              <w:fldChar w:fldCharType="end"/>
            </w:r>
          </w:hyperlink>
        </w:p>
        <w:p w14:paraId="12C7DAF6" w14:textId="0C758CC2"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0" w:name="_Toc18449428"/>
      <w:r>
        <w:rPr>
          <w:noProof/>
        </w:rPr>
        <w:lastRenderedPageBreak/>
        <w:t xml:space="preserve">List of </w:t>
      </w:r>
      <w:r w:rsidR="2D56E7D4" w:rsidRPr="2D56E7D4">
        <w:rPr>
          <w:noProof/>
        </w:rPr>
        <w:t>Figures</w:t>
      </w:r>
      <w:bookmarkEnd w:id="0"/>
    </w:p>
    <w:p w14:paraId="76CC2779" w14:textId="2F4BE27F" w:rsidR="00985C7A" w:rsidRPr="00985C7A" w:rsidRDefault="00F15AEE">
      <w:pPr>
        <w:pStyle w:val="TableofFigures"/>
        <w:tabs>
          <w:tab w:val="right" w:leader="dot" w:pos="9350"/>
        </w:tabs>
        <w:rPr>
          <w:rFonts w:asciiTheme="minorHAnsi" w:hAnsiTheme="minorHAnsi"/>
          <w:noProof/>
          <w:lang w:eastAsia="en-US"/>
        </w:rPr>
      </w:pPr>
      <w:r w:rsidRPr="00C22755">
        <w:fldChar w:fldCharType="begin"/>
      </w:r>
      <w:r w:rsidRPr="00C22755">
        <w:instrText xml:space="preserve"> TOC \h \z \c "Figure" </w:instrText>
      </w:r>
      <w:r w:rsidRPr="00C22755">
        <w:fldChar w:fldCharType="separate"/>
      </w:r>
      <w:hyperlink w:anchor="_Toc18449464" w:history="1">
        <w:r w:rsidR="00985C7A" w:rsidRPr="00985C7A">
          <w:rPr>
            <w:rStyle w:val="Hyperlink"/>
            <w:noProof/>
          </w:rPr>
          <w:t>Figure 1.1 Lifetime potential soil carbon stocks of various carbon-sequestering agriculture systems compared</w:t>
        </w:r>
        <w:r w:rsidR="00985C7A" w:rsidRPr="00985C7A">
          <w:rPr>
            <w:noProof/>
            <w:webHidden/>
          </w:rPr>
          <w:tab/>
        </w:r>
        <w:r w:rsidR="00985C7A" w:rsidRPr="00985C7A">
          <w:rPr>
            <w:noProof/>
            <w:webHidden/>
          </w:rPr>
          <w:fldChar w:fldCharType="begin"/>
        </w:r>
        <w:r w:rsidR="00985C7A" w:rsidRPr="00985C7A">
          <w:rPr>
            <w:noProof/>
            <w:webHidden/>
          </w:rPr>
          <w:instrText xml:space="preserve"> PAGEREF _Toc18449464 \h </w:instrText>
        </w:r>
        <w:r w:rsidR="00985C7A" w:rsidRPr="00985C7A">
          <w:rPr>
            <w:noProof/>
            <w:webHidden/>
          </w:rPr>
        </w:r>
        <w:r w:rsidR="00985C7A" w:rsidRPr="00985C7A">
          <w:rPr>
            <w:noProof/>
            <w:webHidden/>
          </w:rPr>
          <w:fldChar w:fldCharType="separate"/>
        </w:r>
        <w:r w:rsidR="00C4479F">
          <w:rPr>
            <w:noProof/>
            <w:webHidden/>
          </w:rPr>
          <w:t>6</w:t>
        </w:r>
        <w:r w:rsidR="00985C7A" w:rsidRPr="00985C7A">
          <w:rPr>
            <w:noProof/>
            <w:webHidden/>
          </w:rPr>
          <w:fldChar w:fldCharType="end"/>
        </w:r>
      </w:hyperlink>
    </w:p>
    <w:p w14:paraId="111338C8" w14:textId="747C5B71" w:rsidR="00985C7A" w:rsidRPr="00985C7A" w:rsidRDefault="00985C7A">
      <w:pPr>
        <w:pStyle w:val="TableofFigures"/>
        <w:tabs>
          <w:tab w:val="right" w:leader="dot" w:pos="9350"/>
        </w:tabs>
        <w:rPr>
          <w:rFonts w:asciiTheme="minorHAnsi" w:hAnsiTheme="minorHAnsi"/>
          <w:noProof/>
          <w:lang w:eastAsia="en-US"/>
        </w:rPr>
      </w:pPr>
      <w:hyperlink w:anchor="_Toc18449465" w:history="1">
        <w:r w:rsidRPr="00985C7A">
          <w:rPr>
            <w:rStyle w:val="Hyperlink"/>
            <w:noProof/>
          </w:rPr>
          <w:t>Figure 3.2 World Annual Adoption 2020-2050 in Mha (a) and as a percentage of TLA (B)</w:t>
        </w:r>
        <w:r w:rsidRPr="00985C7A">
          <w:rPr>
            <w:noProof/>
            <w:webHidden/>
          </w:rPr>
          <w:tab/>
        </w:r>
        <w:r w:rsidRPr="00985C7A">
          <w:rPr>
            <w:noProof/>
            <w:webHidden/>
          </w:rPr>
          <w:fldChar w:fldCharType="begin"/>
        </w:r>
        <w:r w:rsidRPr="00985C7A">
          <w:rPr>
            <w:noProof/>
            <w:webHidden/>
          </w:rPr>
          <w:instrText xml:space="preserve"> PAGEREF _Toc18449465 \h </w:instrText>
        </w:r>
        <w:r w:rsidRPr="00985C7A">
          <w:rPr>
            <w:noProof/>
            <w:webHidden/>
          </w:rPr>
        </w:r>
        <w:r w:rsidRPr="00985C7A">
          <w:rPr>
            <w:noProof/>
            <w:webHidden/>
          </w:rPr>
          <w:fldChar w:fldCharType="separate"/>
        </w:r>
        <w:r w:rsidR="00C4479F">
          <w:rPr>
            <w:noProof/>
            <w:webHidden/>
          </w:rPr>
          <w:t>28</w:t>
        </w:r>
        <w:r w:rsidRPr="00985C7A">
          <w:rPr>
            <w:noProof/>
            <w:webHidden/>
          </w:rPr>
          <w:fldChar w:fldCharType="end"/>
        </w:r>
      </w:hyperlink>
    </w:p>
    <w:p w14:paraId="297612D2" w14:textId="0F685F31" w:rsidR="00985C7A" w:rsidRPr="00985C7A" w:rsidRDefault="00985C7A">
      <w:pPr>
        <w:pStyle w:val="TableofFigures"/>
        <w:tabs>
          <w:tab w:val="right" w:leader="dot" w:pos="9350"/>
        </w:tabs>
        <w:rPr>
          <w:rFonts w:asciiTheme="minorHAnsi" w:hAnsiTheme="minorHAnsi"/>
          <w:noProof/>
          <w:lang w:eastAsia="en-US"/>
        </w:rPr>
      </w:pPr>
      <w:hyperlink w:anchor="_Toc18449466" w:history="1">
        <w:r w:rsidRPr="00985C7A">
          <w:rPr>
            <w:rStyle w:val="Hyperlink"/>
            <w:noProof/>
          </w:rPr>
          <w:t>Figure 3.3 World Annual</w:t>
        </w:r>
        <w:r w:rsidRPr="00985C7A">
          <w:rPr>
            <w:rStyle w:val="Hyperlink"/>
            <w:noProof/>
            <w:vertAlign w:val="subscript"/>
          </w:rPr>
          <w:t xml:space="preserve"> </w:t>
        </w:r>
        <w:r w:rsidRPr="00985C7A">
          <w:rPr>
            <w:rStyle w:val="Hyperlink"/>
            <w:noProof/>
          </w:rPr>
          <w:t>Greenhouse Gas Emissions Reduction</w:t>
        </w:r>
        <w:r w:rsidRPr="00985C7A">
          <w:rPr>
            <w:noProof/>
            <w:webHidden/>
          </w:rPr>
          <w:tab/>
        </w:r>
        <w:r w:rsidRPr="00985C7A">
          <w:rPr>
            <w:noProof/>
            <w:webHidden/>
          </w:rPr>
          <w:fldChar w:fldCharType="begin"/>
        </w:r>
        <w:r w:rsidRPr="00985C7A">
          <w:rPr>
            <w:noProof/>
            <w:webHidden/>
          </w:rPr>
          <w:instrText xml:space="preserve"> PAGEREF _Toc18449466 \h </w:instrText>
        </w:r>
        <w:r w:rsidRPr="00985C7A">
          <w:rPr>
            <w:noProof/>
            <w:webHidden/>
          </w:rPr>
        </w:r>
        <w:r w:rsidRPr="00985C7A">
          <w:rPr>
            <w:noProof/>
            <w:webHidden/>
          </w:rPr>
          <w:fldChar w:fldCharType="separate"/>
        </w:r>
        <w:r w:rsidR="00C4479F">
          <w:rPr>
            <w:noProof/>
            <w:webHidden/>
          </w:rPr>
          <w:t>30</w:t>
        </w:r>
        <w:r w:rsidRPr="00985C7A">
          <w:rPr>
            <w:noProof/>
            <w:webHidden/>
          </w:rPr>
          <w:fldChar w:fldCharType="end"/>
        </w:r>
      </w:hyperlink>
    </w:p>
    <w:p w14:paraId="31BCC4AD" w14:textId="75029559" w:rsidR="00985C7A" w:rsidRPr="00985C7A" w:rsidRDefault="00985C7A">
      <w:pPr>
        <w:pStyle w:val="TableofFigures"/>
        <w:tabs>
          <w:tab w:val="right" w:leader="dot" w:pos="9350"/>
        </w:tabs>
        <w:rPr>
          <w:rFonts w:asciiTheme="minorHAnsi" w:hAnsiTheme="minorHAnsi"/>
          <w:noProof/>
          <w:lang w:eastAsia="en-US"/>
        </w:rPr>
      </w:pPr>
      <w:hyperlink w:anchor="_Toc18449467" w:history="1">
        <w:r w:rsidRPr="00985C7A">
          <w:rPr>
            <w:rStyle w:val="Hyperlink"/>
            <w:noProof/>
          </w:rPr>
          <w:t>Figure 3.4 Net Profit Margin Increase</w:t>
        </w:r>
        <w:r w:rsidRPr="00985C7A">
          <w:rPr>
            <w:noProof/>
            <w:webHidden/>
          </w:rPr>
          <w:tab/>
        </w:r>
        <w:r w:rsidRPr="00985C7A">
          <w:rPr>
            <w:noProof/>
            <w:webHidden/>
          </w:rPr>
          <w:fldChar w:fldCharType="begin"/>
        </w:r>
        <w:r w:rsidRPr="00985C7A">
          <w:rPr>
            <w:noProof/>
            <w:webHidden/>
          </w:rPr>
          <w:instrText xml:space="preserve"> PAGEREF _Toc18449467 \h </w:instrText>
        </w:r>
        <w:r w:rsidRPr="00985C7A">
          <w:rPr>
            <w:noProof/>
            <w:webHidden/>
          </w:rPr>
        </w:r>
        <w:r w:rsidRPr="00985C7A">
          <w:rPr>
            <w:noProof/>
            <w:webHidden/>
          </w:rPr>
          <w:fldChar w:fldCharType="separate"/>
        </w:r>
        <w:r w:rsidR="00C4479F">
          <w:rPr>
            <w:noProof/>
            <w:webHidden/>
          </w:rPr>
          <w:t>32</w:t>
        </w:r>
        <w:r w:rsidRPr="00985C7A">
          <w:rPr>
            <w:noProof/>
            <w:webHidden/>
          </w:rPr>
          <w:fldChar w:fldCharType="end"/>
        </w:r>
      </w:hyperlink>
    </w:p>
    <w:p w14:paraId="5AD133BD" w14:textId="25A99BD6" w:rsidR="00640665" w:rsidRPr="003A0234" w:rsidRDefault="00F15AEE" w:rsidP="00DB4CC8">
      <w:r w:rsidRPr="00C22755">
        <w:fldChar w:fldCharType="end"/>
      </w:r>
    </w:p>
    <w:p w14:paraId="6055DED9" w14:textId="24973E3A" w:rsidR="006A4A08" w:rsidRPr="003A0234" w:rsidRDefault="00C23CAC" w:rsidP="00DB4CC8">
      <w:pPr>
        <w:pStyle w:val="Heading1"/>
        <w:numPr>
          <w:ilvl w:val="0"/>
          <w:numId w:val="0"/>
        </w:numPr>
      </w:pPr>
      <w:bookmarkStart w:id="1" w:name="_Toc18449429"/>
      <w:r w:rsidRPr="003A0234">
        <w:t xml:space="preserve">List of </w:t>
      </w:r>
      <w:r w:rsidR="2D56E7D4" w:rsidRPr="003A0234">
        <w:t>Tables</w:t>
      </w:r>
      <w:bookmarkEnd w:id="1"/>
    </w:p>
    <w:p w14:paraId="2A214347" w14:textId="4C4E0DA9" w:rsidR="00985C7A" w:rsidRPr="00985C7A"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49468" w:history="1">
        <w:r w:rsidR="00985C7A" w:rsidRPr="00985C7A">
          <w:rPr>
            <w:rStyle w:val="Hyperlink"/>
            <w:noProof/>
          </w:rPr>
          <w:t>Table 1.1: Selected understory shade crops</w:t>
        </w:r>
        <w:r w:rsidR="00985C7A" w:rsidRPr="00985C7A">
          <w:rPr>
            <w:noProof/>
            <w:webHidden/>
          </w:rPr>
          <w:tab/>
        </w:r>
        <w:r w:rsidR="00985C7A" w:rsidRPr="00985C7A">
          <w:rPr>
            <w:noProof/>
            <w:webHidden/>
          </w:rPr>
          <w:fldChar w:fldCharType="begin"/>
        </w:r>
        <w:r w:rsidR="00985C7A" w:rsidRPr="00985C7A">
          <w:rPr>
            <w:noProof/>
            <w:webHidden/>
          </w:rPr>
          <w:instrText xml:space="preserve"> PAGEREF _Toc18449468 \h </w:instrText>
        </w:r>
        <w:r w:rsidR="00985C7A" w:rsidRPr="00985C7A">
          <w:rPr>
            <w:noProof/>
            <w:webHidden/>
          </w:rPr>
        </w:r>
        <w:r w:rsidR="00985C7A" w:rsidRPr="00985C7A">
          <w:rPr>
            <w:noProof/>
            <w:webHidden/>
          </w:rPr>
          <w:fldChar w:fldCharType="separate"/>
        </w:r>
        <w:r w:rsidR="00C4479F">
          <w:rPr>
            <w:noProof/>
            <w:webHidden/>
          </w:rPr>
          <w:t>1</w:t>
        </w:r>
        <w:r w:rsidR="00985C7A" w:rsidRPr="00985C7A">
          <w:rPr>
            <w:noProof/>
            <w:webHidden/>
          </w:rPr>
          <w:fldChar w:fldCharType="end"/>
        </w:r>
      </w:hyperlink>
    </w:p>
    <w:p w14:paraId="591EC652" w14:textId="5E27619B" w:rsidR="00985C7A" w:rsidRPr="00985C7A" w:rsidRDefault="00985C7A">
      <w:pPr>
        <w:pStyle w:val="TableofFigures"/>
        <w:tabs>
          <w:tab w:val="right" w:leader="dot" w:pos="9350"/>
        </w:tabs>
        <w:rPr>
          <w:rFonts w:asciiTheme="minorHAnsi" w:hAnsiTheme="minorHAnsi"/>
          <w:noProof/>
          <w:lang w:eastAsia="en-US"/>
        </w:rPr>
      </w:pPr>
      <w:hyperlink w:anchor="_Toc18449469" w:history="1">
        <w:r w:rsidRPr="00985C7A">
          <w:rPr>
            <w:rStyle w:val="Hyperlink"/>
            <w:noProof/>
          </w:rPr>
          <w:t>Table 1.2: Sample multistrata systems</w:t>
        </w:r>
        <w:r w:rsidRPr="00985C7A">
          <w:rPr>
            <w:noProof/>
            <w:webHidden/>
          </w:rPr>
          <w:tab/>
        </w:r>
        <w:r w:rsidRPr="00985C7A">
          <w:rPr>
            <w:noProof/>
            <w:webHidden/>
          </w:rPr>
          <w:fldChar w:fldCharType="begin"/>
        </w:r>
        <w:r w:rsidRPr="00985C7A">
          <w:rPr>
            <w:noProof/>
            <w:webHidden/>
          </w:rPr>
          <w:instrText xml:space="preserve"> PAGEREF _Toc18449469 \h </w:instrText>
        </w:r>
        <w:r w:rsidRPr="00985C7A">
          <w:rPr>
            <w:noProof/>
            <w:webHidden/>
          </w:rPr>
        </w:r>
        <w:r w:rsidRPr="00985C7A">
          <w:rPr>
            <w:noProof/>
            <w:webHidden/>
          </w:rPr>
          <w:fldChar w:fldCharType="separate"/>
        </w:r>
        <w:r w:rsidR="00C4479F">
          <w:rPr>
            <w:noProof/>
            <w:webHidden/>
          </w:rPr>
          <w:t>2</w:t>
        </w:r>
        <w:r w:rsidRPr="00985C7A">
          <w:rPr>
            <w:noProof/>
            <w:webHidden/>
          </w:rPr>
          <w:fldChar w:fldCharType="end"/>
        </w:r>
      </w:hyperlink>
    </w:p>
    <w:p w14:paraId="0CAB153A" w14:textId="33209449" w:rsidR="00985C7A" w:rsidRPr="00985C7A" w:rsidRDefault="00985C7A">
      <w:pPr>
        <w:pStyle w:val="TableofFigures"/>
        <w:tabs>
          <w:tab w:val="right" w:leader="dot" w:pos="9350"/>
        </w:tabs>
        <w:rPr>
          <w:rFonts w:asciiTheme="minorHAnsi" w:hAnsiTheme="minorHAnsi"/>
          <w:noProof/>
          <w:lang w:eastAsia="en-US"/>
        </w:rPr>
      </w:pPr>
      <w:hyperlink w:anchor="_Toc18449470" w:history="1">
        <w:r w:rsidRPr="00985C7A">
          <w:rPr>
            <w:rStyle w:val="Hyperlink"/>
            <w:noProof/>
          </w:rPr>
          <w:t>Table 1.3 Annual carbon sequestration rates of multistrata agroforestry systems</w:t>
        </w:r>
        <w:r w:rsidRPr="00985C7A">
          <w:rPr>
            <w:noProof/>
            <w:webHidden/>
          </w:rPr>
          <w:tab/>
        </w:r>
        <w:r w:rsidRPr="00985C7A">
          <w:rPr>
            <w:noProof/>
            <w:webHidden/>
          </w:rPr>
          <w:fldChar w:fldCharType="begin"/>
        </w:r>
        <w:r w:rsidRPr="00985C7A">
          <w:rPr>
            <w:noProof/>
            <w:webHidden/>
          </w:rPr>
          <w:instrText xml:space="preserve"> PAGEREF _Toc18449470 \h </w:instrText>
        </w:r>
        <w:r w:rsidRPr="00985C7A">
          <w:rPr>
            <w:noProof/>
            <w:webHidden/>
          </w:rPr>
        </w:r>
        <w:r w:rsidRPr="00985C7A">
          <w:rPr>
            <w:noProof/>
            <w:webHidden/>
          </w:rPr>
          <w:fldChar w:fldCharType="separate"/>
        </w:r>
        <w:r w:rsidR="00C4479F">
          <w:rPr>
            <w:noProof/>
            <w:webHidden/>
          </w:rPr>
          <w:t>4</w:t>
        </w:r>
        <w:r w:rsidRPr="00985C7A">
          <w:rPr>
            <w:noProof/>
            <w:webHidden/>
          </w:rPr>
          <w:fldChar w:fldCharType="end"/>
        </w:r>
      </w:hyperlink>
    </w:p>
    <w:p w14:paraId="1A5A18F5" w14:textId="161ACD8C" w:rsidR="00985C7A" w:rsidRPr="00985C7A" w:rsidRDefault="00985C7A">
      <w:pPr>
        <w:pStyle w:val="TableofFigures"/>
        <w:tabs>
          <w:tab w:val="right" w:leader="dot" w:pos="9350"/>
        </w:tabs>
        <w:rPr>
          <w:rFonts w:asciiTheme="minorHAnsi" w:hAnsiTheme="minorHAnsi"/>
          <w:noProof/>
          <w:lang w:eastAsia="en-US"/>
        </w:rPr>
      </w:pPr>
      <w:hyperlink w:anchor="_Toc18449471" w:history="1">
        <w:r w:rsidRPr="00985C7A">
          <w:rPr>
            <w:rStyle w:val="Hyperlink"/>
            <w:noProof/>
          </w:rPr>
          <w:t>Table 1.4 Mean aboveground biomass and soil organic carbon sequestration rates by region</w:t>
        </w:r>
        <w:r w:rsidRPr="00985C7A">
          <w:rPr>
            <w:noProof/>
            <w:webHidden/>
          </w:rPr>
          <w:tab/>
        </w:r>
        <w:r w:rsidRPr="00985C7A">
          <w:rPr>
            <w:noProof/>
            <w:webHidden/>
          </w:rPr>
          <w:fldChar w:fldCharType="begin"/>
        </w:r>
        <w:r w:rsidRPr="00985C7A">
          <w:rPr>
            <w:noProof/>
            <w:webHidden/>
          </w:rPr>
          <w:instrText xml:space="preserve"> PAGEREF _Toc18449471 \h </w:instrText>
        </w:r>
        <w:r w:rsidRPr="00985C7A">
          <w:rPr>
            <w:noProof/>
            <w:webHidden/>
          </w:rPr>
        </w:r>
        <w:r w:rsidRPr="00985C7A">
          <w:rPr>
            <w:noProof/>
            <w:webHidden/>
          </w:rPr>
          <w:fldChar w:fldCharType="separate"/>
        </w:r>
        <w:r w:rsidR="00C4479F">
          <w:rPr>
            <w:noProof/>
            <w:webHidden/>
          </w:rPr>
          <w:t>5</w:t>
        </w:r>
        <w:r w:rsidRPr="00985C7A">
          <w:rPr>
            <w:noProof/>
            <w:webHidden/>
          </w:rPr>
          <w:fldChar w:fldCharType="end"/>
        </w:r>
      </w:hyperlink>
    </w:p>
    <w:p w14:paraId="0D7C1C0A" w14:textId="111FF6CB" w:rsidR="00985C7A" w:rsidRPr="00985C7A" w:rsidRDefault="00985C7A">
      <w:pPr>
        <w:pStyle w:val="TableofFigures"/>
        <w:tabs>
          <w:tab w:val="right" w:leader="dot" w:pos="9350"/>
        </w:tabs>
        <w:rPr>
          <w:rFonts w:asciiTheme="minorHAnsi" w:hAnsiTheme="minorHAnsi"/>
          <w:noProof/>
          <w:lang w:eastAsia="en-US"/>
        </w:rPr>
      </w:pPr>
      <w:hyperlink w:anchor="_Toc18449472" w:history="1">
        <w:r w:rsidRPr="00985C7A">
          <w:rPr>
            <w:rStyle w:val="Hyperlink"/>
            <w:noProof/>
          </w:rPr>
          <w:t>Table 1.5 Lifetime carbon stocks of aboveground biomass of multistrata agroforestry systems</w:t>
        </w:r>
        <w:r w:rsidRPr="00985C7A">
          <w:rPr>
            <w:noProof/>
            <w:webHidden/>
          </w:rPr>
          <w:tab/>
        </w:r>
        <w:r w:rsidRPr="00985C7A">
          <w:rPr>
            <w:noProof/>
            <w:webHidden/>
          </w:rPr>
          <w:fldChar w:fldCharType="begin"/>
        </w:r>
        <w:r w:rsidRPr="00985C7A">
          <w:rPr>
            <w:noProof/>
            <w:webHidden/>
          </w:rPr>
          <w:instrText xml:space="preserve"> PAGEREF _Toc18449472 \h </w:instrText>
        </w:r>
        <w:r w:rsidRPr="00985C7A">
          <w:rPr>
            <w:noProof/>
            <w:webHidden/>
          </w:rPr>
        </w:r>
        <w:r w:rsidRPr="00985C7A">
          <w:rPr>
            <w:noProof/>
            <w:webHidden/>
          </w:rPr>
          <w:fldChar w:fldCharType="separate"/>
        </w:r>
        <w:r w:rsidR="00C4479F">
          <w:rPr>
            <w:noProof/>
            <w:webHidden/>
          </w:rPr>
          <w:t>6</w:t>
        </w:r>
        <w:r w:rsidRPr="00985C7A">
          <w:rPr>
            <w:noProof/>
            <w:webHidden/>
          </w:rPr>
          <w:fldChar w:fldCharType="end"/>
        </w:r>
      </w:hyperlink>
    </w:p>
    <w:p w14:paraId="6D4C657A" w14:textId="7412D0C2" w:rsidR="00985C7A" w:rsidRPr="00985C7A" w:rsidRDefault="00985C7A">
      <w:pPr>
        <w:pStyle w:val="TableofFigures"/>
        <w:tabs>
          <w:tab w:val="right" w:leader="dot" w:pos="9350"/>
        </w:tabs>
        <w:rPr>
          <w:rFonts w:asciiTheme="minorHAnsi" w:hAnsiTheme="minorHAnsi"/>
          <w:noProof/>
          <w:lang w:eastAsia="en-US"/>
        </w:rPr>
      </w:pPr>
      <w:hyperlink w:anchor="_Toc18449473" w:history="1">
        <w:r w:rsidRPr="00985C7A">
          <w:rPr>
            <w:rStyle w:val="Hyperlink"/>
            <w:noProof/>
          </w:rPr>
          <w:t>Table 1.6 Food Production Solutions Comparison: On-Farm Impacts</w:t>
        </w:r>
        <w:r w:rsidRPr="00985C7A">
          <w:rPr>
            <w:noProof/>
            <w:webHidden/>
          </w:rPr>
          <w:tab/>
        </w:r>
        <w:r w:rsidRPr="00985C7A">
          <w:rPr>
            <w:noProof/>
            <w:webHidden/>
          </w:rPr>
          <w:fldChar w:fldCharType="begin"/>
        </w:r>
        <w:r w:rsidRPr="00985C7A">
          <w:rPr>
            <w:noProof/>
            <w:webHidden/>
          </w:rPr>
          <w:instrText xml:space="preserve"> PAGEREF _Toc18449473 \h </w:instrText>
        </w:r>
        <w:r w:rsidRPr="00985C7A">
          <w:rPr>
            <w:noProof/>
            <w:webHidden/>
          </w:rPr>
        </w:r>
        <w:r w:rsidRPr="00985C7A">
          <w:rPr>
            <w:noProof/>
            <w:webHidden/>
          </w:rPr>
          <w:fldChar w:fldCharType="separate"/>
        </w:r>
        <w:r w:rsidR="00C4479F">
          <w:rPr>
            <w:noProof/>
            <w:webHidden/>
          </w:rPr>
          <w:t>14</w:t>
        </w:r>
        <w:r w:rsidRPr="00985C7A">
          <w:rPr>
            <w:noProof/>
            <w:webHidden/>
          </w:rPr>
          <w:fldChar w:fldCharType="end"/>
        </w:r>
      </w:hyperlink>
    </w:p>
    <w:p w14:paraId="26DDDBDA" w14:textId="6B3AA3F1" w:rsidR="00985C7A" w:rsidRPr="00985C7A" w:rsidRDefault="00985C7A">
      <w:pPr>
        <w:pStyle w:val="TableofFigures"/>
        <w:tabs>
          <w:tab w:val="right" w:leader="dot" w:pos="9350"/>
        </w:tabs>
        <w:rPr>
          <w:rFonts w:asciiTheme="minorHAnsi" w:hAnsiTheme="minorHAnsi"/>
          <w:noProof/>
          <w:lang w:eastAsia="en-US"/>
        </w:rPr>
      </w:pPr>
      <w:hyperlink w:anchor="_Toc18449474" w:history="1">
        <w:r w:rsidRPr="00985C7A">
          <w:rPr>
            <w:rStyle w:val="Hyperlink"/>
            <w:noProof/>
          </w:rPr>
          <w:t>Table 1.7 Food Production Solutions Comparison: On-Farm Impacts Social and Ecological Impacts</w:t>
        </w:r>
        <w:r w:rsidRPr="00985C7A">
          <w:rPr>
            <w:noProof/>
            <w:webHidden/>
          </w:rPr>
          <w:tab/>
        </w:r>
        <w:r w:rsidRPr="00985C7A">
          <w:rPr>
            <w:noProof/>
            <w:webHidden/>
          </w:rPr>
          <w:fldChar w:fldCharType="begin"/>
        </w:r>
        <w:r w:rsidRPr="00985C7A">
          <w:rPr>
            <w:noProof/>
            <w:webHidden/>
          </w:rPr>
          <w:instrText xml:space="preserve"> PAGEREF _Toc18449474 \h </w:instrText>
        </w:r>
        <w:r w:rsidRPr="00985C7A">
          <w:rPr>
            <w:noProof/>
            <w:webHidden/>
          </w:rPr>
        </w:r>
        <w:r w:rsidRPr="00985C7A">
          <w:rPr>
            <w:noProof/>
            <w:webHidden/>
          </w:rPr>
          <w:fldChar w:fldCharType="separate"/>
        </w:r>
        <w:r w:rsidR="00C4479F">
          <w:rPr>
            <w:noProof/>
            <w:webHidden/>
          </w:rPr>
          <w:t>15</w:t>
        </w:r>
        <w:r w:rsidRPr="00985C7A">
          <w:rPr>
            <w:noProof/>
            <w:webHidden/>
          </w:rPr>
          <w:fldChar w:fldCharType="end"/>
        </w:r>
      </w:hyperlink>
    </w:p>
    <w:p w14:paraId="28480EA4" w14:textId="5E1228E6" w:rsidR="00985C7A" w:rsidRPr="00985C7A" w:rsidRDefault="00985C7A">
      <w:pPr>
        <w:pStyle w:val="TableofFigures"/>
        <w:tabs>
          <w:tab w:val="right" w:leader="dot" w:pos="9350"/>
        </w:tabs>
        <w:rPr>
          <w:rFonts w:asciiTheme="minorHAnsi" w:hAnsiTheme="minorHAnsi"/>
          <w:noProof/>
          <w:lang w:eastAsia="en-US"/>
        </w:rPr>
      </w:pPr>
      <w:hyperlink w:anchor="_Toc18449475" w:history="1">
        <w:r w:rsidRPr="00985C7A">
          <w:rPr>
            <w:rStyle w:val="Hyperlink"/>
            <w:noProof/>
          </w:rPr>
          <w:t>Table 2.1 Climate Inputs</w:t>
        </w:r>
        <w:r w:rsidRPr="00985C7A">
          <w:rPr>
            <w:noProof/>
            <w:webHidden/>
          </w:rPr>
          <w:tab/>
        </w:r>
        <w:r w:rsidRPr="00985C7A">
          <w:rPr>
            <w:noProof/>
            <w:webHidden/>
          </w:rPr>
          <w:fldChar w:fldCharType="begin"/>
        </w:r>
        <w:r w:rsidRPr="00985C7A">
          <w:rPr>
            <w:noProof/>
            <w:webHidden/>
          </w:rPr>
          <w:instrText xml:space="preserve"> PAGEREF _Toc18449475 \h </w:instrText>
        </w:r>
        <w:r w:rsidRPr="00985C7A">
          <w:rPr>
            <w:noProof/>
            <w:webHidden/>
          </w:rPr>
        </w:r>
        <w:r w:rsidRPr="00985C7A">
          <w:rPr>
            <w:noProof/>
            <w:webHidden/>
          </w:rPr>
          <w:fldChar w:fldCharType="separate"/>
        </w:r>
        <w:r w:rsidR="00C4479F">
          <w:rPr>
            <w:noProof/>
            <w:webHidden/>
          </w:rPr>
          <w:t>21</w:t>
        </w:r>
        <w:r w:rsidRPr="00985C7A">
          <w:rPr>
            <w:noProof/>
            <w:webHidden/>
          </w:rPr>
          <w:fldChar w:fldCharType="end"/>
        </w:r>
      </w:hyperlink>
    </w:p>
    <w:p w14:paraId="6F667840" w14:textId="1C837038" w:rsidR="00985C7A" w:rsidRPr="00985C7A" w:rsidRDefault="00985C7A">
      <w:pPr>
        <w:pStyle w:val="TableofFigures"/>
        <w:tabs>
          <w:tab w:val="right" w:leader="dot" w:pos="9350"/>
        </w:tabs>
        <w:rPr>
          <w:rFonts w:asciiTheme="minorHAnsi" w:hAnsiTheme="minorHAnsi"/>
          <w:noProof/>
          <w:lang w:eastAsia="en-US"/>
        </w:rPr>
      </w:pPr>
      <w:hyperlink w:anchor="_Toc18449476" w:history="1">
        <w:r w:rsidRPr="00985C7A">
          <w:rPr>
            <w:rStyle w:val="Hyperlink"/>
            <w:noProof/>
          </w:rPr>
          <w:t>Table 2.2 Financial Inputs for Conventional Technologies</w:t>
        </w:r>
        <w:r w:rsidRPr="00985C7A">
          <w:rPr>
            <w:noProof/>
            <w:webHidden/>
          </w:rPr>
          <w:tab/>
        </w:r>
        <w:r w:rsidRPr="00985C7A">
          <w:rPr>
            <w:noProof/>
            <w:webHidden/>
          </w:rPr>
          <w:fldChar w:fldCharType="begin"/>
        </w:r>
        <w:r w:rsidRPr="00985C7A">
          <w:rPr>
            <w:noProof/>
            <w:webHidden/>
          </w:rPr>
          <w:instrText xml:space="preserve"> PAGEREF _Toc18449476 \h </w:instrText>
        </w:r>
        <w:r w:rsidRPr="00985C7A">
          <w:rPr>
            <w:noProof/>
            <w:webHidden/>
          </w:rPr>
        </w:r>
        <w:r w:rsidRPr="00985C7A">
          <w:rPr>
            <w:noProof/>
            <w:webHidden/>
          </w:rPr>
          <w:fldChar w:fldCharType="separate"/>
        </w:r>
        <w:r w:rsidR="00C4479F">
          <w:rPr>
            <w:noProof/>
            <w:webHidden/>
          </w:rPr>
          <w:t>22</w:t>
        </w:r>
        <w:r w:rsidRPr="00985C7A">
          <w:rPr>
            <w:noProof/>
            <w:webHidden/>
          </w:rPr>
          <w:fldChar w:fldCharType="end"/>
        </w:r>
      </w:hyperlink>
    </w:p>
    <w:p w14:paraId="492024D0" w14:textId="1410A7B3" w:rsidR="00985C7A" w:rsidRPr="00985C7A" w:rsidRDefault="00985C7A">
      <w:pPr>
        <w:pStyle w:val="TableofFigures"/>
        <w:tabs>
          <w:tab w:val="right" w:leader="dot" w:pos="9350"/>
        </w:tabs>
        <w:rPr>
          <w:rFonts w:asciiTheme="minorHAnsi" w:hAnsiTheme="minorHAnsi"/>
          <w:noProof/>
          <w:lang w:eastAsia="en-US"/>
        </w:rPr>
      </w:pPr>
      <w:hyperlink w:anchor="_Toc18449477" w:history="1">
        <w:r w:rsidRPr="00985C7A">
          <w:rPr>
            <w:rStyle w:val="Hyperlink"/>
            <w:i/>
            <w:noProof/>
          </w:rPr>
          <w:t>Table 2.3 Financial Inputs for Solution</w:t>
        </w:r>
        <w:r w:rsidRPr="00985C7A">
          <w:rPr>
            <w:noProof/>
            <w:webHidden/>
          </w:rPr>
          <w:tab/>
        </w:r>
        <w:r w:rsidRPr="00985C7A">
          <w:rPr>
            <w:noProof/>
            <w:webHidden/>
          </w:rPr>
          <w:fldChar w:fldCharType="begin"/>
        </w:r>
        <w:r w:rsidRPr="00985C7A">
          <w:rPr>
            <w:noProof/>
            <w:webHidden/>
          </w:rPr>
          <w:instrText xml:space="preserve"> PAGEREF _Toc18449477 \h </w:instrText>
        </w:r>
        <w:r w:rsidRPr="00985C7A">
          <w:rPr>
            <w:noProof/>
            <w:webHidden/>
          </w:rPr>
        </w:r>
        <w:r w:rsidRPr="00985C7A">
          <w:rPr>
            <w:noProof/>
            <w:webHidden/>
          </w:rPr>
          <w:fldChar w:fldCharType="separate"/>
        </w:r>
        <w:r w:rsidR="00C4479F">
          <w:rPr>
            <w:noProof/>
            <w:webHidden/>
          </w:rPr>
          <w:t>22</w:t>
        </w:r>
        <w:r w:rsidRPr="00985C7A">
          <w:rPr>
            <w:noProof/>
            <w:webHidden/>
          </w:rPr>
          <w:fldChar w:fldCharType="end"/>
        </w:r>
      </w:hyperlink>
    </w:p>
    <w:p w14:paraId="71311940" w14:textId="7DFCD9AB" w:rsidR="00985C7A" w:rsidRPr="00985C7A" w:rsidRDefault="00985C7A">
      <w:pPr>
        <w:pStyle w:val="TableofFigures"/>
        <w:tabs>
          <w:tab w:val="right" w:leader="dot" w:pos="9350"/>
        </w:tabs>
        <w:rPr>
          <w:rFonts w:asciiTheme="minorHAnsi" w:hAnsiTheme="minorHAnsi"/>
          <w:noProof/>
          <w:lang w:eastAsia="en-US"/>
        </w:rPr>
      </w:pPr>
      <w:hyperlink w:anchor="_Toc18449478" w:history="1">
        <w:r w:rsidRPr="00985C7A">
          <w:rPr>
            <w:rStyle w:val="Hyperlink"/>
            <w:noProof/>
          </w:rPr>
          <w:t>Table 3.1 World Adoption of the Solution</w:t>
        </w:r>
        <w:r w:rsidRPr="00985C7A">
          <w:rPr>
            <w:noProof/>
            <w:webHidden/>
          </w:rPr>
          <w:tab/>
        </w:r>
        <w:r w:rsidRPr="00985C7A">
          <w:rPr>
            <w:noProof/>
            <w:webHidden/>
          </w:rPr>
          <w:fldChar w:fldCharType="begin"/>
        </w:r>
        <w:r w:rsidRPr="00985C7A">
          <w:rPr>
            <w:noProof/>
            <w:webHidden/>
          </w:rPr>
          <w:instrText xml:space="preserve"> PAGEREF _Toc18449478 \h </w:instrText>
        </w:r>
        <w:r w:rsidRPr="00985C7A">
          <w:rPr>
            <w:noProof/>
            <w:webHidden/>
          </w:rPr>
        </w:r>
        <w:r w:rsidRPr="00985C7A">
          <w:rPr>
            <w:noProof/>
            <w:webHidden/>
          </w:rPr>
          <w:fldChar w:fldCharType="separate"/>
        </w:r>
        <w:r w:rsidR="00C4479F">
          <w:rPr>
            <w:noProof/>
            <w:webHidden/>
          </w:rPr>
          <w:t>27</w:t>
        </w:r>
        <w:r w:rsidRPr="00985C7A">
          <w:rPr>
            <w:noProof/>
            <w:webHidden/>
          </w:rPr>
          <w:fldChar w:fldCharType="end"/>
        </w:r>
      </w:hyperlink>
    </w:p>
    <w:p w14:paraId="03A2965A" w14:textId="2FC2A3C0" w:rsidR="00985C7A" w:rsidRPr="00985C7A" w:rsidRDefault="00985C7A">
      <w:pPr>
        <w:pStyle w:val="TableofFigures"/>
        <w:tabs>
          <w:tab w:val="right" w:leader="dot" w:pos="9350"/>
        </w:tabs>
        <w:rPr>
          <w:rFonts w:asciiTheme="minorHAnsi" w:hAnsiTheme="minorHAnsi"/>
          <w:noProof/>
          <w:lang w:eastAsia="en-US"/>
        </w:rPr>
      </w:pPr>
      <w:hyperlink w:anchor="_Toc18449479" w:history="1">
        <w:r w:rsidRPr="00985C7A">
          <w:rPr>
            <w:rStyle w:val="Hyperlink"/>
            <w:noProof/>
          </w:rPr>
          <w:t>Table 3.2 Climate Impacts</w:t>
        </w:r>
        <w:r w:rsidRPr="00985C7A">
          <w:rPr>
            <w:noProof/>
            <w:webHidden/>
          </w:rPr>
          <w:tab/>
        </w:r>
        <w:r w:rsidRPr="00985C7A">
          <w:rPr>
            <w:noProof/>
            <w:webHidden/>
          </w:rPr>
          <w:fldChar w:fldCharType="begin"/>
        </w:r>
        <w:r w:rsidRPr="00985C7A">
          <w:rPr>
            <w:noProof/>
            <w:webHidden/>
          </w:rPr>
          <w:instrText xml:space="preserve"> PAGEREF _Toc18449479 \h </w:instrText>
        </w:r>
        <w:r w:rsidRPr="00985C7A">
          <w:rPr>
            <w:noProof/>
            <w:webHidden/>
          </w:rPr>
        </w:r>
        <w:r w:rsidRPr="00985C7A">
          <w:rPr>
            <w:noProof/>
            <w:webHidden/>
          </w:rPr>
          <w:fldChar w:fldCharType="separate"/>
        </w:r>
        <w:r w:rsidR="00C4479F">
          <w:rPr>
            <w:noProof/>
            <w:webHidden/>
          </w:rPr>
          <w:t>29</w:t>
        </w:r>
        <w:r w:rsidRPr="00985C7A">
          <w:rPr>
            <w:noProof/>
            <w:webHidden/>
          </w:rPr>
          <w:fldChar w:fldCharType="end"/>
        </w:r>
      </w:hyperlink>
    </w:p>
    <w:p w14:paraId="0F6EB5F8" w14:textId="72E3349B" w:rsidR="00985C7A" w:rsidRPr="00985C7A" w:rsidRDefault="00985C7A">
      <w:pPr>
        <w:pStyle w:val="TableofFigures"/>
        <w:tabs>
          <w:tab w:val="right" w:leader="dot" w:pos="9350"/>
        </w:tabs>
        <w:rPr>
          <w:rFonts w:asciiTheme="minorHAnsi" w:hAnsiTheme="minorHAnsi"/>
          <w:noProof/>
          <w:lang w:eastAsia="en-US"/>
        </w:rPr>
      </w:pPr>
      <w:hyperlink w:anchor="_Toc18449480" w:history="1">
        <w:r w:rsidRPr="00985C7A">
          <w:rPr>
            <w:rStyle w:val="Hyperlink"/>
            <w:noProof/>
          </w:rPr>
          <w:t>Table 3.3 Impacts on Atmospheric Concentrations of CO</w:t>
        </w:r>
        <w:r w:rsidRPr="00985C7A">
          <w:rPr>
            <w:rStyle w:val="Hyperlink"/>
            <w:noProof/>
            <w:vertAlign w:val="subscript"/>
          </w:rPr>
          <w:t>2</w:t>
        </w:r>
        <w:r w:rsidRPr="00985C7A">
          <w:rPr>
            <w:rStyle w:val="Hyperlink"/>
            <w:noProof/>
          </w:rPr>
          <w:t>-eq</w:t>
        </w:r>
        <w:r w:rsidRPr="00985C7A">
          <w:rPr>
            <w:noProof/>
            <w:webHidden/>
          </w:rPr>
          <w:tab/>
        </w:r>
        <w:r w:rsidRPr="00985C7A">
          <w:rPr>
            <w:noProof/>
            <w:webHidden/>
          </w:rPr>
          <w:fldChar w:fldCharType="begin"/>
        </w:r>
        <w:r w:rsidRPr="00985C7A">
          <w:rPr>
            <w:noProof/>
            <w:webHidden/>
          </w:rPr>
          <w:instrText xml:space="preserve"> PAGEREF _Toc18449480 \h </w:instrText>
        </w:r>
        <w:r w:rsidRPr="00985C7A">
          <w:rPr>
            <w:noProof/>
            <w:webHidden/>
          </w:rPr>
        </w:r>
        <w:r w:rsidRPr="00985C7A">
          <w:rPr>
            <w:noProof/>
            <w:webHidden/>
          </w:rPr>
          <w:fldChar w:fldCharType="separate"/>
        </w:r>
        <w:r w:rsidR="00C4479F">
          <w:rPr>
            <w:noProof/>
            <w:webHidden/>
          </w:rPr>
          <w:t>29</w:t>
        </w:r>
        <w:r w:rsidRPr="00985C7A">
          <w:rPr>
            <w:noProof/>
            <w:webHidden/>
          </w:rPr>
          <w:fldChar w:fldCharType="end"/>
        </w:r>
      </w:hyperlink>
    </w:p>
    <w:p w14:paraId="25479235" w14:textId="1570FC21" w:rsidR="00985C7A" w:rsidRPr="00985C7A" w:rsidRDefault="00985C7A">
      <w:pPr>
        <w:pStyle w:val="TableofFigures"/>
        <w:tabs>
          <w:tab w:val="right" w:leader="dot" w:pos="9350"/>
        </w:tabs>
        <w:rPr>
          <w:rFonts w:asciiTheme="minorHAnsi" w:hAnsiTheme="minorHAnsi"/>
          <w:noProof/>
          <w:lang w:eastAsia="en-US"/>
        </w:rPr>
      </w:pPr>
      <w:hyperlink w:anchor="_Toc18449481" w:history="1">
        <w:r w:rsidRPr="00985C7A">
          <w:rPr>
            <w:rStyle w:val="Hyperlink"/>
            <w:noProof/>
          </w:rPr>
          <w:t>Table 3.4 Financial Impacts</w:t>
        </w:r>
        <w:r w:rsidRPr="00985C7A">
          <w:rPr>
            <w:noProof/>
            <w:webHidden/>
          </w:rPr>
          <w:tab/>
        </w:r>
        <w:r w:rsidRPr="00985C7A">
          <w:rPr>
            <w:noProof/>
            <w:webHidden/>
          </w:rPr>
          <w:fldChar w:fldCharType="begin"/>
        </w:r>
        <w:r w:rsidRPr="00985C7A">
          <w:rPr>
            <w:noProof/>
            <w:webHidden/>
          </w:rPr>
          <w:instrText xml:space="preserve"> PAGEREF _Toc18449481 \h </w:instrText>
        </w:r>
        <w:r w:rsidRPr="00985C7A">
          <w:rPr>
            <w:noProof/>
            <w:webHidden/>
          </w:rPr>
        </w:r>
        <w:r w:rsidRPr="00985C7A">
          <w:rPr>
            <w:noProof/>
            <w:webHidden/>
          </w:rPr>
          <w:fldChar w:fldCharType="separate"/>
        </w:r>
        <w:r w:rsidR="00C4479F">
          <w:rPr>
            <w:noProof/>
            <w:webHidden/>
          </w:rPr>
          <w:t>31</w:t>
        </w:r>
        <w:r w:rsidRPr="00985C7A">
          <w:rPr>
            <w:noProof/>
            <w:webHidden/>
          </w:rPr>
          <w:fldChar w:fldCharType="end"/>
        </w:r>
      </w:hyperlink>
    </w:p>
    <w:p w14:paraId="45C0CE0D" w14:textId="56456BAE" w:rsidR="00985C7A" w:rsidRPr="00985C7A" w:rsidRDefault="00985C7A">
      <w:pPr>
        <w:pStyle w:val="TableofFigures"/>
        <w:tabs>
          <w:tab w:val="right" w:leader="dot" w:pos="9350"/>
        </w:tabs>
        <w:rPr>
          <w:rFonts w:asciiTheme="minorHAnsi" w:hAnsiTheme="minorHAnsi"/>
          <w:noProof/>
          <w:lang w:eastAsia="en-US"/>
        </w:rPr>
      </w:pPr>
      <w:hyperlink w:anchor="_Toc18449482" w:history="1">
        <w:r w:rsidRPr="00985C7A">
          <w:rPr>
            <w:rStyle w:val="Hyperlink"/>
            <w:noProof/>
          </w:rPr>
          <w:t>Table 4.1 Benchmarks</w:t>
        </w:r>
        <w:r w:rsidRPr="00985C7A">
          <w:rPr>
            <w:noProof/>
            <w:webHidden/>
          </w:rPr>
          <w:tab/>
        </w:r>
        <w:r w:rsidRPr="00985C7A">
          <w:rPr>
            <w:noProof/>
            <w:webHidden/>
          </w:rPr>
          <w:fldChar w:fldCharType="begin"/>
        </w:r>
        <w:r w:rsidRPr="00985C7A">
          <w:rPr>
            <w:noProof/>
            <w:webHidden/>
          </w:rPr>
          <w:instrText xml:space="preserve"> PAGEREF _Toc18449482 \h </w:instrText>
        </w:r>
        <w:r w:rsidRPr="00985C7A">
          <w:rPr>
            <w:noProof/>
            <w:webHidden/>
          </w:rPr>
        </w:r>
        <w:r w:rsidRPr="00985C7A">
          <w:rPr>
            <w:noProof/>
            <w:webHidden/>
          </w:rPr>
          <w:fldChar w:fldCharType="separate"/>
        </w:r>
        <w:r w:rsidR="00C4479F">
          <w:rPr>
            <w:noProof/>
            <w:webHidden/>
          </w:rPr>
          <w:t>34</w:t>
        </w:r>
        <w:r w:rsidRPr="00985C7A">
          <w:rPr>
            <w:noProof/>
            <w:webHidden/>
          </w:rPr>
          <w:fldChar w:fldCharType="end"/>
        </w:r>
      </w:hyperlink>
    </w:p>
    <w:p w14:paraId="59531BD3" w14:textId="458F6BA4" w:rsidR="006A4A08" w:rsidRPr="003A0234" w:rsidRDefault="006A4A08" w:rsidP="00DB4CC8">
      <w:r w:rsidRPr="003A0234">
        <w:fldChar w:fldCharType="end"/>
      </w:r>
    </w:p>
    <w:p w14:paraId="4825AD3F" w14:textId="1127723C" w:rsidR="00640665" w:rsidRDefault="00640665" w:rsidP="00DB4CC8">
      <w:pPr>
        <w:rPr>
          <w:rFonts w:asciiTheme="majorHAnsi" w:eastAsiaTheme="majorEastAsia" w:hAnsiTheme="majorHAnsi" w:cstheme="majorBidi"/>
          <w:b/>
          <w:bCs/>
          <w:smallCaps/>
          <w:color w:val="000000" w:themeColor="text1"/>
          <w:sz w:val="36"/>
          <w:szCs w:val="36"/>
        </w:rPr>
      </w:pPr>
    </w:p>
    <w:p w14:paraId="25BC328C" w14:textId="77777777" w:rsidR="00FB2C53" w:rsidRDefault="00FB2C53" w:rsidP="00DB4CC8">
      <w:pPr>
        <w:spacing w:after="160"/>
        <w:jc w:val="left"/>
        <w:rPr>
          <w:rFonts w:asciiTheme="majorHAnsi" w:eastAsiaTheme="majorEastAsia" w:hAnsiTheme="majorHAnsi" w:cs="Times New Roman (Headings CS)"/>
          <w:b/>
          <w:bCs/>
          <w:smallCaps/>
          <w:color w:val="4F81BD" w:themeColor="accent1"/>
          <w:sz w:val="36"/>
          <w:szCs w:val="36"/>
        </w:rPr>
      </w:pPr>
      <w:r>
        <w:br w:type="page"/>
      </w:r>
    </w:p>
    <w:p w14:paraId="258D1C7E" w14:textId="73E7FC05" w:rsidR="00E844EA" w:rsidRDefault="551A77D0" w:rsidP="00DB4CC8">
      <w:pPr>
        <w:pStyle w:val="Heading1"/>
        <w:numPr>
          <w:ilvl w:val="0"/>
          <w:numId w:val="0"/>
        </w:numPr>
      </w:pPr>
      <w:bookmarkStart w:id="2" w:name="_Toc18449430"/>
      <w:r>
        <w:lastRenderedPageBreak/>
        <w:t>Executive Summary</w:t>
      </w:r>
      <w:bookmarkEnd w:id="2"/>
    </w:p>
    <w:p w14:paraId="0F80AC49" w14:textId="4E50C02D" w:rsidR="0088139D" w:rsidRPr="00857739" w:rsidRDefault="00281A37" w:rsidP="00857739">
      <w:pPr>
        <w:shd w:val="clear" w:color="auto" w:fill="FFFFFF"/>
        <w:spacing w:after="180"/>
        <w:rPr>
          <w:rFonts w:eastAsia="Times New Roman" w:cstheme="minorHAnsi"/>
          <w:color w:val="000000" w:themeColor="text1"/>
          <w:lang w:eastAsia="zh-CN"/>
        </w:rPr>
      </w:pPr>
      <w:r w:rsidRPr="005A6B25">
        <w:rPr>
          <w:bCs/>
          <w:i/>
          <w:color w:val="000000" w:themeColor="text1"/>
        </w:rPr>
        <w:t>Multistrata agroforest</w:t>
      </w:r>
      <w:r>
        <w:rPr>
          <w:bCs/>
          <w:i/>
          <w:color w:val="000000" w:themeColor="text1"/>
        </w:rPr>
        <w:t xml:space="preserve">s </w:t>
      </w:r>
      <w:r>
        <w:rPr>
          <w:bCs/>
          <w:color w:val="000000" w:themeColor="text1"/>
        </w:rPr>
        <w:t>are complex systems characterized by</w:t>
      </w:r>
      <w:r w:rsidRPr="00D57049">
        <w:rPr>
          <w:bCs/>
          <w:color w:val="000000" w:themeColor="text1"/>
        </w:rPr>
        <w:t xml:space="preserve"> </w:t>
      </w:r>
      <w:r>
        <w:rPr>
          <w:bCs/>
          <w:color w:val="000000" w:themeColor="text1"/>
        </w:rPr>
        <w:t xml:space="preserve">multiple canopy layers. </w:t>
      </w:r>
      <w:r w:rsidRPr="005A6B25">
        <w:rPr>
          <w:bCs/>
        </w:rPr>
        <w:t>Their structures, consisting of an overstory of tall trees and an understory of one or multiple layers of crops, are similar to those of natural forests, though they are often more simplified</w:t>
      </w:r>
      <w:r>
        <w:rPr>
          <w:bCs/>
        </w:rPr>
        <w:t xml:space="preserve"> in terms of species composition and diversity. </w:t>
      </w:r>
      <w:r w:rsidR="00C33FEC">
        <w:rPr>
          <w:rFonts w:cstheme="minorHAnsi"/>
          <w:color w:val="000000" w:themeColor="text1"/>
        </w:rPr>
        <w:t>With an</w:t>
      </w:r>
      <w:r w:rsidRPr="003E2381">
        <w:rPr>
          <w:rFonts w:cstheme="minorHAnsi"/>
          <w:color w:val="000000" w:themeColor="text1"/>
        </w:rPr>
        <w:t xml:space="preserve"> average carbon sequestration rate</w:t>
      </w:r>
      <w:r>
        <w:rPr>
          <w:rFonts w:cstheme="minorHAnsi"/>
          <w:color w:val="000000" w:themeColor="text1"/>
        </w:rPr>
        <w:t xml:space="preserve"> </w:t>
      </w:r>
      <w:r w:rsidR="00C33FEC">
        <w:rPr>
          <w:rFonts w:cstheme="minorHAnsi"/>
          <w:color w:val="000000" w:themeColor="text1"/>
        </w:rPr>
        <w:t>of</w:t>
      </w:r>
      <w:r w:rsidRPr="003E2381">
        <w:rPr>
          <w:rFonts w:cstheme="minorHAnsi"/>
          <w:color w:val="000000" w:themeColor="text1"/>
        </w:rPr>
        <w:t xml:space="preserve"> </w:t>
      </w:r>
      <w:r w:rsidR="000B56A3">
        <w:rPr>
          <w:rFonts w:cstheme="minorHAnsi"/>
          <w:color w:val="000000" w:themeColor="text1"/>
        </w:rPr>
        <w:t>5.3</w:t>
      </w:r>
      <w:r w:rsidRPr="003E2381">
        <w:rPr>
          <w:rFonts w:cstheme="minorHAnsi"/>
          <w:color w:val="000000" w:themeColor="text1"/>
        </w:rPr>
        <w:t xml:space="preserve"> t</w:t>
      </w:r>
      <w:r>
        <w:rPr>
          <w:rFonts w:cstheme="minorHAnsi"/>
          <w:color w:val="000000" w:themeColor="text1"/>
        </w:rPr>
        <w:t>C</w:t>
      </w:r>
      <w:r w:rsidRPr="003E2381">
        <w:rPr>
          <w:rFonts w:cstheme="minorHAnsi"/>
          <w:color w:val="000000" w:themeColor="text1"/>
        </w:rPr>
        <w:t>/ha/yr</w:t>
      </w:r>
      <w:r w:rsidR="00C33FEC">
        <w:rPr>
          <w:rFonts w:cstheme="minorHAnsi"/>
          <w:color w:val="000000" w:themeColor="text1"/>
        </w:rPr>
        <w:t xml:space="preserve">, </w:t>
      </w:r>
      <w:r>
        <w:rPr>
          <w:rFonts w:cstheme="minorHAnsi"/>
          <w:color w:val="000000" w:themeColor="text1"/>
        </w:rPr>
        <w:t>significantly higher than that of other</w:t>
      </w:r>
      <w:r w:rsidRPr="003E2381">
        <w:rPr>
          <w:rFonts w:cstheme="minorHAnsi"/>
          <w:color w:val="000000" w:themeColor="text1"/>
        </w:rPr>
        <w:t xml:space="preserve"> agricultural and ecosystem restoration solutions</w:t>
      </w:r>
      <w:r w:rsidR="00C33FEC">
        <w:rPr>
          <w:rFonts w:cstheme="minorHAnsi"/>
          <w:color w:val="000000" w:themeColor="text1"/>
        </w:rPr>
        <w:t>, multistrata agroforest</w:t>
      </w:r>
      <w:r w:rsidR="005A7C53">
        <w:rPr>
          <w:rFonts w:cstheme="minorHAnsi"/>
          <w:color w:val="000000" w:themeColor="text1"/>
        </w:rPr>
        <w:t>ry systems</w:t>
      </w:r>
      <w:r w:rsidR="00C33FEC">
        <w:rPr>
          <w:rFonts w:cstheme="minorHAnsi"/>
          <w:color w:val="000000" w:themeColor="text1"/>
        </w:rPr>
        <w:t xml:space="preserve"> offer significant climate benefits through biosequestration</w:t>
      </w:r>
      <w:r>
        <w:rPr>
          <w:rFonts w:cstheme="minorHAnsi"/>
          <w:color w:val="000000" w:themeColor="text1"/>
        </w:rPr>
        <w:t xml:space="preserve">. They also </w:t>
      </w:r>
      <w:r w:rsidR="0088139D" w:rsidRPr="003E2381">
        <w:rPr>
          <w:rFonts w:cstheme="minorHAnsi"/>
          <w:color w:val="000000" w:themeColor="text1"/>
        </w:rPr>
        <w:t>offer</w:t>
      </w:r>
      <w:r>
        <w:rPr>
          <w:rFonts w:cstheme="minorHAnsi"/>
          <w:color w:val="000000" w:themeColor="text1"/>
        </w:rPr>
        <w:t xml:space="preserve"> </w:t>
      </w:r>
      <w:r w:rsidR="0088139D" w:rsidRPr="003E2381">
        <w:rPr>
          <w:rFonts w:cstheme="minorHAnsi"/>
          <w:color w:val="000000" w:themeColor="text1"/>
        </w:rPr>
        <w:t>impressive co-benefits, notably ecosystem services like habitat, erosion control, and water quality. In fact</w:t>
      </w:r>
      <w:r w:rsidR="00901ACA">
        <w:rPr>
          <w:rFonts w:cstheme="minorHAnsi"/>
          <w:color w:val="000000" w:themeColor="text1"/>
        </w:rPr>
        <w:t>,</w:t>
      </w:r>
      <w:r w:rsidR="0088139D" w:rsidRPr="003E2381">
        <w:rPr>
          <w:rFonts w:cstheme="minorHAnsi"/>
          <w:color w:val="000000" w:themeColor="text1"/>
        </w:rPr>
        <w:t xml:space="preserve"> tropical homegardens, a multistrata system, have been described </w:t>
      </w:r>
      <w:r w:rsidR="0088139D">
        <w:rPr>
          <w:rFonts w:cstheme="minorHAnsi"/>
          <w:color w:val="000000" w:themeColor="text1"/>
        </w:rPr>
        <w:t xml:space="preserve">by scientists </w:t>
      </w:r>
      <w:r w:rsidR="0088139D" w:rsidRPr="003E2381">
        <w:rPr>
          <w:rFonts w:cstheme="minorHAnsi"/>
          <w:color w:val="000000" w:themeColor="text1"/>
        </w:rPr>
        <w:t>as “the epitome of sustainability.”</w:t>
      </w:r>
    </w:p>
    <w:p w14:paraId="76097F45" w14:textId="03BCF0CB" w:rsidR="0088139D" w:rsidRPr="003E2381" w:rsidRDefault="00281A37" w:rsidP="00DB4CC8">
      <w:pPr>
        <w:rPr>
          <w:rFonts w:cstheme="minorHAnsi"/>
          <w:color w:val="000000" w:themeColor="text1"/>
        </w:rPr>
      </w:pPr>
      <w:r>
        <w:rPr>
          <w:rFonts w:cstheme="minorHAnsi"/>
          <w:color w:val="000000" w:themeColor="text1"/>
        </w:rPr>
        <w:t>The current extent of m</w:t>
      </w:r>
      <w:r w:rsidR="0088139D" w:rsidRPr="003E2381">
        <w:rPr>
          <w:rFonts w:cstheme="minorHAnsi"/>
          <w:color w:val="000000" w:themeColor="text1"/>
        </w:rPr>
        <w:t>ultistrata agroforestry systems</w:t>
      </w:r>
      <w:r>
        <w:rPr>
          <w:rFonts w:cstheme="minorHAnsi"/>
          <w:color w:val="000000" w:themeColor="text1"/>
        </w:rPr>
        <w:t xml:space="preserve">, which range from shaded cocoa and coffee to homegardens, is </w:t>
      </w:r>
      <w:r w:rsidR="0088139D" w:rsidRPr="003E2381">
        <w:rPr>
          <w:rFonts w:cstheme="minorHAnsi"/>
          <w:color w:val="000000" w:themeColor="text1"/>
        </w:rPr>
        <w:t xml:space="preserve">estimated </w:t>
      </w:r>
      <w:r>
        <w:rPr>
          <w:rFonts w:cstheme="minorHAnsi"/>
          <w:color w:val="000000" w:themeColor="text1"/>
        </w:rPr>
        <w:t xml:space="preserve">to be about </w:t>
      </w:r>
      <w:r w:rsidR="0088139D" w:rsidRPr="003E2381">
        <w:rPr>
          <w:rFonts w:cstheme="minorHAnsi"/>
          <w:color w:val="000000" w:themeColor="text1"/>
        </w:rPr>
        <w:t>100 million hectares</w:t>
      </w:r>
      <w:r>
        <w:rPr>
          <w:rFonts w:cstheme="minorHAnsi"/>
          <w:color w:val="000000" w:themeColor="text1"/>
        </w:rPr>
        <w:t xml:space="preserve"> globally</w:t>
      </w:r>
      <w:r w:rsidR="0088139D" w:rsidRPr="003E2381">
        <w:rPr>
          <w:rFonts w:cstheme="minorHAnsi"/>
          <w:color w:val="000000" w:themeColor="text1"/>
        </w:rPr>
        <w:t xml:space="preserve">. The practice is largely confined to the humid tropics. </w:t>
      </w:r>
      <w:r>
        <w:rPr>
          <w:rFonts w:cstheme="minorHAnsi"/>
          <w:color w:val="000000" w:themeColor="text1"/>
        </w:rPr>
        <w:t>To date, further a</w:t>
      </w:r>
      <w:r w:rsidR="0088139D" w:rsidRPr="003E2381">
        <w:rPr>
          <w:rFonts w:cstheme="minorHAnsi"/>
          <w:color w:val="000000" w:themeColor="text1"/>
        </w:rPr>
        <w:t>doption potential is constrained by climate, high establishment costs, difficulty of mechanization, and complexity of management.</w:t>
      </w:r>
    </w:p>
    <w:p w14:paraId="6564734C" w14:textId="77777777" w:rsidR="0088139D" w:rsidRPr="003E2381" w:rsidRDefault="0088139D" w:rsidP="00DB4CC8">
      <w:pPr>
        <w:shd w:val="clear" w:color="auto" w:fill="FFFFFF"/>
        <w:spacing w:after="180"/>
        <w:rPr>
          <w:rFonts w:eastAsia="Times New Roman" w:cstheme="minorHAnsi"/>
          <w:color w:val="000000" w:themeColor="text1"/>
          <w:lang w:eastAsia="zh-CN"/>
        </w:rPr>
      </w:pPr>
      <w:r w:rsidRPr="003E2381">
        <w:rPr>
          <w:rFonts w:eastAsia="Times New Roman" w:cstheme="minorHAnsi"/>
          <w:color w:val="000000" w:themeColor="text1"/>
          <w:lang w:eastAsia="zh-CN"/>
        </w:rPr>
        <w:t>In Drawdown’s Agroecological Zone model this soluti</w:t>
      </w:r>
      <w:r>
        <w:rPr>
          <w:rFonts w:eastAsia="Times New Roman" w:cstheme="minorHAnsi"/>
          <w:color w:val="000000" w:themeColor="text1"/>
          <w:lang w:eastAsia="zh-CN"/>
        </w:rPr>
        <w:t xml:space="preserve">on replaces grazing on </w:t>
      </w:r>
      <w:r w:rsidRPr="003E2381">
        <w:rPr>
          <w:rFonts w:eastAsia="Times New Roman" w:cstheme="minorHAnsi"/>
          <w:color w:val="000000" w:themeColor="text1"/>
          <w:lang w:eastAsia="zh-CN"/>
        </w:rPr>
        <w:t xml:space="preserve">tropical humid grassland. </w:t>
      </w:r>
      <w:r>
        <w:rPr>
          <w:rFonts w:eastAsia="Times New Roman" w:cstheme="minorHAnsi"/>
          <w:color w:val="000000" w:themeColor="text1"/>
          <w:lang w:eastAsia="zh-CN"/>
        </w:rPr>
        <w:t>Growth</w:t>
      </w:r>
      <w:r w:rsidRPr="003E2381">
        <w:rPr>
          <w:rFonts w:eastAsia="Times New Roman" w:cstheme="minorHAnsi"/>
          <w:color w:val="000000" w:themeColor="text1"/>
          <w:lang w:eastAsia="zh-CN"/>
        </w:rPr>
        <w:t xml:space="preserve"> rates are based on the New York Declaration on Forests and the Bonn Challenge</w:t>
      </w:r>
      <w:r>
        <w:rPr>
          <w:rFonts w:eastAsia="Times New Roman" w:cstheme="minorHAnsi"/>
          <w:color w:val="000000" w:themeColor="text1"/>
          <w:lang w:eastAsia="zh-CN"/>
        </w:rPr>
        <w:t>, which include agroforestry as a part of restoration targets of 150 Mha by 2020 and 350 Mha by 2030.</w:t>
      </w:r>
    </w:p>
    <w:p w14:paraId="1E82AF3E" w14:textId="77777777" w:rsidR="007271E2" w:rsidRDefault="007271E2" w:rsidP="007271E2">
      <w:pPr>
        <w:shd w:val="clear" w:color="auto" w:fill="FFFFFF"/>
        <w:spacing w:after="180"/>
        <w:rPr>
          <w:rFonts w:eastAsia="Times New Roman" w:cstheme="minorHAnsi"/>
          <w:color w:val="000000" w:themeColor="text1"/>
          <w:lang w:eastAsia="zh-CN"/>
        </w:rPr>
      </w:pPr>
      <w:r>
        <w:rPr>
          <w:rFonts w:eastAsia="Times New Roman" w:cstheme="minorHAnsi"/>
          <w:color w:val="000000" w:themeColor="text1"/>
          <w:lang w:eastAsia="zh-CN"/>
        </w:rPr>
        <w:t>Under the projected</w:t>
      </w:r>
      <w:r w:rsidRPr="00694F82">
        <w:rPr>
          <w:rFonts w:eastAsia="Times New Roman" w:cstheme="minorHAnsi"/>
          <w:color w:val="000000" w:themeColor="text1"/>
          <w:lang w:eastAsia="zh-CN"/>
        </w:rPr>
        <w:t> </w:t>
      </w:r>
      <w:r w:rsidRPr="00694F82">
        <w:rPr>
          <w:rFonts w:eastAsia="Times New Roman" w:cstheme="minorHAnsi"/>
          <w:i/>
          <w:iCs/>
          <w:color w:val="000000" w:themeColor="text1"/>
          <w:lang w:eastAsia="zh-CN"/>
        </w:rPr>
        <w:t>Plausible</w:t>
      </w:r>
      <w:r w:rsidRPr="00694F82">
        <w:rPr>
          <w:rFonts w:eastAsia="Times New Roman" w:cstheme="minorHAnsi"/>
          <w:color w:val="000000" w:themeColor="text1"/>
          <w:lang w:eastAsia="zh-CN"/>
        </w:rPr>
        <w:t> Scenario</w:t>
      </w:r>
      <w:r>
        <w:rPr>
          <w:rFonts w:eastAsia="Times New Roman" w:cstheme="minorHAnsi"/>
          <w:color w:val="000000" w:themeColor="text1"/>
          <w:lang w:eastAsia="zh-CN"/>
        </w:rPr>
        <w:t>, total adoption</w:t>
      </w:r>
      <w:r w:rsidRPr="00694F82">
        <w:rPr>
          <w:rFonts w:eastAsia="Times New Roman" w:cstheme="minorHAnsi"/>
          <w:color w:val="000000" w:themeColor="text1"/>
          <w:lang w:eastAsia="zh-CN"/>
        </w:rPr>
        <w:t xml:space="preserve"> is </w:t>
      </w:r>
      <w:r>
        <w:rPr>
          <w:rFonts w:eastAsia="Times New Roman" w:cstheme="minorHAnsi"/>
          <w:color w:val="000000" w:themeColor="text1"/>
          <w:lang w:eastAsia="zh-CN"/>
        </w:rPr>
        <w:t>142.60</w:t>
      </w:r>
      <w:r w:rsidRPr="00694F82">
        <w:rPr>
          <w:rFonts w:eastAsia="Times New Roman" w:cstheme="minorHAnsi"/>
          <w:color w:val="000000" w:themeColor="text1"/>
          <w:lang w:eastAsia="zh-CN"/>
        </w:rPr>
        <w:t xml:space="preserve"> million hectares in 2050. The sequestration impact of this scenario is </w:t>
      </w:r>
      <w:r w:rsidRPr="00E527CB">
        <w:rPr>
          <w:rFonts w:eastAsia="Times New Roman" w:cstheme="minorHAnsi"/>
          <w:color w:val="000000" w:themeColor="text1"/>
          <w:lang w:eastAsia="zh-CN"/>
        </w:rPr>
        <w:t xml:space="preserve">13.37 </w:t>
      </w:r>
      <w:r>
        <w:rPr>
          <w:rFonts w:eastAsia="Times New Roman" w:cstheme="minorHAnsi"/>
          <w:color w:val="000000" w:themeColor="text1"/>
          <w:lang w:eastAsia="zh-CN"/>
        </w:rPr>
        <w:t>Gt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by 2050. Cumulative first cost is </w:t>
      </w:r>
      <w:r>
        <w:rPr>
          <w:rFonts w:eastAsia="Helvetica Neue" w:cstheme="minorHAnsi"/>
          <w:color w:val="000000" w:themeColor="text1"/>
        </w:rPr>
        <w:t>US$</w:t>
      </w:r>
      <w:r w:rsidRPr="00157215">
        <w:rPr>
          <w:rFonts w:eastAsia="Helvetica Neue" w:cstheme="minorHAnsi"/>
          <w:color w:val="000000" w:themeColor="text1"/>
        </w:rPr>
        <w:t xml:space="preserve">65.96 </w:t>
      </w:r>
      <w:r w:rsidRPr="00694F82">
        <w:rPr>
          <w:rFonts w:eastAsia="Times New Roman" w:cstheme="minorHAnsi"/>
          <w:color w:val="000000" w:themeColor="text1"/>
          <w:lang w:eastAsia="zh-CN"/>
        </w:rPr>
        <w:t>billion, with</w:t>
      </w:r>
      <w:r>
        <w:rPr>
          <w:rFonts w:eastAsia="Times New Roman" w:cstheme="minorHAnsi"/>
          <w:color w:val="000000" w:themeColor="text1"/>
          <w:lang w:eastAsia="zh-CN"/>
        </w:rPr>
        <w:t xml:space="preserve"> a</w:t>
      </w:r>
      <w:r w:rsidRPr="00694F82">
        <w:rPr>
          <w:rFonts w:eastAsia="Times New Roman" w:cstheme="minorHAnsi"/>
          <w:color w:val="000000" w:themeColor="text1"/>
          <w:lang w:eastAsia="zh-CN"/>
        </w:rPr>
        <w:t xml:space="preserve"> net profit margin of </w:t>
      </w:r>
      <w:r>
        <w:rPr>
          <w:rFonts w:eastAsia="Helvetica Neue" w:cstheme="minorHAnsi"/>
          <w:color w:val="000000" w:themeColor="text1"/>
        </w:rPr>
        <w:t>US$</w:t>
      </w:r>
      <w:r w:rsidRPr="00157215">
        <w:rPr>
          <w:rFonts w:eastAsia="Helvetica Neue" w:cstheme="minorHAnsi"/>
          <w:color w:val="000000" w:themeColor="text1"/>
        </w:rPr>
        <w:t xml:space="preserve">1,046.28 </w:t>
      </w:r>
      <w:r w:rsidRPr="00694F82">
        <w:rPr>
          <w:rFonts w:eastAsia="Times New Roman" w:cstheme="minorHAnsi"/>
          <w:color w:val="000000" w:themeColor="text1"/>
          <w:lang w:eastAsia="zh-CN"/>
        </w:rPr>
        <w:t>billion.</w:t>
      </w:r>
      <w:r>
        <w:rPr>
          <w:rFonts w:eastAsia="Times New Roman" w:cstheme="minorHAnsi"/>
          <w:color w:val="000000" w:themeColor="text1"/>
          <w:lang w:eastAsia="zh-CN"/>
        </w:rPr>
        <w:t xml:space="preserve"> Under the</w:t>
      </w:r>
      <w:r w:rsidRPr="00F03710">
        <w:rPr>
          <w:rFonts w:eastAsia="Times New Roman" w:cstheme="minorHAnsi"/>
          <w:color w:val="000000" w:themeColor="text1"/>
          <w:lang w:eastAsia="zh-CN"/>
        </w:rPr>
        <w:t> </w:t>
      </w:r>
      <w:r w:rsidRPr="00F03710">
        <w:rPr>
          <w:rFonts w:eastAsia="Times New Roman" w:cstheme="minorHAnsi"/>
          <w:i/>
          <w:iCs/>
          <w:color w:val="000000" w:themeColor="text1"/>
          <w:lang w:eastAsia="zh-CN"/>
        </w:rPr>
        <w:t>Drawdown</w:t>
      </w:r>
      <w:r w:rsidRPr="00F03710">
        <w:rPr>
          <w:rFonts w:eastAsia="Times New Roman" w:cstheme="minorHAnsi"/>
          <w:color w:val="000000" w:themeColor="text1"/>
          <w:lang w:eastAsia="zh-CN"/>
        </w:rPr>
        <w:t> Scenario</w:t>
      </w:r>
      <w:r>
        <w:rPr>
          <w:rFonts w:eastAsia="Times New Roman" w:cstheme="minorHAnsi"/>
          <w:color w:val="000000" w:themeColor="text1"/>
          <w:lang w:eastAsia="zh-CN"/>
        </w:rPr>
        <w:t xml:space="preserve">, total adoption </w:t>
      </w:r>
      <w:r w:rsidRPr="00F03710">
        <w:rPr>
          <w:rFonts w:eastAsia="Times New Roman" w:cstheme="minorHAnsi"/>
          <w:color w:val="000000" w:themeColor="text1"/>
          <w:lang w:eastAsia="zh-CN"/>
        </w:rPr>
        <w:t xml:space="preserve">is </w:t>
      </w:r>
      <w:r>
        <w:rPr>
          <w:rFonts w:eastAsia="Times New Roman" w:cstheme="minorHAnsi"/>
          <w:color w:val="000000" w:themeColor="text1"/>
          <w:lang w:eastAsia="zh-CN"/>
        </w:rPr>
        <w:t xml:space="preserve">170 </w:t>
      </w:r>
      <w:r w:rsidRPr="00F03710">
        <w:rPr>
          <w:rFonts w:eastAsia="Times New Roman" w:cstheme="minorHAnsi"/>
          <w:color w:val="000000" w:themeColor="text1"/>
          <w:lang w:eastAsia="zh-CN"/>
        </w:rPr>
        <w:t>million hectares in 2050</w:t>
      </w:r>
      <w:r>
        <w:rPr>
          <w:rFonts w:eastAsia="Times New Roman" w:cstheme="minorHAnsi"/>
          <w:color w:val="000000" w:themeColor="text1"/>
          <w:lang w:eastAsia="zh-CN"/>
        </w:rPr>
        <w:t xml:space="preserve">. The sequestration impact under this scenario is </w:t>
      </w:r>
      <w:r w:rsidRPr="00E527CB">
        <w:rPr>
          <w:rFonts w:eastAsia="Times New Roman" w:cstheme="minorHAnsi"/>
          <w:color w:val="000000" w:themeColor="text1"/>
          <w:lang w:eastAsia="zh-CN"/>
        </w:rPr>
        <w:t xml:space="preserve">23.53 </w:t>
      </w:r>
      <w:r>
        <w:rPr>
          <w:rFonts w:eastAsia="Times New Roman" w:cstheme="minorHAnsi"/>
          <w:color w:val="000000" w:themeColor="text1"/>
          <w:lang w:eastAsia="zh-CN"/>
        </w:rPr>
        <w:t>Gt of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 by 2050. C</w:t>
      </w:r>
      <w:r w:rsidRPr="00F03710">
        <w:rPr>
          <w:rFonts w:eastAsia="Times New Roman" w:cstheme="minorHAnsi"/>
          <w:color w:val="000000" w:themeColor="text1"/>
          <w:lang w:eastAsia="zh-CN"/>
        </w:rPr>
        <w:t>umulative first cost is US$</w:t>
      </w:r>
      <w:r>
        <w:rPr>
          <w:rFonts w:eastAsia="Times New Roman" w:cstheme="minorHAnsi"/>
          <w:color w:val="000000" w:themeColor="text1"/>
          <w:lang w:eastAsia="zh-CN"/>
        </w:rPr>
        <w:t>113.39</w:t>
      </w:r>
      <w:r w:rsidRPr="00F03710">
        <w:rPr>
          <w:rFonts w:eastAsia="Times New Roman" w:cstheme="minorHAnsi"/>
          <w:color w:val="000000" w:themeColor="text1"/>
          <w:lang w:eastAsia="zh-CN"/>
        </w:rPr>
        <w:t xml:space="preserve"> billion, with net profit margin of </w:t>
      </w:r>
      <w:r w:rsidRPr="00254255">
        <w:rPr>
          <w:rFonts w:eastAsia="Helvetica Neue" w:cstheme="minorHAnsi"/>
          <w:color w:val="000000" w:themeColor="text1"/>
        </w:rPr>
        <w:t>US</w:t>
      </w:r>
      <w:r w:rsidRPr="00157215">
        <w:rPr>
          <w:rFonts w:eastAsia="Helvetica Neue" w:cstheme="minorHAnsi"/>
          <w:color w:val="000000" w:themeColor="text1"/>
        </w:rPr>
        <w:t xml:space="preserve">$1,869.78 </w:t>
      </w:r>
      <w:r w:rsidRPr="00F03710">
        <w:rPr>
          <w:rFonts w:eastAsia="Times New Roman" w:cstheme="minorHAnsi"/>
          <w:color w:val="000000" w:themeColor="text1"/>
          <w:lang w:eastAsia="zh-CN"/>
        </w:rPr>
        <w:t>billion.</w:t>
      </w:r>
      <w:r>
        <w:rPr>
          <w:rFonts w:eastAsia="Times New Roman" w:cstheme="minorHAnsi"/>
          <w:color w:val="000000" w:themeColor="text1"/>
          <w:lang w:eastAsia="zh-CN"/>
        </w:rPr>
        <w:t xml:space="preserve"> Under</w:t>
      </w:r>
      <w:r w:rsidRPr="00F03710">
        <w:rPr>
          <w:rFonts w:eastAsia="Times New Roman" w:cstheme="minorHAnsi"/>
          <w:color w:val="000000" w:themeColor="text1"/>
          <w:lang w:eastAsia="zh-CN"/>
        </w:rPr>
        <w:t xml:space="preserve"> the </w:t>
      </w:r>
      <w:r w:rsidRPr="00F03710">
        <w:rPr>
          <w:rFonts w:eastAsia="Times New Roman" w:cstheme="minorHAnsi"/>
          <w:i/>
          <w:iCs/>
          <w:color w:val="000000" w:themeColor="text1"/>
          <w:lang w:eastAsia="zh-CN"/>
        </w:rPr>
        <w:t>Optimum</w:t>
      </w:r>
      <w:r w:rsidRPr="00F03710">
        <w:rPr>
          <w:rFonts w:eastAsia="Times New Roman" w:cstheme="minorHAnsi"/>
          <w:color w:val="000000" w:themeColor="text1"/>
          <w:lang w:eastAsia="zh-CN"/>
        </w:rPr>
        <w:t> Scenario</w:t>
      </w:r>
      <w:r>
        <w:rPr>
          <w:rFonts w:eastAsia="Times New Roman" w:cstheme="minorHAnsi"/>
          <w:color w:val="000000" w:themeColor="text1"/>
          <w:lang w:eastAsia="zh-CN"/>
        </w:rPr>
        <w:t>, projected total adoption</w:t>
      </w:r>
      <w:r w:rsidRPr="00F03710">
        <w:rPr>
          <w:rFonts w:eastAsia="Times New Roman" w:cstheme="minorHAnsi"/>
          <w:color w:val="000000" w:themeColor="text1"/>
          <w:lang w:eastAsia="zh-CN"/>
        </w:rPr>
        <w:t xml:space="preserve"> is </w:t>
      </w:r>
      <w:r w:rsidRPr="00E527CB">
        <w:rPr>
          <w:rFonts w:eastAsia="Times New Roman" w:cstheme="minorHAnsi"/>
          <w:color w:val="000000" w:themeColor="text1"/>
          <w:lang w:eastAsia="zh-CN"/>
        </w:rPr>
        <w:t>201.40</w:t>
      </w:r>
      <w:r w:rsidRPr="00F03710">
        <w:rPr>
          <w:rFonts w:eastAsia="Times New Roman" w:cstheme="minorHAnsi"/>
          <w:color w:val="000000" w:themeColor="text1"/>
          <w:lang w:eastAsia="zh-CN"/>
        </w:rPr>
        <w:t xml:space="preserve"> million hectares in 2050. </w:t>
      </w:r>
      <w:r>
        <w:rPr>
          <w:rFonts w:eastAsia="Times New Roman" w:cstheme="minorHAnsi"/>
          <w:color w:val="000000" w:themeColor="text1"/>
          <w:lang w:eastAsia="zh-CN"/>
        </w:rPr>
        <w:t xml:space="preserve">The sequestration impact under this scenario is </w:t>
      </w:r>
      <w:r w:rsidRPr="00E527CB">
        <w:rPr>
          <w:rFonts w:eastAsia="Times New Roman" w:cstheme="minorHAnsi"/>
          <w:color w:val="000000" w:themeColor="text1"/>
          <w:lang w:eastAsia="zh-CN"/>
        </w:rPr>
        <w:t xml:space="preserve">33.69 </w:t>
      </w:r>
      <w:r>
        <w:rPr>
          <w:rFonts w:eastAsia="Times New Roman" w:cstheme="minorHAnsi"/>
          <w:color w:val="000000" w:themeColor="text1"/>
          <w:lang w:eastAsia="zh-CN"/>
        </w:rPr>
        <w:t>Gt of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 xml:space="preserve">by 2050. </w:t>
      </w:r>
      <w:r w:rsidRPr="00F03710">
        <w:rPr>
          <w:rFonts w:eastAsia="Times New Roman" w:cstheme="minorHAnsi"/>
          <w:color w:val="000000" w:themeColor="text1"/>
          <w:lang w:eastAsia="zh-CN"/>
        </w:rPr>
        <w:t>Cumulative first cost is US $</w:t>
      </w:r>
      <w:r>
        <w:rPr>
          <w:rFonts w:eastAsia="Times New Roman" w:cstheme="minorHAnsi"/>
          <w:color w:val="000000" w:themeColor="text1"/>
          <w:lang w:eastAsia="zh-CN"/>
        </w:rPr>
        <w:t>160.81</w:t>
      </w:r>
      <w:r w:rsidRPr="00F03710">
        <w:rPr>
          <w:rFonts w:eastAsia="Times New Roman" w:cstheme="minorHAnsi"/>
          <w:color w:val="000000" w:themeColor="text1"/>
          <w:lang w:eastAsia="zh-CN"/>
        </w:rPr>
        <w:t xml:space="preserve"> billion, with net profit margin of </w:t>
      </w:r>
      <w:r w:rsidRPr="007A2EFB">
        <w:rPr>
          <w:rFonts w:eastAsia="Helvetica Neue" w:cstheme="minorHAnsi"/>
          <w:color w:val="000000" w:themeColor="text1"/>
        </w:rPr>
        <w:t>US</w:t>
      </w:r>
      <w:r w:rsidRPr="00157215">
        <w:rPr>
          <w:rFonts w:eastAsia="Helvetica Neue" w:cstheme="minorHAnsi"/>
          <w:color w:val="000000" w:themeColor="text1"/>
        </w:rPr>
        <w:t>$2,693.28</w:t>
      </w:r>
      <w:r>
        <w:rPr>
          <w:rFonts w:eastAsia="Helvetica Neue" w:cstheme="minorHAnsi"/>
          <w:color w:val="000000" w:themeColor="text1"/>
        </w:rPr>
        <w:t xml:space="preserve"> </w:t>
      </w:r>
      <w:r w:rsidRPr="00F03710">
        <w:rPr>
          <w:rFonts w:eastAsia="Times New Roman" w:cstheme="minorHAnsi"/>
          <w:color w:val="000000" w:themeColor="text1"/>
          <w:lang w:eastAsia="zh-CN"/>
        </w:rPr>
        <w:t>billion.</w:t>
      </w:r>
      <w:r>
        <w:rPr>
          <w:rFonts w:eastAsia="Times New Roman" w:cstheme="minorHAnsi"/>
          <w:color w:val="000000" w:themeColor="text1"/>
          <w:lang w:eastAsia="zh-CN"/>
        </w:rPr>
        <w:t xml:space="preserve"> </w:t>
      </w:r>
    </w:p>
    <w:p w14:paraId="55D8471E" w14:textId="48071F65" w:rsidR="0088139D" w:rsidRPr="003E2381" w:rsidRDefault="0088139D" w:rsidP="00DB4CC8">
      <w:pPr>
        <w:rPr>
          <w:rFonts w:cstheme="minorHAnsi"/>
          <w:color w:val="000000" w:themeColor="text1"/>
        </w:rPr>
      </w:pPr>
      <w:r w:rsidRPr="003E2381">
        <w:rPr>
          <w:rFonts w:cstheme="minorHAnsi"/>
          <w:color w:val="000000" w:themeColor="text1"/>
        </w:rPr>
        <w:t xml:space="preserve">Multistrata agroforestry receives far less attention than </w:t>
      </w:r>
      <w:r w:rsidR="00326749">
        <w:rPr>
          <w:rFonts w:cstheme="minorHAnsi"/>
          <w:color w:val="000000" w:themeColor="text1"/>
        </w:rPr>
        <w:t xml:space="preserve">other land-uses such as </w:t>
      </w:r>
      <w:r w:rsidRPr="003E2381">
        <w:rPr>
          <w:rFonts w:cstheme="minorHAnsi"/>
          <w:color w:val="000000" w:themeColor="text1"/>
        </w:rPr>
        <w:t>conservation agriculture and managed grazing, perhaps due to both its complexity and climate constraints. It is often lumped into “agroforestry” with tree intercropping and silvopasture though these practices are quite different.</w:t>
      </w:r>
      <w:r w:rsidRPr="003E2381">
        <w:rPr>
          <w:rFonts w:eastAsia="Times New Roman" w:cstheme="minorHAnsi"/>
          <w:i/>
          <w:iCs/>
          <w:color w:val="000000" w:themeColor="text1"/>
          <w:lang w:eastAsia="zh-CN"/>
        </w:rPr>
        <w:t> </w:t>
      </w:r>
      <w:r w:rsidRPr="003E2381">
        <w:rPr>
          <w:rFonts w:eastAsia="Times New Roman" w:cstheme="minorHAnsi"/>
          <w:color w:val="000000" w:themeColor="text1"/>
          <w:lang w:eastAsia="zh-CN"/>
        </w:rPr>
        <w:t>Its high sequestration rates and forest-like ecosystem services make </w:t>
      </w:r>
      <w:r w:rsidRPr="003E2381">
        <w:rPr>
          <w:rFonts w:eastAsia="Times New Roman" w:cstheme="minorHAnsi"/>
          <w:i/>
          <w:iCs/>
          <w:color w:val="000000" w:themeColor="text1"/>
          <w:lang w:eastAsia="zh-CN"/>
        </w:rPr>
        <w:t>multistrata agroforestry</w:t>
      </w:r>
      <w:r w:rsidRPr="003E2381">
        <w:rPr>
          <w:rFonts w:eastAsia="Times New Roman" w:cstheme="minorHAnsi"/>
          <w:color w:val="000000" w:themeColor="text1"/>
          <w:lang w:eastAsia="zh-CN"/>
        </w:rPr>
        <w:t> worthy of consideration on its own. Despite modest adoption potential</w:t>
      </w:r>
      <w:r w:rsidR="00326749">
        <w:rPr>
          <w:rFonts w:eastAsia="Times New Roman" w:cstheme="minorHAnsi"/>
          <w:color w:val="000000" w:themeColor="text1"/>
          <w:lang w:eastAsia="zh-CN"/>
        </w:rPr>
        <w:t>s</w:t>
      </w:r>
      <w:r w:rsidRPr="003E2381">
        <w:rPr>
          <w:rFonts w:eastAsia="Times New Roman" w:cstheme="minorHAnsi"/>
          <w:color w:val="000000" w:themeColor="text1"/>
          <w:lang w:eastAsia="zh-CN"/>
        </w:rPr>
        <w:t>, multistrata systems can have a disproportionately high mitigation impact and should be prioritized in mitigation efforts.</w:t>
      </w:r>
    </w:p>
    <w:p w14:paraId="6D7F86BD" w14:textId="5060FCAA" w:rsidR="00F52595" w:rsidRDefault="00F52595" w:rsidP="00DB4CC8">
      <w:pPr>
        <w:pStyle w:val="Heading1"/>
        <w:numPr>
          <w:ilvl w:val="0"/>
          <w:numId w:val="0"/>
        </w:numPr>
        <w:ind w:left="720"/>
        <w:sectPr w:rsidR="00F52595" w:rsidSect="00F26176">
          <w:footerReference w:type="even" r:id="rId14"/>
          <w:footerReference w:type="default" r:id="rId15"/>
          <w:pgSz w:w="12240" w:h="15840"/>
          <w:pgMar w:top="1440" w:right="1440" w:bottom="1440" w:left="1440" w:header="720" w:footer="720" w:gutter="0"/>
          <w:pgNumType w:fmt="upperRoman"/>
          <w:cols w:space="720"/>
        </w:sectPr>
      </w:pPr>
    </w:p>
    <w:p w14:paraId="34916870" w14:textId="0045908A" w:rsidR="00E815C8" w:rsidRDefault="551A77D0" w:rsidP="00DB4CC8">
      <w:pPr>
        <w:pStyle w:val="Heading1"/>
      </w:pPr>
      <w:bookmarkStart w:id="3" w:name="_Toc18449431"/>
      <w:r w:rsidRPr="00EB247F">
        <w:lastRenderedPageBreak/>
        <w:t>Literature Review</w:t>
      </w:r>
      <w:bookmarkEnd w:id="3"/>
    </w:p>
    <w:p w14:paraId="05406D4C" w14:textId="3D145BD1" w:rsidR="006A4A08" w:rsidRPr="00EB247F" w:rsidRDefault="551A77D0" w:rsidP="00DB4CC8">
      <w:pPr>
        <w:pStyle w:val="Heading2"/>
      </w:pPr>
      <w:bookmarkStart w:id="4" w:name="_Toc18449432"/>
      <w:r w:rsidRPr="00EB247F">
        <w:t xml:space="preserve">State of </w:t>
      </w:r>
      <w:r w:rsidR="0088139D" w:rsidRPr="0088139D">
        <w:t>the Practice</w:t>
      </w:r>
      <w:bookmarkEnd w:id="4"/>
    </w:p>
    <w:p w14:paraId="358558F2" w14:textId="09F7CF8F" w:rsidR="007F0AF9" w:rsidRPr="00DC3559" w:rsidRDefault="009D3653" w:rsidP="00857739">
      <w:pPr>
        <w:rPr>
          <w:highlight w:val="yellow"/>
        </w:rPr>
      </w:pPr>
      <w:r>
        <w:rPr>
          <w:bCs/>
          <w:color w:val="000000" w:themeColor="text1"/>
        </w:rPr>
        <w:t>Agroforest</w:t>
      </w:r>
      <w:r w:rsidR="006729E9">
        <w:rPr>
          <w:bCs/>
          <w:color w:val="000000" w:themeColor="text1"/>
        </w:rPr>
        <w:t>s</w:t>
      </w:r>
      <w:r>
        <w:rPr>
          <w:bCs/>
          <w:color w:val="000000" w:themeColor="text1"/>
        </w:rPr>
        <w:t xml:space="preserve"> </w:t>
      </w:r>
      <w:r w:rsidR="003D6435">
        <w:rPr>
          <w:bCs/>
          <w:color w:val="000000" w:themeColor="text1"/>
        </w:rPr>
        <w:t xml:space="preserve">are tree-based agricultural systems and </w:t>
      </w:r>
      <w:r w:rsidR="0012785C">
        <w:rPr>
          <w:bCs/>
          <w:color w:val="000000" w:themeColor="text1"/>
        </w:rPr>
        <w:t>are</w:t>
      </w:r>
      <w:r w:rsidR="006729E9">
        <w:rPr>
          <w:bCs/>
          <w:color w:val="000000" w:themeColor="text1"/>
        </w:rPr>
        <w:t xml:space="preserve"> widely</w:t>
      </w:r>
      <w:r w:rsidR="003D6435">
        <w:rPr>
          <w:bCs/>
          <w:color w:val="000000" w:themeColor="text1"/>
        </w:rPr>
        <w:t xml:space="preserve"> recognized for their high potential for carbon sequestration </w:t>
      </w:r>
      <w:r w:rsidR="00857739">
        <w:rPr>
          <w:bCs/>
          <w:color w:val="000000" w:themeColor="text1"/>
        </w:rPr>
        <w:fldChar w:fldCharType="begin"/>
      </w:r>
      <w:r w:rsidR="00857739">
        <w:rPr>
          <w:bCs/>
          <w:color w:val="000000" w:themeColor="text1"/>
        </w:rPr>
        <w:instrText xml:space="preserve"> ADDIN ZOTERO_ITEM CSL_CITATION {"citationID":"wesdTJ2L","properties":{"formattedCitation":"(Nair &amp; Nair, 2014)","plainCitation":"(Nair &amp; Nair, 2014)","dontUpdate":true,"noteIndex":0},"citationItems":[{"id":744,"uris":["http://zotero.org/groups/2241939/items/IH7XCA72"],"uri":["http://zotero.org/groups/2241939/items/IH7XCA72"],"itemData":{"id":744,"type":"article-journal","title":"‘Solid–fluid–gas’: the state of knowledge on carbon-sequestration potential of agroforestry systems in Africa","container-title":"Current Opinion in Environmental Sustainability","page":"22-27","volume":"6","source":"Crossref","abstract":"The perception that agroforestry systems have higher potential to sequester carbon than comparable single-species crop systems or pasture systems is based on solid scientiﬁc foundation. However, the estimates of carbon stock of agroforestry systems in Africa — reported to range from 1.0 to 18.0 Mg C haÀ1 in aboveground biomass and up to 200 Mg C haÀ1 in soils, and their C sequestration potential from 0.4 to 3.5 Mg C haÀ1 yrÀ1–are based on generalizations and vague or faulty assumptions and therefore are of poor scientiﬁc value. Although agroforestry initiatives are promising pathways for climate-change mitigation, rigorous scientiﬁc procedures of carbon sequestration estimations are needed for realizing their full potential.","DOI":"10.1016/j.cosust.2013.07.014","ISSN":"18773435","shortTitle":"‘Solid–fluid–gas’","language":"en","author":[{"family":"Nair","given":"PK Ramachandran"},{"family":"Nair","given":"Vimala D"}],"issued":{"date-parts":[["2014",2]]}}}],"schema":"https://github.com/citation-style-language/schema/raw/master/csl-citation.json"} </w:instrText>
      </w:r>
      <w:r w:rsidR="00857739">
        <w:rPr>
          <w:bCs/>
          <w:color w:val="000000" w:themeColor="text1"/>
        </w:rPr>
        <w:fldChar w:fldCharType="separate"/>
      </w:r>
      <w:r w:rsidR="00857739" w:rsidRPr="00857739">
        <w:rPr>
          <w:rFonts w:cs="Times New Roman"/>
        </w:rPr>
        <w:t>(</w:t>
      </w:r>
      <w:r w:rsidR="00857739">
        <w:rPr>
          <w:rFonts w:cs="Times New Roman"/>
        </w:rPr>
        <w:t xml:space="preserve">e.g. </w:t>
      </w:r>
      <w:r w:rsidR="00857739" w:rsidRPr="00857739">
        <w:rPr>
          <w:rFonts w:cs="Times New Roman"/>
        </w:rPr>
        <w:t>Nair &amp; Nair, 2014)</w:t>
      </w:r>
      <w:r w:rsidR="00857739">
        <w:rPr>
          <w:bCs/>
          <w:color w:val="000000" w:themeColor="text1"/>
        </w:rPr>
        <w:fldChar w:fldCharType="end"/>
      </w:r>
      <w:r w:rsidR="003D6435">
        <w:rPr>
          <w:bCs/>
          <w:color w:val="000000" w:themeColor="text1"/>
        </w:rPr>
        <w:t>.</w:t>
      </w:r>
      <w:r>
        <w:rPr>
          <w:bCs/>
          <w:color w:val="000000" w:themeColor="text1"/>
        </w:rPr>
        <w:t xml:space="preserve"> </w:t>
      </w:r>
      <w:r w:rsidR="003D6435">
        <w:rPr>
          <w:bCs/>
          <w:color w:val="000000" w:themeColor="text1"/>
        </w:rPr>
        <w:t xml:space="preserve">Agroforestry systems </w:t>
      </w:r>
      <w:r w:rsidR="0012785C">
        <w:rPr>
          <w:bCs/>
          <w:color w:val="000000" w:themeColor="text1"/>
        </w:rPr>
        <w:t>take</w:t>
      </w:r>
      <w:r w:rsidR="003D6435">
        <w:rPr>
          <w:bCs/>
          <w:color w:val="000000" w:themeColor="text1"/>
        </w:rPr>
        <w:t xml:space="preserve"> extremely varied and diverse</w:t>
      </w:r>
      <w:r w:rsidR="0012785C">
        <w:rPr>
          <w:bCs/>
          <w:color w:val="000000" w:themeColor="text1"/>
        </w:rPr>
        <w:t xml:space="preserve"> forms. They</w:t>
      </w:r>
      <w:r w:rsidR="0032478B">
        <w:rPr>
          <w:bCs/>
          <w:color w:val="000000" w:themeColor="text1"/>
        </w:rPr>
        <w:t xml:space="preserve"> have been </w:t>
      </w:r>
      <w:r w:rsidR="00042D72">
        <w:rPr>
          <w:bCs/>
          <w:color w:val="000000" w:themeColor="text1"/>
        </w:rPr>
        <w:t>classifi</w:t>
      </w:r>
      <w:r w:rsidR="0032478B">
        <w:rPr>
          <w:bCs/>
          <w:color w:val="000000" w:themeColor="text1"/>
        </w:rPr>
        <w:t xml:space="preserve">ed into </w:t>
      </w:r>
      <w:r w:rsidR="002C3FA4">
        <w:rPr>
          <w:bCs/>
          <w:color w:val="000000" w:themeColor="text1"/>
        </w:rPr>
        <w:t>three</w:t>
      </w:r>
      <w:r w:rsidR="0032478B">
        <w:rPr>
          <w:bCs/>
          <w:color w:val="000000" w:themeColor="text1"/>
        </w:rPr>
        <w:t xml:space="preserve"> separate Drawdown solutions due to their differing characteristics and </w:t>
      </w:r>
      <w:r w:rsidR="008B2336">
        <w:rPr>
          <w:bCs/>
          <w:color w:val="000000" w:themeColor="text1"/>
        </w:rPr>
        <w:t xml:space="preserve">carbon </w:t>
      </w:r>
      <w:r w:rsidR="0032478B">
        <w:rPr>
          <w:bCs/>
          <w:color w:val="000000" w:themeColor="text1"/>
        </w:rPr>
        <w:t>sequestration potentials</w:t>
      </w:r>
      <w:r w:rsidR="002C3FA4">
        <w:rPr>
          <w:bCs/>
          <w:color w:val="000000" w:themeColor="text1"/>
        </w:rPr>
        <w:t>:</w:t>
      </w:r>
      <w:r w:rsidR="003D6435">
        <w:rPr>
          <w:bCs/>
          <w:color w:val="000000" w:themeColor="text1"/>
        </w:rPr>
        <w:t xml:space="preserve"> </w:t>
      </w:r>
      <w:r w:rsidR="002C3FA4">
        <w:rPr>
          <w:bCs/>
          <w:color w:val="000000" w:themeColor="text1"/>
        </w:rPr>
        <w:t>1)</w:t>
      </w:r>
      <w:r w:rsidR="003D6435">
        <w:rPr>
          <w:bCs/>
          <w:color w:val="000000" w:themeColor="text1"/>
        </w:rPr>
        <w:t xml:space="preserve"> </w:t>
      </w:r>
      <w:r w:rsidR="003D6435">
        <w:rPr>
          <w:bCs/>
          <w:i/>
          <w:color w:val="000000" w:themeColor="text1"/>
        </w:rPr>
        <w:t xml:space="preserve">silvopasture </w:t>
      </w:r>
      <w:r w:rsidR="003D6435">
        <w:rPr>
          <w:bCs/>
          <w:color w:val="000000" w:themeColor="text1"/>
        </w:rPr>
        <w:t xml:space="preserve">systems, </w:t>
      </w:r>
      <w:r w:rsidR="002C3FA4">
        <w:rPr>
          <w:bCs/>
          <w:color w:val="000000" w:themeColor="text1"/>
        </w:rPr>
        <w:t xml:space="preserve">in which </w:t>
      </w:r>
      <w:r w:rsidR="003D6435">
        <w:rPr>
          <w:bCs/>
          <w:color w:val="000000" w:themeColor="text1"/>
        </w:rPr>
        <w:t>trees are integrated in livestock pastures</w:t>
      </w:r>
      <w:r w:rsidR="002C3FA4">
        <w:rPr>
          <w:bCs/>
          <w:color w:val="000000" w:themeColor="text1"/>
        </w:rPr>
        <w:t>; 2)</w:t>
      </w:r>
      <w:r w:rsidR="003D6435">
        <w:rPr>
          <w:bCs/>
          <w:color w:val="000000" w:themeColor="text1"/>
        </w:rPr>
        <w:t xml:space="preserve"> </w:t>
      </w:r>
      <w:r w:rsidR="006729E9">
        <w:rPr>
          <w:bCs/>
          <w:i/>
          <w:color w:val="000000" w:themeColor="text1"/>
        </w:rPr>
        <w:t xml:space="preserve">tree intercropping </w:t>
      </w:r>
      <w:r w:rsidR="006729E9">
        <w:rPr>
          <w:bCs/>
          <w:color w:val="000000" w:themeColor="text1"/>
        </w:rPr>
        <w:t>systems</w:t>
      </w:r>
      <w:r w:rsidR="0012785C">
        <w:rPr>
          <w:bCs/>
          <w:color w:val="000000" w:themeColor="text1"/>
        </w:rPr>
        <w:t>,</w:t>
      </w:r>
      <w:r w:rsidR="002C3FA4">
        <w:rPr>
          <w:bCs/>
          <w:color w:val="000000" w:themeColor="text1"/>
        </w:rPr>
        <w:t xml:space="preserve"> where</w:t>
      </w:r>
      <w:r w:rsidR="0012785C">
        <w:rPr>
          <w:bCs/>
          <w:color w:val="000000" w:themeColor="text1"/>
        </w:rPr>
        <w:t xml:space="preserve"> trees </w:t>
      </w:r>
      <w:r w:rsidR="006729E9">
        <w:rPr>
          <w:bCs/>
          <w:color w:val="000000" w:themeColor="text1"/>
        </w:rPr>
        <w:t xml:space="preserve">are planted </w:t>
      </w:r>
      <w:r w:rsidR="0012785C">
        <w:rPr>
          <w:bCs/>
          <w:color w:val="000000" w:themeColor="text1"/>
        </w:rPr>
        <w:t xml:space="preserve">individually or along hedges </w:t>
      </w:r>
      <w:r w:rsidR="006729E9">
        <w:rPr>
          <w:bCs/>
          <w:color w:val="000000" w:themeColor="text1"/>
        </w:rPr>
        <w:t>with annual crops to provide nutrient inputs and soil improvements</w:t>
      </w:r>
      <w:r w:rsidR="002C3FA4">
        <w:rPr>
          <w:bCs/>
          <w:color w:val="000000" w:themeColor="text1"/>
        </w:rPr>
        <w:t xml:space="preserve">; and 3) </w:t>
      </w:r>
      <w:r w:rsidR="002C3FA4">
        <w:rPr>
          <w:bCs/>
          <w:i/>
          <w:color w:val="000000" w:themeColor="text1"/>
        </w:rPr>
        <w:t>multistrata agroforest</w:t>
      </w:r>
      <w:r w:rsidR="00DC6859">
        <w:rPr>
          <w:bCs/>
          <w:i/>
          <w:color w:val="000000" w:themeColor="text1"/>
        </w:rPr>
        <w:t>ry</w:t>
      </w:r>
      <w:r w:rsidR="00DC6859">
        <w:rPr>
          <w:bCs/>
          <w:color w:val="000000" w:themeColor="text1"/>
        </w:rPr>
        <w:t xml:space="preserve"> systems.</w:t>
      </w:r>
    </w:p>
    <w:p w14:paraId="0DA05670" w14:textId="532D4625" w:rsidR="00FC4467" w:rsidRPr="00F873B0" w:rsidRDefault="0088139D" w:rsidP="00857739">
      <w:pPr>
        <w:rPr>
          <w:highlight w:val="yellow"/>
        </w:rPr>
      </w:pPr>
      <w:r w:rsidRPr="00BB754E">
        <w:rPr>
          <w:b/>
          <w:bCs/>
          <w:i/>
          <w:color w:val="000000" w:themeColor="text1"/>
        </w:rPr>
        <w:t xml:space="preserve">Multistrata </w:t>
      </w:r>
      <w:r w:rsidR="007F0AF9">
        <w:rPr>
          <w:b/>
          <w:bCs/>
          <w:i/>
          <w:color w:val="000000" w:themeColor="text1"/>
        </w:rPr>
        <w:t xml:space="preserve">Agroforestry </w:t>
      </w:r>
      <w:r w:rsidRPr="00BB754E">
        <w:rPr>
          <w:b/>
          <w:bCs/>
          <w:i/>
          <w:color w:val="000000" w:themeColor="text1"/>
        </w:rPr>
        <w:t>Systems</w:t>
      </w:r>
    </w:p>
    <w:p w14:paraId="3BBA638E" w14:textId="57EA85BE" w:rsidR="000D4E99" w:rsidRDefault="00FC4467" w:rsidP="00205C6D">
      <w:pPr>
        <w:rPr>
          <w:bCs/>
          <w:color w:val="000000" w:themeColor="text1"/>
        </w:rPr>
      </w:pPr>
      <w:r w:rsidRPr="00857739">
        <w:rPr>
          <w:bCs/>
          <w:i/>
          <w:color w:val="000000" w:themeColor="text1"/>
        </w:rPr>
        <w:t>Multistrata agroforest</w:t>
      </w:r>
      <w:r w:rsidR="00734624">
        <w:rPr>
          <w:bCs/>
          <w:i/>
          <w:color w:val="000000" w:themeColor="text1"/>
        </w:rPr>
        <w:t xml:space="preserve">s </w:t>
      </w:r>
      <w:r w:rsidR="00734624">
        <w:rPr>
          <w:bCs/>
          <w:color w:val="000000" w:themeColor="text1"/>
        </w:rPr>
        <w:t>are complex systems</w:t>
      </w:r>
      <w:r w:rsidR="000F408A">
        <w:rPr>
          <w:bCs/>
          <w:color w:val="000000" w:themeColor="text1"/>
        </w:rPr>
        <w:t xml:space="preserve"> characterized by</w:t>
      </w:r>
      <w:r w:rsidRPr="00D57049">
        <w:rPr>
          <w:bCs/>
          <w:color w:val="000000" w:themeColor="text1"/>
        </w:rPr>
        <w:t xml:space="preserve"> </w:t>
      </w:r>
      <w:r w:rsidR="006729E9">
        <w:rPr>
          <w:bCs/>
          <w:color w:val="000000" w:themeColor="text1"/>
        </w:rPr>
        <w:t xml:space="preserve">multiple canopy layers. </w:t>
      </w:r>
      <w:r w:rsidR="006729E9" w:rsidRPr="00857739">
        <w:rPr>
          <w:bCs/>
        </w:rPr>
        <w:t xml:space="preserve">Their structures, consisting of </w:t>
      </w:r>
      <w:r w:rsidRPr="00857739">
        <w:rPr>
          <w:bCs/>
        </w:rPr>
        <w:t xml:space="preserve">an overstory of tall trees and an understory </w:t>
      </w:r>
      <w:r w:rsidR="00FF2C27" w:rsidRPr="00857739">
        <w:rPr>
          <w:bCs/>
        </w:rPr>
        <w:t>of</w:t>
      </w:r>
      <w:r w:rsidRPr="00857739">
        <w:rPr>
          <w:bCs/>
        </w:rPr>
        <w:t xml:space="preserve"> </w:t>
      </w:r>
      <w:r w:rsidR="00FF2C27" w:rsidRPr="00857739">
        <w:rPr>
          <w:bCs/>
        </w:rPr>
        <w:t>one or</w:t>
      </w:r>
      <w:r w:rsidRPr="00857739">
        <w:rPr>
          <w:bCs/>
        </w:rPr>
        <w:t xml:space="preserve"> multiple layers of crops</w:t>
      </w:r>
      <w:r w:rsidR="006729E9" w:rsidRPr="00857739">
        <w:rPr>
          <w:bCs/>
        </w:rPr>
        <w:t xml:space="preserve">, </w:t>
      </w:r>
      <w:r w:rsidRPr="00857739">
        <w:rPr>
          <w:bCs/>
        </w:rPr>
        <w:t xml:space="preserve">are similar to those of natural forests, though </w:t>
      </w:r>
      <w:r w:rsidR="006729E9" w:rsidRPr="00857739">
        <w:rPr>
          <w:bCs/>
        </w:rPr>
        <w:t>they are often more</w:t>
      </w:r>
      <w:r w:rsidRPr="00857739">
        <w:rPr>
          <w:bCs/>
        </w:rPr>
        <w:t xml:space="preserve"> simplified</w:t>
      </w:r>
      <w:r w:rsidR="00801BD7">
        <w:rPr>
          <w:bCs/>
        </w:rPr>
        <w:t xml:space="preserve"> in terms of species composition and diversity</w:t>
      </w:r>
      <w:r w:rsidRPr="00857739">
        <w:rPr>
          <w:bCs/>
        </w:rPr>
        <w:t xml:space="preserve">. </w:t>
      </w:r>
      <w:r w:rsidR="00F955F6">
        <w:rPr>
          <w:bCs/>
          <w:color w:val="000000" w:themeColor="text1"/>
        </w:rPr>
        <w:t>Multistrata agroforests</w:t>
      </w:r>
      <w:r w:rsidR="000F408A">
        <w:rPr>
          <w:bCs/>
          <w:color w:val="000000" w:themeColor="text1"/>
        </w:rPr>
        <w:t xml:space="preserve"> contr</w:t>
      </w:r>
      <w:r w:rsidR="00627FC0">
        <w:rPr>
          <w:bCs/>
          <w:color w:val="000000" w:themeColor="text1"/>
        </w:rPr>
        <w:t>ibute</w:t>
      </w:r>
      <w:r w:rsidR="00D1452A">
        <w:rPr>
          <w:bCs/>
          <w:color w:val="000000" w:themeColor="text1"/>
        </w:rPr>
        <w:t xml:space="preserve"> significantly</w:t>
      </w:r>
      <w:r w:rsidR="00627FC0">
        <w:rPr>
          <w:bCs/>
          <w:color w:val="000000" w:themeColor="text1"/>
        </w:rPr>
        <w:t xml:space="preserve"> </w:t>
      </w:r>
      <w:r w:rsidR="000F408A">
        <w:rPr>
          <w:bCs/>
          <w:color w:val="000000" w:themeColor="text1"/>
        </w:rPr>
        <w:t xml:space="preserve">to </w:t>
      </w:r>
      <w:r w:rsidR="00BF177C">
        <w:rPr>
          <w:bCs/>
          <w:color w:val="000000" w:themeColor="text1"/>
        </w:rPr>
        <w:t xml:space="preserve">climate regulation through </w:t>
      </w:r>
      <w:r w:rsidR="000F408A">
        <w:rPr>
          <w:bCs/>
          <w:color w:val="000000" w:themeColor="text1"/>
        </w:rPr>
        <w:t>the</w:t>
      </w:r>
      <w:r>
        <w:rPr>
          <w:bCs/>
          <w:color w:val="000000" w:themeColor="text1"/>
        </w:rPr>
        <w:t xml:space="preserve"> sequestration of atmospheric carbon dioxide </w:t>
      </w:r>
      <w:r w:rsidR="000F408A">
        <w:rPr>
          <w:bCs/>
          <w:color w:val="000000" w:themeColor="text1"/>
        </w:rPr>
        <w:t>(CO</w:t>
      </w:r>
      <w:r w:rsidR="000F408A" w:rsidRPr="00857739">
        <w:rPr>
          <w:bCs/>
          <w:color w:val="000000" w:themeColor="text1"/>
          <w:vertAlign w:val="subscript"/>
        </w:rPr>
        <w:t>2</w:t>
      </w:r>
      <w:r w:rsidR="000F408A">
        <w:rPr>
          <w:bCs/>
          <w:color w:val="000000" w:themeColor="text1"/>
        </w:rPr>
        <w:t>)</w:t>
      </w:r>
      <w:r w:rsidR="00D1452A">
        <w:rPr>
          <w:bCs/>
          <w:color w:val="000000" w:themeColor="text1"/>
        </w:rPr>
        <w:t xml:space="preserve"> which is stored</w:t>
      </w:r>
      <w:r w:rsidR="000F408A">
        <w:rPr>
          <w:bCs/>
          <w:color w:val="000000" w:themeColor="text1"/>
        </w:rPr>
        <w:t xml:space="preserve"> </w:t>
      </w:r>
      <w:r>
        <w:rPr>
          <w:bCs/>
          <w:color w:val="000000" w:themeColor="text1"/>
        </w:rPr>
        <w:t>in above</w:t>
      </w:r>
      <w:r w:rsidR="00BF177C">
        <w:rPr>
          <w:bCs/>
          <w:color w:val="000000" w:themeColor="text1"/>
        </w:rPr>
        <w:t>- and below-</w:t>
      </w:r>
      <w:r>
        <w:rPr>
          <w:bCs/>
          <w:color w:val="000000" w:themeColor="text1"/>
        </w:rPr>
        <w:t>ground biomass</w:t>
      </w:r>
      <w:r w:rsidR="00D1452A">
        <w:rPr>
          <w:bCs/>
          <w:color w:val="000000" w:themeColor="text1"/>
        </w:rPr>
        <w:t xml:space="preserve"> of trees and other crops,</w:t>
      </w:r>
      <w:r w:rsidR="00BF177C">
        <w:rPr>
          <w:bCs/>
          <w:color w:val="000000" w:themeColor="text1"/>
        </w:rPr>
        <w:t xml:space="preserve"> a</w:t>
      </w:r>
      <w:r w:rsidR="00D1452A">
        <w:rPr>
          <w:bCs/>
          <w:color w:val="000000" w:themeColor="text1"/>
        </w:rPr>
        <w:t>nd in</w:t>
      </w:r>
      <w:r w:rsidR="00BF177C">
        <w:rPr>
          <w:bCs/>
          <w:color w:val="000000" w:themeColor="text1"/>
        </w:rPr>
        <w:t xml:space="preserve"> soil organic matter</w:t>
      </w:r>
      <w:r>
        <w:rPr>
          <w:bCs/>
          <w:color w:val="000000" w:themeColor="text1"/>
        </w:rPr>
        <w:t xml:space="preserve">. </w:t>
      </w:r>
      <w:r w:rsidR="009952FF">
        <w:rPr>
          <w:bCs/>
          <w:color w:val="000000" w:themeColor="text1"/>
        </w:rPr>
        <w:t>T</w:t>
      </w:r>
      <w:r w:rsidR="00227346">
        <w:rPr>
          <w:bCs/>
          <w:color w:val="000000" w:themeColor="text1"/>
        </w:rPr>
        <w:t>he majority of multistrata agroforests are small and managed by smallholders</w:t>
      </w:r>
      <w:r w:rsidR="009952FF">
        <w:rPr>
          <w:bCs/>
          <w:color w:val="000000" w:themeColor="text1"/>
        </w:rPr>
        <w:t>.</w:t>
      </w:r>
      <w:r>
        <w:rPr>
          <w:bCs/>
          <w:color w:val="000000" w:themeColor="text1"/>
        </w:rPr>
        <w:t xml:space="preserve"> </w:t>
      </w:r>
    </w:p>
    <w:p w14:paraId="12DE922B" w14:textId="3B033E3B" w:rsidR="0064316A" w:rsidRDefault="00227346" w:rsidP="00205C6D">
      <w:pPr>
        <w:rPr>
          <w:bCs/>
          <w:color w:val="000000" w:themeColor="text1"/>
        </w:rPr>
      </w:pPr>
      <w:r>
        <w:rPr>
          <w:bCs/>
          <w:color w:val="000000" w:themeColor="text1"/>
        </w:rPr>
        <w:t xml:space="preserve">The structure </w:t>
      </w:r>
      <w:r w:rsidR="00FF2C27">
        <w:rPr>
          <w:bCs/>
          <w:color w:val="000000" w:themeColor="text1"/>
        </w:rPr>
        <w:t xml:space="preserve">and composition </w:t>
      </w:r>
      <w:r>
        <w:rPr>
          <w:bCs/>
          <w:color w:val="000000" w:themeColor="text1"/>
        </w:rPr>
        <w:t xml:space="preserve">of multistrata agroforestry </w:t>
      </w:r>
      <w:r w:rsidR="00205C6D" w:rsidRPr="00D57049">
        <w:rPr>
          <w:bCs/>
          <w:color w:val="000000" w:themeColor="text1"/>
        </w:rPr>
        <w:t>systems</w:t>
      </w:r>
      <w:r w:rsidR="00FF2C27">
        <w:rPr>
          <w:bCs/>
          <w:color w:val="000000" w:themeColor="text1"/>
        </w:rPr>
        <w:t xml:space="preserve"> across the world</w:t>
      </w:r>
      <w:r w:rsidR="00205C6D" w:rsidRPr="00D57049">
        <w:rPr>
          <w:bCs/>
          <w:color w:val="000000" w:themeColor="text1"/>
        </w:rPr>
        <w:t xml:space="preserve"> </w:t>
      </w:r>
      <w:r>
        <w:rPr>
          <w:bCs/>
          <w:color w:val="000000" w:themeColor="text1"/>
        </w:rPr>
        <w:t xml:space="preserve">is </w:t>
      </w:r>
      <w:r w:rsidR="00FF2C27">
        <w:rPr>
          <w:bCs/>
          <w:color w:val="000000" w:themeColor="text1"/>
        </w:rPr>
        <w:t>highly</w:t>
      </w:r>
      <w:r>
        <w:rPr>
          <w:bCs/>
          <w:color w:val="000000" w:themeColor="text1"/>
        </w:rPr>
        <w:t xml:space="preserve"> diverse and variable. They often </w:t>
      </w:r>
      <w:r w:rsidRPr="00D57049">
        <w:rPr>
          <w:bCs/>
          <w:color w:val="000000" w:themeColor="text1"/>
        </w:rPr>
        <w:t>incorporate multiple species of woody crops,</w:t>
      </w:r>
      <w:r>
        <w:rPr>
          <w:bCs/>
          <w:color w:val="000000" w:themeColor="text1"/>
        </w:rPr>
        <w:t xml:space="preserve"> as well as</w:t>
      </w:r>
      <w:r w:rsidRPr="00D57049">
        <w:rPr>
          <w:bCs/>
          <w:color w:val="000000" w:themeColor="text1"/>
        </w:rPr>
        <w:t xml:space="preserve"> </w:t>
      </w:r>
      <w:r>
        <w:rPr>
          <w:bCs/>
          <w:color w:val="000000" w:themeColor="text1"/>
        </w:rPr>
        <w:t>shrubs</w:t>
      </w:r>
      <w:r w:rsidRPr="00D57049">
        <w:rPr>
          <w:bCs/>
          <w:color w:val="000000" w:themeColor="text1"/>
        </w:rPr>
        <w:t>, annual</w:t>
      </w:r>
      <w:r>
        <w:rPr>
          <w:bCs/>
          <w:color w:val="000000" w:themeColor="text1"/>
        </w:rPr>
        <w:t xml:space="preserve"> crops</w:t>
      </w:r>
      <w:r w:rsidRPr="00D57049">
        <w:rPr>
          <w:bCs/>
          <w:color w:val="000000" w:themeColor="text1"/>
        </w:rPr>
        <w:t xml:space="preserve"> and/or livestock and fungi</w:t>
      </w:r>
      <w:r w:rsidR="00FF2C27">
        <w:rPr>
          <w:bCs/>
          <w:color w:val="000000" w:themeColor="text1"/>
        </w:rPr>
        <w:t>,</w:t>
      </w:r>
      <w:r>
        <w:rPr>
          <w:bCs/>
          <w:color w:val="000000" w:themeColor="text1"/>
        </w:rPr>
        <w:t xml:space="preserve"> and have been described as</w:t>
      </w:r>
      <w:r w:rsidRPr="00D57049">
        <w:rPr>
          <w:bCs/>
          <w:color w:val="000000" w:themeColor="text1"/>
        </w:rPr>
        <w:t xml:space="preserve"> “intensive, multispecies, tree-based farming systems”</w:t>
      </w:r>
      <w:r w:rsidR="00857739">
        <w:rPr>
          <w:bCs/>
          <w:color w:val="000000" w:themeColor="text1"/>
        </w:rPr>
        <w:t xml:space="preserve"> </w:t>
      </w:r>
      <w:r w:rsidR="00857739">
        <w:rPr>
          <w:bCs/>
          <w:color w:val="000000" w:themeColor="text1"/>
        </w:rPr>
        <w:fldChar w:fldCharType="begin"/>
      </w:r>
      <w:r w:rsidR="00972840">
        <w:rPr>
          <w:bCs/>
          <w:color w:val="000000" w:themeColor="text1"/>
        </w:rPr>
        <w:instrText xml:space="preserve"> ADDIN ZOTERO_ITEM CSL_CITATION {"citationID":"XKGCkNOV","properties":{"formattedCitation":"(Nair,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857739">
        <w:rPr>
          <w:bCs/>
          <w:color w:val="000000" w:themeColor="text1"/>
        </w:rPr>
        <w:fldChar w:fldCharType="separate"/>
      </w:r>
      <w:r w:rsidR="00972840" w:rsidRPr="00972840">
        <w:rPr>
          <w:rFonts w:cs="Times New Roman"/>
        </w:rPr>
        <w:t>(Nair, 2012)</w:t>
      </w:r>
      <w:r w:rsidR="00857739">
        <w:rPr>
          <w:bCs/>
          <w:color w:val="000000" w:themeColor="text1"/>
        </w:rPr>
        <w:fldChar w:fldCharType="end"/>
      </w:r>
      <w:r w:rsidRPr="00D57049">
        <w:rPr>
          <w:bCs/>
          <w:color w:val="000000" w:themeColor="text1"/>
        </w:rPr>
        <w:t xml:space="preserve">. </w:t>
      </w:r>
      <w:r w:rsidR="0064316A" w:rsidRPr="00D57049">
        <w:rPr>
          <w:bCs/>
          <w:color w:val="000000" w:themeColor="text1"/>
        </w:rPr>
        <w:t xml:space="preserve">Though coffee and cacao are the most well-known products of multistrata agroforests, </w:t>
      </w:r>
      <w:r w:rsidR="000D4E99">
        <w:rPr>
          <w:bCs/>
          <w:color w:val="000000" w:themeColor="text1"/>
        </w:rPr>
        <w:t>they</w:t>
      </w:r>
      <w:r w:rsidR="00510FDF">
        <w:rPr>
          <w:bCs/>
          <w:color w:val="000000" w:themeColor="text1"/>
        </w:rPr>
        <w:t xml:space="preserve"> also produce </w:t>
      </w:r>
      <w:r w:rsidR="0064316A" w:rsidRPr="00D57049">
        <w:rPr>
          <w:bCs/>
          <w:color w:val="000000" w:themeColor="text1"/>
        </w:rPr>
        <w:t xml:space="preserve">timber, fruits, </w:t>
      </w:r>
      <w:r w:rsidR="00F873B0">
        <w:rPr>
          <w:bCs/>
          <w:color w:val="000000" w:themeColor="text1"/>
        </w:rPr>
        <w:t xml:space="preserve">spices </w:t>
      </w:r>
      <w:r w:rsidR="0064316A" w:rsidRPr="00D57049">
        <w:rPr>
          <w:bCs/>
          <w:color w:val="000000" w:themeColor="text1"/>
        </w:rPr>
        <w:t xml:space="preserve">and </w:t>
      </w:r>
      <w:r w:rsidR="00F873B0">
        <w:rPr>
          <w:bCs/>
          <w:color w:val="000000" w:themeColor="text1"/>
        </w:rPr>
        <w:t xml:space="preserve">other cash </w:t>
      </w:r>
      <w:r w:rsidR="0064316A" w:rsidRPr="00D57049">
        <w:rPr>
          <w:bCs/>
          <w:color w:val="000000" w:themeColor="text1"/>
        </w:rPr>
        <w:t xml:space="preserve">crops </w:t>
      </w:r>
      <w:r w:rsidR="006729E9">
        <w:rPr>
          <w:bCs/>
          <w:color w:val="000000" w:themeColor="text1"/>
        </w:rPr>
        <w:t>(see Table 1.1)</w:t>
      </w:r>
      <w:r w:rsidR="0064316A" w:rsidRPr="00D57049">
        <w:rPr>
          <w:bCs/>
          <w:color w:val="000000" w:themeColor="text1"/>
        </w:rPr>
        <w:t xml:space="preserve">. </w:t>
      </w:r>
      <w:r w:rsidR="000D4E99">
        <w:rPr>
          <w:bCs/>
          <w:color w:val="000000" w:themeColor="text1"/>
        </w:rPr>
        <w:t>Multistrata agroforests</w:t>
      </w:r>
      <w:r w:rsidR="0012785C">
        <w:rPr>
          <w:bCs/>
          <w:color w:val="000000" w:themeColor="text1"/>
        </w:rPr>
        <w:t xml:space="preserve"> have been around for a long time; traditional systems such as</w:t>
      </w:r>
      <w:r w:rsidR="0012785C" w:rsidRPr="00D57049">
        <w:rPr>
          <w:bCs/>
          <w:color w:val="000000" w:themeColor="text1"/>
        </w:rPr>
        <w:t xml:space="preserve"> tropical homegardens</w:t>
      </w:r>
      <w:r w:rsidR="0012785C">
        <w:rPr>
          <w:bCs/>
          <w:color w:val="000000" w:themeColor="text1"/>
        </w:rPr>
        <w:t xml:space="preserve"> date</w:t>
      </w:r>
      <w:r w:rsidR="0012785C" w:rsidRPr="00D57049">
        <w:rPr>
          <w:bCs/>
          <w:color w:val="000000" w:themeColor="text1"/>
        </w:rPr>
        <w:t xml:space="preserve"> back over 13,000 years in Southeast Asia</w:t>
      </w:r>
      <w:r w:rsidR="00857739">
        <w:rPr>
          <w:bCs/>
          <w:color w:val="000000" w:themeColor="text1"/>
        </w:rPr>
        <w:t xml:space="preserve"> </w:t>
      </w:r>
      <w:r w:rsidR="00857739">
        <w:rPr>
          <w:bCs/>
          <w:color w:val="000000" w:themeColor="text1"/>
        </w:rPr>
        <w:fldChar w:fldCharType="begin"/>
      </w:r>
      <w:r w:rsidR="00257240">
        <w:rPr>
          <w:bCs/>
          <w:color w:val="000000" w:themeColor="text1"/>
        </w:rPr>
        <w:instrText xml:space="preserve"> ADDIN ZOTERO_ITEM CSL_CITATION {"citationID":"06NCNyLJ","properties":{"formattedCitation":"(Kumar &amp; Nair, 2006)","plainCitation":"(Kumar &amp; Nair, 2006)","noteIndex":0},"citationItems":[{"id":3029,"uris":["http://zotero.org/groups/2241939/items/TT9N84LG"],"uri":["http://zotero.org/groups/2241939/items/TT9N84LG"],"itemData":{"id":3029,"type":"book","title":"Tropical Homegardens: A Time-Tested Example of Sustainable Forestry","publisher":"Springer","source":"Zotero","abstract":"Nearly 807o of the people living in developing countries depend on medicinal plants (MPs) for prirnary healthcare, and homegardens are an inrportant source of prodr-rction of these plants. Horne-qardens can fulfill the dual role of production and in.rlla conservation of MPs to overcome their dwindlin-e supplies and threat of extinction from naturarl sources. MPs in homegardens are either deliberately cultivated or they come up spontaneously. They are an important constituent of hornegardens, next only to food crops and fiuit trees; yet their economic value is not fully recognized. let alone exploited. Homegardens offer an econotnically and socially viable option for lar-{e-scale produrction of phytochemicals from important MPs under organic cultivation. Promoting organic production of selected cotnmercially valuable species of MPs through homegardenin-q can. thus, augment the farmers' income, enhance rural etnployment opportunities, and help reduce migration of rural youth to urban centers in search of jobs. Research is needed to improve the existing germplasm, introduce suitable commercial MPs in different agroecosystems, and develop cultivation and processing techniques to increase yield and improve product quality, ancl exploit indigenous knowledge and market opportunities.","language":"en","editor":[{"family":"Kumar","given":""},{"family":"Nair","given":""}],"issued":{"date-parts":[["2006"]]}}}],"schema":"https://github.com/citation-style-language/schema/raw/master/csl-citation.json"} </w:instrText>
      </w:r>
      <w:r w:rsidR="00857739">
        <w:rPr>
          <w:bCs/>
          <w:color w:val="000000" w:themeColor="text1"/>
        </w:rPr>
        <w:fldChar w:fldCharType="separate"/>
      </w:r>
      <w:r w:rsidR="00257240" w:rsidRPr="00257240">
        <w:rPr>
          <w:rFonts w:cs="Times New Roman"/>
        </w:rPr>
        <w:t>(Kumar &amp; Nair, 2006)</w:t>
      </w:r>
      <w:r w:rsidR="00857739">
        <w:rPr>
          <w:bCs/>
          <w:color w:val="000000" w:themeColor="text1"/>
        </w:rPr>
        <w:fldChar w:fldCharType="end"/>
      </w:r>
      <w:r w:rsidR="00857739">
        <w:rPr>
          <w:bCs/>
          <w:color w:val="000000" w:themeColor="text1"/>
        </w:rPr>
        <w:t>.</w:t>
      </w:r>
    </w:p>
    <w:p w14:paraId="226DE101" w14:textId="6BAC0840" w:rsidR="0064316A" w:rsidRPr="00181591" w:rsidRDefault="00985C7A" w:rsidP="00985C7A">
      <w:pPr>
        <w:pStyle w:val="Caption"/>
        <w:keepNext/>
        <w:rPr>
          <w:bCs/>
          <w:i w:val="0"/>
          <w:color w:val="000000" w:themeColor="text1"/>
        </w:rPr>
      </w:pPr>
      <w:bookmarkStart w:id="5" w:name="_Toc18449468"/>
      <w:r>
        <w:t xml:space="preserve">Table </w:t>
      </w:r>
      <w:fldSimple w:instr=" STYLEREF 1 \s ">
        <w:r w:rsidR="00C4479F">
          <w:rPr>
            <w:noProof/>
          </w:rPr>
          <w:t>1</w:t>
        </w:r>
      </w:fldSimple>
      <w:r>
        <w:t>.</w:t>
      </w:r>
      <w:fldSimple w:instr=" SEQ Table \* ARABIC \s 1 ">
        <w:r w:rsidR="00C4479F">
          <w:rPr>
            <w:noProof/>
          </w:rPr>
          <w:t>1</w:t>
        </w:r>
      </w:fldSimple>
      <w:r>
        <w:t xml:space="preserve">: </w:t>
      </w:r>
      <w:r w:rsidR="0064316A">
        <w:t>Selected understory shade crops</w:t>
      </w:r>
      <w:bookmarkEnd w:id="5"/>
      <w:r w:rsidR="0064316A">
        <w:t xml:space="preserve"> </w:t>
      </w:r>
    </w:p>
    <w:p w14:paraId="6C5DA5BF" w14:textId="47B1167D" w:rsidR="0064316A" w:rsidRPr="00D57049" w:rsidRDefault="0064316A" w:rsidP="0064316A">
      <w:pPr>
        <w:rPr>
          <w:color w:val="000000" w:themeColor="text1"/>
          <w:sz w:val="18"/>
          <w:szCs w:val="18"/>
        </w:rPr>
      </w:pPr>
      <w:r w:rsidRPr="00D57049">
        <w:rPr>
          <w:color w:val="000000" w:themeColor="text1"/>
          <w:sz w:val="18"/>
          <w:szCs w:val="18"/>
        </w:rPr>
        <w:t xml:space="preserve">Source: </w:t>
      </w:r>
      <w:r w:rsidR="00857739">
        <w:rPr>
          <w:color w:val="000000" w:themeColor="text1"/>
          <w:sz w:val="18"/>
          <w:szCs w:val="18"/>
        </w:rPr>
        <w:fldChar w:fldCharType="begin"/>
      </w:r>
      <w:r w:rsidR="00761DD0">
        <w:rPr>
          <w:color w:val="000000" w:themeColor="text1"/>
          <w:sz w:val="18"/>
          <w:szCs w:val="18"/>
        </w:rPr>
        <w:instrText xml:space="preserve"> ADDIN ZOTERO_ITEM CSL_CITATION {"citationID":"3QhudGAR","properties":{"formattedCitation":"(Elevich, 2015; Manner, 2015; Toensmeier, 2016)","plainCitation":"(Elevich, 2015; Manner, 2015; Toensmeier, 2016)","noteIndex":0},"citationItems":[{"id":527,"uris":["http://zotero.org/groups/2241939/items/WEKWXEAF"],"uri":["http://zotero.org/groups/2241939/items/WEKWXEAF"],"itemData":{"id":527,"type":"chapter","title":"Getting started with food-producing agroforestry landscapes in the Pacific","container-title":"Agroforestry landscapes for pacific islands: creating abundant and resilient food systems","publisher":"Permanent Agriculture Resources","publisher-place":"Holualoa, HI","edition":"1st edition","source":"Library of Congress ISBN","event-place":"Holualoa, HI","ISBN":"978-1-939618-04-7","author":[{"family":"Elevich","given":"Craig"}],"issued":{"date-parts":[["2015"]]}}},{"id":3072,"uris":["http://zotero.org/groups/2241939/items/CBQPR6SL"],"uri":["http://zotero.org/groups/2241939/items/CBQPR6SL"],"itemData":{"id":3072,"type":"chapter","title":"Sustainable traditional agricultural systems of the Pacific Islands","container-title":"Agroforestry Landscapes for Pacific Islands: Creating Abundant and Resilient Food Systems","publisher":"Permanent Agriculture Resources","publisher-place":"Holualoa, USA","event-place":"Holualoa, USA","author":[{"family":"Manner","given":"Harley"}],"editor":[{"family":"Elevich","given":"Craig"}],"issued":{"date-parts":[["2015"]]}}},{"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857739">
        <w:rPr>
          <w:color w:val="000000" w:themeColor="text1"/>
          <w:sz w:val="18"/>
          <w:szCs w:val="18"/>
        </w:rPr>
        <w:fldChar w:fldCharType="separate"/>
      </w:r>
      <w:r w:rsidR="00761DD0" w:rsidRPr="00761DD0">
        <w:rPr>
          <w:rFonts w:cs="Times New Roman"/>
          <w:sz w:val="18"/>
        </w:rPr>
        <w:t>(Elevich, 2015; Manner, 2015; Toensmeier, 2016)</w:t>
      </w:r>
      <w:r w:rsidR="00857739">
        <w:rPr>
          <w:color w:val="000000" w:themeColor="text1"/>
          <w:sz w:val="18"/>
          <w:szCs w:val="18"/>
        </w:rPr>
        <w:fldChar w:fldCharType="end"/>
      </w:r>
    </w:p>
    <w:tbl>
      <w:tblPr>
        <w:tblStyle w:val="TableGrid"/>
        <w:tblW w:w="0" w:type="auto"/>
        <w:tblLook w:val="04A0" w:firstRow="1" w:lastRow="0" w:firstColumn="1" w:lastColumn="0" w:noHBand="0" w:noVBand="1"/>
      </w:tblPr>
      <w:tblGrid>
        <w:gridCol w:w="1915"/>
        <w:gridCol w:w="4493"/>
      </w:tblGrid>
      <w:tr w:rsidR="0064316A" w:rsidRPr="00D57049" w14:paraId="09635E06" w14:textId="77777777" w:rsidTr="00947523">
        <w:trPr>
          <w:trHeight w:val="233"/>
        </w:trPr>
        <w:tc>
          <w:tcPr>
            <w:tcW w:w="1915" w:type="dxa"/>
          </w:tcPr>
          <w:p w14:paraId="5FAC8E0A" w14:textId="77777777" w:rsidR="0064316A" w:rsidRPr="00D57049" w:rsidRDefault="0064316A" w:rsidP="00947523">
            <w:pPr>
              <w:rPr>
                <w:b/>
                <w:bCs/>
                <w:color w:val="000000" w:themeColor="text1"/>
                <w:sz w:val="18"/>
                <w:szCs w:val="18"/>
              </w:rPr>
            </w:pPr>
            <w:r w:rsidRPr="00D57049">
              <w:rPr>
                <w:b/>
                <w:bCs/>
                <w:color w:val="000000" w:themeColor="text1"/>
                <w:sz w:val="18"/>
                <w:szCs w:val="18"/>
              </w:rPr>
              <w:t>Category</w:t>
            </w:r>
          </w:p>
        </w:tc>
        <w:tc>
          <w:tcPr>
            <w:tcW w:w="4493" w:type="dxa"/>
          </w:tcPr>
          <w:p w14:paraId="79D206FF" w14:textId="77777777" w:rsidR="0064316A" w:rsidRPr="00D57049" w:rsidRDefault="0064316A" w:rsidP="00947523">
            <w:pPr>
              <w:rPr>
                <w:b/>
                <w:bCs/>
                <w:color w:val="000000" w:themeColor="text1"/>
                <w:sz w:val="18"/>
                <w:szCs w:val="18"/>
              </w:rPr>
            </w:pPr>
            <w:r w:rsidRPr="00D57049">
              <w:rPr>
                <w:b/>
                <w:bCs/>
                <w:color w:val="000000" w:themeColor="text1"/>
                <w:sz w:val="18"/>
                <w:szCs w:val="18"/>
              </w:rPr>
              <w:t>Sample species</w:t>
            </w:r>
          </w:p>
        </w:tc>
      </w:tr>
      <w:tr w:rsidR="0064316A" w:rsidRPr="00D57049" w14:paraId="30FAA959" w14:textId="77777777" w:rsidTr="00947523">
        <w:tc>
          <w:tcPr>
            <w:tcW w:w="1915" w:type="dxa"/>
          </w:tcPr>
          <w:p w14:paraId="441AC98C" w14:textId="77777777" w:rsidR="0064316A" w:rsidRPr="00D57049" w:rsidRDefault="0064316A" w:rsidP="00947523">
            <w:pPr>
              <w:rPr>
                <w:bCs/>
                <w:color w:val="000000" w:themeColor="text1"/>
                <w:sz w:val="18"/>
                <w:szCs w:val="18"/>
              </w:rPr>
            </w:pPr>
            <w:r w:rsidRPr="00D57049">
              <w:rPr>
                <w:bCs/>
                <w:color w:val="000000" w:themeColor="text1"/>
                <w:sz w:val="18"/>
                <w:szCs w:val="18"/>
              </w:rPr>
              <w:t>Stimulants</w:t>
            </w:r>
          </w:p>
        </w:tc>
        <w:tc>
          <w:tcPr>
            <w:tcW w:w="4493" w:type="dxa"/>
          </w:tcPr>
          <w:p w14:paraId="52B2D0A2" w14:textId="77777777" w:rsidR="0064316A" w:rsidRPr="00D57049" w:rsidRDefault="0064316A" w:rsidP="00947523">
            <w:pPr>
              <w:rPr>
                <w:bCs/>
                <w:color w:val="000000" w:themeColor="text1"/>
                <w:sz w:val="18"/>
                <w:szCs w:val="18"/>
              </w:rPr>
            </w:pPr>
            <w:r w:rsidRPr="00D57049">
              <w:rPr>
                <w:bCs/>
                <w:color w:val="000000" w:themeColor="text1"/>
                <w:sz w:val="18"/>
                <w:szCs w:val="18"/>
              </w:rPr>
              <w:t>Coffee, cacao, kava, tea, guayusa, yerba mate</w:t>
            </w:r>
          </w:p>
        </w:tc>
      </w:tr>
      <w:tr w:rsidR="0064316A" w:rsidRPr="00D57049" w14:paraId="4FC9432F" w14:textId="77777777" w:rsidTr="00947523">
        <w:tc>
          <w:tcPr>
            <w:tcW w:w="1915" w:type="dxa"/>
          </w:tcPr>
          <w:p w14:paraId="1B3F94A6" w14:textId="77777777" w:rsidR="0064316A" w:rsidRPr="00D57049" w:rsidRDefault="0064316A" w:rsidP="00947523">
            <w:pPr>
              <w:rPr>
                <w:bCs/>
                <w:color w:val="000000" w:themeColor="text1"/>
                <w:sz w:val="18"/>
                <w:szCs w:val="18"/>
              </w:rPr>
            </w:pPr>
            <w:r>
              <w:rPr>
                <w:bCs/>
                <w:color w:val="000000" w:themeColor="text1"/>
                <w:sz w:val="18"/>
                <w:szCs w:val="18"/>
              </w:rPr>
              <w:t>Medicine</w:t>
            </w:r>
          </w:p>
        </w:tc>
        <w:tc>
          <w:tcPr>
            <w:tcW w:w="4493" w:type="dxa"/>
          </w:tcPr>
          <w:p w14:paraId="71366B8F" w14:textId="77777777" w:rsidR="0064316A" w:rsidRPr="002D04BB" w:rsidRDefault="0064316A" w:rsidP="00947523">
            <w:pPr>
              <w:rPr>
                <w:bCs/>
                <w:i/>
                <w:color w:val="000000" w:themeColor="text1"/>
                <w:sz w:val="18"/>
                <w:szCs w:val="18"/>
              </w:rPr>
            </w:pPr>
            <w:r>
              <w:rPr>
                <w:bCs/>
                <w:color w:val="000000" w:themeColor="text1"/>
                <w:sz w:val="18"/>
                <w:szCs w:val="18"/>
              </w:rPr>
              <w:t xml:space="preserve">Ginseng, goldenseal, goldthread, </w:t>
            </w:r>
            <w:r>
              <w:rPr>
                <w:bCs/>
                <w:i/>
                <w:color w:val="000000" w:themeColor="text1"/>
                <w:sz w:val="18"/>
                <w:szCs w:val="18"/>
              </w:rPr>
              <w:t>Ammomum villosum</w:t>
            </w:r>
          </w:p>
        </w:tc>
      </w:tr>
      <w:tr w:rsidR="0064316A" w:rsidRPr="00D57049" w14:paraId="3A6E5E53" w14:textId="77777777" w:rsidTr="00947523">
        <w:tc>
          <w:tcPr>
            <w:tcW w:w="1915" w:type="dxa"/>
          </w:tcPr>
          <w:p w14:paraId="77235430" w14:textId="77777777" w:rsidR="0064316A" w:rsidRPr="00D57049" w:rsidRDefault="0064316A" w:rsidP="00947523">
            <w:pPr>
              <w:rPr>
                <w:bCs/>
                <w:color w:val="000000" w:themeColor="text1"/>
                <w:sz w:val="18"/>
                <w:szCs w:val="18"/>
              </w:rPr>
            </w:pPr>
            <w:r w:rsidRPr="00D57049">
              <w:rPr>
                <w:bCs/>
                <w:color w:val="000000" w:themeColor="text1"/>
                <w:sz w:val="18"/>
                <w:szCs w:val="18"/>
              </w:rPr>
              <w:t>Fruits</w:t>
            </w:r>
          </w:p>
        </w:tc>
        <w:tc>
          <w:tcPr>
            <w:tcW w:w="4493" w:type="dxa"/>
          </w:tcPr>
          <w:p w14:paraId="2161A7C8" w14:textId="29E16C0F" w:rsidR="0064316A" w:rsidRPr="00D57049" w:rsidRDefault="00F873B0" w:rsidP="00947523">
            <w:pPr>
              <w:rPr>
                <w:bCs/>
                <w:color w:val="000000" w:themeColor="text1"/>
                <w:sz w:val="18"/>
                <w:szCs w:val="18"/>
              </w:rPr>
            </w:pPr>
            <w:r>
              <w:rPr>
                <w:bCs/>
                <w:color w:val="000000" w:themeColor="text1"/>
                <w:sz w:val="18"/>
                <w:szCs w:val="18"/>
              </w:rPr>
              <w:t>P</w:t>
            </w:r>
            <w:r w:rsidR="0064316A" w:rsidRPr="00D57049">
              <w:rPr>
                <w:bCs/>
                <w:color w:val="000000" w:themeColor="text1"/>
                <w:sz w:val="18"/>
                <w:szCs w:val="18"/>
              </w:rPr>
              <w:t xml:space="preserve">ineapple, </w:t>
            </w:r>
            <w:r w:rsidR="0064316A">
              <w:rPr>
                <w:bCs/>
                <w:color w:val="000000" w:themeColor="text1"/>
                <w:sz w:val="18"/>
                <w:szCs w:val="18"/>
              </w:rPr>
              <w:t>Surinam cherry, mangosteen, currant</w:t>
            </w:r>
          </w:p>
        </w:tc>
      </w:tr>
      <w:tr w:rsidR="0064316A" w:rsidRPr="00D57049" w14:paraId="540B92BB" w14:textId="77777777" w:rsidTr="00947523">
        <w:tc>
          <w:tcPr>
            <w:tcW w:w="1915" w:type="dxa"/>
          </w:tcPr>
          <w:p w14:paraId="3725789C" w14:textId="77777777" w:rsidR="0064316A" w:rsidRPr="00D57049" w:rsidRDefault="0064316A" w:rsidP="00947523">
            <w:pPr>
              <w:rPr>
                <w:bCs/>
                <w:color w:val="000000" w:themeColor="text1"/>
                <w:sz w:val="18"/>
                <w:szCs w:val="18"/>
              </w:rPr>
            </w:pPr>
            <w:r w:rsidRPr="00D57049">
              <w:rPr>
                <w:bCs/>
                <w:color w:val="000000" w:themeColor="text1"/>
                <w:sz w:val="18"/>
                <w:szCs w:val="18"/>
              </w:rPr>
              <w:lastRenderedPageBreak/>
              <w:t>Spices</w:t>
            </w:r>
          </w:p>
        </w:tc>
        <w:tc>
          <w:tcPr>
            <w:tcW w:w="4493" w:type="dxa"/>
          </w:tcPr>
          <w:p w14:paraId="3390C613" w14:textId="77777777" w:rsidR="0064316A" w:rsidRPr="00D57049" w:rsidRDefault="0064316A" w:rsidP="00947523">
            <w:pPr>
              <w:rPr>
                <w:bCs/>
                <w:color w:val="000000" w:themeColor="text1"/>
                <w:sz w:val="18"/>
                <w:szCs w:val="18"/>
              </w:rPr>
            </w:pPr>
            <w:r w:rsidRPr="00D57049">
              <w:rPr>
                <w:bCs/>
                <w:color w:val="000000" w:themeColor="text1"/>
                <w:sz w:val="18"/>
                <w:szCs w:val="18"/>
              </w:rPr>
              <w:t>Black pepper, ginger, turmeric, cardamom, vanilla</w:t>
            </w:r>
            <w:r>
              <w:rPr>
                <w:bCs/>
                <w:color w:val="000000" w:themeColor="text1"/>
                <w:sz w:val="18"/>
                <w:szCs w:val="18"/>
              </w:rPr>
              <w:t>, mioga</w:t>
            </w:r>
          </w:p>
        </w:tc>
      </w:tr>
      <w:tr w:rsidR="0064316A" w:rsidRPr="00F873B0" w14:paraId="0BD73966" w14:textId="77777777" w:rsidTr="00947523">
        <w:tc>
          <w:tcPr>
            <w:tcW w:w="1915" w:type="dxa"/>
          </w:tcPr>
          <w:p w14:paraId="5B08E2E1" w14:textId="77777777" w:rsidR="0064316A" w:rsidRPr="00D57049" w:rsidRDefault="0064316A" w:rsidP="00947523">
            <w:pPr>
              <w:rPr>
                <w:bCs/>
                <w:color w:val="000000" w:themeColor="text1"/>
                <w:sz w:val="18"/>
                <w:szCs w:val="18"/>
              </w:rPr>
            </w:pPr>
            <w:r w:rsidRPr="00D57049">
              <w:rPr>
                <w:bCs/>
                <w:color w:val="000000" w:themeColor="text1"/>
                <w:sz w:val="18"/>
                <w:szCs w:val="18"/>
              </w:rPr>
              <w:t>Tuber crops</w:t>
            </w:r>
          </w:p>
        </w:tc>
        <w:tc>
          <w:tcPr>
            <w:tcW w:w="4493" w:type="dxa"/>
          </w:tcPr>
          <w:p w14:paraId="7EF4AE7F" w14:textId="3A9881D8" w:rsidR="0064316A" w:rsidRPr="00D57049" w:rsidRDefault="0064316A" w:rsidP="00947523">
            <w:pPr>
              <w:rPr>
                <w:bCs/>
                <w:color w:val="000000" w:themeColor="text1"/>
                <w:sz w:val="18"/>
                <w:szCs w:val="18"/>
                <w:lang w:val="it-IT"/>
              </w:rPr>
            </w:pPr>
            <w:r w:rsidRPr="00D57049">
              <w:rPr>
                <w:bCs/>
                <w:color w:val="000000" w:themeColor="text1"/>
                <w:sz w:val="18"/>
                <w:szCs w:val="18"/>
                <w:lang w:val="it-IT"/>
              </w:rPr>
              <w:t>Taro, giant taro, cocoyam</w:t>
            </w:r>
            <w:r>
              <w:rPr>
                <w:bCs/>
                <w:color w:val="000000" w:themeColor="text1"/>
                <w:sz w:val="18"/>
                <w:szCs w:val="18"/>
                <w:lang w:val="it-IT"/>
              </w:rPr>
              <w:t>, konjak</w:t>
            </w:r>
          </w:p>
        </w:tc>
      </w:tr>
      <w:tr w:rsidR="0064316A" w:rsidRPr="00D57049" w14:paraId="446427CF" w14:textId="77777777" w:rsidTr="00947523">
        <w:tc>
          <w:tcPr>
            <w:tcW w:w="1915" w:type="dxa"/>
          </w:tcPr>
          <w:p w14:paraId="5AC1A9E3" w14:textId="77777777" w:rsidR="0064316A" w:rsidRPr="00D57049" w:rsidRDefault="0064316A" w:rsidP="00947523">
            <w:pPr>
              <w:rPr>
                <w:bCs/>
                <w:color w:val="000000" w:themeColor="text1"/>
                <w:sz w:val="18"/>
                <w:szCs w:val="18"/>
              </w:rPr>
            </w:pPr>
            <w:r w:rsidRPr="00D57049">
              <w:rPr>
                <w:bCs/>
                <w:color w:val="000000" w:themeColor="text1"/>
                <w:sz w:val="18"/>
                <w:szCs w:val="18"/>
              </w:rPr>
              <w:t>Vegetables</w:t>
            </w:r>
          </w:p>
        </w:tc>
        <w:tc>
          <w:tcPr>
            <w:tcW w:w="4493" w:type="dxa"/>
          </w:tcPr>
          <w:p w14:paraId="529F4D45" w14:textId="77777777" w:rsidR="0064316A" w:rsidRPr="00D57049" w:rsidRDefault="0064316A" w:rsidP="00947523">
            <w:pPr>
              <w:rPr>
                <w:bCs/>
                <w:color w:val="000000" w:themeColor="text1"/>
                <w:sz w:val="18"/>
                <w:szCs w:val="18"/>
              </w:rPr>
            </w:pPr>
            <w:r w:rsidRPr="00D57049">
              <w:rPr>
                <w:bCs/>
                <w:color w:val="000000" w:themeColor="text1"/>
                <w:sz w:val="18"/>
                <w:szCs w:val="18"/>
              </w:rPr>
              <w:t>Eru, chaya, edible hibiscus, Okinawa spinach, bago</w:t>
            </w:r>
          </w:p>
        </w:tc>
      </w:tr>
      <w:tr w:rsidR="0064316A" w:rsidRPr="00D57049" w14:paraId="7ABE8773" w14:textId="77777777" w:rsidTr="00947523">
        <w:tc>
          <w:tcPr>
            <w:tcW w:w="1915" w:type="dxa"/>
          </w:tcPr>
          <w:p w14:paraId="5157FE93" w14:textId="77777777" w:rsidR="0064316A" w:rsidRPr="00D57049" w:rsidRDefault="0064316A" w:rsidP="00947523">
            <w:pPr>
              <w:rPr>
                <w:bCs/>
                <w:color w:val="000000" w:themeColor="text1"/>
                <w:sz w:val="18"/>
                <w:szCs w:val="18"/>
              </w:rPr>
            </w:pPr>
            <w:r>
              <w:rPr>
                <w:bCs/>
                <w:color w:val="000000" w:themeColor="text1"/>
                <w:sz w:val="18"/>
                <w:szCs w:val="18"/>
              </w:rPr>
              <w:t>Mushrooms</w:t>
            </w:r>
          </w:p>
        </w:tc>
        <w:tc>
          <w:tcPr>
            <w:tcW w:w="4493" w:type="dxa"/>
          </w:tcPr>
          <w:p w14:paraId="37CE2718" w14:textId="77777777" w:rsidR="0064316A" w:rsidRPr="00D57049" w:rsidRDefault="0064316A" w:rsidP="00947523">
            <w:pPr>
              <w:rPr>
                <w:bCs/>
                <w:color w:val="000000" w:themeColor="text1"/>
                <w:sz w:val="18"/>
                <w:szCs w:val="18"/>
              </w:rPr>
            </w:pPr>
            <w:r>
              <w:rPr>
                <w:bCs/>
                <w:color w:val="000000" w:themeColor="text1"/>
                <w:sz w:val="18"/>
                <w:szCs w:val="18"/>
              </w:rPr>
              <w:t>Shiitake, oyster</w:t>
            </w:r>
          </w:p>
        </w:tc>
      </w:tr>
    </w:tbl>
    <w:p w14:paraId="21E547B6" w14:textId="77777777" w:rsidR="006729E9" w:rsidRDefault="006729E9" w:rsidP="00205C6D">
      <w:pPr>
        <w:rPr>
          <w:bCs/>
          <w:color w:val="000000" w:themeColor="text1"/>
        </w:rPr>
      </w:pPr>
    </w:p>
    <w:p w14:paraId="6E921B98" w14:textId="12BB8D8A" w:rsidR="00205C6D" w:rsidRPr="00D57049" w:rsidRDefault="006729E9" w:rsidP="00205C6D">
      <w:pPr>
        <w:rPr>
          <w:bCs/>
          <w:color w:val="000000" w:themeColor="text1"/>
        </w:rPr>
      </w:pPr>
      <w:r>
        <w:rPr>
          <w:bCs/>
          <w:color w:val="000000" w:themeColor="text1"/>
        </w:rPr>
        <w:t>T</w:t>
      </w:r>
      <w:r w:rsidR="00227346" w:rsidRPr="00F873B0">
        <w:rPr>
          <w:bCs/>
          <w:color w:val="000000" w:themeColor="text1"/>
        </w:rPr>
        <w:t>he</w:t>
      </w:r>
      <w:r w:rsidR="00227346">
        <w:rPr>
          <w:bCs/>
          <w:color w:val="000000" w:themeColor="text1"/>
        </w:rPr>
        <w:t xml:space="preserve"> most common </w:t>
      </w:r>
      <w:r>
        <w:rPr>
          <w:bCs/>
          <w:color w:val="000000" w:themeColor="text1"/>
        </w:rPr>
        <w:t xml:space="preserve">multistrata agroforestry </w:t>
      </w:r>
      <w:r w:rsidR="00227346">
        <w:rPr>
          <w:bCs/>
          <w:color w:val="000000" w:themeColor="text1"/>
        </w:rPr>
        <w:t>typologies are described below</w:t>
      </w:r>
      <w:r w:rsidR="00205C6D" w:rsidRPr="00D57049">
        <w:rPr>
          <w:bCs/>
          <w:color w:val="000000" w:themeColor="text1"/>
        </w:rPr>
        <w:t xml:space="preserve"> (Table 1</w:t>
      </w:r>
      <w:r w:rsidR="00205C6D">
        <w:rPr>
          <w:bCs/>
          <w:color w:val="000000" w:themeColor="text1"/>
        </w:rPr>
        <w:t>.</w:t>
      </w:r>
      <w:r w:rsidR="0064316A">
        <w:rPr>
          <w:bCs/>
          <w:color w:val="000000" w:themeColor="text1"/>
        </w:rPr>
        <w:t>2</w:t>
      </w:r>
      <w:r w:rsidR="00205C6D" w:rsidRPr="00D57049">
        <w:rPr>
          <w:bCs/>
          <w:color w:val="000000" w:themeColor="text1"/>
        </w:rPr>
        <w:t xml:space="preserve"> provides additional examples)</w:t>
      </w:r>
      <w:r w:rsidR="00227346">
        <w:rPr>
          <w:bCs/>
          <w:color w:val="000000" w:themeColor="text1"/>
        </w:rPr>
        <w:t>:</w:t>
      </w:r>
    </w:p>
    <w:p w14:paraId="50131D0B" w14:textId="589604D7" w:rsidR="00205C6D" w:rsidRPr="00F873B0" w:rsidRDefault="00205C6D" w:rsidP="00857739">
      <w:pPr>
        <w:pStyle w:val="ListParagraph"/>
        <w:numPr>
          <w:ilvl w:val="0"/>
          <w:numId w:val="43"/>
        </w:numPr>
        <w:rPr>
          <w:bCs/>
          <w:color w:val="000000" w:themeColor="text1"/>
        </w:rPr>
      </w:pPr>
      <w:r w:rsidRPr="00857739">
        <w:rPr>
          <w:bCs/>
          <w:i/>
          <w:color w:val="000000" w:themeColor="text1"/>
        </w:rPr>
        <w:t xml:space="preserve">Shade production of </w:t>
      </w:r>
      <w:r w:rsidR="00FF2C27" w:rsidRPr="00857739">
        <w:rPr>
          <w:bCs/>
          <w:i/>
          <w:color w:val="000000" w:themeColor="text1"/>
        </w:rPr>
        <w:t xml:space="preserve">perennial cash crops such as </w:t>
      </w:r>
      <w:r w:rsidRPr="00857739">
        <w:rPr>
          <w:bCs/>
          <w:i/>
          <w:color w:val="000000" w:themeColor="text1"/>
        </w:rPr>
        <w:t xml:space="preserve">coffee, </w:t>
      </w:r>
      <w:r w:rsidR="00FF2C27" w:rsidRPr="00857739">
        <w:rPr>
          <w:bCs/>
          <w:i/>
          <w:color w:val="000000" w:themeColor="text1"/>
        </w:rPr>
        <w:t>cocoa</w:t>
      </w:r>
      <w:r w:rsidR="00073BD2">
        <w:rPr>
          <w:bCs/>
          <w:i/>
          <w:color w:val="000000" w:themeColor="text1"/>
        </w:rPr>
        <w:t>, jungle rubber</w:t>
      </w:r>
      <w:r w:rsidR="00FF2C27" w:rsidRPr="00857739">
        <w:rPr>
          <w:bCs/>
          <w:i/>
          <w:color w:val="000000" w:themeColor="text1"/>
        </w:rPr>
        <w:t xml:space="preserve"> or tea</w:t>
      </w:r>
      <w:r w:rsidRPr="00F873B0">
        <w:rPr>
          <w:bCs/>
          <w:color w:val="000000" w:themeColor="text1"/>
        </w:rPr>
        <w:t xml:space="preserve">. In </w:t>
      </w:r>
      <w:r w:rsidR="00FF2C27">
        <w:rPr>
          <w:bCs/>
          <w:color w:val="000000" w:themeColor="text1"/>
        </w:rPr>
        <w:t>shaded</w:t>
      </w:r>
      <w:r w:rsidRPr="00F873B0">
        <w:rPr>
          <w:bCs/>
          <w:color w:val="000000" w:themeColor="text1"/>
        </w:rPr>
        <w:t xml:space="preserve"> systems, primary </w:t>
      </w:r>
      <w:r w:rsidR="00FF2C27">
        <w:rPr>
          <w:bCs/>
          <w:color w:val="000000" w:themeColor="text1"/>
        </w:rPr>
        <w:t xml:space="preserve">tree </w:t>
      </w:r>
      <w:r w:rsidRPr="00F873B0">
        <w:rPr>
          <w:bCs/>
          <w:color w:val="000000" w:themeColor="text1"/>
        </w:rPr>
        <w:t>crop</w:t>
      </w:r>
      <w:r w:rsidR="00FF2C27">
        <w:rPr>
          <w:bCs/>
          <w:color w:val="000000" w:themeColor="text1"/>
        </w:rPr>
        <w:t>s</w:t>
      </w:r>
      <w:r w:rsidRPr="00F873B0">
        <w:rPr>
          <w:bCs/>
          <w:color w:val="000000" w:themeColor="text1"/>
        </w:rPr>
        <w:t xml:space="preserve"> </w:t>
      </w:r>
      <w:r w:rsidR="00FF2C27">
        <w:rPr>
          <w:bCs/>
          <w:color w:val="000000" w:themeColor="text1"/>
        </w:rPr>
        <w:t>are</w:t>
      </w:r>
      <w:r w:rsidRPr="00F873B0">
        <w:rPr>
          <w:bCs/>
          <w:color w:val="000000" w:themeColor="text1"/>
        </w:rPr>
        <w:t xml:space="preserve"> grown </w:t>
      </w:r>
      <w:r w:rsidR="00FF2C27">
        <w:rPr>
          <w:bCs/>
          <w:color w:val="000000" w:themeColor="text1"/>
        </w:rPr>
        <w:t xml:space="preserve">under the canopy of shade-tree species. Shade canopies can consist of </w:t>
      </w:r>
      <w:r w:rsidRPr="00F873B0">
        <w:rPr>
          <w:bCs/>
          <w:color w:val="000000" w:themeColor="text1"/>
        </w:rPr>
        <w:t xml:space="preserve">pre-existing </w:t>
      </w:r>
      <w:r w:rsidR="00FF2C27">
        <w:rPr>
          <w:bCs/>
          <w:color w:val="000000" w:themeColor="text1"/>
        </w:rPr>
        <w:t xml:space="preserve">thinned </w:t>
      </w:r>
      <w:r w:rsidRPr="00F873B0">
        <w:rPr>
          <w:bCs/>
          <w:color w:val="000000" w:themeColor="text1"/>
        </w:rPr>
        <w:t xml:space="preserve">natural forest or </w:t>
      </w:r>
      <w:r w:rsidR="00FF2C27">
        <w:rPr>
          <w:bCs/>
          <w:color w:val="000000" w:themeColor="text1"/>
        </w:rPr>
        <w:t xml:space="preserve">of planted </w:t>
      </w:r>
      <w:r w:rsidRPr="00F873B0">
        <w:rPr>
          <w:bCs/>
          <w:color w:val="000000" w:themeColor="text1"/>
        </w:rPr>
        <w:t>species</w:t>
      </w:r>
      <w:r w:rsidR="00FF2C27">
        <w:rPr>
          <w:bCs/>
          <w:color w:val="000000" w:themeColor="text1"/>
        </w:rPr>
        <w:t xml:space="preserve"> (farmers often introduce </w:t>
      </w:r>
      <w:r w:rsidRPr="00F873B0">
        <w:rPr>
          <w:bCs/>
          <w:color w:val="000000" w:themeColor="text1"/>
        </w:rPr>
        <w:t xml:space="preserve">nitrogen-fixing </w:t>
      </w:r>
      <w:r w:rsidR="00FF2C27">
        <w:rPr>
          <w:bCs/>
          <w:color w:val="000000" w:themeColor="text1"/>
        </w:rPr>
        <w:t xml:space="preserve">species in shade systems </w:t>
      </w:r>
      <w:r w:rsidRPr="00F873B0">
        <w:rPr>
          <w:bCs/>
          <w:color w:val="000000" w:themeColor="text1"/>
        </w:rPr>
        <w:t>to increase soil fertility</w:t>
      </w:r>
      <w:r w:rsidR="00FF2C27">
        <w:rPr>
          <w:bCs/>
          <w:color w:val="000000" w:themeColor="text1"/>
        </w:rPr>
        <w:t>)</w:t>
      </w:r>
      <w:r w:rsidRPr="00F873B0">
        <w:rPr>
          <w:bCs/>
          <w:color w:val="000000" w:themeColor="text1"/>
        </w:rPr>
        <w:t>. This</w:t>
      </w:r>
      <w:r w:rsidR="00FF2C27">
        <w:rPr>
          <w:bCs/>
          <w:color w:val="000000" w:themeColor="text1"/>
        </w:rPr>
        <w:t xml:space="preserve"> shade</w:t>
      </w:r>
      <w:r w:rsidRPr="00F873B0">
        <w:rPr>
          <w:bCs/>
          <w:color w:val="000000" w:themeColor="text1"/>
        </w:rPr>
        <w:t xml:space="preserve"> overstory is typically pruned to maintain an ideal level of partial shade</w:t>
      </w:r>
      <w:r w:rsidR="0019012F">
        <w:rPr>
          <w:bCs/>
          <w:color w:val="000000" w:themeColor="text1"/>
        </w:rPr>
        <w:t xml:space="preserve"> </w:t>
      </w:r>
      <w:r w:rsidR="0019012F">
        <w:rPr>
          <w:bCs/>
          <w:color w:val="000000" w:themeColor="text1"/>
        </w:rPr>
        <w:fldChar w:fldCharType="begin"/>
      </w:r>
      <w:r w:rsidR="0019012F">
        <w:rPr>
          <w:bCs/>
          <w:color w:val="000000" w:themeColor="text1"/>
        </w:rPr>
        <w:instrText xml:space="preserve"> ADDIN ZOTERO_ITEM CSL_CITATION {"citationID":"hBvztaGG","properties":{"formattedCitation":"(Filho, 2015)","plainCitation":"(Filho, 2015)","noteIndex":0},"citationItems":[{"id":540,"uris":["http://zotero.org/groups/2241939/items/2BVPSG62"],"uri":["http://zotero.org/groups/2241939/items/2BVPSG62"],"itemData":{"id":540,"type":"chapter","title":"La productividad útil, la materia orgánica y el suelo en los primeros 10 años de edad en sistemas de producción de café a pleno sol y bajo various tipos de sombra y niveles de insumos orgánicos y convencionales en Costa Rica","container-title":"Sistemas Agroforestales: Funciones Productivas, Socioeconómicas y Ambientales","publisher-place":"Colombia, Costa Rica","event-place":"Colombia, Costa Rica","URL":"https://www.researchgate.net/publication/273003069_LA_PRODUCTIVIDAD_UTIL_LA_MATERIA_ORGANICA_Y_EL_SUELO_EN_LOS_PRIMEROS_10_ANOS_DE_EDAD_EN_SISTEMAS_DE_PRODUCCION_DE_CAFE_A_PLENO_SOL_Y_BAJO_VARIOS_TIPOS_DE_SOMBRA_Y_NIVELES_DE_INSUMOS_ORGANICOS_Y_CONVEN","ISBN":"978-958-9386-74-3","author":[{"family":"Filho","given":"Elías de Melo Virginio"}],"editor":[{"family":"Montangini","given":"Florencia"}],"issued":{"date-parts":[["2015",1]]}}}],"schema":"https://github.com/citation-style-language/schema/raw/master/csl-citation.json"} </w:instrText>
      </w:r>
      <w:r w:rsidR="0019012F">
        <w:rPr>
          <w:bCs/>
          <w:color w:val="000000" w:themeColor="text1"/>
        </w:rPr>
        <w:fldChar w:fldCharType="separate"/>
      </w:r>
      <w:r w:rsidR="0019012F" w:rsidRPr="0019012F">
        <w:rPr>
          <w:rFonts w:cs="Times New Roman"/>
        </w:rPr>
        <w:t>(Filho, 2015)</w:t>
      </w:r>
      <w:r w:rsidR="0019012F">
        <w:rPr>
          <w:bCs/>
          <w:color w:val="000000" w:themeColor="text1"/>
        </w:rPr>
        <w:fldChar w:fldCharType="end"/>
      </w:r>
      <w:r w:rsidRPr="00F873B0">
        <w:rPr>
          <w:bCs/>
          <w:color w:val="000000" w:themeColor="text1"/>
        </w:rPr>
        <w:t xml:space="preserve">. </w:t>
      </w:r>
    </w:p>
    <w:p w14:paraId="2ABB3F11" w14:textId="09BE0CE8" w:rsidR="00205C6D" w:rsidRPr="00857739" w:rsidRDefault="00205C6D" w:rsidP="00857739">
      <w:pPr>
        <w:pStyle w:val="ListParagraph"/>
        <w:numPr>
          <w:ilvl w:val="0"/>
          <w:numId w:val="43"/>
        </w:numPr>
        <w:rPr>
          <w:bCs/>
          <w:color w:val="000000" w:themeColor="text1"/>
        </w:rPr>
      </w:pPr>
      <w:r w:rsidRPr="00857739">
        <w:rPr>
          <w:bCs/>
          <w:i/>
          <w:color w:val="000000" w:themeColor="text1"/>
        </w:rPr>
        <w:t>Complex agroforests</w:t>
      </w:r>
      <w:r w:rsidRPr="00857739">
        <w:rPr>
          <w:bCs/>
          <w:color w:val="000000" w:themeColor="text1"/>
        </w:rPr>
        <w:t xml:space="preserve"> feature useful species in both the overstory (fruits, timber, nuts, etc.) and understory (fruits, vegetables, stimulants, medicinal plants, etc.)</w:t>
      </w:r>
      <w:r w:rsidR="00583242">
        <w:rPr>
          <w:bCs/>
          <w:color w:val="000000" w:themeColor="text1"/>
        </w:rPr>
        <w:t xml:space="preserve">. </w:t>
      </w:r>
      <w:r w:rsidRPr="008176EF">
        <w:rPr>
          <w:bCs/>
          <w:color w:val="000000" w:themeColor="text1"/>
        </w:rPr>
        <w:t>The</w:t>
      </w:r>
      <w:r w:rsidR="00583242" w:rsidRPr="008176EF">
        <w:rPr>
          <w:bCs/>
          <w:color w:val="000000" w:themeColor="text1"/>
        </w:rPr>
        <w:t>y</w:t>
      </w:r>
      <w:r w:rsidRPr="008176EF">
        <w:rPr>
          <w:bCs/>
          <w:color w:val="000000" w:themeColor="text1"/>
        </w:rPr>
        <w:t xml:space="preserve"> </w:t>
      </w:r>
      <w:r w:rsidR="00583242" w:rsidRPr="008176EF">
        <w:rPr>
          <w:bCs/>
          <w:color w:val="000000" w:themeColor="text1"/>
        </w:rPr>
        <w:t xml:space="preserve">can cover 50-70% of entire islands </w:t>
      </w:r>
      <w:r w:rsidR="0019012F" w:rsidRPr="008176EF">
        <w:rPr>
          <w:bCs/>
          <w:color w:val="000000" w:themeColor="text1"/>
        </w:rPr>
        <w:fldChar w:fldCharType="begin"/>
      </w:r>
      <w:r w:rsidR="0019012F" w:rsidRPr="008176EF">
        <w:rPr>
          <w:bCs/>
          <w:color w:val="000000" w:themeColor="text1"/>
        </w:rPr>
        <w:instrText xml:space="preserve"> ADDIN ZOTERO_ITEM CSL_CITATION {"citationID":"d7PIKJ2M","properties":{"formattedCitation":"(Manner, 1993)","plainCitation":"(Manner, 1993)","noteIndex":0},"citationItems":[{"id":513,"uris":["http://zotero.org/groups/2241939/items/AN5KBZJQ"],"uri":["http://zotero.org/groups/2241939/items/AN5KBZJQ"],"itemData":{"id":513,"type":"report","title":"A review of traditional agroforestry in Micronesia.","publisher":"Pacific Southwest Research Station, Forest Service, U.S. Department of Agriculture","publisher-place":"Albany, CA","page":"32-36","event-place":"Albany, CA","URL":"https://www.fs.fed.us/psw/publications/documents/psw_gtr140/psw_gtr140_manner2.pdf","number":"Gen. Tech. Rep. PSW-GTR-140","author":[{"family":"Manner","given":"","suffix":"Harley I."}],"issued":{"date-parts":[["1993"]]}}}],"schema":"https://github.com/citation-style-language/schema/raw/master/csl-citation.json"} </w:instrText>
      </w:r>
      <w:r w:rsidR="0019012F" w:rsidRPr="008176EF">
        <w:rPr>
          <w:bCs/>
          <w:color w:val="000000" w:themeColor="text1"/>
        </w:rPr>
        <w:fldChar w:fldCharType="separate"/>
      </w:r>
      <w:r w:rsidR="0019012F" w:rsidRPr="008176EF">
        <w:rPr>
          <w:rFonts w:cs="Times New Roman"/>
          <w:color w:val="000000" w:themeColor="text1"/>
        </w:rPr>
        <w:t>(Manner, 1993)</w:t>
      </w:r>
      <w:r w:rsidR="0019012F" w:rsidRPr="008176EF">
        <w:rPr>
          <w:bCs/>
          <w:color w:val="000000" w:themeColor="text1"/>
        </w:rPr>
        <w:fldChar w:fldCharType="end"/>
      </w:r>
      <w:r w:rsidR="0019012F" w:rsidRPr="008176EF">
        <w:rPr>
          <w:bCs/>
          <w:color w:val="000000" w:themeColor="text1"/>
        </w:rPr>
        <w:t xml:space="preserve"> </w:t>
      </w:r>
      <w:r w:rsidR="00583242" w:rsidRPr="008176EF">
        <w:rPr>
          <w:bCs/>
          <w:color w:val="000000" w:themeColor="text1"/>
        </w:rPr>
        <w:t>and a</w:t>
      </w:r>
      <w:r w:rsidRPr="008176EF">
        <w:rPr>
          <w:bCs/>
          <w:color w:val="000000" w:themeColor="text1"/>
        </w:rPr>
        <w:t>re commonly found on Pacific Islands</w:t>
      </w:r>
      <w:r w:rsidR="00583242" w:rsidRPr="008176EF">
        <w:rPr>
          <w:bCs/>
          <w:color w:val="000000" w:themeColor="text1"/>
        </w:rPr>
        <w:t>.</w:t>
      </w:r>
      <w:r w:rsidRPr="008176EF">
        <w:rPr>
          <w:bCs/>
          <w:color w:val="000000" w:themeColor="text1"/>
        </w:rPr>
        <w:t xml:space="preserve"> </w:t>
      </w:r>
    </w:p>
    <w:p w14:paraId="1BF851AB" w14:textId="7C4875F9" w:rsidR="00205C6D" w:rsidRDefault="00205C6D" w:rsidP="00205C6D">
      <w:pPr>
        <w:pStyle w:val="ListParagraph"/>
        <w:numPr>
          <w:ilvl w:val="0"/>
          <w:numId w:val="43"/>
        </w:numPr>
        <w:rPr>
          <w:bCs/>
          <w:color w:val="000000" w:themeColor="text1"/>
        </w:rPr>
      </w:pPr>
      <w:r w:rsidRPr="00857739">
        <w:rPr>
          <w:bCs/>
          <w:i/>
          <w:color w:val="000000" w:themeColor="text1"/>
        </w:rPr>
        <w:t>Tropical homegardens</w:t>
      </w:r>
      <w:r w:rsidRPr="00857739">
        <w:rPr>
          <w:bCs/>
          <w:color w:val="000000" w:themeColor="text1"/>
        </w:rPr>
        <w:t xml:space="preserve"> are highly diverse, home-scale multistrata systems. In many regions they are ubiquitous. They have been practiced for 13,000 years in some regions and are present on millions of hectares worldwide today</w:t>
      </w:r>
      <w:r w:rsidR="0019012F">
        <w:rPr>
          <w:bCs/>
          <w:color w:val="000000" w:themeColor="text1"/>
        </w:rPr>
        <w:t xml:space="preserve"> </w:t>
      </w:r>
      <w:r w:rsidR="0019012F">
        <w:rPr>
          <w:bCs/>
          <w:color w:val="000000" w:themeColor="text1"/>
        </w:rPr>
        <w:fldChar w:fldCharType="begin"/>
      </w:r>
      <w:r w:rsidR="00257240">
        <w:rPr>
          <w:bCs/>
          <w:color w:val="000000" w:themeColor="text1"/>
        </w:rPr>
        <w:instrText xml:space="preserve"> ADDIN ZOTERO_ITEM CSL_CITATION {"citationID":"9IZHxje0","properties":{"formattedCitation":"(Kumar &amp; Nair, 2006)","plainCitation":"(Kumar &amp; Nair, 2006)","noteIndex":0},"citationItems":[{"id":3029,"uris":["http://zotero.org/groups/2241939/items/TT9N84LG"],"uri":["http://zotero.org/groups/2241939/items/TT9N84LG"],"itemData":{"id":3029,"type":"book","title":"Tropical Homegardens: A Time-Tested Example of Sustainable Forestry","publisher":"Springer","source":"Zotero","abstract":"Nearly 807o of the people living in developing countries depend on medicinal plants (MPs) for prirnary healthcare, and homegardens are an inrportant source of prodr-rction of these plants. Horne-qardens can fulfill the dual role of production and in.rlla conservation of MPs to overcome their dwindlin-e supplies and threat of extinction from naturarl sources. MPs in homegardens are either deliberately cultivated or they come up spontaneously. They are an important constituent of hornegardens, next only to food crops and fiuit trees; yet their economic value is not fully recognized. let alone exploited. Homegardens offer an econotnically and socially viable option for lar-{e-scale produrction of phytochemicals from important MPs under organic cultivation. Promoting organic production of selected cotnmercially valuable species of MPs through homegardenin-q can. thus, augment the farmers' income, enhance rural etnployment opportunities, and help reduce migration of rural youth to urban centers in search of jobs. Research is needed to improve the existing germplasm, introduce suitable commercial MPs in different agroecosystems, and develop cultivation and processing techniques to increase yield and improve product quality, ancl exploit indigenous knowledge and market opportunities.","language":"en","editor":[{"family":"Kumar","given":""},{"family":"Nair","given":""}],"issued":{"date-parts":[["2006"]]}}}],"schema":"https://github.com/citation-style-language/schema/raw/master/csl-citation.json"} </w:instrText>
      </w:r>
      <w:r w:rsidR="0019012F">
        <w:rPr>
          <w:bCs/>
          <w:color w:val="000000" w:themeColor="text1"/>
        </w:rPr>
        <w:fldChar w:fldCharType="separate"/>
      </w:r>
      <w:r w:rsidR="00257240" w:rsidRPr="00257240">
        <w:rPr>
          <w:rFonts w:cs="Times New Roman"/>
        </w:rPr>
        <w:t>(Kumar &amp; Nair, 2006)</w:t>
      </w:r>
      <w:r w:rsidR="0019012F">
        <w:rPr>
          <w:bCs/>
          <w:color w:val="000000" w:themeColor="text1"/>
        </w:rPr>
        <w:fldChar w:fldCharType="end"/>
      </w:r>
      <w:r w:rsidRPr="00857739">
        <w:rPr>
          <w:bCs/>
          <w:color w:val="000000" w:themeColor="text1"/>
        </w:rPr>
        <w:t>.</w:t>
      </w:r>
    </w:p>
    <w:p w14:paraId="4DB60406" w14:textId="4662B2C3" w:rsidR="006729E9" w:rsidRPr="00857739" w:rsidRDefault="006729E9" w:rsidP="00857739">
      <w:pPr>
        <w:rPr>
          <w:bCs/>
          <w:color w:val="000000" w:themeColor="text1"/>
        </w:rPr>
      </w:pPr>
      <w:r w:rsidRPr="00857739">
        <w:rPr>
          <w:bCs/>
          <w:color w:val="000000" w:themeColor="text1"/>
        </w:rPr>
        <w:t>While many multistrata agroforestry systems produce perennial staple crops</w:t>
      </w:r>
      <w:r w:rsidR="001D237A" w:rsidRPr="00857739">
        <w:rPr>
          <w:bCs/>
          <w:color w:val="000000" w:themeColor="text1"/>
        </w:rPr>
        <w:t xml:space="preserve"> such as bananas, avocado or coconuts</w:t>
      </w:r>
      <w:r w:rsidRPr="00857739">
        <w:rPr>
          <w:bCs/>
          <w:color w:val="000000" w:themeColor="text1"/>
        </w:rPr>
        <w:t xml:space="preserve">, </w:t>
      </w:r>
      <w:r w:rsidR="002C3FA4">
        <w:rPr>
          <w:bCs/>
          <w:color w:val="000000" w:themeColor="text1"/>
        </w:rPr>
        <w:t>cropping systems primarily based on such crops are</w:t>
      </w:r>
      <w:r w:rsidRPr="00857739">
        <w:rPr>
          <w:bCs/>
          <w:color w:val="000000" w:themeColor="text1"/>
        </w:rPr>
        <w:t xml:space="preserve"> addressed separately in Drawdown’s </w:t>
      </w:r>
      <w:r w:rsidRPr="00857739">
        <w:rPr>
          <w:bCs/>
          <w:i/>
          <w:color w:val="000000" w:themeColor="text1"/>
        </w:rPr>
        <w:t>tropical staple trees</w:t>
      </w:r>
      <w:r w:rsidRPr="00857739">
        <w:rPr>
          <w:bCs/>
          <w:color w:val="000000" w:themeColor="text1"/>
        </w:rPr>
        <w:t xml:space="preserve"> solution</w:t>
      </w:r>
      <w:r w:rsidR="0019012F">
        <w:rPr>
          <w:bCs/>
          <w:color w:val="000000" w:themeColor="text1"/>
        </w:rPr>
        <w:t xml:space="preserve"> </w:t>
      </w:r>
      <w:r w:rsidR="0019012F">
        <w:rPr>
          <w:bCs/>
          <w:color w:val="000000" w:themeColor="text1"/>
        </w:rPr>
        <w:fldChar w:fldCharType="begin"/>
      </w:r>
      <w:r w:rsidR="0019012F">
        <w:rPr>
          <w:bCs/>
          <w:color w:val="000000" w:themeColor="text1"/>
        </w:rPr>
        <w:instrText xml:space="preserve"> ADDIN ZOTERO_ITEM CSL_CITATION {"citationID":"nFoXVuwT","properties":{"formattedCitation":"(Toensmeier, 2017)","plainCitation":"(Toensmeier, 2017)","noteIndex":0},"citationItems":[{"id":1992,"uris":["http://zotero.org/groups/2241939/items/7GWR8X4Q"],"uri":["http://zotero.org/groups/2241939/items/7GWR8X4Q"],"itemData":{"id":1992,"type":"chapter","title":"Perennial Staple Crops and Agroforestry for Climate Change Mitigation","container-title":"Integrating Landscapes: Agroforestry for Biodiversity Conservation and Food Sovereignty","publisher":"Springer International Publishing","publisher-place":"Cham","page":"439-451","volume":"12","source":"Crossref","event-place":"Cham","URL":"http://link.springer.com/10.1007/978-3-319-69371-2_18","ISBN":"978-3-319-69370-5","note":"DOI: 10.1007/978-3-319-69371-2_18","language":"en","editor":[{"family":"Montagnini","given":"Florencia"}],"author":[{"family":"Toensmeier","given":"Eric"}],"issued":{"date-parts":[["2017"]]},"accessed":{"date-parts":[["2018",12,29]]}}}],"schema":"https://github.com/citation-style-language/schema/raw/master/csl-citation.json"} </w:instrText>
      </w:r>
      <w:r w:rsidR="0019012F">
        <w:rPr>
          <w:bCs/>
          <w:color w:val="000000" w:themeColor="text1"/>
        </w:rPr>
        <w:fldChar w:fldCharType="separate"/>
      </w:r>
      <w:r w:rsidR="0019012F" w:rsidRPr="0019012F">
        <w:rPr>
          <w:rFonts w:cs="Times New Roman"/>
        </w:rPr>
        <w:t>(Toensmeier, 2017)</w:t>
      </w:r>
      <w:r w:rsidR="0019012F">
        <w:rPr>
          <w:bCs/>
          <w:color w:val="000000" w:themeColor="text1"/>
        </w:rPr>
        <w:fldChar w:fldCharType="end"/>
      </w:r>
      <w:r w:rsidRPr="00857739">
        <w:rPr>
          <w:bCs/>
          <w:color w:val="000000" w:themeColor="text1"/>
        </w:rPr>
        <w:t>.</w:t>
      </w:r>
    </w:p>
    <w:p w14:paraId="3B4661A0" w14:textId="620B59F5" w:rsidR="0088139D" w:rsidRPr="0088139D" w:rsidRDefault="00985C7A" w:rsidP="00985C7A">
      <w:pPr>
        <w:pStyle w:val="Caption"/>
        <w:keepNext/>
        <w:rPr>
          <w:bCs/>
        </w:rPr>
      </w:pPr>
      <w:bookmarkStart w:id="6" w:name="_Toc18449469"/>
      <w:r>
        <w:t xml:space="preserve">Table </w:t>
      </w:r>
      <w:fldSimple w:instr=" STYLEREF 1 \s ">
        <w:r w:rsidR="00C4479F">
          <w:rPr>
            <w:noProof/>
          </w:rPr>
          <w:t>1</w:t>
        </w:r>
      </w:fldSimple>
      <w:r>
        <w:t>.</w:t>
      </w:r>
      <w:fldSimple w:instr=" SEQ Table \* ARABIC \s 1 ">
        <w:r w:rsidR="00C4479F">
          <w:rPr>
            <w:noProof/>
          </w:rPr>
          <w:t>2</w:t>
        </w:r>
      </w:fldSimple>
      <w:r>
        <w:t>:</w:t>
      </w:r>
      <w:r w:rsidR="0064316A">
        <w:t xml:space="preserve"> </w:t>
      </w:r>
      <w:r w:rsidR="0088139D">
        <w:t>Sample multistrata systems</w:t>
      </w:r>
      <w:bookmarkEnd w:id="6"/>
    </w:p>
    <w:tbl>
      <w:tblPr>
        <w:tblStyle w:val="TableGrid"/>
        <w:tblW w:w="0" w:type="auto"/>
        <w:tblLook w:val="04A0" w:firstRow="1" w:lastRow="0" w:firstColumn="1" w:lastColumn="0" w:noHBand="0" w:noVBand="1"/>
      </w:tblPr>
      <w:tblGrid>
        <w:gridCol w:w="1498"/>
        <w:gridCol w:w="1363"/>
        <w:gridCol w:w="1471"/>
        <w:gridCol w:w="1486"/>
        <w:gridCol w:w="1608"/>
        <w:gridCol w:w="1414"/>
      </w:tblGrid>
      <w:tr w:rsidR="0088139D" w:rsidRPr="00D57049" w14:paraId="04A56CCA" w14:textId="77777777" w:rsidTr="00857739">
        <w:tc>
          <w:tcPr>
            <w:tcW w:w="1498" w:type="dxa"/>
          </w:tcPr>
          <w:p w14:paraId="161BFDEF" w14:textId="77777777" w:rsidR="0088139D" w:rsidRPr="00D57049" w:rsidRDefault="0088139D" w:rsidP="00DB4CC8">
            <w:pPr>
              <w:rPr>
                <w:b/>
                <w:color w:val="000000" w:themeColor="text1"/>
                <w:sz w:val="18"/>
                <w:szCs w:val="18"/>
              </w:rPr>
            </w:pPr>
            <w:r w:rsidRPr="00D57049">
              <w:rPr>
                <w:b/>
                <w:color w:val="000000" w:themeColor="text1"/>
                <w:sz w:val="18"/>
                <w:szCs w:val="18"/>
              </w:rPr>
              <w:t>System</w:t>
            </w:r>
          </w:p>
        </w:tc>
        <w:tc>
          <w:tcPr>
            <w:tcW w:w="1363" w:type="dxa"/>
          </w:tcPr>
          <w:p w14:paraId="4AE98640" w14:textId="77777777" w:rsidR="0088139D" w:rsidRPr="00D57049" w:rsidRDefault="0088139D" w:rsidP="00DB4CC8">
            <w:pPr>
              <w:rPr>
                <w:b/>
                <w:color w:val="000000" w:themeColor="text1"/>
                <w:sz w:val="18"/>
                <w:szCs w:val="18"/>
              </w:rPr>
            </w:pPr>
            <w:r w:rsidRPr="00D57049">
              <w:rPr>
                <w:b/>
                <w:color w:val="000000" w:themeColor="text1"/>
                <w:sz w:val="18"/>
                <w:szCs w:val="18"/>
              </w:rPr>
              <w:t>Region</w:t>
            </w:r>
          </w:p>
        </w:tc>
        <w:tc>
          <w:tcPr>
            <w:tcW w:w="1471" w:type="dxa"/>
          </w:tcPr>
          <w:p w14:paraId="7BD02993" w14:textId="77777777" w:rsidR="0088139D" w:rsidRPr="00D57049" w:rsidRDefault="0088139D" w:rsidP="00DB4CC8">
            <w:pPr>
              <w:rPr>
                <w:b/>
                <w:color w:val="000000" w:themeColor="text1"/>
                <w:sz w:val="18"/>
                <w:szCs w:val="18"/>
              </w:rPr>
            </w:pPr>
            <w:r w:rsidRPr="00D57049">
              <w:rPr>
                <w:b/>
                <w:color w:val="000000" w:themeColor="text1"/>
                <w:sz w:val="18"/>
                <w:szCs w:val="18"/>
              </w:rPr>
              <w:t>Orientation (market, home use)</w:t>
            </w:r>
          </w:p>
        </w:tc>
        <w:tc>
          <w:tcPr>
            <w:tcW w:w="1486" w:type="dxa"/>
          </w:tcPr>
          <w:p w14:paraId="7BD7F4EB" w14:textId="77777777" w:rsidR="0088139D" w:rsidRPr="00D57049" w:rsidRDefault="0088139D" w:rsidP="00DB4CC8">
            <w:pPr>
              <w:rPr>
                <w:b/>
                <w:color w:val="000000" w:themeColor="text1"/>
                <w:sz w:val="18"/>
                <w:szCs w:val="18"/>
              </w:rPr>
            </w:pPr>
            <w:r w:rsidRPr="00D57049">
              <w:rPr>
                <w:b/>
                <w:color w:val="000000" w:themeColor="text1"/>
                <w:sz w:val="18"/>
                <w:szCs w:val="18"/>
              </w:rPr>
              <w:t>Overstory species</w:t>
            </w:r>
          </w:p>
        </w:tc>
        <w:tc>
          <w:tcPr>
            <w:tcW w:w="1608" w:type="dxa"/>
          </w:tcPr>
          <w:p w14:paraId="26DBD9C7" w14:textId="77777777" w:rsidR="0088139D" w:rsidRPr="00D57049" w:rsidRDefault="0088139D" w:rsidP="00DB4CC8">
            <w:pPr>
              <w:rPr>
                <w:b/>
                <w:color w:val="000000" w:themeColor="text1"/>
                <w:sz w:val="18"/>
                <w:szCs w:val="18"/>
              </w:rPr>
            </w:pPr>
            <w:r w:rsidRPr="00D57049">
              <w:rPr>
                <w:b/>
                <w:color w:val="000000" w:themeColor="text1"/>
                <w:sz w:val="18"/>
                <w:szCs w:val="18"/>
              </w:rPr>
              <w:t>Understory species</w:t>
            </w:r>
          </w:p>
        </w:tc>
        <w:tc>
          <w:tcPr>
            <w:tcW w:w="1414" w:type="dxa"/>
          </w:tcPr>
          <w:p w14:paraId="5B3E6B40" w14:textId="77777777" w:rsidR="0088139D" w:rsidRPr="00D57049" w:rsidRDefault="0088139D" w:rsidP="00DB4CC8">
            <w:pPr>
              <w:rPr>
                <w:b/>
                <w:color w:val="000000" w:themeColor="text1"/>
                <w:sz w:val="18"/>
                <w:szCs w:val="18"/>
              </w:rPr>
            </w:pPr>
            <w:r w:rsidRPr="00D57049">
              <w:rPr>
                <w:b/>
                <w:color w:val="000000" w:themeColor="text1"/>
                <w:sz w:val="18"/>
                <w:szCs w:val="18"/>
              </w:rPr>
              <w:t>Source</w:t>
            </w:r>
          </w:p>
        </w:tc>
      </w:tr>
      <w:tr w:rsidR="0088139D" w:rsidRPr="00D57049" w14:paraId="462A8DD7" w14:textId="77777777" w:rsidTr="00857739">
        <w:tc>
          <w:tcPr>
            <w:tcW w:w="1498" w:type="dxa"/>
          </w:tcPr>
          <w:p w14:paraId="594B427F" w14:textId="77777777" w:rsidR="0088139D" w:rsidRPr="00D57049" w:rsidRDefault="0088139D" w:rsidP="00DB4CC8">
            <w:pPr>
              <w:rPr>
                <w:color w:val="000000" w:themeColor="text1"/>
                <w:sz w:val="18"/>
                <w:szCs w:val="18"/>
              </w:rPr>
            </w:pPr>
            <w:r w:rsidRPr="00D57049">
              <w:rPr>
                <w:color w:val="000000" w:themeColor="text1"/>
                <w:sz w:val="18"/>
                <w:szCs w:val="18"/>
              </w:rPr>
              <w:t>Shade coffee</w:t>
            </w:r>
          </w:p>
        </w:tc>
        <w:tc>
          <w:tcPr>
            <w:tcW w:w="1363" w:type="dxa"/>
          </w:tcPr>
          <w:p w14:paraId="3742D60F" w14:textId="77777777" w:rsidR="0088139D" w:rsidRPr="00D57049" w:rsidRDefault="0088139D" w:rsidP="00DB4CC8">
            <w:pPr>
              <w:rPr>
                <w:color w:val="000000" w:themeColor="text1"/>
                <w:sz w:val="18"/>
                <w:szCs w:val="18"/>
              </w:rPr>
            </w:pPr>
            <w:r w:rsidRPr="00D57049">
              <w:rPr>
                <w:color w:val="000000" w:themeColor="text1"/>
                <w:sz w:val="18"/>
                <w:szCs w:val="18"/>
              </w:rPr>
              <w:t>Highland humid tropics global</w:t>
            </w:r>
          </w:p>
        </w:tc>
        <w:tc>
          <w:tcPr>
            <w:tcW w:w="1471" w:type="dxa"/>
          </w:tcPr>
          <w:p w14:paraId="1A1AC1B6" w14:textId="77777777" w:rsidR="0088139D" w:rsidRPr="00D57049" w:rsidRDefault="0088139D" w:rsidP="00DB4CC8">
            <w:pPr>
              <w:rPr>
                <w:color w:val="000000" w:themeColor="text1"/>
                <w:sz w:val="18"/>
                <w:szCs w:val="18"/>
              </w:rPr>
            </w:pPr>
            <w:r w:rsidRPr="00D57049">
              <w:rPr>
                <w:color w:val="000000" w:themeColor="text1"/>
                <w:sz w:val="18"/>
                <w:szCs w:val="18"/>
              </w:rPr>
              <w:t>Market</w:t>
            </w:r>
          </w:p>
        </w:tc>
        <w:tc>
          <w:tcPr>
            <w:tcW w:w="1486" w:type="dxa"/>
          </w:tcPr>
          <w:p w14:paraId="0F8628CE" w14:textId="77777777" w:rsidR="0088139D" w:rsidRPr="00D57049" w:rsidRDefault="0088139D" w:rsidP="00DB4CC8">
            <w:pPr>
              <w:rPr>
                <w:color w:val="000000" w:themeColor="text1"/>
                <w:sz w:val="18"/>
                <w:szCs w:val="18"/>
              </w:rPr>
            </w:pPr>
            <w:r w:rsidRPr="00D57049">
              <w:rPr>
                <w:color w:val="000000" w:themeColor="text1"/>
                <w:sz w:val="18"/>
                <w:szCs w:val="18"/>
              </w:rPr>
              <w:t>Timber, nitrogen-fixing species, native forest species</w:t>
            </w:r>
          </w:p>
        </w:tc>
        <w:tc>
          <w:tcPr>
            <w:tcW w:w="1608" w:type="dxa"/>
          </w:tcPr>
          <w:p w14:paraId="28D81777" w14:textId="77777777" w:rsidR="0088139D" w:rsidRPr="00D57049" w:rsidRDefault="0088139D" w:rsidP="00DB4CC8">
            <w:pPr>
              <w:rPr>
                <w:color w:val="000000" w:themeColor="text1"/>
                <w:sz w:val="18"/>
                <w:szCs w:val="18"/>
              </w:rPr>
            </w:pPr>
            <w:r w:rsidRPr="00D57049">
              <w:rPr>
                <w:color w:val="000000" w:themeColor="text1"/>
                <w:sz w:val="18"/>
                <w:szCs w:val="18"/>
              </w:rPr>
              <w:t>Coffee</w:t>
            </w:r>
          </w:p>
        </w:tc>
        <w:tc>
          <w:tcPr>
            <w:tcW w:w="1414" w:type="dxa"/>
          </w:tcPr>
          <w:p w14:paraId="050905A7" w14:textId="77777777" w:rsidR="0088139D" w:rsidRPr="00D57049" w:rsidRDefault="0088139D" w:rsidP="00DB4CC8">
            <w:pPr>
              <w:rPr>
                <w:color w:val="000000" w:themeColor="text1"/>
                <w:sz w:val="18"/>
                <w:szCs w:val="18"/>
              </w:rPr>
            </w:pPr>
            <w:r w:rsidRPr="00D57049">
              <w:rPr>
                <w:color w:val="000000" w:themeColor="text1"/>
                <w:sz w:val="18"/>
                <w:szCs w:val="18"/>
              </w:rPr>
              <w:t>Filho 2015</w:t>
            </w:r>
          </w:p>
        </w:tc>
      </w:tr>
      <w:tr w:rsidR="0088139D" w:rsidRPr="00D57049" w14:paraId="4A1253AC" w14:textId="77777777" w:rsidTr="00857739">
        <w:tc>
          <w:tcPr>
            <w:tcW w:w="1498" w:type="dxa"/>
          </w:tcPr>
          <w:p w14:paraId="69905775" w14:textId="77777777" w:rsidR="0088139D" w:rsidRPr="00D57049" w:rsidRDefault="0088139D" w:rsidP="00DB4CC8">
            <w:pPr>
              <w:rPr>
                <w:color w:val="000000" w:themeColor="text1"/>
                <w:sz w:val="18"/>
                <w:szCs w:val="18"/>
              </w:rPr>
            </w:pPr>
            <w:r w:rsidRPr="00D57049">
              <w:rPr>
                <w:color w:val="000000" w:themeColor="text1"/>
                <w:sz w:val="18"/>
                <w:szCs w:val="18"/>
              </w:rPr>
              <w:t>Shade cacao</w:t>
            </w:r>
          </w:p>
        </w:tc>
        <w:tc>
          <w:tcPr>
            <w:tcW w:w="1363" w:type="dxa"/>
          </w:tcPr>
          <w:p w14:paraId="617801FD" w14:textId="77777777" w:rsidR="0088139D" w:rsidRPr="00D57049" w:rsidRDefault="0088139D" w:rsidP="00DB4CC8">
            <w:pPr>
              <w:rPr>
                <w:color w:val="000000" w:themeColor="text1"/>
                <w:sz w:val="18"/>
                <w:szCs w:val="18"/>
              </w:rPr>
            </w:pPr>
            <w:r w:rsidRPr="00D57049">
              <w:rPr>
                <w:color w:val="000000" w:themeColor="text1"/>
                <w:sz w:val="18"/>
                <w:szCs w:val="18"/>
              </w:rPr>
              <w:t>Lowland humid tropics</w:t>
            </w:r>
          </w:p>
        </w:tc>
        <w:tc>
          <w:tcPr>
            <w:tcW w:w="1471" w:type="dxa"/>
          </w:tcPr>
          <w:p w14:paraId="53F1229F" w14:textId="77777777" w:rsidR="0088139D" w:rsidRPr="00D57049" w:rsidRDefault="0088139D" w:rsidP="00DB4CC8">
            <w:pPr>
              <w:rPr>
                <w:color w:val="000000" w:themeColor="text1"/>
                <w:sz w:val="18"/>
                <w:szCs w:val="18"/>
              </w:rPr>
            </w:pPr>
            <w:r w:rsidRPr="00D57049">
              <w:rPr>
                <w:color w:val="000000" w:themeColor="text1"/>
                <w:sz w:val="18"/>
                <w:szCs w:val="18"/>
              </w:rPr>
              <w:t>Market</w:t>
            </w:r>
          </w:p>
        </w:tc>
        <w:tc>
          <w:tcPr>
            <w:tcW w:w="1486" w:type="dxa"/>
          </w:tcPr>
          <w:p w14:paraId="64CA1430" w14:textId="77777777" w:rsidR="0088139D" w:rsidRPr="00D57049" w:rsidRDefault="0088139D" w:rsidP="00DB4CC8">
            <w:pPr>
              <w:rPr>
                <w:color w:val="000000" w:themeColor="text1"/>
                <w:sz w:val="18"/>
                <w:szCs w:val="18"/>
              </w:rPr>
            </w:pPr>
            <w:r w:rsidRPr="00D57049">
              <w:rPr>
                <w:color w:val="000000" w:themeColor="text1"/>
                <w:sz w:val="18"/>
                <w:szCs w:val="18"/>
              </w:rPr>
              <w:t xml:space="preserve">Timber, nitrogen-fixing species, </w:t>
            </w:r>
            <w:r w:rsidRPr="00D57049">
              <w:rPr>
                <w:color w:val="000000" w:themeColor="text1"/>
                <w:sz w:val="18"/>
                <w:szCs w:val="18"/>
              </w:rPr>
              <w:lastRenderedPageBreak/>
              <w:t>native forest species</w:t>
            </w:r>
          </w:p>
        </w:tc>
        <w:tc>
          <w:tcPr>
            <w:tcW w:w="1608" w:type="dxa"/>
          </w:tcPr>
          <w:p w14:paraId="37755AE4" w14:textId="77777777" w:rsidR="0088139D" w:rsidRPr="00D57049" w:rsidRDefault="0088139D" w:rsidP="00DB4CC8">
            <w:pPr>
              <w:rPr>
                <w:color w:val="000000" w:themeColor="text1"/>
                <w:sz w:val="18"/>
                <w:szCs w:val="18"/>
              </w:rPr>
            </w:pPr>
            <w:r w:rsidRPr="00D57049">
              <w:rPr>
                <w:color w:val="000000" w:themeColor="text1"/>
                <w:sz w:val="18"/>
                <w:szCs w:val="18"/>
              </w:rPr>
              <w:lastRenderedPageBreak/>
              <w:t>Cacao</w:t>
            </w:r>
          </w:p>
        </w:tc>
        <w:tc>
          <w:tcPr>
            <w:tcW w:w="1414" w:type="dxa"/>
          </w:tcPr>
          <w:p w14:paraId="2C2CB46C" w14:textId="77777777" w:rsidR="0088139D" w:rsidRPr="00D57049" w:rsidRDefault="0088139D" w:rsidP="00DB4CC8">
            <w:pPr>
              <w:rPr>
                <w:color w:val="000000" w:themeColor="text1"/>
                <w:sz w:val="18"/>
                <w:szCs w:val="18"/>
              </w:rPr>
            </w:pPr>
            <w:r w:rsidRPr="00D57049">
              <w:rPr>
                <w:color w:val="000000" w:themeColor="text1"/>
                <w:sz w:val="18"/>
                <w:szCs w:val="18"/>
              </w:rPr>
              <w:t>Nair 2010</w:t>
            </w:r>
          </w:p>
        </w:tc>
      </w:tr>
      <w:tr w:rsidR="0088139D" w:rsidRPr="00D57049" w14:paraId="4BDA0008" w14:textId="77777777" w:rsidTr="00857739">
        <w:trPr>
          <w:trHeight w:val="278"/>
        </w:trPr>
        <w:tc>
          <w:tcPr>
            <w:tcW w:w="1498" w:type="dxa"/>
          </w:tcPr>
          <w:p w14:paraId="3C20CF6B" w14:textId="77777777" w:rsidR="0088139D" w:rsidRPr="00D57049" w:rsidRDefault="0088139D" w:rsidP="00DB4CC8">
            <w:pPr>
              <w:rPr>
                <w:color w:val="000000" w:themeColor="text1"/>
                <w:sz w:val="18"/>
                <w:szCs w:val="18"/>
              </w:rPr>
            </w:pPr>
            <w:r w:rsidRPr="00D57049">
              <w:rPr>
                <w:color w:val="000000" w:themeColor="text1"/>
                <w:sz w:val="18"/>
                <w:szCs w:val="18"/>
              </w:rPr>
              <w:t>Shade tea</w:t>
            </w:r>
          </w:p>
        </w:tc>
        <w:tc>
          <w:tcPr>
            <w:tcW w:w="1363" w:type="dxa"/>
          </w:tcPr>
          <w:p w14:paraId="51C1FEDB" w14:textId="77777777" w:rsidR="0088139D" w:rsidRPr="00D57049" w:rsidRDefault="0088139D" w:rsidP="00DB4CC8">
            <w:pPr>
              <w:rPr>
                <w:color w:val="000000" w:themeColor="text1"/>
                <w:sz w:val="18"/>
                <w:szCs w:val="18"/>
              </w:rPr>
            </w:pPr>
            <w:r w:rsidRPr="00D57049">
              <w:rPr>
                <w:color w:val="000000" w:themeColor="text1"/>
                <w:sz w:val="18"/>
                <w:szCs w:val="18"/>
              </w:rPr>
              <w:t>China</w:t>
            </w:r>
          </w:p>
        </w:tc>
        <w:tc>
          <w:tcPr>
            <w:tcW w:w="1471" w:type="dxa"/>
          </w:tcPr>
          <w:p w14:paraId="1A5B003C" w14:textId="77777777" w:rsidR="0088139D" w:rsidRPr="00D57049" w:rsidRDefault="0088139D" w:rsidP="00DB4CC8">
            <w:pPr>
              <w:rPr>
                <w:color w:val="000000" w:themeColor="text1"/>
                <w:sz w:val="18"/>
                <w:szCs w:val="18"/>
              </w:rPr>
            </w:pPr>
            <w:r w:rsidRPr="00D57049">
              <w:rPr>
                <w:color w:val="000000" w:themeColor="text1"/>
                <w:sz w:val="18"/>
                <w:szCs w:val="18"/>
              </w:rPr>
              <w:t>Market</w:t>
            </w:r>
          </w:p>
        </w:tc>
        <w:tc>
          <w:tcPr>
            <w:tcW w:w="1486" w:type="dxa"/>
          </w:tcPr>
          <w:p w14:paraId="3024CE1F" w14:textId="77777777" w:rsidR="0088139D" w:rsidRPr="00D57049" w:rsidRDefault="0088139D" w:rsidP="00DB4CC8">
            <w:pPr>
              <w:rPr>
                <w:color w:val="000000" w:themeColor="text1"/>
                <w:sz w:val="18"/>
                <w:szCs w:val="18"/>
              </w:rPr>
            </w:pPr>
            <w:r w:rsidRPr="00D57049">
              <w:rPr>
                <w:color w:val="000000" w:themeColor="text1"/>
                <w:sz w:val="18"/>
                <w:szCs w:val="18"/>
              </w:rPr>
              <w:t>Timber, tallow trees</w:t>
            </w:r>
          </w:p>
        </w:tc>
        <w:tc>
          <w:tcPr>
            <w:tcW w:w="1608" w:type="dxa"/>
          </w:tcPr>
          <w:p w14:paraId="0F044A50" w14:textId="77777777" w:rsidR="0088139D" w:rsidRPr="00D57049" w:rsidRDefault="0088139D" w:rsidP="00DB4CC8">
            <w:pPr>
              <w:rPr>
                <w:color w:val="000000" w:themeColor="text1"/>
                <w:sz w:val="18"/>
                <w:szCs w:val="18"/>
                <w:lang w:val="fr-FR"/>
              </w:rPr>
            </w:pPr>
            <w:r w:rsidRPr="00D57049">
              <w:rPr>
                <w:color w:val="000000" w:themeColor="text1"/>
                <w:sz w:val="18"/>
                <w:szCs w:val="18"/>
                <w:lang w:val="fr-FR"/>
              </w:rPr>
              <w:t>Tea</w:t>
            </w:r>
          </w:p>
        </w:tc>
        <w:tc>
          <w:tcPr>
            <w:tcW w:w="1414" w:type="dxa"/>
          </w:tcPr>
          <w:p w14:paraId="32A3AABE" w14:textId="77777777" w:rsidR="0088139D" w:rsidRPr="00D57049" w:rsidRDefault="0088139D" w:rsidP="00DB4CC8">
            <w:pPr>
              <w:rPr>
                <w:color w:val="000000" w:themeColor="text1"/>
                <w:sz w:val="18"/>
                <w:szCs w:val="18"/>
              </w:rPr>
            </w:pPr>
            <w:r w:rsidRPr="00D57049">
              <w:rPr>
                <w:color w:val="000000" w:themeColor="text1"/>
                <w:sz w:val="18"/>
                <w:szCs w:val="18"/>
              </w:rPr>
              <w:t>Wehnhua 2001</w:t>
            </w:r>
          </w:p>
        </w:tc>
      </w:tr>
      <w:tr w:rsidR="0088139D" w:rsidRPr="00D57049" w14:paraId="2FBE4DEA" w14:textId="77777777" w:rsidTr="00857739">
        <w:trPr>
          <w:trHeight w:val="278"/>
        </w:trPr>
        <w:tc>
          <w:tcPr>
            <w:tcW w:w="1498" w:type="dxa"/>
          </w:tcPr>
          <w:p w14:paraId="054017EA" w14:textId="77777777" w:rsidR="0088139D" w:rsidRPr="00D57049" w:rsidRDefault="0088139D" w:rsidP="00DB4CC8">
            <w:pPr>
              <w:rPr>
                <w:color w:val="000000" w:themeColor="text1"/>
                <w:sz w:val="18"/>
                <w:szCs w:val="18"/>
              </w:rPr>
            </w:pPr>
            <w:r w:rsidRPr="00D57049">
              <w:rPr>
                <w:color w:val="000000" w:themeColor="text1"/>
                <w:sz w:val="18"/>
                <w:szCs w:val="18"/>
              </w:rPr>
              <w:t>Jungle rubber</w:t>
            </w:r>
          </w:p>
        </w:tc>
        <w:tc>
          <w:tcPr>
            <w:tcW w:w="1363" w:type="dxa"/>
          </w:tcPr>
          <w:p w14:paraId="06E219CB" w14:textId="77777777" w:rsidR="0088139D" w:rsidRPr="00D57049" w:rsidRDefault="0088139D" w:rsidP="00DB4CC8">
            <w:pPr>
              <w:rPr>
                <w:color w:val="000000" w:themeColor="text1"/>
                <w:sz w:val="18"/>
                <w:szCs w:val="18"/>
              </w:rPr>
            </w:pPr>
            <w:r w:rsidRPr="00D57049">
              <w:rPr>
                <w:color w:val="000000" w:themeColor="text1"/>
                <w:sz w:val="18"/>
                <w:szCs w:val="18"/>
              </w:rPr>
              <w:t>Indonesia</w:t>
            </w:r>
          </w:p>
        </w:tc>
        <w:tc>
          <w:tcPr>
            <w:tcW w:w="1471" w:type="dxa"/>
          </w:tcPr>
          <w:p w14:paraId="2B04338D" w14:textId="77777777" w:rsidR="0088139D" w:rsidRPr="00D57049" w:rsidRDefault="0088139D" w:rsidP="00DB4CC8">
            <w:pPr>
              <w:rPr>
                <w:color w:val="000000" w:themeColor="text1"/>
                <w:sz w:val="18"/>
                <w:szCs w:val="18"/>
              </w:rPr>
            </w:pPr>
            <w:r w:rsidRPr="00D57049">
              <w:rPr>
                <w:color w:val="000000" w:themeColor="text1"/>
                <w:sz w:val="18"/>
                <w:szCs w:val="18"/>
              </w:rPr>
              <w:t>Market</w:t>
            </w:r>
          </w:p>
        </w:tc>
        <w:tc>
          <w:tcPr>
            <w:tcW w:w="1486" w:type="dxa"/>
          </w:tcPr>
          <w:p w14:paraId="5B3A618B" w14:textId="77777777" w:rsidR="0088139D" w:rsidRPr="00D57049" w:rsidRDefault="0088139D" w:rsidP="00DB4CC8">
            <w:pPr>
              <w:rPr>
                <w:color w:val="000000" w:themeColor="text1"/>
                <w:sz w:val="18"/>
                <w:szCs w:val="18"/>
              </w:rPr>
            </w:pPr>
            <w:r w:rsidRPr="00D57049">
              <w:rPr>
                <w:color w:val="000000" w:themeColor="text1"/>
                <w:sz w:val="18"/>
                <w:szCs w:val="18"/>
              </w:rPr>
              <w:t>Rubber, timber</w:t>
            </w:r>
          </w:p>
        </w:tc>
        <w:tc>
          <w:tcPr>
            <w:tcW w:w="1608" w:type="dxa"/>
          </w:tcPr>
          <w:p w14:paraId="69BCE99C" w14:textId="77777777" w:rsidR="0088139D" w:rsidRPr="00D57049" w:rsidRDefault="0088139D" w:rsidP="00DB4CC8">
            <w:pPr>
              <w:rPr>
                <w:color w:val="000000" w:themeColor="text1"/>
                <w:sz w:val="18"/>
                <w:szCs w:val="18"/>
                <w:lang w:val="fr-FR"/>
              </w:rPr>
            </w:pPr>
            <w:r w:rsidRPr="00D57049">
              <w:rPr>
                <w:color w:val="000000" w:themeColor="text1"/>
                <w:sz w:val="18"/>
                <w:szCs w:val="18"/>
                <w:lang w:val="fr-FR"/>
              </w:rPr>
              <w:t>Fruits, medicinal plants, rattan etc.</w:t>
            </w:r>
          </w:p>
        </w:tc>
        <w:tc>
          <w:tcPr>
            <w:tcW w:w="1414" w:type="dxa"/>
          </w:tcPr>
          <w:p w14:paraId="0F5AF6E4" w14:textId="77777777" w:rsidR="0088139D" w:rsidRPr="00D57049" w:rsidRDefault="0088139D" w:rsidP="00DB4CC8">
            <w:pPr>
              <w:rPr>
                <w:color w:val="000000" w:themeColor="text1"/>
                <w:sz w:val="18"/>
                <w:szCs w:val="18"/>
              </w:rPr>
            </w:pPr>
            <w:r w:rsidRPr="00D57049">
              <w:rPr>
                <w:color w:val="000000" w:themeColor="text1"/>
                <w:sz w:val="18"/>
                <w:szCs w:val="18"/>
              </w:rPr>
              <w:t>Toensmeier 2016</w:t>
            </w:r>
          </w:p>
        </w:tc>
      </w:tr>
      <w:tr w:rsidR="0088139D" w:rsidRPr="00D57049" w14:paraId="058AEEBD" w14:textId="77777777" w:rsidTr="00857739">
        <w:trPr>
          <w:trHeight w:val="278"/>
        </w:trPr>
        <w:tc>
          <w:tcPr>
            <w:tcW w:w="1498" w:type="dxa"/>
          </w:tcPr>
          <w:p w14:paraId="32BFCF9E" w14:textId="77777777" w:rsidR="0088139D" w:rsidRPr="00D57049" w:rsidRDefault="0088139D" w:rsidP="00DB4CC8">
            <w:pPr>
              <w:rPr>
                <w:color w:val="000000" w:themeColor="text1"/>
                <w:sz w:val="18"/>
                <w:szCs w:val="18"/>
              </w:rPr>
            </w:pPr>
            <w:r w:rsidRPr="00D57049">
              <w:rPr>
                <w:color w:val="000000" w:themeColor="text1"/>
                <w:sz w:val="18"/>
                <w:szCs w:val="18"/>
              </w:rPr>
              <w:t>Tropical homegardens</w:t>
            </w:r>
          </w:p>
        </w:tc>
        <w:tc>
          <w:tcPr>
            <w:tcW w:w="1363" w:type="dxa"/>
          </w:tcPr>
          <w:p w14:paraId="038CB06D" w14:textId="77777777" w:rsidR="0088139D" w:rsidRPr="00D57049" w:rsidRDefault="0088139D" w:rsidP="00DB4CC8">
            <w:pPr>
              <w:rPr>
                <w:color w:val="000000" w:themeColor="text1"/>
                <w:sz w:val="18"/>
                <w:szCs w:val="18"/>
              </w:rPr>
            </w:pPr>
            <w:r w:rsidRPr="00D57049">
              <w:rPr>
                <w:color w:val="000000" w:themeColor="text1"/>
                <w:sz w:val="18"/>
                <w:szCs w:val="18"/>
              </w:rPr>
              <w:t>Humid tropics global</w:t>
            </w:r>
          </w:p>
        </w:tc>
        <w:tc>
          <w:tcPr>
            <w:tcW w:w="1471" w:type="dxa"/>
          </w:tcPr>
          <w:p w14:paraId="4758F8C6" w14:textId="77777777" w:rsidR="0088139D" w:rsidRPr="00D57049" w:rsidRDefault="0088139D" w:rsidP="00DB4CC8">
            <w:pPr>
              <w:rPr>
                <w:color w:val="000000" w:themeColor="text1"/>
                <w:sz w:val="18"/>
                <w:szCs w:val="18"/>
              </w:rPr>
            </w:pPr>
            <w:r w:rsidRPr="00D57049">
              <w:rPr>
                <w:color w:val="000000" w:themeColor="text1"/>
                <w:sz w:val="18"/>
                <w:szCs w:val="18"/>
              </w:rPr>
              <w:t>Home use, some market crops</w:t>
            </w:r>
          </w:p>
        </w:tc>
        <w:tc>
          <w:tcPr>
            <w:tcW w:w="1486" w:type="dxa"/>
          </w:tcPr>
          <w:p w14:paraId="3B4CA018" w14:textId="77777777" w:rsidR="0088139D" w:rsidRPr="00D57049" w:rsidRDefault="0088139D" w:rsidP="00DB4CC8">
            <w:pPr>
              <w:rPr>
                <w:color w:val="000000" w:themeColor="text1"/>
                <w:sz w:val="18"/>
                <w:szCs w:val="18"/>
              </w:rPr>
            </w:pPr>
            <w:r w:rsidRPr="00D57049">
              <w:rPr>
                <w:color w:val="000000" w:themeColor="text1"/>
                <w:sz w:val="18"/>
                <w:szCs w:val="18"/>
              </w:rPr>
              <w:t>Highly diverse fruits, nuts, more</w:t>
            </w:r>
          </w:p>
        </w:tc>
        <w:tc>
          <w:tcPr>
            <w:tcW w:w="1608" w:type="dxa"/>
          </w:tcPr>
          <w:p w14:paraId="05A67C3C" w14:textId="77777777" w:rsidR="0088139D" w:rsidRPr="00D57049" w:rsidRDefault="0088139D" w:rsidP="00DB4CC8">
            <w:pPr>
              <w:rPr>
                <w:color w:val="000000" w:themeColor="text1"/>
                <w:sz w:val="18"/>
                <w:szCs w:val="18"/>
              </w:rPr>
            </w:pPr>
            <w:r w:rsidRPr="00D57049">
              <w:rPr>
                <w:color w:val="000000" w:themeColor="text1"/>
                <w:sz w:val="18"/>
                <w:szCs w:val="18"/>
              </w:rPr>
              <w:t>Highly diverse fruits, vegetables, more</w:t>
            </w:r>
          </w:p>
        </w:tc>
        <w:tc>
          <w:tcPr>
            <w:tcW w:w="1414" w:type="dxa"/>
          </w:tcPr>
          <w:p w14:paraId="5EF8B029" w14:textId="77777777" w:rsidR="0088139D" w:rsidRPr="00D57049" w:rsidRDefault="0088139D" w:rsidP="00DB4CC8">
            <w:pPr>
              <w:rPr>
                <w:color w:val="000000" w:themeColor="text1"/>
                <w:sz w:val="18"/>
                <w:szCs w:val="18"/>
              </w:rPr>
            </w:pPr>
            <w:r w:rsidRPr="00D57049">
              <w:rPr>
                <w:color w:val="000000" w:themeColor="text1"/>
                <w:sz w:val="18"/>
                <w:szCs w:val="18"/>
              </w:rPr>
              <w:t>Nair and Kumar 2006</w:t>
            </w:r>
          </w:p>
        </w:tc>
      </w:tr>
      <w:tr w:rsidR="0088139D" w:rsidRPr="00D57049" w14:paraId="2801C6D4" w14:textId="77777777" w:rsidTr="00857739">
        <w:tc>
          <w:tcPr>
            <w:tcW w:w="1498" w:type="dxa"/>
          </w:tcPr>
          <w:p w14:paraId="3DF573F8" w14:textId="77777777" w:rsidR="0088139D" w:rsidRPr="00D57049" w:rsidRDefault="0088139D" w:rsidP="00DB4CC8">
            <w:pPr>
              <w:rPr>
                <w:color w:val="000000" w:themeColor="text1"/>
                <w:sz w:val="18"/>
                <w:szCs w:val="18"/>
              </w:rPr>
            </w:pPr>
            <w:r w:rsidRPr="00D57049">
              <w:rPr>
                <w:color w:val="000000" w:themeColor="text1"/>
                <w:sz w:val="18"/>
                <w:szCs w:val="18"/>
              </w:rPr>
              <w:t>Complex traditional agroforests</w:t>
            </w:r>
          </w:p>
        </w:tc>
        <w:tc>
          <w:tcPr>
            <w:tcW w:w="1363" w:type="dxa"/>
          </w:tcPr>
          <w:p w14:paraId="0C6ECA7D" w14:textId="77777777" w:rsidR="0088139D" w:rsidRPr="00D57049" w:rsidRDefault="0088139D" w:rsidP="00DB4CC8">
            <w:pPr>
              <w:rPr>
                <w:color w:val="000000" w:themeColor="text1"/>
                <w:sz w:val="18"/>
                <w:szCs w:val="18"/>
              </w:rPr>
            </w:pPr>
            <w:r w:rsidRPr="00D57049">
              <w:rPr>
                <w:color w:val="000000" w:themeColor="text1"/>
                <w:sz w:val="18"/>
                <w:szCs w:val="18"/>
              </w:rPr>
              <w:t>Pacific islands</w:t>
            </w:r>
          </w:p>
        </w:tc>
        <w:tc>
          <w:tcPr>
            <w:tcW w:w="1471" w:type="dxa"/>
          </w:tcPr>
          <w:p w14:paraId="115AC546" w14:textId="77777777" w:rsidR="0088139D" w:rsidRPr="00D57049" w:rsidRDefault="0088139D" w:rsidP="00DB4CC8">
            <w:pPr>
              <w:rPr>
                <w:color w:val="000000" w:themeColor="text1"/>
                <w:sz w:val="18"/>
                <w:szCs w:val="18"/>
              </w:rPr>
            </w:pPr>
            <w:r w:rsidRPr="00D57049">
              <w:rPr>
                <w:color w:val="000000" w:themeColor="text1"/>
                <w:sz w:val="18"/>
                <w:szCs w:val="18"/>
              </w:rPr>
              <w:t>Mixed</w:t>
            </w:r>
          </w:p>
        </w:tc>
        <w:tc>
          <w:tcPr>
            <w:tcW w:w="1486" w:type="dxa"/>
          </w:tcPr>
          <w:p w14:paraId="624EDA2E" w14:textId="77777777" w:rsidR="0088139D" w:rsidRPr="00D57049" w:rsidRDefault="0088139D" w:rsidP="00DB4CC8">
            <w:pPr>
              <w:rPr>
                <w:color w:val="000000" w:themeColor="text1"/>
                <w:sz w:val="18"/>
                <w:szCs w:val="18"/>
              </w:rPr>
            </w:pPr>
            <w:r w:rsidRPr="00D57049">
              <w:rPr>
                <w:color w:val="000000" w:themeColor="text1"/>
                <w:sz w:val="18"/>
                <w:szCs w:val="18"/>
              </w:rPr>
              <w:t>Coconut, breadfruit, fruits, timber, nuts</w:t>
            </w:r>
          </w:p>
        </w:tc>
        <w:tc>
          <w:tcPr>
            <w:tcW w:w="1608" w:type="dxa"/>
          </w:tcPr>
          <w:p w14:paraId="0615090E" w14:textId="77777777" w:rsidR="0088139D" w:rsidRPr="00D57049" w:rsidRDefault="0088139D" w:rsidP="00DB4CC8">
            <w:pPr>
              <w:rPr>
                <w:color w:val="000000" w:themeColor="text1"/>
                <w:sz w:val="18"/>
                <w:szCs w:val="18"/>
                <w:lang w:val="fr-FR"/>
              </w:rPr>
            </w:pPr>
            <w:r w:rsidRPr="00D57049">
              <w:rPr>
                <w:color w:val="000000" w:themeColor="text1"/>
                <w:sz w:val="18"/>
                <w:szCs w:val="18"/>
                <w:lang w:val="fr-FR"/>
              </w:rPr>
              <w:t>Tubers, pineapple, kava, spices, etc.</w:t>
            </w:r>
          </w:p>
        </w:tc>
        <w:tc>
          <w:tcPr>
            <w:tcW w:w="1414" w:type="dxa"/>
          </w:tcPr>
          <w:p w14:paraId="7009189A" w14:textId="77777777" w:rsidR="0088139D" w:rsidRPr="00D57049" w:rsidRDefault="0088139D" w:rsidP="00DB4CC8">
            <w:pPr>
              <w:rPr>
                <w:color w:val="000000" w:themeColor="text1"/>
                <w:sz w:val="18"/>
                <w:szCs w:val="18"/>
              </w:rPr>
            </w:pPr>
            <w:r w:rsidRPr="00D57049">
              <w:rPr>
                <w:color w:val="000000" w:themeColor="text1"/>
                <w:sz w:val="18"/>
                <w:szCs w:val="18"/>
              </w:rPr>
              <w:t>Manner 2015</w:t>
            </w:r>
          </w:p>
        </w:tc>
      </w:tr>
      <w:tr w:rsidR="00583242" w:rsidRPr="00D57049" w14:paraId="07BCB0FD" w14:textId="77777777" w:rsidTr="00857739">
        <w:tc>
          <w:tcPr>
            <w:tcW w:w="1498" w:type="dxa"/>
          </w:tcPr>
          <w:p w14:paraId="673588A8" w14:textId="2E9EE31E" w:rsidR="00583242" w:rsidRPr="00D57049" w:rsidRDefault="00583242" w:rsidP="00DB4CC8">
            <w:pPr>
              <w:rPr>
                <w:color w:val="000000" w:themeColor="text1"/>
                <w:sz w:val="18"/>
                <w:szCs w:val="18"/>
              </w:rPr>
            </w:pPr>
            <w:r w:rsidRPr="00D57049">
              <w:rPr>
                <w:i/>
                <w:color w:val="000000" w:themeColor="text1"/>
                <w:sz w:val="18"/>
                <w:szCs w:val="18"/>
              </w:rPr>
              <w:t>Chagga</w:t>
            </w:r>
          </w:p>
        </w:tc>
        <w:tc>
          <w:tcPr>
            <w:tcW w:w="1363" w:type="dxa"/>
          </w:tcPr>
          <w:p w14:paraId="0BC8867A" w14:textId="207BBDAF" w:rsidR="00583242" w:rsidRPr="00D57049" w:rsidRDefault="00583242" w:rsidP="00DB4CC8">
            <w:pPr>
              <w:rPr>
                <w:color w:val="000000" w:themeColor="text1"/>
                <w:sz w:val="18"/>
                <w:szCs w:val="18"/>
              </w:rPr>
            </w:pPr>
            <w:r w:rsidRPr="00D57049">
              <w:rPr>
                <w:color w:val="000000" w:themeColor="text1"/>
                <w:sz w:val="18"/>
                <w:szCs w:val="18"/>
              </w:rPr>
              <w:t>Tanzania</w:t>
            </w:r>
          </w:p>
        </w:tc>
        <w:tc>
          <w:tcPr>
            <w:tcW w:w="1471" w:type="dxa"/>
          </w:tcPr>
          <w:p w14:paraId="26DBA9F3" w14:textId="46289680" w:rsidR="00583242" w:rsidRPr="00D57049" w:rsidRDefault="00583242" w:rsidP="00DB4CC8">
            <w:pPr>
              <w:rPr>
                <w:color w:val="000000" w:themeColor="text1"/>
                <w:sz w:val="18"/>
                <w:szCs w:val="18"/>
              </w:rPr>
            </w:pPr>
            <w:r w:rsidRPr="00D57049">
              <w:rPr>
                <w:color w:val="000000" w:themeColor="text1"/>
                <w:sz w:val="18"/>
                <w:szCs w:val="18"/>
              </w:rPr>
              <w:t>Mixed</w:t>
            </w:r>
          </w:p>
        </w:tc>
        <w:tc>
          <w:tcPr>
            <w:tcW w:w="1486" w:type="dxa"/>
          </w:tcPr>
          <w:p w14:paraId="54138886" w14:textId="1E22819F" w:rsidR="00583242" w:rsidRPr="00D57049" w:rsidRDefault="00583242" w:rsidP="00DB4CC8">
            <w:pPr>
              <w:rPr>
                <w:color w:val="000000" w:themeColor="text1"/>
                <w:sz w:val="18"/>
                <w:szCs w:val="18"/>
              </w:rPr>
            </w:pPr>
            <w:r w:rsidRPr="00D57049">
              <w:rPr>
                <w:color w:val="000000" w:themeColor="text1"/>
                <w:sz w:val="18"/>
                <w:szCs w:val="18"/>
              </w:rPr>
              <w:t>Timber, firewood</w:t>
            </w:r>
          </w:p>
        </w:tc>
        <w:tc>
          <w:tcPr>
            <w:tcW w:w="1608" w:type="dxa"/>
          </w:tcPr>
          <w:p w14:paraId="0C694DD5" w14:textId="2CD3716D" w:rsidR="00583242" w:rsidRPr="00857739" w:rsidRDefault="00583242" w:rsidP="00DB4CC8">
            <w:pPr>
              <w:rPr>
                <w:color w:val="000000" w:themeColor="text1"/>
                <w:sz w:val="18"/>
                <w:szCs w:val="18"/>
              </w:rPr>
            </w:pPr>
            <w:r w:rsidRPr="00D57049">
              <w:rPr>
                <w:color w:val="000000" w:themeColor="text1"/>
                <w:sz w:val="18"/>
                <w:szCs w:val="18"/>
              </w:rPr>
              <w:t>Coffee, fruits, banana, cardamom, annual crops</w:t>
            </w:r>
          </w:p>
        </w:tc>
        <w:tc>
          <w:tcPr>
            <w:tcW w:w="1414" w:type="dxa"/>
          </w:tcPr>
          <w:p w14:paraId="3EDB8CFE" w14:textId="46B33312" w:rsidR="00583242" w:rsidRPr="00D57049" w:rsidRDefault="00583242" w:rsidP="00DB4CC8">
            <w:pPr>
              <w:rPr>
                <w:color w:val="000000" w:themeColor="text1"/>
                <w:sz w:val="18"/>
                <w:szCs w:val="18"/>
              </w:rPr>
            </w:pPr>
            <w:r w:rsidRPr="00D57049">
              <w:rPr>
                <w:color w:val="000000" w:themeColor="text1"/>
                <w:sz w:val="18"/>
                <w:szCs w:val="18"/>
              </w:rPr>
              <w:t>Toensmeier 2016</w:t>
            </w:r>
          </w:p>
        </w:tc>
      </w:tr>
      <w:tr w:rsidR="00583242" w:rsidRPr="00D57049" w14:paraId="460C56B6" w14:textId="77777777" w:rsidTr="00857739">
        <w:tc>
          <w:tcPr>
            <w:tcW w:w="1498" w:type="dxa"/>
          </w:tcPr>
          <w:p w14:paraId="6EAA94FC" w14:textId="63BB1686" w:rsidR="00583242" w:rsidRPr="00D57049" w:rsidRDefault="00583242" w:rsidP="00DB4CC8">
            <w:pPr>
              <w:rPr>
                <w:i/>
                <w:color w:val="000000" w:themeColor="text1"/>
                <w:sz w:val="18"/>
                <w:szCs w:val="18"/>
              </w:rPr>
            </w:pPr>
            <w:r w:rsidRPr="00D57049">
              <w:rPr>
                <w:color w:val="000000" w:themeColor="text1"/>
                <w:sz w:val="18"/>
                <w:szCs w:val="18"/>
              </w:rPr>
              <w:t>Living trellis</w:t>
            </w:r>
          </w:p>
        </w:tc>
        <w:tc>
          <w:tcPr>
            <w:tcW w:w="1363" w:type="dxa"/>
          </w:tcPr>
          <w:p w14:paraId="212279AA" w14:textId="1B5BFC7B" w:rsidR="00583242" w:rsidRPr="00D57049" w:rsidRDefault="00583242" w:rsidP="00DB4CC8">
            <w:pPr>
              <w:rPr>
                <w:color w:val="000000" w:themeColor="text1"/>
                <w:sz w:val="18"/>
                <w:szCs w:val="18"/>
              </w:rPr>
            </w:pPr>
            <w:r w:rsidRPr="00D57049">
              <w:rPr>
                <w:color w:val="000000" w:themeColor="text1"/>
                <w:sz w:val="18"/>
                <w:szCs w:val="18"/>
              </w:rPr>
              <w:t>Tropical Africa</w:t>
            </w:r>
          </w:p>
        </w:tc>
        <w:tc>
          <w:tcPr>
            <w:tcW w:w="1471" w:type="dxa"/>
          </w:tcPr>
          <w:p w14:paraId="42A23ACF" w14:textId="32F1C071" w:rsidR="00583242" w:rsidRPr="00D57049" w:rsidRDefault="00583242" w:rsidP="00DB4CC8">
            <w:pPr>
              <w:rPr>
                <w:color w:val="000000" w:themeColor="text1"/>
                <w:sz w:val="18"/>
                <w:szCs w:val="18"/>
              </w:rPr>
            </w:pPr>
            <w:r w:rsidRPr="00D57049">
              <w:rPr>
                <w:color w:val="000000" w:themeColor="text1"/>
                <w:sz w:val="18"/>
                <w:szCs w:val="18"/>
              </w:rPr>
              <w:t>Market</w:t>
            </w:r>
          </w:p>
        </w:tc>
        <w:tc>
          <w:tcPr>
            <w:tcW w:w="1486" w:type="dxa"/>
          </w:tcPr>
          <w:p w14:paraId="64B6FF0C" w14:textId="7F708D02" w:rsidR="00583242" w:rsidRPr="00D57049" w:rsidRDefault="00583242" w:rsidP="00DB4CC8">
            <w:pPr>
              <w:rPr>
                <w:color w:val="000000" w:themeColor="text1"/>
                <w:sz w:val="18"/>
                <w:szCs w:val="18"/>
              </w:rPr>
            </w:pPr>
            <w:r w:rsidRPr="00D57049">
              <w:rPr>
                <w:color w:val="000000" w:themeColor="text1"/>
                <w:sz w:val="18"/>
                <w:szCs w:val="18"/>
              </w:rPr>
              <w:t xml:space="preserve">Nitrogen-fixing </w:t>
            </w:r>
            <w:r w:rsidRPr="00D57049">
              <w:rPr>
                <w:i/>
                <w:color w:val="000000" w:themeColor="text1"/>
                <w:sz w:val="18"/>
                <w:szCs w:val="18"/>
              </w:rPr>
              <w:t>Sesbania</w:t>
            </w:r>
          </w:p>
        </w:tc>
        <w:tc>
          <w:tcPr>
            <w:tcW w:w="1608" w:type="dxa"/>
          </w:tcPr>
          <w:p w14:paraId="5B63661F" w14:textId="1BDE7D64" w:rsidR="00583242" w:rsidRPr="00D57049" w:rsidRDefault="00583242" w:rsidP="00DB4CC8">
            <w:pPr>
              <w:rPr>
                <w:color w:val="000000" w:themeColor="text1"/>
                <w:sz w:val="18"/>
                <w:szCs w:val="18"/>
              </w:rPr>
            </w:pPr>
            <w:r w:rsidRPr="00D57049">
              <w:rPr>
                <w:color w:val="000000" w:themeColor="text1"/>
                <w:sz w:val="18"/>
                <w:szCs w:val="18"/>
              </w:rPr>
              <w:t>Passionfruit</w:t>
            </w:r>
          </w:p>
        </w:tc>
        <w:tc>
          <w:tcPr>
            <w:tcW w:w="1414" w:type="dxa"/>
          </w:tcPr>
          <w:p w14:paraId="0F518948" w14:textId="417D1BF3" w:rsidR="00583242" w:rsidRPr="00D57049" w:rsidRDefault="00583242" w:rsidP="00DB4CC8">
            <w:pPr>
              <w:rPr>
                <w:color w:val="000000" w:themeColor="text1"/>
                <w:sz w:val="18"/>
                <w:szCs w:val="18"/>
              </w:rPr>
            </w:pPr>
            <w:r w:rsidRPr="00D57049">
              <w:rPr>
                <w:color w:val="000000" w:themeColor="text1"/>
                <w:sz w:val="18"/>
                <w:szCs w:val="18"/>
              </w:rPr>
              <w:t>Elevich and Wilson 2000</w:t>
            </w:r>
          </w:p>
        </w:tc>
      </w:tr>
      <w:tr w:rsidR="00583242" w:rsidRPr="00D57049" w14:paraId="38EAAA2A" w14:textId="77777777" w:rsidTr="00857739">
        <w:tc>
          <w:tcPr>
            <w:tcW w:w="1498" w:type="dxa"/>
          </w:tcPr>
          <w:p w14:paraId="62676FDD" w14:textId="77A62313" w:rsidR="00583242" w:rsidRPr="00D57049" w:rsidRDefault="00583242" w:rsidP="00DB4CC8">
            <w:pPr>
              <w:rPr>
                <w:color w:val="000000" w:themeColor="text1"/>
                <w:sz w:val="18"/>
                <w:szCs w:val="18"/>
              </w:rPr>
            </w:pPr>
            <w:r w:rsidRPr="00D57049">
              <w:rPr>
                <w:color w:val="000000" w:themeColor="text1"/>
                <w:sz w:val="18"/>
                <w:szCs w:val="18"/>
              </w:rPr>
              <w:t>Macadamia-coffee</w:t>
            </w:r>
          </w:p>
        </w:tc>
        <w:tc>
          <w:tcPr>
            <w:tcW w:w="1363" w:type="dxa"/>
          </w:tcPr>
          <w:p w14:paraId="353B52C5" w14:textId="3B9C7C06" w:rsidR="00583242" w:rsidRPr="00D57049" w:rsidRDefault="00583242" w:rsidP="00DB4CC8">
            <w:pPr>
              <w:rPr>
                <w:color w:val="000000" w:themeColor="text1"/>
                <w:sz w:val="18"/>
                <w:szCs w:val="18"/>
              </w:rPr>
            </w:pPr>
            <w:r w:rsidRPr="00D57049">
              <w:rPr>
                <w:color w:val="000000" w:themeColor="text1"/>
                <w:sz w:val="18"/>
                <w:szCs w:val="18"/>
              </w:rPr>
              <w:t>Hawaii</w:t>
            </w:r>
          </w:p>
        </w:tc>
        <w:tc>
          <w:tcPr>
            <w:tcW w:w="1471" w:type="dxa"/>
          </w:tcPr>
          <w:p w14:paraId="3FE30F1B" w14:textId="7D4ED036" w:rsidR="00583242" w:rsidRPr="00D57049" w:rsidRDefault="00583242" w:rsidP="00DB4CC8">
            <w:pPr>
              <w:rPr>
                <w:color w:val="000000" w:themeColor="text1"/>
                <w:sz w:val="18"/>
                <w:szCs w:val="18"/>
              </w:rPr>
            </w:pPr>
            <w:r w:rsidRPr="00D57049">
              <w:rPr>
                <w:color w:val="000000" w:themeColor="text1"/>
                <w:sz w:val="18"/>
                <w:szCs w:val="18"/>
              </w:rPr>
              <w:t>Market</w:t>
            </w:r>
          </w:p>
        </w:tc>
        <w:tc>
          <w:tcPr>
            <w:tcW w:w="1486" w:type="dxa"/>
          </w:tcPr>
          <w:p w14:paraId="04C759DA" w14:textId="5396A63F" w:rsidR="00583242" w:rsidRPr="00D57049" w:rsidRDefault="00583242" w:rsidP="00DB4CC8">
            <w:pPr>
              <w:rPr>
                <w:color w:val="000000" w:themeColor="text1"/>
                <w:sz w:val="18"/>
                <w:szCs w:val="18"/>
              </w:rPr>
            </w:pPr>
            <w:r w:rsidRPr="00D57049">
              <w:rPr>
                <w:color w:val="000000" w:themeColor="text1"/>
                <w:sz w:val="18"/>
                <w:szCs w:val="18"/>
              </w:rPr>
              <w:t>Macadamia</w:t>
            </w:r>
          </w:p>
        </w:tc>
        <w:tc>
          <w:tcPr>
            <w:tcW w:w="1608" w:type="dxa"/>
          </w:tcPr>
          <w:p w14:paraId="6ECEA7E8" w14:textId="557497D3" w:rsidR="00583242" w:rsidRPr="00D57049" w:rsidRDefault="00583242" w:rsidP="00DB4CC8">
            <w:pPr>
              <w:rPr>
                <w:color w:val="000000" w:themeColor="text1"/>
                <w:sz w:val="18"/>
                <w:szCs w:val="18"/>
              </w:rPr>
            </w:pPr>
            <w:r w:rsidRPr="00D57049">
              <w:rPr>
                <w:color w:val="000000" w:themeColor="text1"/>
                <w:sz w:val="18"/>
                <w:szCs w:val="18"/>
              </w:rPr>
              <w:t>Coffee</w:t>
            </w:r>
          </w:p>
        </w:tc>
        <w:tc>
          <w:tcPr>
            <w:tcW w:w="1414" w:type="dxa"/>
          </w:tcPr>
          <w:p w14:paraId="090C5377" w14:textId="74F16ACB" w:rsidR="00583242" w:rsidRPr="00D57049" w:rsidRDefault="00583242" w:rsidP="00DB4CC8">
            <w:pPr>
              <w:rPr>
                <w:color w:val="000000" w:themeColor="text1"/>
                <w:sz w:val="18"/>
                <w:szCs w:val="18"/>
              </w:rPr>
            </w:pPr>
            <w:r w:rsidRPr="00D57049">
              <w:rPr>
                <w:color w:val="000000" w:themeColor="text1"/>
                <w:sz w:val="18"/>
                <w:szCs w:val="18"/>
              </w:rPr>
              <w:t>Elevich and Wilson 2000</w:t>
            </w:r>
          </w:p>
        </w:tc>
      </w:tr>
    </w:tbl>
    <w:p w14:paraId="59D680EA" w14:textId="77777777" w:rsidR="00583242" w:rsidRDefault="00583242" w:rsidP="00175BDD">
      <w:pPr>
        <w:rPr>
          <w:bCs/>
          <w:color w:val="000000" w:themeColor="text1"/>
        </w:rPr>
      </w:pPr>
    </w:p>
    <w:p w14:paraId="6305D04F" w14:textId="5CEEFBF2" w:rsidR="00175BDD" w:rsidRPr="00D57049" w:rsidRDefault="00175BDD" w:rsidP="00175BDD">
      <w:pPr>
        <w:rPr>
          <w:bCs/>
          <w:color w:val="000000" w:themeColor="text1"/>
        </w:rPr>
      </w:pPr>
      <w:r>
        <w:rPr>
          <w:bCs/>
          <w:color w:val="000000" w:themeColor="text1"/>
        </w:rPr>
        <w:t>To date, m</w:t>
      </w:r>
      <w:r w:rsidRPr="00D57049">
        <w:rPr>
          <w:bCs/>
          <w:color w:val="000000" w:themeColor="text1"/>
        </w:rPr>
        <w:t>ultistrata systems are largely limited to the humid tropics (lowlands and highlands), where there are currently an estimated 100 million ha in production</w:t>
      </w:r>
      <w:r w:rsidR="0019012F">
        <w:rPr>
          <w:bCs/>
          <w:color w:val="000000" w:themeColor="text1"/>
        </w:rPr>
        <w:t xml:space="preserve"> </w:t>
      </w:r>
      <w:r w:rsidR="0019012F">
        <w:rPr>
          <w:bCs/>
          <w:color w:val="000000" w:themeColor="text1"/>
        </w:rPr>
        <w:fldChar w:fldCharType="begin"/>
      </w:r>
      <w:r w:rsidR="00972840">
        <w:rPr>
          <w:bCs/>
          <w:color w:val="000000" w:themeColor="text1"/>
        </w:rPr>
        <w:instrText xml:space="preserve"> ADDIN ZOTERO_ITEM CSL_CITATION {"citationID":"sg3odTs9","properties":{"formattedCitation":"(Nair,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19012F">
        <w:rPr>
          <w:bCs/>
          <w:color w:val="000000" w:themeColor="text1"/>
        </w:rPr>
        <w:fldChar w:fldCharType="separate"/>
      </w:r>
      <w:r w:rsidR="00972840" w:rsidRPr="00972840">
        <w:rPr>
          <w:rFonts w:cs="Times New Roman"/>
        </w:rPr>
        <w:t>(Nair, 2012)</w:t>
      </w:r>
      <w:r w:rsidR="0019012F">
        <w:rPr>
          <w:bCs/>
          <w:color w:val="000000" w:themeColor="text1"/>
        </w:rPr>
        <w:fldChar w:fldCharType="end"/>
      </w:r>
      <w:r w:rsidRPr="00D57049">
        <w:rPr>
          <w:bCs/>
          <w:color w:val="000000" w:themeColor="text1"/>
        </w:rPr>
        <w:t>. This includes 7.8 million ha in shade cacao</w:t>
      </w:r>
      <w:r w:rsidR="0019012F">
        <w:rPr>
          <w:bCs/>
          <w:color w:val="000000" w:themeColor="text1"/>
        </w:rPr>
        <w:t xml:space="preserve"> </w:t>
      </w:r>
      <w:r w:rsidR="0019012F">
        <w:rPr>
          <w:bCs/>
          <w:color w:val="000000" w:themeColor="text1"/>
        </w:rPr>
        <w:fldChar w:fldCharType="begin"/>
      </w:r>
      <w:r w:rsidR="0019012F">
        <w:rPr>
          <w:bCs/>
          <w:color w:val="000000" w:themeColor="text1"/>
        </w:rPr>
        <w:instrText xml:space="preserve"> ADDIN ZOTERO_ITEM CSL_CITATION {"citationID":"CNnmiUIP","properties":{"formattedCitation":"(Zomer, Trabucco, Coe, &amp; Place, 2009)","plainCitation":"(Zomer, Trabucco, Coe, &amp; Place, 2009)","noteIndex":0},"citationItems":[{"id":547,"uris":["http://zotero.org/groups/2241939/items/3KP9ISZE"],"uri":["http://zotero.org/groups/2241939/items/3KP9ISZE"],"itemData":{"id":547,"type":"report","title":"Trees on Farm: Analysis of Global Extent and Geographic Patterns of Agroforestry","publisher":"World Agroforestry Centre","publisher-place":"Nairobi, Kenya","event-place":"Nairobi, Kenya","URL":"http://www.worldagroforestry.org/sites/default/files/WP89_text_only.pdf","number":"ICRAF Working Paper no. 89","author":[{"family":"Zomer","given":"R. J."},{"family":"Trabucco","given":"A."},{"family":"Coe","given":"R."},{"family":"Place","given":"F"}],"issued":{"date-parts":[["2009"]]}}}],"schema":"https://github.com/citation-style-language/schema/raw/master/csl-citation.json"} </w:instrText>
      </w:r>
      <w:r w:rsidR="0019012F">
        <w:rPr>
          <w:bCs/>
          <w:color w:val="000000" w:themeColor="text1"/>
        </w:rPr>
        <w:fldChar w:fldCharType="separate"/>
      </w:r>
      <w:r w:rsidR="0019012F" w:rsidRPr="0019012F">
        <w:rPr>
          <w:rFonts w:cs="Times New Roman"/>
        </w:rPr>
        <w:t>(Zomer, Trabucco, Coe, &amp; Place, 2009)</w:t>
      </w:r>
      <w:r w:rsidR="0019012F">
        <w:rPr>
          <w:bCs/>
          <w:color w:val="000000" w:themeColor="text1"/>
        </w:rPr>
        <w:fldChar w:fldCharType="end"/>
      </w:r>
      <w:r w:rsidRPr="00D57049">
        <w:rPr>
          <w:bCs/>
          <w:color w:val="000000" w:themeColor="text1"/>
        </w:rPr>
        <w:t>, 6.1 million ha of shade coffee (Jha 2014), and 2.8 million in jungle rubber systems in Indonesia</w:t>
      </w:r>
      <w:r w:rsidR="0019012F">
        <w:rPr>
          <w:bCs/>
          <w:color w:val="000000" w:themeColor="text1"/>
        </w:rPr>
        <w:t xml:space="preserve"> </w:t>
      </w:r>
      <w:r w:rsidR="0019012F">
        <w:rPr>
          <w:bCs/>
          <w:color w:val="000000" w:themeColor="text1"/>
        </w:rPr>
        <w:fldChar w:fldCharType="begin"/>
      </w:r>
      <w:r w:rsidR="0019012F">
        <w:rPr>
          <w:bCs/>
          <w:color w:val="000000" w:themeColor="text1"/>
        </w:rPr>
        <w:instrText xml:space="preserve"> ADDIN ZOTERO_ITEM CSL_CITATION {"citationID":"TZ3EbMEd","properties":{"formattedCitation":"(Wibawa, Joshi, Noordwijk, &amp; Penot, 2006)","plainCitation":"(Wibawa, Joshi, Noordwijk, &amp; Penot, 2006)","noteIndex":0},"citationItems":[{"id":545,"uris":["http://zotero.org/groups/2241939/items/U2FYJISM"],"uri":["http://zotero.org/groups/2241939/items/U2FYJISM"],"itemData":{"id":545,"type":"paper-conference","title":"Rubber-based agroforestry systems (RAS) as alternatives for rubber monoculture system","publisher-place":"Ho-chi-minh city, Vietnam","event":"IRRDB annual conference","event-place":"Ho-chi-minh city, Vietnam","URL":"https://halshs.archives-ouvertes.fr/file/index/docid/137596/filename/Rubber_based_Agroforestry_Systems_IRRDB_Vietnam_2006.pdf","author":[{"family":"Wibawa","given":"Gede"},{"family":"Joshi","given":"Lakshman"},{"family":"Noordwijk","given":"Meine Van"},{"family":"Penot","given":"Eric Andr´e"}],"issued":{"date-parts":[["2006"]]}}}],"schema":"https://github.com/citation-style-language/schema/raw/master/csl-citation.json"} </w:instrText>
      </w:r>
      <w:r w:rsidR="0019012F">
        <w:rPr>
          <w:bCs/>
          <w:color w:val="000000" w:themeColor="text1"/>
        </w:rPr>
        <w:fldChar w:fldCharType="separate"/>
      </w:r>
      <w:r w:rsidR="0019012F" w:rsidRPr="0019012F">
        <w:rPr>
          <w:rFonts w:cs="Times New Roman"/>
        </w:rPr>
        <w:t>(Wibawa, Joshi, Noordwijk, &amp; Penot, 2006)</w:t>
      </w:r>
      <w:r w:rsidR="0019012F">
        <w:rPr>
          <w:bCs/>
          <w:color w:val="000000" w:themeColor="text1"/>
        </w:rPr>
        <w:fldChar w:fldCharType="end"/>
      </w:r>
      <w:r w:rsidRPr="00D57049">
        <w:rPr>
          <w:bCs/>
          <w:color w:val="000000" w:themeColor="text1"/>
        </w:rPr>
        <w:t xml:space="preserve">. Areas of tropical homegardens have been estimated for the following regions: Indonesia, 5.1 million ha; Kerala, India, 1.3 million ha; Philippines, 70% of all households; Sri Lanka, 1 million ha; Bangladesh, 540,000 ha </w:t>
      </w:r>
      <w:r w:rsidR="00020E12">
        <w:rPr>
          <w:bCs/>
          <w:color w:val="000000" w:themeColor="text1"/>
        </w:rPr>
        <w:fldChar w:fldCharType="begin"/>
      </w:r>
      <w:r w:rsidR="00257240">
        <w:rPr>
          <w:bCs/>
          <w:color w:val="000000" w:themeColor="text1"/>
        </w:rPr>
        <w:instrText xml:space="preserve"> ADDIN ZOTERO_ITEM CSL_CITATION {"citationID":"UezeADLG","properties":{"formattedCitation":"(Kumar &amp; Nair, 2006)","plainCitation":"(Kumar &amp; Nair, 2006)","noteIndex":0},"citationItems":[{"id":3029,"uris":["http://zotero.org/groups/2241939/items/TT9N84LG"],"uri":["http://zotero.org/groups/2241939/items/TT9N84LG"],"itemData":{"id":3029,"type":"book","title":"Tropical Homegardens: A Time-Tested Example of Sustainable Forestry","publisher":"Springer","source":"Zotero","abstract":"Nearly 807o of the people living in developing countries depend on medicinal plants (MPs) for prirnary healthcare, and homegardens are an inrportant source of prodr-rction of these plants. Horne-qardens can fulfill the dual role of production and in.rlla conservation of MPs to overcome their dwindlin-e supplies and threat of extinction from naturarl sources. MPs in homegardens are either deliberately cultivated or they come up spontaneously. They are an important constituent of hornegardens, next only to food crops and fiuit trees; yet their economic value is not fully recognized. let alone exploited. Homegardens offer an econotnically and socially viable option for lar-{e-scale produrction of phytochemicals from important MPs under organic cultivation. Promoting organic production of selected cotnmercially valuable species of MPs through homegardenin-q can. thus, augment the farmers' income, enhance rural etnployment opportunities, and help reduce migration of rural youth to urban centers in search of jobs. Research is needed to improve the existing germplasm, introduce suitable commercial MPs in different agroecosystems, and develop cultivation and processing techniques to increase yield and improve product quality, ancl exploit indigenous knowledge and market opportunities.","language":"en","editor":[{"family":"Kumar","given":""},{"family":"Nair","given":""}],"issued":{"date-parts":[["2006"]]}}}],"schema":"https://github.com/citation-style-language/schema/raw/master/csl-citation.json"} </w:instrText>
      </w:r>
      <w:r w:rsidR="00020E12">
        <w:rPr>
          <w:bCs/>
          <w:color w:val="000000" w:themeColor="text1"/>
        </w:rPr>
        <w:fldChar w:fldCharType="separate"/>
      </w:r>
      <w:r w:rsidR="00257240" w:rsidRPr="00257240">
        <w:rPr>
          <w:rFonts w:cs="Times New Roman"/>
        </w:rPr>
        <w:t>(Kumar &amp; Nair, 2006)</w:t>
      </w:r>
      <w:r w:rsidR="00020E12">
        <w:rPr>
          <w:bCs/>
          <w:color w:val="000000" w:themeColor="text1"/>
        </w:rPr>
        <w:fldChar w:fldCharType="end"/>
      </w:r>
      <w:r w:rsidRPr="00D57049">
        <w:rPr>
          <w:bCs/>
          <w:color w:val="000000" w:themeColor="text1"/>
        </w:rPr>
        <w:t xml:space="preserve">. </w:t>
      </w:r>
    </w:p>
    <w:p w14:paraId="28536752" w14:textId="19640C09" w:rsidR="0088139D" w:rsidRDefault="004A5A5F" w:rsidP="00DB4CC8">
      <w:pPr>
        <w:rPr>
          <w:bCs/>
          <w:color w:val="000000" w:themeColor="text1"/>
        </w:rPr>
      </w:pPr>
      <w:r>
        <w:rPr>
          <w:bCs/>
          <w:color w:val="000000" w:themeColor="text1"/>
        </w:rPr>
        <w:t>M</w:t>
      </w:r>
      <w:r w:rsidR="00175BDD">
        <w:rPr>
          <w:bCs/>
          <w:color w:val="000000" w:themeColor="text1"/>
        </w:rPr>
        <w:t>ultistrata agroforests</w:t>
      </w:r>
      <w:r w:rsidR="0088139D" w:rsidRPr="00D57049">
        <w:rPr>
          <w:bCs/>
          <w:color w:val="000000" w:themeColor="text1"/>
        </w:rPr>
        <w:t xml:space="preserve"> </w:t>
      </w:r>
      <w:r w:rsidR="00175BDD">
        <w:rPr>
          <w:bCs/>
          <w:color w:val="000000" w:themeColor="text1"/>
        </w:rPr>
        <w:t>are emerging systems</w:t>
      </w:r>
      <w:r w:rsidR="0088139D" w:rsidRPr="00D57049">
        <w:rPr>
          <w:bCs/>
          <w:color w:val="000000" w:themeColor="text1"/>
        </w:rPr>
        <w:t xml:space="preserve"> outside of tropics</w:t>
      </w:r>
      <w:r w:rsidR="00175BDD">
        <w:rPr>
          <w:bCs/>
          <w:color w:val="000000" w:themeColor="text1"/>
        </w:rPr>
        <w:t xml:space="preserve"> as well, </w:t>
      </w:r>
      <w:r w:rsidR="0088139D" w:rsidRPr="00D57049">
        <w:rPr>
          <w:bCs/>
          <w:color w:val="000000" w:themeColor="text1"/>
        </w:rPr>
        <w:t>notably</w:t>
      </w:r>
      <w:r>
        <w:rPr>
          <w:bCs/>
          <w:color w:val="000000" w:themeColor="text1"/>
        </w:rPr>
        <w:t xml:space="preserve"> in the form of</w:t>
      </w:r>
      <w:r w:rsidR="0088139D" w:rsidRPr="00D57049">
        <w:rPr>
          <w:bCs/>
          <w:color w:val="000000" w:themeColor="text1"/>
        </w:rPr>
        <w:t xml:space="preserve"> temperate homegardens </w:t>
      </w:r>
      <w:r w:rsidR="00020E12">
        <w:rPr>
          <w:bCs/>
          <w:color w:val="000000" w:themeColor="text1"/>
        </w:rPr>
        <w:fldChar w:fldCharType="begin"/>
      </w:r>
      <w:r w:rsidR="00020E12">
        <w:rPr>
          <w:bCs/>
          <w:color w:val="000000" w:themeColor="text1"/>
        </w:rPr>
        <w:instrText xml:space="preserve"> ADDIN ZOTERO_ITEM CSL_CITATION {"citationID":"mK0A32QK","properties":{"formattedCitation":"(Toensmeier,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020E12">
        <w:rPr>
          <w:bCs/>
          <w:color w:val="000000" w:themeColor="text1"/>
        </w:rPr>
        <w:fldChar w:fldCharType="separate"/>
      </w:r>
      <w:r w:rsidR="00020E12" w:rsidRPr="00020E12">
        <w:rPr>
          <w:rFonts w:cs="Times New Roman"/>
        </w:rPr>
        <w:t>(Toensmeier, 2016)</w:t>
      </w:r>
      <w:r w:rsidR="00020E12">
        <w:rPr>
          <w:bCs/>
          <w:color w:val="000000" w:themeColor="text1"/>
        </w:rPr>
        <w:fldChar w:fldCharType="end"/>
      </w:r>
      <w:r w:rsidR="0088139D" w:rsidRPr="00D57049">
        <w:rPr>
          <w:bCs/>
          <w:color w:val="000000" w:themeColor="text1"/>
        </w:rPr>
        <w:t xml:space="preserve">. </w:t>
      </w:r>
      <w:r>
        <w:rPr>
          <w:bCs/>
          <w:color w:val="000000" w:themeColor="text1"/>
        </w:rPr>
        <w:t>For instance, r</w:t>
      </w:r>
      <w:r w:rsidR="0088139D" w:rsidRPr="00D57049">
        <w:rPr>
          <w:bCs/>
          <w:color w:val="000000" w:themeColor="text1"/>
        </w:rPr>
        <w:t xml:space="preserve">esearchers at the University of Illinois in the US are testing commercial multistrata models </w:t>
      </w:r>
      <w:r w:rsidR="00020E12">
        <w:rPr>
          <w:bCs/>
          <w:color w:val="000000" w:themeColor="text1"/>
        </w:rPr>
        <w:fldChar w:fldCharType="begin"/>
      </w:r>
      <w:r w:rsidR="00020E12">
        <w:rPr>
          <w:bCs/>
          <w:color w:val="000000" w:themeColor="text1"/>
        </w:rPr>
        <w:instrText xml:space="preserve"> ADDIN ZOTERO_ITEM CSL_CITATION {"citationID":"MjcBXOHI","properties":{"formattedCitation":"(Lovell, n.d.)","plainCitation":"(Lovell, n.d.)","noteIndex":0},"citationItems":[{"id":530,"uris":["http://zotero.org/groups/2241939/items/NHLSHVLV"],"uri":["http://zotero.org/groups/2241939/items/NHLSHVLV"],"itemData":{"id":530,"type":"article","title":"Multifunctional woody polyculture for sustainable food production","URL":"http://www.multifunctionallandscape.com/Agroforestry4Food.html.","author":[{"family":"Lovell","given":"Sarah Taylor"}]}}],"schema":"https://github.com/citation-style-language/schema/raw/master/csl-citation.json"} </w:instrText>
      </w:r>
      <w:r w:rsidR="00020E12">
        <w:rPr>
          <w:bCs/>
          <w:color w:val="000000" w:themeColor="text1"/>
        </w:rPr>
        <w:fldChar w:fldCharType="separate"/>
      </w:r>
      <w:r w:rsidR="00020E12" w:rsidRPr="00020E12">
        <w:rPr>
          <w:rFonts w:cs="Times New Roman"/>
        </w:rPr>
        <w:t>(Lovell, n.d.)</w:t>
      </w:r>
      <w:r w:rsidR="00020E12">
        <w:rPr>
          <w:bCs/>
          <w:color w:val="000000" w:themeColor="text1"/>
        </w:rPr>
        <w:fldChar w:fldCharType="end"/>
      </w:r>
      <w:r>
        <w:rPr>
          <w:bCs/>
          <w:color w:val="000000" w:themeColor="text1"/>
        </w:rPr>
        <w:t>. T</w:t>
      </w:r>
      <w:r w:rsidR="0088139D" w:rsidRPr="00D57049">
        <w:rPr>
          <w:bCs/>
          <w:color w:val="000000" w:themeColor="text1"/>
        </w:rPr>
        <w:t xml:space="preserve">he USDA Natural Resource Conservation Service </w:t>
      </w:r>
      <w:r>
        <w:rPr>
          <w:bCs/>
          <w:color w:val="000000" w:themeColor="text1"/>
        </w:rPr>
        <w:t xml:space="preserve">is increasingly </w:t>
      </w:r>
      <w:r w:rsidR="0088139D" w:rsidRPr="00D57049">
        <w:rPr>
          <w:bCs/>
          <w:color w:val="000000" w:themeColor="text1"/>
        </w:rPr>
        <w:t>fund</w:t>
      </w:r>
      <w:r>
        <w:rPr>
          <w:bCs/>
          <w:color w:val="000000" w:themeColor="text1"/>
        </w:rPr>
        <w:t>ing</w:t>
      </w:r>
      <w:r w:rsidR="0088139D" w:rsidRPr="00D57049">
        <w:rPr>
          <w:bCs/>
          <w:color w:val="000000" w:themeColor="text1"/>
        </w:rPr>
        <w:t xml:space="preserve"> multistrata agroforestry </w:t>
      </w:r>
      <w:r>
        <w:rPr>
          <w:bCs/>
          <w:color w:val="000000" w:themeColor="text1"/>
        </w:rPr>
        <w:t>establishment and acknowledges the</w:t>
      </w:r>
      <w:r w:rsidR="00D5292A">
        <w:rPr>
          <w:bCs/>
          <w:color w:val="000000" w:themeColor="text1"/>
        </w:rPr>
        <w:t xml:space="preserve"> system’s</w:t>
      </w:r>
      <w:r>
        <w:rPr>
          <w:bCs/>
          <w:color w:val="000000" w:themeColor="text1"/>
        </w:rPr>
        <w:t xml:space="preserve"> potential</w:t>
      </w:r>
      <w:r w:rsidR="0088139D" w:rsidRPr="00D57049">
        <w:rPr>
          <w:bCs/>
          <w:color w:val="000000" w:themeColor="text1"/>
        </w:rPr>
        <w:t xml:space="preserve"> </w:t>
      </w:r>
      <w:r>
        <w:rPr>
          <w:bCs/>
          <w:color w:val="000000" w:themeColor="text1"/>
        </w:rPr>
        <w:t>for</w:t>
      </w:r>
      <w:r w:rsidR="0088139D" w:rsidRPr="00D57049">
        <w:rPr>
          <w:bCs/>
          <w:color w:val="000000" w:themeColor="text1"/>
        </w:rPr>
        <w:t xml:space="preserve"> carbon-</w:t>
      </w:r>
      <w:r>
        <w:rPr>
          <w:bCs/>
          <w:color w:val="000000" w:themeColor="text1"/>
        </w:rPr>
        <w:t>sequestration</w:t>
      </w:r>
      <w:r w:rsidR="0088139D" w:rsidRPr="00D57049">
        <w:rPr>
          <w:bCs/>
          <w:color w:val="000000" w:themeColor="text1"/>
        </w:rPr>
        <w:t xml:space="preserve"> in their online COMET-Planner tool </w:t>
      </w:r>
      <w:r w:rsidR="00020E12">
        <w:rPr>
          <w:bCs/>
          <w:color w:val="000000" w:themeColor="text1"/>
        </w:rPr>
        <w:fldChar w:fldCharType="begin"/>
      </w:r>
      <w:r w:rsidR="00020E12">
        <w:rPr>
          <w:bCs/>
          <w:color w:val="000000" w:themeColor="text1"/>
        </w:rPr>
        <w:instrText xml:space="preserve"> ADDIN ZOTERO_ITEM CSL_CITATION {"citationID":"AF94YC3H","properties":{"formattedCitation":"(USDA, n.d.)","plainCitation":"(USDA, n.d.)","noteIndex":0},"citationItems":[{"id":551,"uris":["http://zotero.org/groups/2241939/items/RJCJGKWY"],"uri":["http://zotero.org/groups/2241939/items/RJCJGKWY"],"itemData":{"id":551,"type":"article","title":"COMET-Planner tool online: Carbon and Greenhouse Gas Evaluation for NRCS Conservation Practice Planning","URL":"http://www.comet-planner.com/.","author":[{"family":"USDA","given":""}]}}],"schema":"https://github.com/citation-style-language/schema/raw/master/csl-citation.json"} </w:instrText>
      </w:r>
      <w:r w:rsidR="00020E12">
        <w:rPr>
          <w:bCs/>
          <w:color w:val="000000" w:themeColor="text1"/>
        </w:rPr>
        <w:fldChar w:fldCharType="separate"/>
      </w:r>
      <w:r w:rsidR="00020E12" w:rsidRPr="00020E12">
        <w:rPr>
          <w:rFonts w:cs="Times New Roman"/>
        </w:rPr>
        <w:t>(USDA, n.d.)</w:t>
      </w:r>
      <w:r w:rsidR="00020E12">
        <w:rPr>
          <w:bCs/>
          <w:color w:val="000000" w:themeColor="text1"/>
        </w:rPr>
        <w:fldChar w:fldCharType="end"/>
      </w:r>
      <w:r w:rsidR="0088139D" w:rsidRPr="00D57049">
        <w:rPr>
          <w:bCs/>
          <w:color w:val="000000" w:themeColor="text1"/>
        </w:rPr>
        <w:t xml:space="preserve">. </w:t>
      </w:r>
      <w:r>
        <w:rPr>
          <w:bCs/>
          <w:color w:val="000000" w:themeColor="text1"/>
        </w:rPr>
        <w:t>A</w:t>
      </w:r>
      <w:r w:rsidR="0088139D" w:rsidRPr="00D57049">
        <w:rPr>
          <w:bCs/>
          <w:color w:val="000000" w:themeColor="text1"/>
        </w:rPr>
        <w:t xml:space="preserve">t this time, </w:t>
      </w:r>
      <w:r>
        <w:rPr>
          <w:bCs/>
          <w:color w:val="000000" w:themeColor="text1"/>
        </w:rPr>
        <w:t xml:space="preserve">nevertheless, </w:t>
      </w:r>
      <w:r w:rsidR="00864957">
        <w:rPr>
          <w:bCs/>
          <w:color w:val="000000" w:themeColor="text1"/>
        </w:rPr>
        <w:lastRenderedPageBreak/>
        <w:t xml:space="preserve">commercial-scale production of </w:t>
      </w:r>
      <w:r>
        <w:rPr>
          <w:bCs/>
          <w:color w:val="000000" w:themeColor="text1"/>
        </w:rPr>
        <w:t xml:space="preserve">temperate multistrata agroforests </w:t>
      </w:r>
      <w:r w:rsidR="00864957">
        <w:rPr>
          <w:bCs/>
          <w:color w:val="000000" w:themeColor="text1"/>
        </w:rPr>
        <w:t>remains lacking</w:t>
      </w:r>
      <w:r w:rsidR="00020E12">
        <w:rPr>
          <w:bCs/>
          <w:color w:val="000000" w:themeColor="text1"/>
        </w:rPr>
        <w:t xml:space="preserve"> </w:t>
      </w:r>
      <w:r w:rsidR="00020E12">
        <w:rPr>
          <w:bCs/>
          <w:color w:val="000000" w:themeColor="text1"/>
        </w:rPr>
        <w:fldChar w:fldCharType="begin"/>
      </w:r>
      <w:r w:rsidR="00020E12">
        <w:rPr>
          <w:bCs/>
          <w:color w:val="000000" w:themeColor="text1"/>
        </w:rPr>
        <w:instrText xml:space="preserve"> ADDIN ZOTERO_ITEM CSL_CITATION {"citationID":"mi3gW3Ow","properties":{"formattedCitation":"(Toensmeier,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020E12">
        <w:rPr>
          <w:bCs/>
          <w:color w:val="000000" w:themeColor="text1"/>
        </w:rPr>
        <w:fldChar w:fldCharType="separate"/>
      </w:r>
      <w:r w:rsidR="00020E12" w:rsidRPr="00020E12">
        <w:rPr>
          <w:rFonts w:cs="Times New Roman"/>
        </w:rPr>
        <w:t>(Toensmeier, 2016)</w:t>
      </w:r>
      <w:r w:rsidR="00020E12">
        <w:rPr>
          <w:bCs/>
          <w:color w:val="000000" w:themeColor="text1"/>
        </w:rPr>
        <w:fldChar w:fldCharType="end"/>
      </w:r>
      <w:r>
        <w:rPr>
          <w:bCs/>
          <w:color w:val="000000" w:themeColor="text1"/>
        </w:rPr>
        <w:t xml:space="preserve"> and </w:t>
      </w:r>
      <w:r w:rsidR="00864957">
        <w:rPr>
          <w:bCs/>
          <w:color w:val="000000" w:themeColor="text1"/>
        </w:rPr>
        <w:t xml:space="preserve">they </w:t>
      </w:r>
      <w:r>
        <w:rPr>
          <w:bCs/>
          <w:color w:val="000000" w:themeColor="text1"/>
        </w:rPr>
        <w:t xml:space="preserve">are therefore not included in </w:t>
      </w:r>
      <w:r w:rsidR="00586ED4">
        <w:rPr>
          <w:bCs/>
          <w:color w:val="000000" w:themeColor="text1"/>
        </w:rPr>
        <w:t xml:space="preserve">Drawdown </w:t>
      </w:r>
      <w:r>
        <w:rPr>
          <w:bCs/>
          <w:color w:val="000000" w:themeColor="text1"/>
        </w:rPr>
        <w:t>calculations for this solution.</w:t>
      </w:r>
    </w:p>
    <w:p w14:paraId="22AF8B09" w14:textId="77777777" w:rsidR="0088139D" w:rsidRPr="00D57049" w:rsidRDefault="0088139D" w:rsidP="00DB4CC8">
      <w:pPr>
        <w:rPr>
          <w:b/>
          <w:i/>
          <w:color w:val="000000" w:themeColor="text1"/>
        </w:rPr>
      </w:pPr>
      <w:r w:rsidRPr="00D57049">
        <w:rPr>
          <w:b/>
          <w:i/>
          <w:color w:val="000000" w:themeColor="text1"/>
        </w:rPr>
        <w:t xml:space="preserve">Yields in Multistrata Systems </w:t>
      </w:r>
    </w:p>
    <w:p w14:paraId="43758E5E" w14:textId="073C3B2E" w:rsidR="0088139D" w:rsidRPr="00D57049" w:rsidRDefault="0088139D" w:rsidP="00DB4CC8">
      <w:pPr>
        <w:rPr>
          <w:color w:val="000000" w:themeColor="text1"/>
        </w:rPr>
      </w:pPr>
      <w:r w:rsidRPr="00D57049">
        <w:rPr>
          <w:color w:val="000000" w:themeColor="text1"/>
        </w:rPr>
        <w:t xml:space="preserve">It is often assumed that yields are lower in multistrata systems or in any polyculture or intercropping system. The level of complexity and diversity makes measurement and modeling difficult </w:t>
      </w:r>
      <w:r w:rsidR="00020E12">
        <w:rPr>
          <w:color w:val="000000" w:themeColor="text1"/>
        </w:rPr>
        <w:fldChar w:fldCharType="begin"/>
      </w:r>
      <w:r w:rsidR="00020E12">
        <w:rPr>
          <w:color w:val="000000" w:themeColor="text1"/>
        </w:rPr>
        <w:instrText xml:space="preserve"> ADDIN ZOTERO_ITEM CSL_CITATION {"citationID":"pKEpf0Qy","properties":{"formattedCitation":"(Miccolis et al., 2014)","plainCitation":"(Miccolis et al., 2014)","noteIndex":0},"citationItems":[{"id":512,"uris":["http://zotero.org/groups/2241939/items/IN5NFQ6T"],"uri":["http://zotero.org/groups/2241939/items/IN5NFQ6T"],"itemData":{"id":512,"type":"paper-conference","title":"Oil palm and agroforestry systems: Coupling yields with environmental services, an experiment in the Brazilian Amazon","publisher-place":"Delhi, India","event":"World Congress on Agroforestry","event-place":"Delhi, India","URL":"http://www.slideshare.net/agroforestry/session-66-oil-palm-agroforestry-systems-brazilian-amazon","author":[{"family":"Miccolis","given":"Andrew"},{"family":"Vasconcelos","given":"Steel S."},{"family":"Castellani","given":"Debora C."},{"family":"Kato","given":"Osvaldo  R."},{"family":"Carvalho","given":"Walmir R. D."},{"family":"Silva","given":"Andresa C. D."}],"issued":{"date-parts":[["2014",2,10]]}}}],"schema":"https://github.com/citation-style-language/schema/raw/master/csl-citation.json"} </w:instrText>
      </w:r>
      <w:r w:rsidR="00020E12">
        <w:rPr>
          <w:color w:val="000000" w:themeColor="text1"/>
        </w:rPr>
        <w:fldChar w:fldCharType="separate"/>
      </w:r>
      <w:r w:rsidR="00020E12" w:rsidRPr="00020E12">
        <w:rPr>
          <w:rFonts w:cs="Times New Roman"/>
        </w:rPr>
        <w:t>(Miccolis et al., 2014)</w:t>
      </w:r>
      <w:r w:rsidR="00020E12">
        <w:rPr>
          <w:color w:val="000000" w:themeColor="text1"/>
        </w:rPr>
        <w:fldChar w:fldCharType="end"/>
      </w:r>
      <w:r w:rsidRPr="00D57049">
        <w:rPr>
          <w:color w:val="000000" w:themeColor="text1"/>
        </w:rPr>
        <w:t xml:space="preserve">. However, with proper design and species selection, yields can be higher than monocultures. Growing cacao under coconuts increases coconut yields by 95%, due to the benefits of the thick leaf litter from cacao </w:t>
      </w:r>
      <w:r w:rsidR="00020E12">
        <w:rPr>
          <w:color w:val="000000" w:themeColor="text1"/>
        </w:rPr>
        <w:fldChar w:fldCharType="begin"/>
      </w:r>
      <w:r w:rsidR="00020E12">
        <w:rPr>
          <w:color w:val="000000" w:themeColor="text1"/>
        </w:rPr>
        <w:instrText xml:space="preserve"> ADDIN ZOTERO_ITEM CSL_CITATION {"citationID":"8F3pBior","properties":{"formattedCitation":"(Ohler, 1999)","plainCitation":"(Ohler, 1999)","noteIndex":0},"citationItems":[{"id":557,"uris":["http://zotero.org/groups/2241939/items/DIEIK6CN"],"uri":["http://zotero.org/groups/2241939/items/DIEIK6CN"],"itemData":{"id":557,"type":"book","title":"Modern coconut management: palm cultivation and products","publisher":"Intermediate Technology Publications","publisher-place":"London","number-of-pages":"458","source":"Library of Congress ISBN","event-place":"London","ISBN":"978-1-85339-467-6","call-number":"SB401.C6 M635 1999","shortTitle":"Modern coconut management","editor":[{"family":"Ohler","given":"J. G."}],"issued":{"date-parts":[["1999"]]}}}],"schema":"https://github.com/citation-style-language/schema/raw/master/csl-citation.json"} </w:instrText>
      </w:r>
      <w:r w:rsidR="00020E12">
        <w:rPr>
          <w:color w:val="000000" w:themeColor="text1"/>
        </w:rPr>
        <w:fldChar w:fldCharType="separate"/>
      </w:r>
      <w:r w:rsidR="00020E12" w:rsidRPr="00020E12">
        <w:rPr>
          <w:rFonts w:cs="Times New Roman"/>
        </w:rPr>
        <w:t>(Ohler, 1999)</w:t>
      </w:r>
      <w:r w:rsidR="00020E12">
        <w:rPr>
          <w:color w:val="000000" w:themeColor="text1"/>
        </w:rPr>
        <w:fldChar w:fldCharType="end"/>
      </w:r>
      <w:r w:rsidRPr="00D57049">
        <w:rPr>
          <w:color w:val="000000" w:themeColor="text1"/>
        </w:rPr>
        <w:t>. In fact</w:t>
      </w:r>
      <w:r w:rsidR="00947523">
        <w:rPr>
          <w:color w:val="000000" w:themeColor="text1"/>
        </w:rPr>
        <w:t>,</w:t>
      </w:r>
      <w:r w:rsidRPr="00D57049">
        <w:rPr>
          <w:color w:val="000000" w:themeColor="text1"/>
        </w:rPr>
        <w:t xml:space="preserve"> coconut yields be</w:t>
      </w:r>
      <w:r>
        <w:rPr>
          <w:color w:val="000000" w:themeColor="text1"/>
        </w:rPr>
        <w:t>nefit from most intercrops, and</w:t>
      </w:r>
      <w:r w:rsidRPr="00D57049">
        <w:rPr>
          <w:color w:val="000000" w:themeColor="text1"/>
        </w:rPr>
        <w:t xml:space="preserve"> yields of most understory species </w:t>
      </w:r>
      <w:r>
        <w:rPr>
          <w:color w:val="000000" w:themeColor="text1"/>
        </w:rPr>
        <w:t>also show</w:t>
      </w:r>
      <w:r w:rsidRPr="00D57049">
        <w:rPr>
          <w:color w:val="000000" w:themeColor="text1"/>
        </w:rPr>
        <w:t xml:space="preserve"> little reduct</w:t>
      </w:r>
      <w:r>
        <w:rPr>
          <w:color w:val="000000" w:themeColor="text1"/>
        </w:rPr>
        <w:t>ion</w:t>
      </w:r>
      <w:r w:rsidR="00020E12">
        <w:rPr>
          <w:color w:val="000000" w:themeColor="text1"/>
        </w:rPr>
        <w:t xml:space="preserve"> </w:t>
      </w:r>
      <w:r w:rsidR="00020E12">
        <w:rPr>
          <w:color w:val="000000" w:themeColor="text1"/>
        </w:rPr>
        <w:fldChar w:fldCharType="begin"/>
      </w:r>
      <w:r w:rsidR="00020E12">
        <w:rPr>
          <w:color w:val="000000" w:themeColor="text1"/>
        </w:rPr>
        <w:instrText xml:space="preserve"> ADDIN ZOTERO_ITEM CSL_CITATION {"citationID":"PtJeDPZV","properties":{"formattedCitation":"(Ohler, 1999)","plainCitation":"(Ohler, 1999)","noteIndex":0},"citationItems":[{"id":557,"uris":["http://zotero.org/groups/2241939/items/DIEIK6CN"],"uri":["http://zotero.org/groups/2241939/items/DIEIK6CN"],"itemData":{"id":557,"type":"book","title":"Modern coconut management: palm cultivation and products","publisher":"Intermediate Technology Publications","publisher-place":"London","number-of-pages":"458","source":"Library of Congress ISBN","event-place":"London","ISBN":"978-1-85339-467-6","call-number":"SB401.C6 M635 1999","shortTitle":"Modern coconut management","editor":[{"family":"Ohler","given":"J. G."}],"issued":{"date-parts":[["1999"]]}}}],"schema":"https://github.com/citation-style-language/schema/raw/master/csl-citation.json"} </w:instrText>
      </w:r>
      <w:r w:rsidR="00020E12">
        <w:rPr>
          <w:color w:val="000000" w:themeColor="text1"/>
        </w:rPr>
        <w:fldChar w:fldCharType="separate"/>
      </w:r>
      <w:r w:rsidR="00020E12" w:rsidRPr="00020E12">
        <w:rPr>
          <w:rFonts w:cs="Times New Roman"/>
        </w:rPr>
        <w:t>(Ohler, 1999)</w:t>
      </w:r>
      <w:r w:rsidR="00020E12">
        <w:rPr>
          <w:color w:val="000000" w:themeColor="text1"/>
        </w:rPr>
        <w:fldChar w:fldCharType="end"/>
      </w:r>
      <w:r>
        <w:rPr>
          <w:color w:val="000000" w:themeColor="text1"/>
        </w:rPr>
        <w:t>. A</w:t>
      </w:r>
      <w:r w:rsidRPr="00D57049">
        <w:rPr>
          <w:color w:val="000000" w:themeColor="text1"/>
        </w:rPr>
        <w:t xml:space="preserve"> study in Brazil found that oil yields of African oil palm in polycultures reached 8.7 t/ha/yr, compared to a high of 5 t/ha/yr for monocultures in the same region. This polyculture system also yielded cacao, passionfruit, and other products</w:t>
      </w:r>
      <w:r w:rsidR="00020E12">
        <w:rPr>
          <w:color w:val="000000" w:themeColor="text1"/>
        </w:rPr>
        <w:t xml:space="preserve"> </w:t>
      </w:r>
      <w:r w:rsidR="00020E12">
        <w:rPr>
          <w:color w:val="000000" w:themeColor="text1"/>
        </w:rPr>
        <w:fldChar w:fldCharType="begin"/>
      </w:r>
      <w:r w:rsidR="00020E12">
        <w:rPr>
          <w:color w:val="000000" w:themeColor="text1"/>
        </w:rPr>
        <w:instrText xml:space="preserve"> ADDIN ZOTERO_ITEM CSL_CITATION {"citationID":"oltX8VZI","properties":{"formattedCitation":"(Miccolis et al., 2014)","plainCitation":"(Miccolis et al., 2014)","noteIndex":0},"citationItems":[{"id":512,"uris":["http://zotero.org/groups/2241939/items/IN5NFQ6T"],"uri":["http://zotero.org/groups/2241939/items/IN5NFQ6T"],"itemData":{"id":512,"type":"paper-conference","title":"Oil palm and agroforestry systems: Coupling yields with environmental services, an experiment in the Brazilian Amazon","publisher-place":"Delhi, India","event":"World Congress on Agroforestry","event-place":"Delhi, India","URL":"http://www.slideshare.net/agroforestry/session-66-oil-palm-agroforestry-systems-brazilian-amazon","author":[{"family":"Miccolis","given":"Andrew"},{"family":"Vasconcelos","given":"Steel S."},{"family":"Castellani","given":"Debora C."},{"family":"Kato","given":"Osvaldo  R."},{"family":"Carvalho","given":"Walmir R. D."},{"family":"Silva","given":"Andresa C. D."}],"issued":{"date-parts":[["2014",2,10]]}}}],"schema":"https://github.com/citation-style-language/schema/raw/master/csl-citation.json"} </w:instrText>
      </w:r>
      <w:r w:rsidR="00020E12">
        <w:rPr>
          <w:color w:val="000000" w:themeColor="text1"/>
        </w:rPr>
        <w:fldChar w:fldCharType="separate"/>
      </w:r>
      <w:r w:rsidR="00020E12" w:rsidRPr="00020E12">
        <w:rPr>
          <w:rFonts w:cs="Times New Roman"/>
        </w:rPr>
        <w:t>(Miccolis et al., 2014)</w:t>
      </w:r>
      <w:r w:rsidR="00020E12">
        <w:rPr>
          <w:color w:val="000000" w:themeColor="text1"/>
        </w:rPr>
        <w:fldChar w:fldCharType="end"/>
      </w:r>
      <w:r w:rsidRPr="00D57049">
        <w:rPr>
          <w:color w:val="000000" w:themeColor="text1"/>
        </w:rPr>
        <w:t>. The reverse can also be shown. Shade-grown coffee yields less than coffee in full sun, though plants live 2-3 times longer, reducing the cost of replanting</w:t>
      </w:r>
      <w:r w:rsidR="00020E12">
        <w:rPr>
          <w:color w:val="000000" w:themeColor="text1"/>
        </w:rPr>
        <w:t xml:space="preserve"> </w:t>
      </w:r>
      <w:r w:rsidR="00020E12">
        <w:rPr>
          <w:color w:val="000000" w:themeColor="text1"/>
        </w:rPr>
        <w:fldChar w:fldCharType="begin"/>
      </w:r>
      <w:r w:rsidR="00020E12">
        <w:rPr>
          <w:color w:val="000000" w:themeColor="text1"/>
        </w:rPr>
        <w:instrText xml:space="preserve"> ADDIN ZOTERO_ITEM CSL_CITATION {"citationID":"qmQHe5uG","properties":{"formattedCitation":"(Clay, 2004)","plainCitation":"(Clay, 2004)","noteIndex":0},"citationItems":[{"id":502,"uris":["http://zotero.org/groups/2241939/items/SNKILGVV"],"uri":["http://zotero.org/groups/2241939/items/SNKILGVV"],"itemData":{"id":502,"type":"book","title":"World agriculture and the environment: a commodity-by-commodity guide to impacts and practices","publisher":"Island Press","publisher-place":"Washington, D.C","number-of-pages":"570","source":"Library of Congress ISBN","event-place":"Washington, D.C","ISBN":"978-1-55963-367-3","call-number":"S589.75 .C53 2004","shortTitle":"World agriculture and the environment","author":[{"family":"Clay","given":"Jason W."}],"issued":{"date-parts":[["2004"]]}}}],"schema":"https://github.com/citation-style-language/schema/raw/master/csl-citation.json"} </w:instrText>
      </w:r>
      <w:r w:rsidR="00020E12">
        <w:rPr>
          <w:color w:val="000000" w:themeColor="text1"/>
        </w:rPr>
        <w:fldChar w:fldCharType="separate"/>
      </w:r>
      <w:r w:rsidR="00020E12" w:rsidRPr="00020E12">
        <w:rPr>
          <w:rFonts w:cs="Times New Roman"/>
        </w:rPr>
        <w:t>(Clay, 2004)</w:t>
      </w:r>
      <w:r w:rsidR="00020E12">
        <w:rPr>
          <w:color w:val="000000" w:themeColor="text1"/>
        </w:rPr>
        <w:fldChar w:fldCharType="end"/>
      </w:r>
      <w:r w:rsidR="00020E12">
        <w:rPr>
          <w:color w:val="000000" w:themeColor="text1"/>
        </w:rPr>
        <w:t>.</w:t>
      </w:r>
      <w:r w:rsidRPr="00D57049">
        <w:rPr>
          <w:color w:val="000000" w:themeColor="text1"/>
        </w:rPr>
        <w:t xml:space="preserve"> </w:t>
      </w:r>
    </w:p>
    <w:p w14:paraId="0FE38B89" w14:textId="77777777" w:rsidR="0088139D" w:rsidRPr="00D57049" w:rsidRDefault="0088139D" w:rsidP="00DB4CC8">
      <w:pPr>
        <w:rPr>
          <w:color w:val="000000" w:themeColor="text1"/>
        </w:rPr>
      </w:pPr>
      <w:r w:rsidRPr="00D57049">
        <w:rPr>
          <w:color w:val="000000" w:themeColor="text1"/>
        </w:rPr>
        <w:t xml:space="preserve">This variation in yield impact is a challenge when it comes to modeling impacts on productivity. The great diversity of types of multistrata systems is one factor, as is the great diversity of crops grown in the overstory and understory. Shade, density of plantings, and interactions between crops (e.g. positive impacts like nitrogen fixation, and negative impacts like competition for water or nutrients) make it difficult to generalize the yield impact of multistrata systems. </w:t>
      </w:r>
    </w:p>
    <w:p w14:paraId="276CC304" w14:textId="77777777" w:rsidR="0088139D" w:rsidRPr="00D57049" w:rsidRDefault="0088139D" w:rsidP="00DB4CC8">
      <w:pPr>
        <w:rPr>
          <w:b/>
          <w:i/>
          <w:color w:val="000000" w:themeColor="text1"/>
        </w:rPr>
      </w:pPr>
      <w:r w:rsidRPr="00D57049">
        <w:rPr>
          <w:b/>
          <w:i/>
          <w:color w:val="000000" w:themeColor="text1"/>
        </w:rPr>
        <w:t>High Annual Sequestration Rates</w:t>
      </w:r>
    </w:p>
    <w:p w14:paraId="1282256E" w14:textId="4907229B" w:rsidR="0088139D" w:rsidRDefault="0088139D" w:rsidP="00DB4CC8">
      <w:pPr>
        <w:rPr>
          <w:color w:val="000000" w:themeColor="text1"/>
        </w:rPr>
      </w:pPr>
      <w:r w:rsidRPr="00D57049">
        <w:rPr>
          <w:color w:val="000000" w:themeColor="text1"/>
        </w:rPr>
        <w:t xml:space="preserve">Multistrata systems demonstrate very high sequestration rates, among the highest of all food production systems. Leading agroforestry researcher P.K. Nair estimates that newly planted multistrata systems sequester 1-18 t/ha/yr, while established systems sequester 2-10 t/ha/yr </w:t>
      </w:r>
      <w:r w:rsidR="00020E12">
        <w:rPr>
          <w:color w:val="000000" w:themeColor="text1"/>
        </w:rPr>
        <w:fldChar w:fldCharType="begin"/>
      </w:r>
      <w:r w:rsidR="00972840">
        <w:rPr>
          <w:color w:val="000000" w:themeColor="text1"/>
        </w:rPr>
        <w:instrText xml:space="preserve"> ADDIN ZOTERO_ITEM CSL_CITATION {"citationID":"SXqft9ze","properties":{"formattedCitation":"(Nair,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020E12">
        <w:rPr>
          <w:color w:val="000000" w:themeColor="text1"/>
        </w:rPr>
        <w:fldChar w:fldCharType="separate"/>
      </w:r>
      <w:r w:rsidR="00972840" w:rsidRPr="00972840">
        <w:rPr>
          <w:rFonts w:cs="Times New Roman"/>
        </w:rPr>
        <w:t>(Nair, 2012)</w:t>
      </w:r>
      <w:r w:rsidR="00020E12">
        <w:rPr>
          <w:color w:val="000000" w:themeColor="text1"/>
        </w:rPr>
        <w:fldChar w:fldCharType="end"/>
      </w:r>
      <w:r w:rsidR="00020E12">
        <w:rPr>
          <w:color w:val="000000" w:themeColor="text1"/>
        </w:rPr>
        <w:t xml:space="preserve">. </w:t>
      </w:r>
      <w:r w:rsidRPr="00930236">
        <w:rPr>
          <w:color w:val="000000" w:themeColor="text1"/>
        </w:rPr>
        <w:t>Table 1.3 shows a range of data points from reviews and expert estimations demonstrating these high annual levels of sequestration. Table</w:t>
      </w:r>
      <w:r>
        <w:rPr>
          <w:color w:val="000000" w:themeColor="text1"/>
        </w:rPr>
        <w:t xml:space="preserve"> </w:t>
      </w:r>
      <w:r w:rsidRPr="00930236">
        <w:rPr>
          <w:color w:val="000000" w:themeColor="text1"/>
        </w:rPr>
        <w:t>1.4 shows results of recent meta-analysis by</w:t>
      </w:r>
      <w:r w:rsidR="00020E12">
        <w:rPr>
          <w:color w:val="000000" w:themeColor="text1"/>
        </w:rPr>
        <w:t xml:space="preserve"> </w:t>
      </w:r>
      <w:r w:rsidR="00020E12">
        <w:rPr>
          <w:color w:val="000000" w:themeColor="text1"/>
        </w:rPr>
        <w:fldChar w:fldCharType="begin"/>
      </w:r>
      <w:r w:rsidR="00020E12">
        <w:rPr>
          <w:color w:val="000000" w:themeColor="text1"/>
        </w:rPr>
        <w:instrText xml:space="preserve"> ADDIN ZOTERO_ITEM CSL_CITATION {"citationID":"JAw82rmB","properties":{"formattedCitation":"(Feliciano et al, 2018)","plainCitation":"(Feliciano et al, 2018)","noteIndex":0},"citationItems":[{"id":416,"uris":["http://zotero.org/groups/2241939/items/26IH9QEB"],"uri":["http://zotero.org/groups/2241939/items/26IH9QEB"],"itemData":{"id":416,"type":"article-journal","title":"Which agroforestry options give the greatest soil and above ground carbon benefits in different world regions?","container-title":"Agriculture, Ecosystems &amp; Environment","page":"117-129","volume":"254","author":[{"family":"Feliciano et al","given":""}],"issued":{"date-parts":[["2018"]]}}}],"schema":"https://github.com/citation-style-language/schema/raw/master/csl-citation.json"} </w:instrText>
      </w:r>
      <w:r w:rsidR="00020E12">
        <w:rPr>
          <w:color w:val="000000" w:themeColor="text1"/>
        </w:rPr>
        <w:fldChar w:fldCharType="separate"/>
      </w:r>
      <w:r w:rsidR="00DD7124" w:rsidRPr="00DD7124">
        <w:rPr>
          <w:rFonts w:cs="Times New Roman"/>
        </w:rPr>
        <w:t>(Feliciano et al, 2018)</w:t>
      </w:r>
      <w:r w:rsidR="00020E12">
        <w:rPr>
          <w:color w:val="000000" w:themeColor="text1"/>
        </w:rPr>
        <w:fldChar w:fldCharType="end"/>
      </w:r>
      <w:r w:rsidRPr="00930236">
        <w:rPr>
          <w:color w:val="000000" w:themeColor="text1"/>
        </w:rPr>
        <w:t>, released</w:t>
      </w:r>
      <w:r w:rsidRPr="00D57049">
        <w:rPr>
          <w:color w:val="000000" w:themeColor="text1"/>
        </w:rPr>
        <w:t xml:space="preserve"> after publication of </w:t>
      </w:r>
      <w:r w:rsidRPr="00D57049">
        <w:rPr>
          <w:i/>
          <w:color w:val="000000" w:themeColor="text1"/>
        </w:rPr>
        <w:t>Drawdown</w:t>
      </w:r>
      <w:r w:rsidRPr="00D57049">
        <w:rPr>
          <w:color w:val="000000" w:themeColor="text1"/>
        </w:rPr>
        <w:t>), showing lower rates.</w:t>
      </w:r>
    </w:p>
    <w:p w14:paraId="25E2B08C" w14:textId="07CC7DDA" w:rsidR="0088139D" w:rsidRPr="0088139D" w:rsidRDefault="00985C7A" w:rsidP="00985C7A">
      <w:pPr>
        <w:pStyle w:val="Caption"/>
        <w:rPr>
          <w:color w:val="000000" w:themeColor="text1"/>
        </w:rPr>
      </w:pPr>
      <w:bookmarkStart w:id="7" w:name="_Toc18449470"/>
      <w:r>
        <w:t xml:space="preserve">Table </w:t>
      </w:r>
      <w:fldSimple w:instr=" STYLEREF 1 \s ">
        <w:r w:rsidR="00C4479F">
          <w:rPr>
            <w:noProof/>
          </w:rPr>
          <w:t>1</w:t>
        </w:r>
      </w:fldSimple>
      <w:r>
        <w:t>.</w:t>
      </w:r>
      <w:fldSimple w:instr=" SEQ Table \* ARABIC \s 1 ">
        <w:r w:rsidR="00C4479F">
          <w:rPr>
            <w:noProof/>
          </w:rPr>
          <w:t>3</w:t>
        </w:r>
      </w:fldSimple>
      <w:r>
        <w:t xml:space="preserve"> Annual carbon sequestration rates of multistrata agroforestry systems</w:t>
      </w:r>
      <w:bookmarkEnd w:id="7"/>
    </w:p>
    <w:tbl>
      <w:tblPr>
        <w:tblStyle w:val="TableGrid"/>
        <w:tblW w:w="0" w:type="auto"/>
        <w:tblLook w:val="04A0" w:firstRow="1" w:lastRow="0" w:firstColumn="1" w:lastColumn="0" w:noHBand="0" w:noVBand="1"/>
      </w:tblPr>
      <w:tblGrid>
        <w:gridCol w:w="3784"/>
        <w:gridCol w:w="2064"/>
        <w:gridCol w:w="1618"/>
        <w:gridCol w:w="1884"/>
      </w:tblGrid>
      <w:tr w:rsidR="0088139D" w:rsidRPr="00D57049" w14:paraId="27FEED94" w14:textId="77777777" w:rsidTr="004A1E9B">
        <w:tc>
          <w:tcPr>
            <w:tcW w:w="3784" w:type="dxa"/>
          </w:tcPr>
          <w:p w14:paraId="049BBE8F" w14:textId="77777777" w:rsidR="0088139D" w:rsidRPr="00D57049" w:rsidRDefault="0088139D" w:rsidP="00DB4CC8">
            <w:pPr>
              <w:rPr>
                <w:b/>
                <w:bCs/>
                <w:color w:val="000000" w:themeColor="text1"/>
                <w:sz w:val="18"/>
                <w:szCs w:val="18"/>
              </w:rPr>
            </w:pPr>
            <w:r w:rsidRPr="00D57049">
              <w:rPr>
                <w:b/>
                <w:bCs/>
                <w:color w:val="000000" w:themeColor="text1"/>
                <w:sz w:val="18"/>
                <w:szCs w:val="18"/>
              </w:rPr>
              <w:t>System</w:t>
            </w:r>
          </w:p>
        </w:tc>
        <w:tc>
          <w:tcPr>
            <w:tcW w:w="2064" w:type="dxa"/>
          </w:tcPr>
          <w:p w14:paraId="65EA234D" w14:textId="77777777" w:rsidR="0088139D" w:rsidRPr="00D57049" w:rsidRDefault="0088139D" w:rsidP="00DB4CC8">
            <w:pPr>
              <w:rPr>
                <w:b/>
                <w:bCs/>
                <w:color w:val="000000" w:themeColor="text1"/>
                <w:sz w:val="18"/>
                <w:szCs w:val="18"/>
              </w:rPr>
            </w:pPr>
            <w:r w:rsidRPr="00D57049">
              <w:rPr>
                <w:b/>
                <w:bCs/>
                <w:color w:val="000000" w:themeColor="text1"/>
                <w:sz w:val="18"/>
                <w:szCs w:val="18"/>
              </w:rPr>
              <w:t>Region</w:t>
            </w:r>
          </w:p>
        </w:tc>
        <w:tc>
          <w:tcPr>
            <w:tcW w:w="1618" w:type="dxa"/>
          </w:tcPr>
          <w:p w14:paraId="62593961" w14:textId="77777777" w:rsidR="0088139D" w:rsidRPr="00D57049" w:rsidRDefault="0088139D" w:rsidP="00DB4CC8">
            <w:pPr>
              <w:rPr>
                <w:b/>
                <w:bCs/>
                <w:color w:val="000000" w:themeColor="text1"/>
                <w:sz w:val="18"/>
                <w:szCs w:val="18"/>
              </w:rPr>
            </w:pPr>
            <w:r w:rsidRPr="00D57049">
              <w:rPr>
                <w:b/>
                <w:bCs/>
                <w:color w:val="000000" w:themeColor="text1"/>
                <w:sz w:val="18"/>
                <w:szCs w:val="18"/>
              </w:rPr>
              <w:t>Sequestration Rate t/ha/yr</w:t>
            </w:r>
          </w:p>
        </w:tc>
        <w:tc>
          <w:tcPr>
            <w:tcW w:w="1884" w:type="dxa"/>
          </w:tcPr>
          <w:p w14:paraId="13FB3A79" w14:textId="77777777" w:rsidR="0088139D" w:rsidRPr="00D57049" w:rsidRDefault="0088139D" w:rsidP="00DB4CC8">
            <w:pPr>
              <w:rPr>
                <w:b/>
                <w:bCs/>
                <w:color w:val="000000" w:themeColor="text1"/>
                <w:sz w:val="18"/>
                <w:szCs w:val="18"/>
              </w:rPr>
            </w:pPr>
            <w:r w:rsidRPr="00D57049">
              <w:rPr>
                <w:b/>
                <w:bCs/>
                <w:color w:val="000000" w:themeColor="text1"/>
                <w:sz w:val="18"/>
                <w:szCs w:val="18"/>
              </w:rPr>
              <w:t>Source</w:t>
            </w:r>
          </w:p>
        </w:tc>
      </w:tr>
      <w:tr w:rsidR="0088139D" w:rsidRPr="00D57049" w14:paraId="31C792FD" w14:textId="77777777" w:rsidTr="004A1E9B">
        <w:tc>
          <w:tcPr>
            <w:tcW w:w="3784" w:type="dxa"/>
          </w:tcPr>
          <w:p w14:paraId="79ED1463" w14:textId="77777777" w:rsidR="0088139D" w:rsidRPr="00D57049" w:rsidRDefault="0088139D" w:rsidP="00DB4CC8">
            <w:pPr>
              <w:rPr>
                <w:bCs/>
                <w:color w:val="000000" w:themeColor="text1"/>
                <w:sz w:val="18"/>
                <w:szCs w:val="18"/>
              </w:rPr>
            </w:pPr>
            <w:r w:rsidRPr="00D57049">
              <w:rPr>
                <w:bCs/>
                <w:color w:val="000000" w:themeColor="text1"/>
                <w:sz w:val="18"/>
                <w:szCs w:val="18"/>
              </w:rPr>
              <w:t>Newly planted multistrata systems</w:t>
            </w:r>
          </w:p>
        </w:tc>
        <w:tc>
          <w:tcPr>
            <w:tcW w:w="2064" w:type="dxa"/>
          </w:tcPr>
          <w:p w14:paraId="17342110" w14:textId="77777777" w:rsidR="0088139D" w:rsidRPr="00D57049" w:rsidRDefault="0088139D" w:rsidP="00DB4CC8">
            <w:pPr>
              <w:rPr>
                <w:bCs/>
                <w:color w:val="000000" w:themeColor="text1"/>
                <w:sz w:val="18"/>
                <w:szCs w:val="18"/>
              </w:rPr>
            </w:pPr>
            <w:r w:rsidRPr="00D57049">
              <w:rPr>
                <w:bCs/>
                <w:color w:val="000000" w:themeColor="text1"/>
                <w:sz w:val="18"/>
                <w:szCs w:val="18"/>
              </w:rPr>
              <w:t>Humid tropics global</w:t>
            </w:r>
          </w:p>
        </w:tc>
        <w:tc>
          <w:tcPr>
            <w:tcW w:w="1618" w:type="dxa"/>
          </w:tcPr>
          <w:p w14:paraId="45E52978" w14:textId="77777777" w:rsidR="0088139D" w:rsidRPr="00D57049" w:rsidRDefault="0088139D" w:rsidP="00DB4CC8">
            <w:pPr>
              <w:rPr>
                <w:bCs/>
                <w:color w:val="000000" w:themeColor="text1"/>
                <w:sz w:val="18"/>
                <w:szCs w:val="18"/>
              </w:rPr>
            </w:pPr>
            <w:r w:rsidRPr="00D57049">
              <w:rPr>
                <w:bCs/>
                <w:color w:val="000000" w:themeColor="text1"/>
                <w:sz w:val="18"/>
                <w:szCs w:val="18"/>
              </w:rPr>
              <w:t>2-18</w:t>
            </w:r>
          </w:p>
        </w:tc>
        <w:tc>
          <w:tcPr>
            <w:tcW w:w="1884" w:type="dxa"/>
          </w:tcPr>
          <w:p w14:paraId="0374C574" w14:textId="77777777" w:rsidR="0088139D" w:rsidRPr="00D57049" w:rsidRDefault="0088139D" w:rsidP="00DB4CC8">
            <w:pPr>
              <w:rPr>
                <w:bCs/>
                <w:color w:val="000000" w:themeColor="text1"/>
                <w:sz w:val="18"/>
                <w:szCs w:val="18"/>
              </w:rPr>
            </w:pPr>
            <w:r w:rsidRPr="00D57049">
              <w:rPr>
                <w:bCs/>
                <w:color w:val="000000" w:themeColor="text1"/>
                <w:sz w:val="18"/>
                <w:szCs w:val="18"/>
              </w:rPr>
              <w:t>Nair 2012</w:t>
            </w:r>
          </w:p>
        </w:tc>
      </w:tr>
      <w:tr w:rsidR="0088139D" w:rsidRPr="00D57049" w14:paraId="5648C3CA" w14:textId="77777777" w:rsidTr="004A1E9B">
        <w:tc>
          <w:tcPr>
            <w:tcW w:w="3784" w:type="dxa"/>
          </w:tcPr>
          <w:p w14:paraId="505EAEF4" w14:textId="77777777" w:rsidR="0088139D" w:rsidRPr="00D57049" w:rsidRDefault="0088139D" w:rsidP="00DB4CC8">
            <w:pPr>
              <w:rPr>
                <w:bCs/>
                <w:color w:val="000000" w:themeColor="text1"/>
                <w:sz w:val="18"/>
                <w:szCs w:val="18"/>
              </w:rPr>
            </w:pPr>
            <w:r w:rsidRPr="00D57049">
              <w:rPr>
                <w:bCs/>
                <w:color w:val="000000" w:themeColor="text1"/>
                <w:sz w:val="18"/>
                <w:szCs w:val="18"/>
              </w:rPr>
              <w:t>Established multistrata systems</w:t>
            </w:r>
          </w:p>
        </w:tc>
        <w:tc>
          <w:tcPr>
            <w:tcW w:w="2064" w:type="dxa"/>
          </w:tcPr>
          <w:p w14:paraId="5B6AA593" w14:textId="77777777" w:rsidR="0088139D" w:rsidRPr="00D57049" w:rsidRDefault="0088139D" w:rsidP="00DB4CC8">
            <w:pPr>
              <w:rPr>
                <w:bCs/>
                <w:color w:val="000000" w:themeColor="text1"/>
                <w:sz w:val="18"/>
                <w:szCs w:val="18"/>
              </w:rPr>
            </w:pPr>
            <w:r w:rsidRPr="00D57049">
              <w:rPr>
                <w:bCs/>
                <w:color w:val="000000" w:themeColor="text1"/>
                <w:sz w:val="18"/>
                <w:szCs w:val="18"/>
              </w:rPr>
              <w:t>Humid tropics global</w:t>
            </w:r>
          </w:p>
        </w:tc>
        <w:tc>
          <w:tcPr>
            <w:tcW w:w="1618" w:type="dxa"/>
          </w:tcPr>
          <w:p w14:paraId="255ED790" w14:textId="77777777" w:rsidR="0088139D" w:rsidRPr="00D57049" w:rsidRDefault="0088139D" w:rsidP="00DB4CC8">
            <w:pPr>
              <w:rPr>
                <w:bCs/>
                <w:color w:val="000000" w:themeColor="text1"/>
                <w:sz w:val="18"/>
                <w:szCs w:val="18"/>
              </w:rPr>
            </w:pPr>
            <w:r w:rsidRPr="00D57049">
              <w:rPr>
                <w:bCs/>
                <w:color w:val="000000" w:themeColor="text1"/>
                <w:sz w:val="18"/>
                <w:szCs w:val="18"/>
              </w:rPr>
              <w:t>2-10</w:t>
            </w:r>
          </w:p>
        </w:tc>
        <w:tc>
          <w:tcPr>
            <w:tcW w:w="1884" w:type="dxa"/>
          </w:tcPr>
          <w:p w14:paraId="42807D03" w14:textId="77777777" w:rsidR="0088139D" w:rsidRPr="00D57049" w:rsidRDefault="0088139D" w:rsidP="00DB4CC8">
            <w:pPr>
              <w:rPr>
                <w:bCs/>
                <w:color w:val="000000" w:themeColor="text1"/>
                <w:sz w:val="18"/>
                <w:szCs w:val="18"/>
              </w:rPr>
            </w:pPr>
            <w:r w:rsidRPr="00D57049">
              <w:rPr>
                <w:bCs/>
                <w:color w:val="000000" w:themeColor="text1"/>
                <w:sz w:val="18"/>
                <w:szCs w:val="18"/>
              </w:rPr>
              <w:t>Nair 2012</w:t>
            </w:r>
          </w:p>
        </w:tc>
      </w:tr>
      <w:tr w:rsidR="0088139D" w:rsidRPr="00D57049" w14:paraId="0BF18409" w14:textId="77777777" w:rsidTr="004A1E9B">
        <w:tc>
          <w:tcPr>
            <w:tcW w:w="3784" w:type="dxa"/>
          </w:tcPr>
          <w:p w14:paraId="408C0535" w14:textId="77777777" w:rsidR="0088139D" w:rsidRPr="00D57049" w:rsidRDefault="0088139D" w:rsidP="00DB4CC8">
            <w:pPr>
              <w:rPr>
                <w:bCs/>
                <w:color w:val="000000" w:themeColor="text1"/>
                <w:sz w:val="18"/>
                <w:szCs w:val="18"/>
              </w:rPr>
            </w:pPr>
            <w:r w:rsidRPr="00D57049">
              <w:rPr>
                <w:bCs/>
                <w:color w:val="000000" w:themeColor="text1"/>
                <w:sz w:val="18"/>
                <w:szCs w:val="18"/>
              </w:rPr>
              <w:t>Tropical homegardens</w:t>
            </w:r>
          </w:p>
        </w:tc>
        <w:tc>
          <w:tcPr>
            <w:tcW w:w="2064" w:type="dxa"/>
          </w:tcPr>
          <w:p w14:paraId="56B0A083" w14:textId="77777777" w:rsidR="0088139D" w:rsidRPr="00D57049" w:rsidRDefault="0088139D" w:rsidP="00DB4CC8">
            <w:pPr>
              <w:rPr>
                <w:bCs/>
                <w:color w:val="000000" w:themeColor="text1"/>
                <w:sz w:val="18"/>
                <w:szCs w:val="18"/>
              </w:rPr>
            </w:pPr>
            <w:r w:rsidRPr="00D57049">
              <w:rPr>
                <w:bCs/>
                <w:color w:val="000000" w:themeColor="text1"/>
                <w:sz w:val="18"/>
                <w:szCs w:val="18"/>
              </w:rPr>
              <w:t>Humid tropics Africa</w:t>
            </w:r>
          </w:p>
        </w:tc>
        <w:tc>
          <w:tcPr>
            <w:tcW w:w="1618" w:type="dxa"/>
          </w:tcPr>
          <w:p w14:paraId="510AAEC2" w14:textId="77777777" w:rsidR="0088139D" w:rsidRPr="00D57049" w:rsidRDefault="0088139D" w:rsidP="00DB4CC8">
            <w:pPr>
              <w:rPr>
                <w:bCs/>
                <w:color w:val="000000" w:themeColor="text1"/>
                <w:sz w:val="18"/>
                <w:szCs w:val="18"/>
              </w:rPr>
            </w:pPr>
            <w:r w:rsidRPr="00D57049">
              <w:rPr>
                <w:bCs/>
                <w:color w:val="000000" w:themeColor="text1"/>
                <w:sz w:val="18"/>
                <w:szCs w:val="18"/>
              </w:rPr>
              <w:t>2-18</w:t>
            </w:r>
          </w:p>
        </w:tc>
        <w:tc>
          <w:tcPr>
            <w:tcW w:w="1884" w:type="dxa"/>
          </w:tcPr>
          <w:p w14:paraId="21DF3B45" w14:textId="77777777" w:rsidR="0088139D" w:rsidRPr="00D57049" w:rsidRDefault="0088139D" w:rsidP="00DB4CC8">
            <w:pPr>
              <w:rPr>
                <w:bCs/>
                <w:color w:val="000000" w:themeColor="text1"/>
                <w:sz w:val="18"/>
                <w:szCs w:val="18"/>
              </w:rPr>
            </w:pPr>
            <w:r w:rsidRPr="00D57049">
              <w:rPr>
                <w:bCs/>
                <w:color w:val="000000" w:themeColor="text1"/>
                <w:sz w:val="18"/>
                <w:szCs w:val="18"/>
              </w:rPr>
              <w:t>Nair and Nair 2014</w:t>
            </w:r>
          </w:p>
        </w:tc>
      </w:tr>
      <w:tr w:rsidR="0088139D" w:rsidRPr="00D57049" w14:paraId="40922597" w14:textId="77777777" w:rsidTr="004A1E9B">
        <w:tc>
          <w:tcPr>
            <w:tcW w:w="3784" w:type="dxa"/>
          </w:tcPr>
          <w:p w14:paraId="4B630910" w14:textId="77777777" w:rsidR="0088139D" w:rsidRPr="00D57049" w:rsidRDefault="0088139D" w:rsidP="00DB4CC8">
            <w:pPr>
              <w:rPr>
                <w:bCs/>
                <w:color w:val="000000" w:themeColor="text1"/>
                <w:sz w:val="18"/>
                <w:szCs w:val="18"/>
              </w:rPr>
            </w:pPr>
            <w:r w:rsidRPr="00D57049">
              <w:rPr>
                <w:bCs/>
                <w:color w:val="000000" w:themeColor="text1"/>
                <w:sz w:val="18"/>
                <w:szCs w:val="18"/>
              </w:rPr>
              <w:lastRenderedPageBreak/>
              <w:t>Shaded perennial crops</w:t>
            </w:r>
          </w:p>
        </w:tc>
        <w:tc>
          <w:tcPr>
            <w:tcW w:w="2064" w:type="dxa"/>
          </w:tcPr>
          <w:p w14:paraId="315F82B4" w14:textId="77777777" w:rsidR="0088139D" w:rsidRPr="00D57049" w:rsidRDefault="0088139D" w:rsidP="00DB4CC8">
            <w:pPr>
              <w:rPr>
                <w:bCs/>
                <w:color w:val="000000" w:themeColor="text1"/>
                <w:sz w:val="18"/>
                <w:szCs w:val="18"/>
              </w:rPr>
            </w:pPr>
            <w:r w:rsidRPr="00D57049">
              <w:rPr>
                <w:bCs/>
                <w:color w:val="000000" w:themeColor="text1"/>
                <w:sz w:val="18"/>
                <w:szCs w:val="18"/>
              </w:rPr>
              <w:t>Humid tropics Africa</w:t>
            </w:r>
          </w:p>
        </w:tc>
        <w:tc>
          <w:tcPr>
            <w:tcW w:w="1618" w:type="dxa"/>
          </w:tcPr>
          <w:p w14:paraId="38260FB4" w14:textId="77777777" w:rsidR="0088139D" w:rsidRPr="00D57049" w:rsidRDefault="0088139D" w:rsidP="00DB4CC8">
            <w:pPr>
              <w:rPr>
                <w:bCs/>
                <w:color w:val="000000" w:themeColor="text1"/>
                <w:sz w:val="18"/>
                <w:szCs w:val="18"/>
              </w:rPr>
            </w:pPr>
            <w:r w:rsidRPr="00D57049">
              <w:rPr>
                <w:bCs/>
                <w:color w:val="000000" w:themeColor="text1"/>
                <w:sz w:val="18"/>
                <w:szCs w:val="18"/>
              </w:rPr>
              <w:t>5-15</w:t>
            </w:r>
          </w:p>
        </w:tc>
        <w:tc>
          <w:tcPr>
            <w:tcW w:w="1884" w:type="dxa"/>
          </w:tcPr>
          <w:p w14:paraId="27353DD7" w14:textId="77777777" w:rsidR="0088139D" w:rsidRPr="00D57049" w:rsidRDefault="0088139D" w:rsidP="00DB4CC8">
            <w:pPr>
              <w:rPr>
                <w:bCs/>
                <w:color w:val="000000" w:themeColor="text1"/>
                <w:sz w:val="18"/>
                <w:szCs w:val="18"/>
              </w:rPr>
            </w:pPr>
            <w:r w:rsidRPr="00D57049">
              <w:rPr>
                <w:bCs/>
                <w:color w:val="000000" w:themeColor="text1"/>
                <w:sz w:val="18"/>
                <w:szCs w:val="18"/>
              </w:rPr>
              <w:t>Nair and Nair 2014</w:t>
            </w:r>
          </w:p>
        </w:tc>
      </w:tr>
    </w:tbl>
    <w:p w14:paraId="41B8EC72" w14:textId="106FD66D" w:rsidR="0088139D" w:rsidRDefault="0088139D" w:rsidP="00DB4CC8"/>
    <w:p w14:paraId="2D81D59C" w14:textId="351F4FAF" w:rsidR="0088139D" w:rsidRDefault="0088139D" w:rsidP="00DB4CC8">
      <w:pPr>
        <w:pStyle w:val="Caption"/>
      </w:pPr>
      <w:bookmarkStart w:id="8" w:name="_Toc18449471"/>
      <w:r>
        <w:t xml:space="preserve">Table </w:t>
      </w:r>
      <w:fldSimple w:instr=" STYLEREF 1 \s ">
        <w:r w:rsidR="00C4479F">
          <w:rPr>
            <w:noProof/>
          </w:rPr>
          <w:t>1</w:t>
        </w:r>
      </w:fldSimple>
      <w:r w:rsidR="00985C7A">
        <w:t>.</w:t>
      </w:r>
      <w:fldSimple w:instr=" SEQ Table \* ARABIC \s 1 ">
        <w:r w:rsidR="00C4479F">
          <w:rPr>
            <w:noProof/>
          </w:rPr>
          <w:t>4</w:t>
        </w:r>
      </w:fldSimple>
      <w:r>
        <w:t xml:space="preserve"> Mean aboveground biomass and soil organic carbon sequestration rates by region</w:t>
      </w:r>
      <w:bookmarkEnd w:id="8"/>
    </w:p>
    <w:p w14:paraId="1896288A" w14:textId="37B52B6D" w:rsidR="0088139D" w:rsidRPr="002604F4" w:rsidRDefault="0088139D" w:rsidP="00DB4CC8">
      <w:pPr>
        <w:rPr>
          <w:i/>
          <w:color w:val="000000" w:themeColor="text1"/>
          <w:sz w:val="20"/>
          <w:szCs w:val="20"/>
        </w:rPr>
      </w:pPr>
      <w:r w:rsidRPr="002604F4">
        <w:rPr>
          <w:color w:val="000000" w:themeColor="text1"/>
          <w:sz w:val="20"/>
          <w:szCs w:val="20"/>
        </w:rPr>
        <w:t>Adapted from Tables 3 and 4 from</w:t>
      </w:r>
      <w:r w:rsidR="00020E12">
        <w:rPr>
          <w:color w:val="000000" w:themeColor="text1"/>
          <w:sz w:val="20"/>
          <w:szCs w:val="20"/>
        </w:rPr>
        <w:t xml:space="preserve"> </w:t>
      </w:r>
      <w:r w:rsidR="00020E12">
        <w:rPr>
          <w:color w:val="000000" w:themeColor="text1"/>
          <w:sz w:val="20"/>
          <w:szCs w:val="20"/>
        </w:rPr>
        <w:fldChar w:fldCharType="begin"/>
      </w:r>
      <w:r w:rsidR="00020E12">
        <w:rPr>
          <w:color w:val="000000" w:themeColor="text1"/>
          <w:sz w:val="20"/>
          <w:szCs w:val="20"/>
        </w:rPr>
        <w:instrText xml:space="preserve"> ADDIN ZOTERO_ITEM CSL_CITATION {"citationID":"CFuivCnG","properties":{"formattedCitation":"(Feliciano et al, 2018)","plainCitation":"(Feliciano et al, 2018)","noteIndex":0},"citationItems":[{"id":416,"uris":["http://zotero.org/groups/2241939/items/26IH9QEB"],"uri":["http://zotero.org/groups/2241939/items/26IH9QEB"],"itemData":{"id":416,"type":"article-journal","title":"Which agroforestry options give the greatest soil and above ground carbon benefits in different world regions?","container-title":"Agriculture, Ecosystems &amp; Environment","page":"117-129","volume":"254","author":[{"family":"Feliciano et al","given":""}],"issued":{"date-parts":[["2018"]]}}}],"schema":"https://github.com/citation-style-language/schema/raw/master/csl-citation.json"} </w:instrText>
      </w:r>
      <w:r w:rsidR="00020E12">
        <w:rPr>
          <w:color w:val="000000" w:themeColor="text1"/>
          <w:sz w:val="20"/>
          <w:szCs w:val="20"/>
        </w:rPr>
        <w:fldChar w:fldCharType="separate"/>
      </w:r>
      <w:r w:rsidR="00DD7124" w:rsidRPr="00DD7124">
        <w:rPr>
          <w:rFonts w:cs="Times New Roman"/>
          <w:sz w:val="20"/>
        </w:rPr>
        <w:t>(Feliciano et al, 2018)</w:t>
      </w:r>
      <w:r w:rsidR="00020E12">
        <w:rPr>
          <w:color w:val="000000" w:themeColor="text1"/>
          <w:sz w:val="20"/>
          <w:szCs w:val="20"/>
        </w:rPr>
        <w:fldChar w:fldCharType="end"/>
      </w:r>
      <w:r w:rsidRPr="002604F4">
        <w:rPr>
          <w:color w:val="000000" w:themeColor="text1"/>
          <w:sz w:val="20"/>
          <w:szCs w:val="20"/>
        </w:rPr>
        <w:t xml:space="preserve">, which was published after the publication of </w:t>
      </w:r>
      <w:r w:rsidRPr="002604F4">
        <w:rPr>
          <w:i/>
          <w:color w:val="000000" w:themeColor="text1"/>
          <w:sz w:val="20"/>
          <w:szCs w:val="20"/>
        </w:rPr>
        <w:t>Drawdown.</w:t>
      </w:r>
    </w:p>
    <w:tbl>
      <w:tblPr>
        <w:tblStyle w:val="TableGrid"/>
        <w:tblW w:w="0" w:type="auto"/>
        <w:tblLook w:val="04A0" w:firstRow="1" w:lastRow="0" w:firstColumn="1" w:lastColumn="0" w:noHBand="0" w:noVBand="1"/>
      </w:tblPr>
      <w:tblGrid>
        <w:gridCol w:w="1330"/>
        <w:gridCol w:w="1630"/>
        <w:gridCol w:w="848"/>
        <w:gridCol w:w="979"/>
        <w:gridCol w:w="1368"/>
        <w:gridCol w:w="848"/>
        <w:gridCol w:w="979"/>
        <w:gridCol w:w="1368"/>
      </w:tblGrid>
      <w:tr w:rsidR="0088139D" w:rsidRPr="00805CBE" w14:paraId="1F17E97B" w14:textId="77777777" w:rsidTr="004A1E9B">
        <w:tc>
          <w:tcPr>
            <w:tcW w:w="1330" w:type="dxa"/>
            <w:vMerge w:val="restart"/>
          </w:tcPr>
          <w:p w14:paraId="539E082E"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Continent</w:t>
            </w:r>
          </w:p>
        </w:tc>
        <w:tc>
          <w:tcPr>
            <w:tcW w:w="1630" w:type="dxa"/>
            <w:vMerge w:val="restart"/>
          </w:tcPr>
          <w:p w14:paraId="70ACA293"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Agroforestry System Type</w:t>
            </w:r>
          </w:p>
        </w:tc>
        <w:tc>
          <w:tcPr>
            <w:tcW w:w="3195" w:type="dxa"/>
            <w:gridSpan w:val="3"/>
          </w:tcPr>
          <w:p w14:paraId="29E5E7C0"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Aboveground Biomass Sequestration Rate t/ha/yr</w:t>
            </w:r>
          </w:p>
        </w:tc>
        <w:tc>
          <w:tcPr>
            <w:tcW w:w="3195" w:type="dxa"/>
            <w:gridSpan w:val="3"/>
          </w:tcPr>
          <w:p w14:paraId="73F87E73"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Soil Organic Carbon Sequestration Rate t/ha/yr</w:t>
            </w:r>
          </w:p>
        </w:tc>
      </w:tr>
      <w:tr w:rsidR="0088139D" w:rsidRPr="00805CBE" w14:paraId="0A794824" w14:textId="77777777" w:rsidTr="004A1E9B">
        <w:tc>
          <w:tcPr>
            <w:tcW w:w="1330" w:type="dxa"/>
            <w:vMerge/>
          </w:tcPr>
          <w:p w14:paraId="7364D624" w14:textId="77777777" w:rsidR="0088139D" w:rsidRPr="00805CBE" w:rsidRDefault="0088139D" w:rsidP="00DB4CC8">
            <w:pPr>
              <w:rPr>
                <w:rFonts w:cstheme="minorHAnsi"/>
                <w:b/>
                <w:color w:val="000000" w:themeColor="text1"/>
                <w:sz w:val="18"/>
                <w:szCs w:val="18"/>
              </w:rPr>
            </w:pPr>
          </w:p>
        </w:tc>
        <w:tc>
          <w:tcPr>
            <w:tcW w:w="1630" w:type="dxa"/>
            <w:vMerge/>
          </w:tcPr>
          <w:p w14:paraId="7E7827B3" w14:textId="77777777" w:rsidR="0088139D" w:rsidRPr="00805CBE" w:rsidRDefault="0088139D" w:rsidP="00DB4CC8">
            <w:pPr>
              <w:rPr>
                <w:rFonts w:cstheme="minorHAnsi"/>
                <w:b/>
                <w:color w:val="000000" w:themeColor="text1"/>
                <w:sz w:val="18"/>
                <w:szCs w:val="18"/>
              </w:rPr>
            </w:pPr>
          </w:p>
        </w:tc>
        <w:tc>
          <w:tcPr>
            <w:tcW w:w="848" w:type="dxa"/>
          </w:tcPr>
          <w:p w14:paraId="6297EB59"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Mean</w:t>
            </w:r>
          </w:p>
        </w:tc>
        <w:tc>
          <w:tcPr>
            <w:tcW w:w="979" w:type="dxa"/>
          </w:tcPr>
          <w:p w14:paraId="792C8FC4"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Variance</w:t>
            </w:r>
          </w:p>
        </w:tc>
        <w:tc>
          <w:tcPr>
            <w:tcW w:w="1368" w:type="dxa"/>
          </w:tcPr>
          <w:p w14:paraId="3D945B9F"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 of Observations</w:t>
            </w:r>
          </w:p>
        </w:tc>
        <w:tc>
          <w:tcPr>
            <w:tcW w:w="848" w:type="dxa"/>
          </w:tcPr>
          <w:p w14:paraId="7F8BC1B1"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Mean</w:t>
            </w:r>
          </w:p>
        </w:tc>
        <w:tc>
          <w:tcPr>
            <w:tcW w:w="979" w:type="dxa"/>
          </w:tcPr>
          <w:p w14:paraId="2F92A8D3"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Variance</w:t>
            </w:r>
          </w:p>
        </w:tc>
        <w:tc>
          <w:tcPr>
            <w:tcW w:w="1368" w:type="dxa"/>
          </w:tcPr>
          <w:p w14:paraId="28637481" w14:textId="77777777" w:rsidR="0088139D" w:rsidRPr="00805CBE" w:rsidRDefault="0088139D" w:rsidP="00DB4CC8">
            <w:pPr>
              <w:rPr>
                <w:rFonts w:cstheme="minorHAnsi"/>
                <w:b/>
                <w:color w:val="000000" w:themeColor="text1"/>
                <w:sz w:val="18"/>
                <w:szCs w:val="18"/>
              </w:rPr>
            </w:pPr>
            <w:r w:rsidRPr="00805CBE">
              <w:rPr>
                <w:rFonts w:cstheme="minorHAnsi"/>
                <w:b/>
                <w:color w:val="000000" w:themeColor="text1"/>
                <w:sz w:val="18"/>
                <w:szCs w:val="18"/>
              </w:rPr>
              <w:t># of Observations</w:t>
            </w:r>
          </w:p>
        </w:tc>
      </w:tr>
      <w:tr w:rsidR="0088139D" w:rsidRPr="00805CBE" w14:paraId="3D22F7AF" w14:textId="77777777" w:rsidTr="004A1E9B">
        <w:tc>
          <w:tcPr>
            <w:tcW w:w="1330" w:type="dxa"/>
            <w:vMerge w:val="restart"/>
          </w:tcPr>
          <w:p w14:paraId="69D1474C"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Africa</w:t>
            </w:r>
          </w:p>
        </w:tc>
        <w:tc>
          <w:tcPr>
            <w:tcW w:w="1630" w:type="dxa"/>
          </w:tcPr>
          <w:p w14:paraId="1CA90D9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homegarden</w:t>
            </w:r>
          </w:p>
        </w:tc>
        <w:tc>
          <w:tcPr>
            <w:tcW w:w="848" w:type="dxa"/>
          </w:tcPr>
          <w:p w14:paraId="1C7C4C87"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.52</w:t>
            </w:r>
          </w:p>
        </w:tc>
        <w:tc>
          <w:tcPr>
            <w:tcW w:w="979" w:type="dxa"/>
          </w:tcPr>
          <w:p w14:paraId="6790A09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.07</w:t>
            </w:r>
          </w:p>
        </w:tc>
        <w:tc>
          <w:tcPr>
            <w:tcW w:w="1368" w:type="dxa"/>
          </w:tcPr>
          <w:p w14:paraId="326EDBD7"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5</w:t>
            </w:r>
          </w:p>
        </w:tc>
        <w:tc>
          <w:tcPr>
            <w:tcW w:w="848" w:type="dxa"/>
          </w:tcPr>
          <w:p w14:paraId="61F4860B"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.19</w:t>
            </w:r>
          </w:p>
        </w:tc>
        <w:tc>
          <w:tcPr>
            <w:tcW w:w="979" w:type="dxa"/>
          </w:tcPr>
          <w:p w14:paraId="7CC74403"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w:t>
            </w:r>
          </w:p>
        </w:tc>
        <w:tc>
          <w:tcPr>
            <w:tcW w:w="1368" w:type="dxa"/>
          </w:tcPr>
          <w:p w14:paraId="03891623"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w:t>
            </w:r>
          </w:p>
        </w:tc>
      </w:tr>
      <w:tr w:rsidR="0088139D" w:rsidRPr="00805CBE" w14:paraId="6D9F90D3" w14:textId="77777777" w:rsidTr="004A1E9B">
        <w:tc>
          <w:tcPr>
            <w:tcW w:w="1330" w:type="dxa"/>
            <w:vMerge/>
          </w:tcPr>
          <w:p w14:paraId="0184CC8B" w14:textId="77777777" w:rsidR="0088139D" w:rsidRPr="00805CBE" w:rsidRDefault="0088139D" w:rsidP="00DB4CC8">
            <w:pPr>
              <w:rPr>
                <w:rFonts w:cstheme="minorHAnsi"/>
                <w:color w:val="000000" w:themeColor="text1"/>
                <w:sz w:val="18"/>
                <w:szCs w:val="18"/>
              </w:rPr>
            </w:pPr>
          </w:p>
        </w:tc>
        <w:tc>
          <w:tcPr>
            <w:tcW w:w="1630" w:type="dxa"/>
          </w:tcPr>
          <w:p w14:paraId="5EA7AD69"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shade systems</w:t>
            </w:r>
          </w:p>
        </w:tc>
        <w:tc>
          <w:tcPr>
            <w:tcW w:w="848" w:type="dxa"/>
          </w:tcPr>
          <w:p w14:paraId="61B488D5"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2.27</w:t>
            </w:r>
          </w:p>
        </w:tc>
        <w:tc>
          <w:tcPr>
            <w:tcW w:w="979" w:type="dxa"/>
          </w:tcPr>
          <w:p w14:paraId="65F24A10"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2.36</w:t>
            </w:r>
          </w:p>
        </w:tc>
        <w:tc>
          <w:tcPr>
            <w:tcW w:w="1368" w:type="dxa"/>
          </w:tcPr>
          <w:p w14:paraId="1B103D3A"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18</w:t>
            </w:r>
          </w:p>
        </w:tc>
        <w:tc>
          <w:tcPr>
            <w:tcW w:w="848" w:type="dxa"/>
          </w:tcPr>
          <w:p w14:paraId="5909A5B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1.91</w:t>
            </w:r>
          </w:p>
        </w:tc>
        <w:tc>
          <w:tcPr>
            <w:tcW w:w="979" w:type="dxa"/>
          </w:tcPr>
          <w:p w14:paraId="62287BC2"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13.01</w:t>
            </w:r>
          </w:p>
        </w:tc>
        <w:tc>
          <w:tcPr>
            <w:tcW w:w="1368" w:type="dxa"/>
          </w:tcPr>
          <w:p w14:paraId="4620A67B"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3</w:t>
            </w:r>
          </w:p>
        </w:tc>
      </w:tr>
      <w:tr w:rsidR="0088139D" w:rsidRPr="00805CBE" w14:paraId="198B09D3" w14:textId="77777777" w:rsidTr="004A1E9B">
        <w:tc>
          <w:tcPr>
            <w:tcW w:w="1330" w:type="dxa"/>
          </w:tcPr>
          <w:p w14:paraId="1D83EE2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Asia</w:t>
            </w:r>
          </w:p>
        </w:tc>
        <w:tc>
          <w:tcPr>
            <w:tcW w:w="1630" w:type="dxa"/>
          </w:tcPr>
          <w:p w14:paraId="69553A8B"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homegarden</w:t>
            </w:r>
          </w:p>
        </w:tc>
        <w:tc>
          <w:tcPr>
            <w:tcW w:w="848" w:type="dxa"/>
          </w:tcPr>
          <w:p w14:paraId="05B3CC8D"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2.77</w:t>
            </w:r>
          </w:p>
        </w:tc>
        <w:tc>
          <w:tcPr>
            <w:tcW w:w="979" w:type="dxa"/>
          </w:tcPr>
          <w:p w14:paraId="5DBAFFD5"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5.8</w:t>
            </w:r>
          </w:p>
        </w:tc>
        <w:tc>
          <w:tcPr>
            <w:tcW w:w="1368" w:type="dxa"/>
          </w:tcPr>
          <w:p w14:paraId="69F57A93"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27</w:t>
            </w:r>
          </w:p>
        </w:tc>
        <w:tc>
          <w:tcPr>
            <w:tcW w:w="848" w:type="dxa"/>
          </w:tcPr>
          <w:p w14:paraId="096C3E56"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3.83</w:t>
            </w:r>
          </w:p>
        </w:tc>
        <w:tc>
          <w:tcPr>
            <w:tcW w:w="979" w:type="dxa"/>
          </w:tcPr>
          <w:p w14:paraId="18A0100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2.36</w:t>
            </w:r>
          </w:p>
        </w:tc>
        <w:tc>
          <w:tcPr>
            <w:tcW w:w="1368" w:type="dxa"/>
          </w:tcPr>
          <w:p w14:paraId="4F94C65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19</w:t>
            </w:r>
          </w:p>
        </w:tc>
      </w:tr>
      <w:tr w:rsidR="0088139D" w:rsidRPr="00805CBE" w14:paraId="3106763C" w14:textId="77777777" w:rsidTr="004A1E9B">
        <w:tc>
          <w:tcPr>
            <w:tcW w:w="1330" w:type="dxa"/>
            <w:vMerge w:val="restart"/>
          </w:tcPr>
          <w:p w14:paraId="060498EE"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Latin America</w:t>
            </w:r>
          </w:p>
        </w:tc>
        <w:tc>
          <w:tcPr>
            <w:tcW w:w="1630" w:type="dxa"/>
          </w:tcPr>
          <w:p w14:paraId="796B9B8E"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homegarden</w:t>
            </w:r>
          </w:p>
        </w:tc>
        <w:tc>
          <w:tcPr>
            <w:tcW w:w="848" w:type="dxa"/>
          </w:tcPr>
          <w:p w14:paraId="303B8029"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3.25</w:t>
            </w:r>
          </w:p>
        </w:tc>
        <w:tc>
          <w:tcPr>
            <w:tcW w:w="979" w:type="dxa"/>
          </w:tcPr>
          <w:p w14:paraId="75B07C2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w:t>
            </w:r>
          </w:p>
        </w:tc>
        <w:tc>
          <w:tcPr>
            <w:tcW w:w="1368" w:type="dxa"/>
          </w:tcPr>
          <w:p w14:paraId="0E99085E"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w:t>
            </w:r>
          </w:p>
        </w:tc>
        <w:tc>
          <w:tcPr>
            <w:tcW w:w="848" w:type="dxa"/>
          </w:tcPr>
          <w:p w14:paraId="1FE2CA34"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-1.17</w:t>
            </w:r>
          </w:p>
        </w:tc>
        <w:tc>
          <w:tcPr>
            <w:tcW w:w="979" w:type="dxa"/>
          </w:tcPr>
          <w:p w14:paraId="5A73EE60"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w:t>
            </w:r>
          </w:p>
        </w:tc>
        <w:tc>
          <w:tcPr>
            <w:tcW w:w="1368" w:type="dxa"/>
          </w:tcPr>
          <w:p w14:paraId="2C8CCFA3"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w:t>
            </w:r>
          </w:p>
        </w:tc>
      </w:tr>
      <w:tr w:rsidR="0088139D" w:rsidRPr="00805CBE" w14:paraId="08179B8C" w14:textId="77777777" w:rsidTr="004A1E9B">
        <w:tc>
          <w:tcPr>
            <w:tcW w:w="1330" w:type="dxa"/>
            <w:vMerge/>
          </w:tcPr>
          <w:p w14:paraId="5FF2A35A" w14:textId="77777777" w:rsidR="0088139D" w:rsidRPr="00805CBE" w:rsidRDefault="0088139D" w:rsidP="00DB4CC8">
            <w:pPr>
              <w:rPr>
                <w:rFonts w:cstheme="minorHAnsi"/>
                <w:color w:val="000000" w:themeColor="text1"/>
                <w:sz w:val="18"/>
                <w:szCs w:val="18"/>
              </w:rPr>
            </w:pPr>
          </w:p>
        </w:tc>
        <w:tc>
          <w:tcPr>
            <w:tcW w:w="1630" w:type="dxa"/>
          </w:tcPr>
          <w:p w14:paraId="7A719F70"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shade systems</w:t>
            </w:r>
          </w:p>
        </w:tc>
        <w:tc>
          <w:tcPr>
            <w:tcW w:w="848" w:type="dxa"/>
          </w:tcPr>
          <w:p w14:paraId="73FE9388"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2.87</w:t>
            </w:r>
          </w:p>
        </w:tc>
        <w:tc>
          <w:tcPr>
            <w:tcW w:w="979" w:type="dxa"/>
          </w:tcPr>
          <w:p w14:paraId="086EAE63"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2.79</w:t>
            </w:r>
          </w:p>
        </w:tc>
        <w:tc>
          <w:tcPr>
            <w:tcW w:w="1368" w:type="dxa"/>
          </w:tcPr>
          <w:p w14:paraId="1924C7A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22</w:t>
            </w:r>
          </w:p>
        </w:tc>
        <w:tc>
          <w:tcPr>
            <w:tcW w:w="848" w:type="dxa"/>
          </w:tcPr>
          <w:p w14:paraId="330D557F"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1.05</w:t>
            </w:r>
          </w:p>
        </w:tc>
        <w:tc>
          <w:tcPr>
            <w:tcW w:w="979" w:type="dxa"/>
          </w:tcPr>
          <w:p w14:paraId="2195C992"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5.75</w:t>
            </w:r>
          </w:p>
        </w:tc>
        <w:tc>
          <w:tcPr>
            <w:tcW w:w="1368" w:type="dxa"/>
          </w:tcPr>
          <w:p w14:paraId="0A62B71D" w14:textId="77777777" w:rsidR="0088139D" w:rsidRPr="00805CBE" w:rsidRDefault="0088139D" w:rsidP="00DB4CC8">
            <w:pPr>
              <w:rPr>
                <w:rFonts w:cstheme="minorHAnsi"/>
                <w:color w:val="000000" w:themeColor="text1"/>
                <w:sz w:val="18"/>
                <w:szCs w:val="18"/>
              </w:rPr>
            </w:pPr>
            <w:r w:rsidRPr="00805CBE">
              <w:rPr>
                <w:rFonts w:cstheme="minorHAnsi"/>
                <w:color w:val="000000" w:themeColor="text1"/>
                <w:sz w:val="18"/>
                <w:szCs w:val="18"/>
              </w:rPr>
              <w:t>21</w:t>
            </w:r>
          </w:p>
        </w:tc>
      </w:tr>
    </w:tbl>
    <w:p w14:paraId="0CB6EC54" w14:textId="77777777" w:rsidR="0088139D" w:rsidRPr="002604F4" w:rsidRDefault="0088139D" w:rsidP="00DB4CC8"/>
    <w:p w14:paraId="60951B45" w14:textId="74A2E610" w:rsidR="0088139D" w:rsidRPr="00D57049" w:rsidRDefault="0088139D" w:rsidP="00DB4CC8">
      <w:pPr>
        <w:rPr>
          <w:color w:val="000000" w:themeColor="text1"/>
        </w:rPr>
      </w:pPr>
      <w:r w:rsidRPr="00D57049">
        <w:rPr>
          <w:color w:val="000000" w:themeColor="text1"/>
        </w:rPr>
        <w:t>Generally speaking, sequestration is highest in natural forests</w:t>
      </w:r>
      <w:r w:rsidR="00E84D9C">
        <w:rPr>
          <w:color w:val="000000" w:themeColor="text1"/>
        </w:rPr>
        <w:t>.</w:t>
      </w:r>
      <w:r w:rsidRPr="00D57049">
        <w:rPr>
          <w:color w:val="000000" w:themeColor="text1"/>
        </w:rPr>
        <w:t xml:space="preserve"> </w:t>
      </w:r>
      <w:r w:rsidR="00E84D9C">
        <w:rPr>
          <w:color w:val="000000" w:themeColor="text1"/>
        </w:rPr>
        <w:t>M</w:t>
      </w:r>
      <w:r w:rsidRPr="00D57049">
        <w:rPr>
          <w:color w:val="000000" w:themeColor="text1"/>
        </w:rPr>
        <w:t xml:space="preserve">ultistrata systems </w:t>
      </w:r>
      <w:r w:rsidR="00E84D9C">
        <w:rPr>
          <w:color w:val="000000" w:themeColor="text1"/>
        </w:rPr>
        <w:t>have relatively high sequestration rates as well and are</w:t>
      </w:r>
      <w:r w:rsidRPr="00D57049">
        <w:rPr>
          <w:color w:val="000000" w:themeColor="text1"/>
        </w:rPr>
        <w:t xml:space="preserve"> followed by tree plantations, with annual agriculture the lowest</w:t>
      </w:r>
      <w:r w:rsidR="00D8659A">
        <w:rPr>
          <w:color w:val="000000" w:themeColor="text1"/>
        </w:rPr>
        <w:t xml:space="preserve"> </w:t>
      </w:r>
      <w:r w:rsidR="00D8659A">
        <w:rPr>
          <w:color w:val="000000" w:themeColor="text1"/>
        </w:rPr>
        <w:fldChar w:fldCharType="begin"/>
      </w:r>
      <w:r w:rsidR="00972840">
        <w:rPr>
          <w:color w:val="000000" w:themeColor="text1"/>
        </w:rPr>
        <w:instrText xml:space="preserve"> ADDIN ZOTERO_ITEM CSL_CITATION {"citationID":"rQRXusa9","properties":{"formattedCitation":"(Nair,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D8659A">
        <w:rPr>
          <w:color w:val="000000" w:themeColor="text1"/>
        </w:rPr>
        <w:fldChar w:fldCharType="separate"/>
      </w:r>
      <w:r w:rsidR="00972840" w:rsidRPr="00972840">
        <w:rPr>
          <w:rFonts w:cs="Times New Roman"/>
        </w:rPr>
        <w:t>(Nair, 2012)</w:t>
      </w:r>
      <w:r w:rsidR="00D8659A">
        <w:rPr>
          <w:color w:val="000000" w:themeColor="text1"/>
        </w:rPr>
        <w:fldChar w:fldCharType="end"/>
      </w:r>
      <w:r w:rsidRPr="00D57049">
        <w:rPr>
          <w:color w:val="000000" w:themeColor="text1"/>
        </w:rPr>
        <w:t xml:space="preserve">. However, there are cases in which multistrata agroforestry systems sequester more carbon than nearby natural secondary forests </w:t>
      </w:r>
      <w:r w:rsidR="00D8659A">
        <w:rPr>
          <w:color w:val="000000" w:themeColor="text1"/>
        </w:rPr>
        <w:fldChar w:fldCharType="begin"/>
      </w:r>
      <w:r w:rsidR="00D8659A">
        <w:rPr>
          <w:color w:val="000000" w:themeColor="text1"/>
        </w:rPr>
        <w:instrText xml:space="preserve"> ADDIN ZOTERO_ITEM CSL_CITATION {"citationID":"cFRFqXtt","properties":{"formattedCitation":"(Brakas &amp; Aune, 2011)","plainCitation":"(Brakas &amp; Aune, 2011)","noteIndex":0},"citationItems":[{"id":507,"uris":["http://zotero.org/groups/2241939/items/4Z6TD6YS"],"uri":["http://zotero.org/groups/2241939/items/4Z6TD6YS"],"itemData":{"id":507,"type":"chapter","title":"Biomass and Carbon Accumulation in Land Use Systems of Claveria, the Philippines","container-title":"Carbon Sequestration Potential of Agroforestry Systems","publisher":"Springer Netherlands","publisher-place":"Dordrecht","page":"163-175","volume":"8","source":"CrossRef","event-place":"Dordrecht","URL":"http://www.springerlink.com/index/10.1007/978-94-007-1630-8_9","ISBN":"978-94-007-1629-2","note":"DOI: 10.1007/978-94-007-1630-8_9","editor":[{"family":"Kumar","given":"B. Mohan"},{"family":"Nair","given":"P. K. Ramachandran"}],"author":[{"family":"Brakas","given":"Shushan Ghirmai"},{"family":"Aune","given":"Jens B."}],"issued":{"date-parts":[["2011"]]},"accessed":{"date-parts":[["2017",4,1]]}}}],"schema":"https://github.com/citation-style-language/schema/raw/master/csl-citation.json"} </w:instrText>
      </w:r>
      <w:r w:rsidR="00D8659A">
        <w:rPr>
          <w:color w:val="000000" w:themeColor="text1"/>
        </w:rPr>
        <w:fldChar w:fldCharType="separate"/>
      </w:r>
      <w:r w:rsidR="00D8659A" w:rsidRPr="00D8659A">
        <w:rPr>
          <w:rFonts w:cs="Times New Roman"/>
        </w:rPr>
        <w:t>(Brakas &amp; Aune, 2011)</w:t>
      </w:r>
      <w:r w:rsidR="00D8659A">
        <w:rPr>
          <w:color w:val="000000" w:themeColor="text1"/>
        </w:rPr>
        <w:fldChar w:fldCharType="end"/>
      </w:r>
      <w:r w:rsidRPr="00D57049">
        <w:rPr>
          <w:color w:val="000000" w:themeColor="text1"/>
        </w:rPr>
        <w:t>.</w:t>
      </w:r>
    </w:p>
    <w:p w14:paraId="53440E37" w14:textId="256C9742" w:rsidR="0088139D" w:rsidRPr="002604F4" w:rsidRDefault="0088139D" w:rsidP="00DB4CC8">
      <w:pPr>
        <w:rPr>
          <w:color w:val="000000" w:themeColor="text1"/>
        </w:rPr>
      </w:pPr>
      <w:r w:rsidRPr="00D57049">
        <w:rPr>
          <w:color w:val="000000" w:themeColor="text1"/>
        </w:rPr>
        <w:t xml:space="preserve">Despite this, these systems are often overlooked as a climate change mitigation strategy. When agroforestry is considered, multistrata systems are typically lumped in with annual crop-tree intercropping systems that feature far lower sequestration rates </w:t>
      </w:r>
      <w:r w:rsidR="00D8659A">
        <w:rPr>
          <w:color w:val="000000" w:themeColor="text1"/>
        </w:rPr>
        <w:fldChar w:fldCharType="begin"/>
      </w:r>
      <w:r w:rsidR="00D8659A">
        <w:rPr>
          <w:color w:val="000000" w:themeColor="text1"/>
        </w:rPr>
        <w:instrText xml:space="preserve"> ADDIN ZOTERO_ITEM CSL_CITATION {"citationID":"opwkLH0f","properties":{"formattedCitation":"(Toensmeier,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D8659A">
        <w:rPr>
          <w:color w:val="000000" w:themeColor="text1"/>
        </w:rPr>
        <w:fldChar w:fldCharType="separate"/>
      </w:r>
      <w:r w:rsidR="00D8659A" w:rsidRPr="00D8659A">
        <w:rPr>
          <w:rFonts w:cs="Times New Roman"/>
        </w:rPr>
        <w:t>(Toensmeier, 2016)</w:t>
      </w:r>
      <w:r w:rsidR="00D8659A">
        <w:rPr>
          <w:color w:val="000000" w:themeColor="text1"/>
        </w:rPr>
        <w:fldChar w:fldCharType="end"/>
      </w:r>
      <w:r w:rsidRPr="00D57049">
        <w:rPr>
          <w:color w:val="000000" w:themeColor="text1"/>
        </w:rPr>
        <w:t>. For example</w:t>
      </w:r>
      <w:r w:rsidR="00A41C72">
        <w:rPr>
          <w:color w:val="000000" w:themeColor="text1"/>
        </w:rPr>
        <w:t>,</w:t>
      </w:r>
      <w:r w:rsidRPr="00D57049">
        <w:rPr>
          <w:color w:val="000000" w:themeColor="text1"/>
        </w:rPr>
        <w:t xml:space="preserve"> the IPCC assigns “agroforestry” in humid tropical climates a sequestration rate of 0.2 t/ha/yr</w:t>
      </w:r>
      <w:r w:rsidR="00D8659A">
        <w:rPr>
          <w:color w:val="000000" w:themeColor="text1"/>
        </w:rPr>
        <w:t xml:space="preserve"> </w:t>
      </w:r>
      <w:r w:rsidR="00D8659A">
        <w:rPr>
          <w:color w:val="000000" w:themeColor="text1"/>
        </w:rPr>
        <w:fldChar w:fldCharType="begin"/>
      </w:r>
      <w:r w:rsidR="00D8659A">
        <w:rPr>
          <w:color w:val="000000" w:themeColor="text1"/>
        </w:rPr>
        <w:instrText xml:space="preserve"> ADDIN ZOTERO_ITEM CSL_CITATION {"citationID":"sLou2cpB","properties":{"formattedCitation":"(Smith, Martino, Cai, &amp; Gwary, 2007)","plainCitation":"(Smith, Martino, Cai, &amp; Gwary, 2007)","noteIndex":0},"citationItems":[{"id":562,"uris":["http://zotero.org/groups/2241939/items/CXNQ4E89"],"uri":["http://zotero.org/groups/2241939/items/CXNQ4E89"],"itemData":{"id":562,"type":"chapter","title":"Agriculture","container-title":"Climate change 2007: mitigation of climate change: contribution of Working Group III to the Fourth assessment report of the Intergovernmental Panel on Climate Change","publisher":"Cambridge University Press","publisher-place":"Cambridge ; New York","source":"Library of Congress ISBN","event-place":"Cambridge ; New York","URL":"http://www.ipcc.ch/pdf/assessment-report/ar4/wg3/ar4-wg3-chapter8.pdf","ISBN":"978-0-521-88011-4","call-number":"QC981.8.C5 C5113453 2007","note":"OCLC: ocn166626221","editor":[{"family":"Metz","given":"Bert"}],"author":[{"family":"Smith","given":"P. D."},{"family":"Martino","given":"Z."},{"family":"Cai","given":"D"},{"family":"Gwary","given":"H"}],"issued":{"date-parts":[["2007"]]}}}],"schema":"https://github.com/citation-style-language/schema/raw/master/csl-citation.json"} </w:instrText>
      </w:r>
      <w:r w:rsidR="00D8659A">
        <w:rPr>
          <w:color w:val="000000" w:themeColor="text1"/>
        </w:rPr>
        <w:fldChar w:fldCharType="separate"/>
      </w:r>
      <w:r w:rsidR="00D8659A" w:rsidRPr="00D8659A">
        <w:rPr>
          <w:rFonts w:cs="Times New Roman"/>
        </w:rPr>
        <w:t>(Smith, Martino, Cai, &amp; Gwary, 2007)</w:t>
      </w:r>
      <w:r w:rsidR="00D8659A">
        <w:rPr>
          <w:color w:val="000000" w:themeColor="text1"/>
        </w:rPr>
        <w:fldChar w:fldCharType="end"/>
      </w:r>
      <w:r w:rsidRPr="00D57049">
        <w:rPr>
          <w:color w:val="000000" w:themeColor="text1"/>
        </w:rPr>
        <w:t xml:space="preserve">. </w:t>
      </w:r>
    </w:p>
    <w:p w14:paraId="74E24040" w14:textId="77777777" w:rsidR="0088139D" w:rsidRPr="00D57049" w:rsidRDefault="0088139D" w:rsidP="00DB4CC8">
      <w:pPr>
        <w:rPr>
          <w:b/>
          <w:i/>
          <w:color w:val="000000" w:themeColor="text1"/>
        </w:rPr>
      </w:pPr>
      <w:r w:rsidRPr="00D57049">
        <w:rPr>
          <w:b/>
          <w:i/>
          <w:color w:val="000000" w:themeColor="text1"/>
        </w:rPr>
        <w:t>High Lifetime Carbon Stocks</w:t>
      </w:r>
    </w:p>
    <w:p w14:paraId="4CC08888" w14:textId="5345BD42" w:rsidR="00E3663E" w:rsidRDefault="0088139D" w:rsidP="00DB4CC8">
      <w:pPr>
        <w:rPr>
          <w:color w:val="000000" w:themeColor="text1"/>
        </w:rPr>
      </w:pPr>
      <w:r>
        <w:rPr>
          <w:color w:val="000000" w:themeColor="text1"/>
        </w:rPr>
        <w:t>C</w:t>
      </w:r>
      <w:r w:rsidR="00A27607">
        <w:rPr>
          <w:color w:val="000000" w:themeColor="text1"/>
        </w:rPr>
        <w:t>arbon sequestration refers to carbon fixed from the atmosphere over a set period of time. C</w:t>
      </w:r>
      <w:r w:rsidRPr="00D57049">
        <w:rPr>
          <w:color w:val="000000" w:themeColor="text1"/>
        </w:rPr>
        <w:t>arbon stocks</w:t>
      </w:r>
      <w:r w:rsidR="00A27607">
        <w:rPr>
          <w:color w:val="000000" w:themeColor="text1"/>
        </w:rPr>
        <w:t xml:space="preserve">, on the other hand, </w:t>
      </w:r>
      <w:r w:rsidRPr="00D57049">
        <w:rPr>
          <w:color w:val="000000" w:themeColor="text1"/>
        </w:rPr>
        <w:t xml:space="preserve">are a measure of </w:t>
      </w:r>
      <w:r w:rsidR="00A27607">
        <w:rPr>
          <w:color w:val="000000" w:themeColor="text1"/>
        </w:rPr>
        <w:t>total</w:t>
      </w:r>
      <w:r w:rsidRPr="00D57049">
        <w:rPr>
          <w:color w:val="000000" w:themeColor="text1"/>
        </w:rPr>
        <w:t xml:space="preserve"> carbo</w:t>
      </w:r>
      <w:r w:rsidR="00E3663E">
        <w:rPr>
          <w:color w:val="000000" w:themeColor="text1"/>
        </w:rPr>
        <w:t>n</w:t>
      </w:r>
      <w:r w:rsidR="00A27607">
        <w:rPr>
          <w:color w:val="000000" w:themeColor="text1"/>
        </w:rPr>
        <w:t xml:space="preserve"> accumulated</w:t>
      </w:r>
      <w:r w:rsidR="00E3663E">
        <w:rPr>
          <w:color w:val="000000" w:themeColor="text1"/>
        </w:rPr>
        <w:t xml:space="preserve"> in an ecosystem</w:t>
      </w:r>
      <w:r w:rsidR="00A27607">
        <w:rPr>
          <w:color w:val="000000" w:themeColor="text1"/>
        </w:rPr>
        <w:t xml:space="preserve"> over the course of its lifetime</w:t>
      </w:r>
      <w:r w:rsidRPr="00D57049">
        <w:rPr>
          <w:color w:val="000000" w:themeColor="text1"/>
        </w:rPr>
        <w:t xml:space="preserve">, after years of carbon sequestration. </w:t>
      </w:r>
      <w:r w:rsidR="00E3663E">
        <w:rPr>
          <w:color w:val="000000" w:themeColor="text1"/>
        </w:rPr>
        <w:t>T</w:t>
      </w:r>
      <w:r w:rsidRPr="00D57049">
        <w:rPr>
          <w:color w:val="000000" w:themeColor="text1"/>
        </w:rPr>
        <w:t xml:space="preserve">he Drawdown model does not account for </w:t>
      </w:r>
      <w:r w:rsidR="00E3663E">
        <w:rPr>
          <w:color w:val="000000" w:themeColor="text1"/>
        </w:rPr>
        <w:t xml:space="preserve">existing </w:t>
      </w:r>
      <w:r w:rsidRPr="00D57049">
        <w:rPr>
          <w:color w:val="000000" w:themeColor="text1"/>
        </w:rPr>
        <w:t>carbon stocks</w:t>
      </w:r>
      <w:r w:rsidR="00B1594D">
        <w:rPr>
          <w:color w:val="000000" w:themeColor="text1"/>
        </w:rPr>
        <w:t xml:space="preserve"> and all calculations include only</w:t>
      </w:r>
      <w:r w:rsidRPr="00D57049">
        <w:rPr>
          <w:color w:val="000000" w:themeColor="text1"/>
        </w:rPr>
        <w:t xml:space="preserve"> annual sequestration rates</w:t>
      </w:r>
      <w:r w:rsidR="00E3663E">
        <w:rPr>
          <w:color w:val="000000" w:themeColor="text1"/>
        </w:rPr>
        <w:t xml:space="preserve"> in soils and vegetation biomass.</w:t>
      </w:r>
    </w:p>
    <w:p w14:paraId="589651DC" w14:textId="4D867F94" w:rsidR="0088139D" w:rsidRPr="00DB52CF" w:rsidRDefault="00E3663E">
      <w:pPr>
        <w:rPr>
          <w:color w:val="000000" w:themeColor="text1"/>
        </w:rPr>
      </w:pPr>
      <w:r>
        <w:rPr>
          <w:color w:val="000000" w:themeColor="text1"/>
        </w:rPr>
        <w:t>I</w:t>
      </w:r>
      <w:r w:rsidR="0088139D" w:rsidRPr="00D57049">
        <w:rPr>
          <w:color w:val="000000" w:themeColor="text1"/>
        </w:rPr>
        <w:t>t is</w:t>
      </w:r>
      <w:r>
        <w:rPr>
          <w:color w:val="000000" w:themeColor="text1"/>
        </w:rPr>
        <w:t xml:space="preserve"> nevertheless</w:t>
      </w:r>
      <w:r w:rsidR="0088139D" w:rsidRPr="00D57049">
        <w:rPr>
          <w:color w:val="000000" w:themeColor="text1"/>
        </w:rPr>
        <w:t xml:space="preserve"> worth exploring the differences between stocks in various farming systems as they differ widely. </w:t>
      </w:r>
      <w:r w:rsidR="00385575">
        <w:rPr>
          <w:color w:val="000000" w:themeColor="text1"/>
        </w:rPr>
        <w:t>Carbon stocks accumulate</w:t>
      </w:r>
      <w:r w:rsidR="0088139D">
        <w:rPr>
          <w:color w:val="000000" w:themeColor="text1"/>
        </w:rPr>
        <w:t xml:space="preserve"> both in soils (soil organic carbon, or SOC) and in above</w:t>
      </w:r>
      <w:r>
        <w:rPr>
          <w:color w:val="000000" w:themeColor="text1"/>
        </w:rPr>
        <w:t>- and below-</w:t>
      </w:r>
      <w:r w:rsidR="0088139D">
        <w:rPr>
          <w:color w:val="000000" w:themeColor="text1"/>
        </w:rPr>
        <w:t>ground</w:t>
      </w:r>
      <w:r w:rsidR="00385575">
        <w:rPr>
          <w:color w:val="000000" w:themeColor="text1"/>
        </w:rPr>
        <w:t xml:space="preserve"> vegetation</w:t>
      </w:r>
      <w:r w:rsidR="0088139D">
        <w:rPr>
          <w:color w:val="000000" w:themeColor="text1"/>
        </w:rPr>
        <w:t xml:space="preserve"> biomass. </w:t>
      </w:r>
      <w:r w:rsidR="00385575">
        <w:rPr>
          <w:color w:val="000000" w:themeColor="text1"/>
        </w:rPr>
        <w:t>M</w:t>
      </w:r>
      <w:r w:rsidR="0088139D">
        <w:rPr>
          <w:color w:val="000000" w:themeColor="text1"/>
        </w:rPr>
        <w:t>ultistrata agroforestry ha</w:t>
      </w:r>
      <w:r>
        <w:rPr>
          <w:color w:val="000000" w:themeColor="text1"/>
        </w:rPr>
        <w:t>ve</w:t>
      </w:r>
      <w:r w:rsidR="0088139D">
        <w:rPr>
          <w:color w:val="000000" w:themeColor="text1"/>
        </w:rPr>
        <w:t xml:space="preserve"> exceptional</w:t>
      </w:r>
      <w:r>
        <w:rPr>
          <w:color w:val="000000" w:themeColor="text1"/>
        </w:rPr>
        <w:t>ly high</w:t>
      </w:r>
      <w:r w:rsidR="0088139D">
        <w:rPr>
          <w:color w:val="000000" w:themeColor="text1"/>
        </w:rPr>
        <w:t xml:space="preserve"> carbon stock</w:t>
      </w:r>
      <w:r>
        <w:rPr>
          <w:color w:val="000000" w:themeColor="text1"/>
        </w:rPr>
        <w:t>ing</w:t>
      </w:r>
      <w:r w:rsidR="0088139D">
        <w:rPr>
          <w:color w:val="000000" w:themeColor="text1"/>
        </w:rPr>
        <w:t xml:space="preserve"> potential</w:t>
      </w:r>
      <w:r w:rsidR="00385575">
        <w:rPr>
          <w:color w:val="000000" w:themeColor="text1"/>
        </w:rPr>
        <w:t xml:space="preserve"> for both of these carbon pools. They</w:t>
      </w:r>
      <w:r w:rsidR="0088139D" w:rsidRPr="00D57049">
        <w:rPr>
          <w:color w:val="000000" w:themeColor="text1"/>
        </w:rPr>
        <w:t xml:space="preserve"> feature the highest potential </w:t>
      </w:r>
      <w:r>
        <w:rPr>
          <w:color w:val="000000" w:themeColor="text1"/>
        </w:rPr>
        <w:t>SOC</w:t>
      </w:r>
      <w:r w:rsidR="0088139D">
        <w:rPr>
          <w:color w:val="000000" w:themeColor="text1"/>
        </w:rPr>
        <w:t xml:space="preserve"> stock </w:t>
      </w:r>
      <w:r w:rsidR="0088139D" w:rsidRPr="00D57049">
        <w:rPr>
          <w:color w:val="000000" w:themeColor="text1"/>
        </w:rPr>
        <w:t xml:space="preserve">rates of any agricultural </w:t>
      </w:r>
      <w:r w:rsidR="0088139D" w:rsidRPr="00930236">
        <w:rPr>
          <w:color w:val="000000" w:themeColor="text1"/>
        </w:rPr>
        <w:t xml:space="preserve">system at </w:t>
      </w:r>
      <w:r w:rsidR="0088139D" w:rsidRPr="00930236">
        <w:rPr>
          <w:color w:val="000000" w:themeColor="text1"/>
        </w:rPr>
        <w:lastRenderedPageBreak/>
        <w:t xml:space="preserve">up to 300 t/ha </w:t>
      </w:r>
      <w:r w:rsidR="00D8659A">
        <w:rPr>
          <w:color w:val="000000" w:themeColor="text1"/>
        </w:rPr>
        <w:fldChar w:fldCharType="begin"/>
      </w:r>
      <w:r w:rsidR="00D8659A">
        <w:rPr>
          <w:color w:val="000000" w:themeColor="text1"/>
        </w:rPr>
        <w:instrText xml:space="preserve"> ADDIN ZOTERO_ITEM CSL_CITATION {"citationID":"7BAnmqBv","properties":{"formattedCitation":"(Toensmeier,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D8659A">
        <w:rPr>
          <w:color w:val="000000" w:themeColor="text1"/>
        </w:rPr>
        <w:fldChar w:fldCharType="separate"/>
      </w:r>
      <w:r w:rsidR="00D8659A" w:rsidRPr="00D8659A">
        <w:rPr>
          <w:rFonts w:cs="Times New Roman"/>
        </w:rPr>
        <w:t>(Toensmeier, 2016)</w:t>
      </w:r>
      <w:r w:rsidR="00D8659A">
        <w:rPr>
          <w:color w:val="000000" w:themeColor="text1"/>
        </w:rPr>
        <w:fldChar w:fldCharType="end"/>
      </w:r>
      <w:r w:rsidR="0088139D" w:rsidRPr="00930236">
        <w:rPr>
          <w:color w:val="000000" w:themeColor="text1"/>
        </w:rPr>
        <w:t xml:space="preserve">, as shown in Figure 1.1. </w:t>
      </w:r>
      <w:r w:rsidR="00385575">
        <w:rPr>
          <w:color w:val="000000" w:themeColor="text1"/>
        </w:rPr>
        <w:t>They additionally have the capacity to store</w:t>
      </w:r>
      <w:r w:rsidR="0088139D" w:rsidRPr="00930236">
        <w:rPr>
          <w:color w:val="000000" w:themeColor="text1"/>
        </w:rPr>
        <w:t xml:space="preserve"> </w:t>
      </w:r>
      <w:r w:rsidR="00385575">
        <w:rPr>
          <w:color w:val="000000" w:themeColor="text1"/>
        </w:rPr>
        <w:t>high</w:t>
      </w:r>
      <w:r w:rsidR="00B643CA">
        <w:rPr>
          <w:color w:val="000000" w:themeColor="text1"/>
        </w:rPr>
        <w:t xml:space="preserve"> </w:t>
      </w:r>
      <w:r w:rsidR="00385575">
        <w:rPr>
          <w:color w:val="000000" w:themeColor="text1"/>
        </w:rPr>
        <w:t>amounts of carbon</w:t>
      </w:r>
      <w:r w:rsidR="0088139D" w:rsidRPr="00930236">
        <w:rPr>
          <w:color w:val="000000" w:themeColor="text1"/>
        </w:rPr>
        <w:t xml:space="preserve"> in aboveground biomass (see Table 1.5)</w:t>
      </w:r>
      <w:r>
        <w:rPr>
          <w:color w:val="000000" w:themeColor="text1"/>
        </w:rPr>
        <w:t xml:space="preserve"> </w:t>
      </w:r>
      <w:r w:rsidR="00385575">
        <w:rPr>
          <w:color w:val="000000" w:themeColor="text1"/>
        </w:rPr>
        <w:t>– this is</w:t>
      </w:r>
      <w:r>
        <w:rPr>
          <w:color w:val="000000" w:themeColor="text1"/>
        </w:rPr>
        <w:t xml:space="preserve"> significant</w:t>
      </w:r>
      <w:r w:rsidR="0088139D" w:rsidRPr="00D57049">
        <w:rPr>
          <w:color w:val="000000" w:themeColor="text1"/>
        </w:rPr>
        <w:t xml:space="preserve"> especially when compared to the essentially absent biomass stocks in annual cropping and grazing systems.</w:t>
      </w:r>
      <w:r w:rsidR="0088139D">
        <w:rPr>
          <w:color w:val="000000" w:themeColor="text1"/>
        </w:rPr>
        <w:t xml:space="preserve"> </w:t>
      </w:r>
    </w:p>
    <w:p w14:paraId="77D5A608" w14:textId="77C6EB2D" w:rsidR="0088139D" w:rsidRDefault="0088139D" w:rsidP="00DB4CC8">
      <w:pPr>
        <w:pStyle w:val="Caption"/>
      </w:pPr>
      <w:bookmarkStart w:id="9" w:name="_Toc18449464"/>
      <w:r>
        <w:t xml:space="preserve">Figure </w:t>
      </w:r>
      <w:r w:rsidR="00D843B3">
        <w:fldChar w:fldCharType="begin"/>
      </w:r>
      <w:r w:rsidR="00D843B3">
        <w:instrText xml:space="preserve"> STYLEREF 1 \s </w:instrText>
      </w:r>
      <w:r w:rsidR="00D843B3">
        <w:fldChar w:fldCharType="separate"/>
      </w:r>
      <w:r w:rsidR="00C4479F">
        <w:rPr>
          <w:noProof/>
        </w:rPr>
        <w:t>1</w:t>
      </w:r>
      <w:r w:rsidR="00D843B3">
        <w:rPr>
          <w:noProof/>
        </w:rPr>
        <w:fldChar w:fldCharType="end"/>
      </w:r>
      <w:r w:rsidR="002A371B">
        <w:t>.</w:t>
      </w:r>
      <w:r w:rsidR="00D843B3">
        <w:fldChar w:fldCharType="begin"/>
      </w:r>
      <w:r w:rsidR="00D843B3">
        <w:instrText xml:space="preserve"> SEQ Figure \* ARABIC \s 1 </w:instrText>
      </w:r>
      <w:r w:rsidR="00D843B3">
        <w:fldChar w:fldCharType="separate"/>
      </w:r>
      <w:r w:rsidR="00C4479F">
        <w:rPr>
          <w:noProof/>
        </w:rPr>
        <w:t>1</w:t>
      </w:r>
      <w:r w:rsidR="00D843B3">
        <w:rPr>
          <w:noProof/>
        </w:rPr>
        <w:fldChar w:fldCharType="end"/>
      </w:r>
      <w:r>
        <w:t xml:space="preserve"> Lifetime potential soil carbon stocks of various carbon-sequestering agriculture systems compared</w:t>
      </w:r>
      <w:bookmarkEnd w:id="9"/>
    </w:p>
    <w:p w14:paraId="3F3A29EB" w14:textId="66AAA57F" w:rsidR="0088139D" w:rsidRDefault="0088139D" w:rsidP="00DB4CC8">
      <w:pPr>
        <w:rPr>
          <w:sz w:val="20"/>
          <w:szCs w:val="20"/>
        </w:rPr>
      </w:pPr>
      <w:r w:rsidRPr="0071269D">
        <w:rPr>
          <w:sz w:val="20"/>
          <w:szCs w:val="20"/>
        </w:rPr>
        <w:t>Adapted from</w:t>
      </w:r>
      <w:r w:rsidR="00D8659A">
        <w:rPr>
          <w:sz w:val="20"/>
          <w:szCs w:val="20"/>
        </w:rPr>
        <w:t xml:space="preserve"> </w:t>
      </w:r>
      <w:r w:rsidR="00D8659A">
        <w:rPr>
          <w:sz w:val="20"/>
          <w:szCs w:val="20"/>
        </w:rPr>
        <w:fldChar w:fldCharType="begin"/>
      </w:r>
      <w:r w:rsidR="00D8659A">
        <w:rPr>
          <w:sz w:val="20"/>
          <w:szCs w:val="20"/>
        </w:rPr>
        <w:instrText xml:space="preserve"> ADDIN ZOTERO_ITEM CSL_CITATION {"citationID":"y4KYqwId","properties":{"formattedCitation":"(Toensmeier,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D8659A">
        <w:rPr>
          <w:sz w:val="20"/>
          <w:szCs w:val="20"/>
        </w:rPr>
        <w:fldChar w:fldCharType="separate"/>
      </w:r>
      <w:r w:rsidR="00DD7124" w:rsidRPr="00DD7124">
        <w:rPr>
          <w:rFonts w:cs="Times New Roman"/>
          <w:sz w:val="20"/>
        </w:rPr>
        <w:t>(Toensmeier, 2016)</w:t>
      </w:r>
      <w:r w:rsidR="00D8659A">
        <w:rPr>
          <w:sz w:val="20"/>
          <w:szCs w:val="20"/>
        </w:rPr>
        <w:fldChar w:fldCharType="end"/>
      </w:r>
      <w:r w:rsidRPr="0071269D">
        <w:rPr>
          <w:sz w:val="20"/>
          <w:szCs w:val="20"/>
        </w:rPr>
        <w:t>.</w:t>
      </w:r>
    </w:p>
    <w:p w14:paraId="3566E367" w14:textId="77777777" w:rsidR="0088139D" w:rsidRDefault="0088139D" w:rsidP="00DB4CC8">
      <w:pPr>
        <w:rPr>
          <w:sz w:val="20"/>
          <w:szCs w:val="20"/>
        </w:rPr>
      </w:pPr>
      <w:r w:rsidRPr="008721C0">
        <w:rPr>
          <w:noProof/>
          <w:color w:val="4BACC6" w:themeColor="accent5"/>
          <w:sz w:val="18"/>
          <w:szCs w:val="18"/>
        </w:rPr>
        <w:drawing>
          <wp:inline distT="0" distB="0" distL="0" distR="0" wp14:anchorId="47D90C06" wp14:editId="6CAF2F46">
            <wp:extent cx="5943600" cy="4643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 stocks compar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43755"/>
                    </a:xfrm>
                    <a:prstGeom prst="rect">
                      <a:avLst/>
                    </a:prstGeom>
                  </pic:spPr>
                </pic:pic>
              </a:graphicData>
            </a:graphic>
          </wp:inline>
        </w:drawing>
      </w:r>
    </w:p>
    <w:p w14:paraId="6E71D0AE" w14:textId="49DF6424" w:rsidR="0088139D" w:rsidRDefault="0088139D" w:rsidP="00DB4CC8">
      <w:pPr>
        <w:pStyle w:val="Caption"/>
      </w:pPr>
      <w:bookmarkStart w:id="10" w:name="_Toc18449472"/>
      <w:r>
        <w:t xml:space="preserve">Table </w:t>
      </w:r>
      <w:fldSimple w:instr=" STYLEREF 1 \s ">
        <w:r w:rsidR="00C4479F">
          <w:rPr>
            <w:noProof/>
          </w:rPr>
          <w:t>1</w:t>
        </w:r>
      </w:fldSimple>
      <w:r w:rsidR="00985C7A">
        <w:t>.</w:t>
      </w:r>
      <w:fldSimple w:instr=" SEQ Table \* ARABIC \s 1 ">
        <w:r w:rsidR="00C4479F">
          <w:rPr>
            <w:noProof/>
          </w:rPr>
          <w:t>5</w:t>
        </w:r>
      </w:fldSimple>
      <w:r>
        <w:t xml:space="preserve"> Lifetime carbon stocks of aboveground biomass of multistrata agroforestry systems</w:t>
      </w:r>
      <w:bookmarkEnd w:id="10"/>
    </w:p>
    <w:p w14:paraId="68B1E8B7" w14:textId="507C3BA0" w:rsidR="0088139D" w:rsidRPr="00D57049" w:rsidRDefault="0088139D" w:rsidP="00DB4CC8">
      <w:pPr>
        <w:rPr>
          <w:color w:val="000000" w:themeColor="text1"/>
          <w:sz w:val="18"/>
          <w:szCs w:val="18"/>
        </w:rPr>
      </w:pPr>
      <w:r w:rsidRPr="00D57049">
        <w:rPr>
          <w:color w:val="000000" w:themeColor="text1"/>
          <w:sz w:val="18"/>
          <w:szCs w:val="18"/>
        </w:rPr>
        <w:t>Adapted from</w:t>
      </w:r>
      <w:r w:rsidR="00D8659A">
        <w:rPr>
          <w:color w:val="000000" w:themeColor="text1"/>
          <w:sz w:val="18"/>
          <w:szCs w:val="18"/>
        </w:rPr>
        <w:t xml:space="preserve"> </w:t>
      </w:r>
      <w:r w:rsidR="00D8659A">
        <w:rPr>
          <w:color w:val="000000" w:themeColor="text1"/>
          <w:sz w:val="18"/>
          <w:szCs w:val="18"/>
        </w:rPr>
        <w:fldChar w:fldCharType="begin"/>
      </w:r>
      <w:r w:rsidR="00DD7124">
        <w:rPr>
          <w:color w:val="000000" w:themeColor="text1"/>
          <w:sz w:val="18"/>
          <w:szCs w:val="18"/>
        </w:rPr>
        <w:instrText xml:space="preserve"> ADDIN ZOTERO_ITEM CSL_CITATION {"citationID":"qK3u8Pz3","properties":{"formattedCitation":"(Montagnini, 2015)","plainCitation":"(Montagnini, 2015)","dontUpdate":true,"noteIndex":0},"citationItems":[{"id":569,"uris":["http://zotero.org/groups/2241939/items/T6VIP6GD"],"uri":["http://zotero.org/groups/2241939/items/T6VIP6GD"],"itemData":{"id":569,"type":"chapter","title":"Función de los sistemas agroforestales en la adaptación y mitigación del cambio climático","container-title":"Sistemas Agroforestales: Funciones Productivas, Socioeconómicas y Ambientales","publisher":"CATIE","publisher-place":"Turrialba, Costa Rica","page":"269-298","event-place":"Turrialba, Costa Rica","ISBN":"978-958-9386-74-3","author":[{"family":"Montagnini","given":"F"}],"issued":{"date-parts":[["2015"]]}}}],"schema":"https://github.com/citation-style-language/schema/raw/master/csl-citation.json"} </w:instrText>
      </w:r>
      <w:r w:rsidR="00D8659A">
        <w:rPr>
          <w:color w:val="000000" w:themeColor="text1"/>
          <w:sz w:val="18"/>
          <w:szCs w:val="18"/>
        </w:rPr>
        <w:fldChar w:fldCharType="separate"/>
      </w:r>
      <w:r w:rsidR="00D8659A" w:rsidRPr="00D8659A">
        <w:rPr>
          <w:rFonts w:cs="Times New Roman"/>
          <w:sz w:val="18"/>
        </w:rPr>
        <w:t>Montagnini</w:t>
      </w:r>
      <w:r w:rsidR="00D8659A">
        <w:rPr>
          <w:rFonts w:cs="Times New Roman"/>
          <w:sz w:val="18"/>
        </w:rPr>
        <w:t xml:space="preserve"> (</w:t>
      </w:r>
      <w:r w:rsidR="00D8659A" w:rsidRPr="00D8659A">
        <w:rPr>
          <w:rFonts w:cs="Times New Roman"/>
          <w:sz w:val="18"/>
        </w:rPr>
        <w:t>2015)</w:t>
      </w:r>
      <w:r w:rsidR="00D8659A">
        <w:rPr>
          <w:color w:val="000000" w:themeColor="text1"/>
          <w:sz w:val="18"/>
          <w:szCs w:val="18"/>
        </w:rPr>
        <w:fldChar w:fldCharType="end"/>
      </w:r>
      <w:r w:rsidRPr="00D57049">
        <w:rPr>
          <w:color w:val="000000" w:themeColor="text1"/>
          <w:sz w:val="18"/>
          <w:szCs w:val="18"/>
        </w:rPr>
        <w:t xml:space="preserve"> and</w:t>
      </w:r>
      <w:r w:rsidR="00D8659A">
        <w:rPr>
          <w:color w:val="000000" w:themeColor="text1"/>
          <w:sz w:val="18"/>
          <w:szCs w:val="18"/>
        </w:rPr>
        <w:t xml:space="preserve"> </w:t>
      </w:r>
      <w:r w:rsidR="00D8659A">
        <w:rPr>
          <w:color w:val="000000" w:themeColor="text1"/>
          <w:sz w:val="18"/>
          <w:szCs w:val="18"/>
        </w:rPr>
        <w:fldChar w:fldCharType="begin"/>
      </w:r>
      <w:r w:rsidR="00D8659A">
        <w:rPr>
          <w:color w:val="000000" w:themeColor="text1"/>
          <w:sz w:val="18"/>
          <w:szCs w:val="18"/>
        </w:rPr>
        <w:instrText xml:space="preserve"> ADDIN ZOTERO_ITEM CSL_CITATION {"citationID":"HH2G9hr3","properties":{"formattedCitation":"(Lasco, 2006)","plainCitation":"(Lasco, 2006)","noteIndex":0},"citationItems":[{"id":1847,"uris":["http://zotero.org/groups/2241939/items/ZNTNW56X"],"uri":["http://zotero.org/groups/2241939/items/ZNTNW56X"],"itemData":{"id":1847,"type":"article","title":"2006 IPCC Guidelines for National Greenhouse Gas Inventories  - Volume 5","author":[{"family":"Lasco","given":""}],"issued":{"date-parts":[["2006"]]}}}],"schema":"https://github.com/citation-style-language/schema/raw/master/csl-citation.json"} </w:instrText>
      </w:r>
      <w:r w:rsidR="00D8659A">
        <w:rPr>
          <w:color w:val="000000" w:themeColor="text1"/>
          <w:sz w:val="18"/>
          <w:szCs w:val="18"/>
        </w:rPr>
        <w:fldChar w:fldCharType="separate"/>
      </w:r>
      <w:r w:rsidR="00DD7124" w:rsidRPr="00DD7124">
        <w:rPr>
          <w:rFonts w:cs="Times New Roman"/>
          <w:sz w:val="18"/>
        </w:rPr>
        <w:t>(Lasco, 2006)</w:t>
      </w:r>
      <w:r w:rsidR="00D8659A">
        <w:rPr>
          <w:color w:val="000000" w:themeColor="text1"/>
          <w:sz w:val="18"/>
          <w:szCs w:val="18"/>
        </w:rPr>
        <w:fldChar w:fldCharType="end"/>
      </w:r>
      <w:r w:rsidRPr="00D57049">
        <w:rPr>
          <w:color w:val="000000" w:themeColor="text1"/>
          <w:sz w:val="18"/>
          <w:szCs w:val="18"/>
        </w:rPr>
        <w:t>. Note that these are carbon stocks, not annual sequestration rates.</w:t>
      </w:r>
    </w:p>
    <w:tbl>
      <w:tblPr>
        <w:tblStyle w:val="TableGrid"/>
        <w:tblW w:w="0" w:type="auto"/>
        <w:tblLook w:val="04A0" w:firstRow="1" w:lastRow="0" w:firstColumn="1" w:lastColumn="0" w:noHBand="0" w:noVBand="1"/>
      </w:tblPr>
      <w:tblGrid>
        <w:gridCol w:w="5868"/>
        <w:gridCol w:w="2070"/>
      </w:tblGrid>
      <w:tr w:rsidR="0088139D" w:rsidRPr="00D57049" w14:paraId="7CEDF37A" w14:textId="77777777" w:rsidTr="004A1E9B">
        <w:tc>
          <w:tcPr>
            <w:tcW w:w="5868" w:type="dxa"/>
          </w:tcPr>
          <w:p w14:paraId="0C3997C4" w14:textId="77777777" w:rsidR="0088139D" w:rsidRPr="00D57049" w:rsidRDefault="0088139D" w:rsidP="00DB4CC8">
            <w:pPr>
              <w:rPr>
                <w:b/>
                <w:color w:val="000000" w:themeColor="text1"/>
                <w:sz w:val="18"/>
                <w:szCs w:val="18"/>
              </w:rPr>
            </w:pPr>
            <w:r w:rsidRPr="00D57049">
              <w:rPr>
                <w:b/>
                <w:color w:val="000000" w:themeColor="text1"/>
                <w:sz w:val="18"/>
                <w:szCs w:val="18"/>
              </w:rPr>
              <w:t>System</w:t>
            </w:r>
          </w:p>
        </w:tc>
        <w:tc>
          <w:tcPr>
            <w:tcW w:w="2070" w:type="dxa"/>
          </w:tcPr>
          <w:p w14:paraId="187FE12B" w14:textId="77777777" w:rsidR="0088139D" w:rsidRPr="00D57049" w:rsidRDefault="0088139D" w:rsidP="00DB4CC8">
            <w:pPr>
              <w:rPr>
                <w:b/>
                <w:color w:val="000000" w:themeColor="text1"/>
                <w:sz w:val="18"/>
                <w:szCs w:val="18"/>
              </w:rPr>
            </w:pPr>
            <w:r w:rsidRPr="00D57049">
              <w:rPr>
                <w:b/>
                <w:color w:val="000000" w:themeColor="text1"/>
                <w:sz w:val="18"/>
                <w:szCs w:val="18"/>
              </w:rPr>
              <w:t>Carbon Stocks t/ha</w:t>
            </w:r>
          </w:p>
        </w:tc>
      </w:tr>
      <w:tr w:rsidR="0088139D" w:rsidRPr="00D57049" w14:paraId="233F9CE0" w14:textId="77777777" w:rsidTr="004A1E9B">
        <w:tc>
          <w:tcPr>
            <w:tcW w:w="5868" w:type="dxa"/>
          </w:tcPr>
          <w:p w14:paraId="4FA28CC0" w14:textId="77777777" w:rsidR="0088139D" w:rsidRPr="00D57049" w:rsidRDefault="0088139D" w:rsidP="00DB4CC8">
            <w:pPr>
              <w:rPr>
                <w:color w:val="000000" w:themeColor="text1"/>
                <w:sz w:val="18"/>
                <w:szCs w:val="18"/>
              </w:rPr>
            </w:pPr>
            <w:r w:rsidRPr="00D57049">
              <w:rPr>
                <w:color w:val="000000" w:themeColor="text1"/>
                <w:sz w:val="18"/>
                <w:szCs w:val="18"/>
              </w:rPr>
              <w:t>Shade coffee</w:t>
            </w:r>
          </w:p>
        </w:tc>
        <w:tc>
          <w:tcPr>
            <w:tcW w:w="2070" w:type="dxa"/>
          </w:tcPr>
          <w:p w14:paraId="29FE7E4A" w14:textId="77777777" w:rsidR="0088139D" w:rsidRPr="00D57049" w:rsidRDefault="0088139D" w:rsidP="00DB4CC8">
            <w:pPr>
              <w:rPr>
                <w:color w:val="000000" w:themeColor="text1"/>
                <w:sz w:val="18"/>
                <w:szCs w:val="18"/>
              </w:rPr>
            </w:pPr>
            <w:r w:rsidRPr="00D57049">
              <w:rPr>
                <w:color w:val="000000" w:themeColor="text1"/>
                <w:sz w:val="18"/>
                <w:szCs w:val="18"/>
              </w:rPr>
              <w:t>47-237</w:t>
            </w:r>
          </w:p>
        </w:tc>
      </w:tr>
      <w:tr w:rsidR="0088139D" w:rsidRPr="00D57049" w14:paraId="21CF3F43" w14:textId="77777777" w:rsidTr="004A1E9B">
        <w:tc>
          <w:tcPr>
            <w:tcW w:w="5868" w:type="dxa"/>
          </w:tcPr>
          <w:p w14:paraId="5A71F57F" w14:textId="77777777" w:rsidR="0088139D" w:rsidRPr="00D57049" w:rsidRDefault="0088139D" w:rsidP="00DB4CC8">
            <w:pPr>
              <w:rPr>
                <w:color w:val="000000" w:themeColor="text1"/>
                <w:sz w:val="18"/>
                <w:szCs w:val="18"/>
              </w:rPr>
            </w:pPr>
            <w:r w:rsidRPr="00D57049">
              <w:rPr>
                <w:i/>
                <w:color w:val="000000" w:themeColor="text1"/>
                <w:sz w:val="18"/>
                <w:szCs w:val="18"/>
              </w:rPr>
              <w:t>Yerba mate</w:t>
            </w:r>
            <w:r w:rsidRPr="00D57049">
              <w:rPr>
                <w:color w:val="000000" w:themeColor="text1"/>
                <w:sz w:val="18"/>
                <w:szCs w:val="18"/>
              </w:rPr>
              <w:t xml:space="preserve"> with overstory</w:t>
            </w:r>
          </w:p>
        </w:tc>
        <w:tc>
          <w:tcPr>
            <w:tcW w:w="2070" w:type="dxa"/>
          </w:tcPr>
          <w:p w14:paraId="60E3E4D9" w14:textId="77777777" w:rsidR="0088139D" w:rsidRPr="00D57049" w:rsidRDefault="0088139D" w:rsidP="00DB4CC8">
            <w:pPr>
              <w:rPr>
                <w:color w:val="000000" w:themeColor="text1"/>
                <w:sz w:val="18"/>
                <w:szCs w:val="18"/>
              </w:rPr>
            </w:pPr>
            <w:r w:rsidRPr="00D57049">
              <w:rPr>
                <w:color w:val="000000" w:themeColor="text1"/>
                <w:sz w:val="18"/>
                <w:szCs w:val="18"/>
              </w:rPr>
              <w:t>12-169</w:t>
            </w:r>
          </w:p>
        </w:tc>
      </w:tr>
      <w:tr w:rsidR="0088139D" w:rsidRPr="00D57049" w14:paraId="5CA83B06" w14:textId="77777777" w:rsidTr="004A1E9B">
        <w:tc>
          <w:tcPr>
            <w:tcW w:w="5868" w:type="dxa"/>
          </w:tcPr>
          <w:p w14:paraId="26BAAC6E" w14:textId="77777777" w:rsidR="0088139D" w:rsidRPr="00D57049" w:rsidRDefault="0088139D" w:rsidP="00DB4CC8">
            <w:pPr>
              <w:rPr>
                <w:color w:val="000000" w:themeColor="text1"/>
                <w:sz w:val="18"/>
                <w:szCs w:val="18"/>
              </w:rPr>
            </w:pPr>
            <w:r w:rsidRPr="00D57049">
              <w:rPr>
                <w:color w:val="000000" w:themeColor="text1"/>
                <w:sz w:val="18"/>
                <w:szCs w:val="18"/>
              </w:rPr>
              <w:t>Commercial multistrata systems</w:t>
            </w:r>
          </w:p>
        </w:tc>
        <w:tc>
          <w:tcPr>
            <w:tcW w:w="2070" w:type="dxa"/>
          </w:tcPr>
          <w:p w14:paraId="6275CF8D" w14:textId="77777777" w:rsidR="0088139D" w:rsidRPr="00D57049" w:rsidRDefault="0088139D" w:rsidP="00DB4CC8">
            <w:pPr>
              <w:rPr>
                <w:color w:val="000000" w:themeColor="text1"/>
                <w:sz w:val="18"/>
                <w:szCs w:val="18"/>
              </w:rPr>
            </w:pPr>
            <w:r w:rsidRPr="00D57049">
              <w:rPr>
                <w:color w:val="000000" w:themeColor="text1"/>
                <w:sz w:val="18"/>
                <w:szCs w:val="18"/>
              </w:rPr>
              <w:t>3-114</w:t>
            </w:r>
          </w:p>
        </w:tc>
      </w:tr>
      <w:tr w:rsidR="0088139D" w:rsidRPr="00D57049" w14:paraId="7B34D4FD" w14:textId="77777777" w:rsidTr="004A1E9B">
        <w:tc>
          <w:tcPr>
            <w:tcW w:w="5868" w:type="dxa"/>
          </w:tcPr>
          <w:p w14:paraId="3CED371D" w14:textId="77777777" w:rsidR="0088139D" w:rsidRPr="00D57049" w:rsidRDefault="0088139D" w:rsidP="00DB4CC8">
            <w:pPr>
              <w:rPr>
                <w:color w:val="000000" w:themeColor="text1"/>
                <w:sz w:val="18"/>
                <w:szCs w:val="18"/>
              </w:rPr>
            </w:pPr>
            <w:r w:rsidRPr="00D57049">
              <w:rPr>
                <w:color w:val="000000" w:themeColor="text1"/>
                <w:sz w:val="18"/>
                <w:szCs w:val="18"/>
              </w:rPr>
              <w:t>Shade crops</w:t>
            </w:r>
          </w:p>
        </w:tc>
        <w:tc>
          <w:tcPr>
            <w:tcW w:w="2070" w:type="dxa"/>
          </w:tcPr>
          <w:p w14:paraId="73681685" w14:textId="77777777" w:rsidR="0088139D" w:rsidRPr="00D57049" w:rsidRDefault="0088139D" w:rsidP="00DB4CC8">
            <w:pPr>
              <w:rPr>
                <w:color w:val="000000" w:themeColor="text1"/>
                <w:sz w:val="18"/>
                <w:szCs w:val="18"/>
              </w:rPr>
            </w:pPr>
            <w:r w:rsidRPr="00D57049">
              <w:rPr>
                <w:color w:val="000000" w:themeColor="text1"/>
                <w:sz w:val="18"/>
                <w:szCs w:val="18"/>
              </w:rPr>
              <w:t>41-74</w:t>
            </w:r>
          </w:p>
        </w:tc>
      </w:tr>
      <w:tr w:rsidR="0088139D" w:rsidRPr="00D57049" w14:paraId="274BAC4B" w14:textId="77777777" w:rsidTr="004A1E9B">
        <w:tc>
          <w:tcPr>
            <w:tcW w:w="5868" w:type="dxa"/>
          </w:tcPr>
          <w:p w14:paraId="34DBE4AC" w14:textId="77777777" w:rsidR="0088139D" w:rsidRPr="00D57049" w:rsidRDefault="0088139D" w:rsidP="00DB4CC8">
            <w:pPr>
              <w:rPr>
                <w:color w:val="000000" w:themeColor="text1"/>
                <w:sz w:val="18"/>
                <w:szCs w:val="18"/>
              </w:rPr>
            </w:pPr>
            <w:r w:rsidRPr="00D57049">
              <w:rPr>
                <w:color w:val="000000" w:themeColor="text1"/>
                <w:sz w:val="18"/>
                <w:szCs w:val="18"/>
              </w:rPr>
              <w:lastRenderedPageBreak/>
              <w:t>Tropical homegarden</w:t>
            </w:r>
          </w:p>
        </w:tc>
        <w:tc>
          <w:tcPr>
            <w:tcW w:w="2070" w:type="dxa"/>
          </w:tcPr>
          <w:p w14:paraId="72E07093" w14:textId="77777777" w:rsidR="0088139D" w:rsidRPr="00D57049" w:rsidRDefault="0088139D" w:rsidP="00DB4CC8">
            <w:pPr>
              <w:rPr>
                <w:color w:val="000000" w:themeColor="text1"/>
                <w:sz w:val="18"/>
                <w:szCs w:val="18"/>
              </w:rPr>
            </w:pPr>
            <w:r w:rsidRPr="00D57049">
              <w:rPr>
                <w:color w:val="000000" w:themeColor="text1"/>
                <w:sz w:val="18"/>
                <w:szCs w:val="18"/>
              </w:rPr>
              <w:t>72</w:t>
            </w:r>
          </w:p>
        </w:tc>
      </w:tr>
      <w:tr w:rsidR="0088139D" w:rsidRPr="00D57049" w14:paraId="68D69B02" w14:textId="77777777" w:rsidTr="004A1E9B">
        <w:tc>
          <w:tcPr>
            <w:tcW w:w="5868" w:type="dxa"/>
          </w:tcPr>
          <w:p w14:paraId="1D1D7A83" w14:textId="77777777" w:rsidR="0088139D" w:rsidRPr="00D57049" w:rsidRDefault="0088139D" w:rsidP="00DB4CC8">
            <w:pPr>
              <w:rPr>
                <w:color w:val="000000" w:themeColor="text1"/>
                <w:sz w:val="18"/>
                <w:szCs w:val="18"/>
              </w:rPr>
            </w:pPr>
            <w:r w:rsidRPr="00D57049">
              <w:rPr>
                <w:color w:val="000000" w:themeColor="text1"/>
                <w:sz w:val="18"/>
                <w:szCs w:val="18"/>
              </w:rPr>
              <w:t>Forest trees with food crops</w:t>
            </w:r>
          </w:p>
        </w:tc>
        <w:tc>
          <w:tcPr>
            <w:tcW w:w="2070" w:type="dxa"/>
          </w:tcPr>
          <w:p w14:paraId="0EF1AF16" w14:textId="77777777" w:rsidR="0088139D" w:rsidRPr="00D57049" w:rsidRDefault="0088139D" w:rsidP="00DB4CC8">
            <w:pPr>
              <w:rPr>
                <w:color w:val="000000" w:themeColor="text1"/>
                <w:sz w:val="18"/>
                <w:szCs w:val="18"/>
              </w:rPr>
            </w:pPr>
            <w:r w:rsidRPr="00D57049">
              <w:rPr>
                <w:color w:val="000000" w:themeColor="text1"/>
                <w:sz w:val="18"/>
                <w:szCs w:val="18"/>
              </w:rPr>
              <w:t>64-69</w:t>
            </w:r>
          </w:p>
        </w:tc>
      </w:tr>
      <w:tr w:rsidR="0088139D" w:rsidRPr="00D57049" w14:paraId="55AF8F0F" w14:textId="77777777" w:rsidTr="004A1E9B">
        <w:tc>
          <w:tcPr>
            <w:tcW w:w="5868" w:type="dxa"/>
          </w:tcPr>
          <w:p w14:paraId="0C058887" w14:textId="77777777" w:rsidR="0088139D" w:rsidRPr="00D57049" w:rsidRDefault="0088139D" w:rsidP="00DB4CC8">
            <w:pPr>
              <w:rPr>
                <w:color w:val="000000" w:themeColor="text1"/>
                <w:sz w:val="18"/>
                <w:szCs w:val="18"/>
              </w:rPr>
            </w:pPr>
            <w:r w:rsidRPr="00D57049">
              <w:rPr>
                <w:color w:val="000000" w:themeColor="text1"/>
                <w:sz w:val="18"/>
                <w:szCs w:val="18"/>
              </w:rPr>
              <w:t>Commercial multistrata systems</w:t>
            </w:r>
          </w:p>
        </w:tc>
        <w:tc>
          <w:tcPr>
            <w:tcW w:w="2070" w:type="dxa"/>
          </w:tcPr>
          <w:p w14:paraId="4B534CA1" w14:textId="77777777" w:rsidR="0088139D" w:rsidRPr="00D57049" w:rsidRDefault="0088139D" w:rsidP="00DB4CC8">
            <w:pPr>
              <w:rPr>
                <w:color w:val="000000" w:themeColor="text1"/>
                <w:sz w:val="18"/>
                <w:szCs w:val="18"/>
              </w:rPr>
            </w:pPr>
            <w:r w:rsidRPr="00D57049">
              <w:rPr>
                <w:color w:val="000000" w:themeColor="text1"/>
                <w:sz w:val="18"/>
                <w:szCs w:val="18"/>
              </w:rPr>
              <w:t>64</w:t>
            </w:r>
          </w:p>
        </w:tc>
      </w:tr>
      <w:tr w:rsidR="0088139D" w:rsidRPr="00D57049" w14:paraId="475E6793" w14:textId="77777777" w:rsidTr="004A1E9B">
        <w:tc>
          <w:tcPr>
            <w:tcW w:w="5868" w:type="dxa"/>
          </w:tcPr>
          <w:p w14:paraId="4B1012BB" w14:textId="77777777" w:rsidR="0088139D" w:rsidRPr="00D57049" w:rsidRDefault="0088139D" w:rsidP="00DB4CC8">
            <w:pPr>
              <w:rPr>
                <w:color w:val="000000" w:themeColor="text1"/>
                <w:sz w:val="18"/>
                <w:szCs w:val="18"/>
              </w:rPr>
            </w:pPr>
            <w:r w:rsidRPr="00D57049">
              <w:rPr>
                <w:color w:val="000000" w:themeColor="text1"/>
                <w:sz w:val="18"/>
                <w:szCs w:val="18"/>
              </w:rPr>
              <w:t>Indigenous multistrata agroforestry system</w:t>
            </w:r>
          </w:p>
        </w:tc>
        <w:tc>
          <w:tcPr>
            <w:tcW w:w="2070" w:type="dxa"/>
          </w:tcPr>
          <w:p w14:paraId="42AB796F" w14:textId="77777777" w:rsidR="0088139D" w:rsidRPr="00D57049" w:rsidRDefault="0088139D" w:rsidP="00DB4CC8">
            <w:pPr>
              <w:rPr>
                <w:color w:val="000000" w:themeColor="text1"/>
                <w:sz w:val="18"/>
                <w:szCs w:val="18"/>
              </w:rPr>
            </w:pPr>
            <w:r w:rsidRPr="00D57049">
              <w:rPr>
                <w:color w:val="000000" w:themeColor="text1"/>
                <w:sz w:val="18"/>
                <w:szCs w:val="18"/>
              </w:rPr>
              <w:t>59</w:t>
            </w:r>
          </w:p>
        </w:tc>
      </w:tr>
      <w:tr w:rsidR="0088139D" w:rsidRPr="00D57049" w14:paraId="1AE42778" w14:textId="77777777" w:rsidTr="004A1E9B">
        <w:tc>
          <w:tcPr>
            <w:tcW w:w="5868" w:type="dxa"/>
          </w:tcPr>
          <w:p w14:paraId="0BB83A7D" w14:textId="77777777" w:rsidR="0088139D" w:rsidRPr="00D57049" w:rsidRDefault="0088139D" w:rsidP="00DB4CC8">
            <w:pPr>
              <w:rPr>
                <w:color w:val="000000" w:themeColor="text1"/>
                <w:sz w:val="18"/>
                <w:szCs w:val="18"/>
              </w:rPr>
            </w:pPr>
            <w:r w:rsidRPr="00D57049">
              <w:rPr>
                <w:color w:val="000000" w:themeColor="text1"/>
                <w:sz w:val="18"/>
                <w:szCs w:val="18"/>
              </w:rPr>
              <w:t>Forest-grown coffee and cacao</w:t>
            </w:r>
          </w:p>
        </w:tc>
        <w:tc>
          <w:tcPr>
            <w:tcW w:w="2070" w:type="dxa"/>
          </w:tcPr>
          <w:p w14:paraId="35A876D9" w14:textId="77777777" w:rsidR="0088139D" w:rsidRPr="00D57049" w:rsidRDefault="0088139D" w:rsidP="00DB4CC8">
            <w:pPr>
              <w:rPr>
                <w:color w:val="000000" w:themeColor="text1"/>
                <w:sz w:val="18"/>
                <w:szCs w:val="18"/>
              </w:rPr>
            </w:pPr>
            <w:r w:rsidRPr="00D57049">
              <w:rPr>
                <w:color w:val="000000" w:themeColor="text1"/>
                <w:sz w:val="18"/>
                <w:szCs w:val="18"/>
              </w:rPr>
              <w:t>19-47</w:t>
            </w:r>
          </w:p>
        </w:tc>
      </w:tr>
      <w:tr w:rsidR="0088139D" w:rsidRPr="00D57049" w14:paraId="18702194" w14:textId="77777777" w:rsidTr="004A1E9B">
        <w:tc>
          <w:tcPr>
            <w:tcW w:w="5868" w:type="dxa"/>
          </w:tcPr>
          <w:p w14:paraId="3DCAE8C2" w14:textId="77777777" w:rsidR="0088139D" w:rsidRPr="00D57049" w:rsidRDefault="0088139D" w:rsidP="00DB4CC8">
            <w:pPr>
              <w:rPr>
                <w:color w:val="000000" w:themeColor="text1"/>
                <w:sz w:val="18"/>
                <w:szCs w:val="18"/>
              </w:rPr>
            </w:pPr>
            <w:r w:rsidRPr="00D57049">
              <w:rPr>
                <w:color w:val="000000" w:themeColor="text1"/>
                <w:sz w:val="18"/>
                <w:szCs w:val="18"/>
              </w:rPr>
              <w:t xml:space="preserve">Organic coffee with </w:t>
            </w:r>
            <w:r w:rsidRPr="00D57049">
              <w:rPr>
                <w:i/>
                <w:color w:val="000000" w:themeColor="text1"/>
                <w:sz w:val="18"/>
                <w:szCs w:val="18"/>
              </w:rPr>
              <w:t>Inga</w:t>
            </w:r>
            <w:r w:rsidRPr="00D57049">
              <w:rPr>
                <w:color w:val="000000" w:themeColor="text1"/>
                <w:sz w:val="18"/>
                <w:szCs w:val="18"/>
              </w:rPr>
              <w:t xml:space="preserve"> overstory</w:t>
            </w:r>
          </w:p>
        </w:tc>
        <w:tc>
          <w:tcPr>
            <w:tcW w:w="2070" w:type="dxa"/>
          </w:tcPr>
          <w:p w14:paraId="2C501CDD" w14:textId="77777777" w:rsidR="0088139D" w:rsidRPr="00D57049" w:rsidRDefault="0088139D" w:rsidP="00DB4CC8">
            <w:pPr>
              <w:rPr>
                <w:color w:val="000000" w:themeColor="text1"/>
                <w:sz w:val="18"/>
                <w:szCs w:val="18"/>
              </w:rPr>
            </w:pPr>
            <w:r w:rsidRPr="00D57049">
              <w:rPr>
                <w:color w:val="000000" w:themeColor="text1"/>
                <w:sz w:val="18"/>
                <w:szCs w:val="18"/>
              </w:rPr>
              <w:t>46</w:t>
            </w:r>
          </w:p>
        </w:tc>
      </w:tr>
      <w:tr w:rsidR="0088139D" w:rsidRPr="00D57049" w14:paraId="42D44955" w14:textId="77777777" w:rsidTr="004A1E9B">
        <w:tc>
          <w:tcPr>
            <w:tcW w:w="5868" w:type="dxa"/>
          </w:tcPr>
          <w:p w14:paraId="20C4F5B2" w14:textId="77777777" w:rsidR="0088139D" w:rsidRPr="00D57049" w:rsidRDefault="0088139D" w:rsidP="00DB4CC8">
            <w:pPr>
              <w:rPr>
                <w:color w:val="000000" w:themeColor="text1"/>
                <w:sz w:val="18"/>
                <w:szCs w:val="18"/>
              </w:rPr>
            </w:pPr>
            <w:r w:rsidRPr="00D57049">
              <w:rPr>
                <w:color w:val="000000" w:themeColor="text1"/>
                <w:sz w:val="18"/>
                <w:szCs w:val="18"/>
              </w:rPr>
              <w:t>Organic forest-grown coffee</w:t>
            </w:r>
          </w:p>
        </w:tc>
        <w:tc>
          <w:tcPr>
            <w:tcW w:w="2070" w:type="dxa"/>
          </w:tcPr>
          <w:p w14:paraId="3F1279B7" w14:textId="77777777" w:rsidR="0088139D" w:rsidRPr="00D57049" w:rsidRDefault="0088139D" w:rsidP="00DB4CC8">
            <w:pPr>
              <w:rPr>
                <w:color w:val="000000" w:themeColor="text1"/>
                <w:sz w:val="18"/>
                <w:szCs w:val="18"/>
              </w:rPr>
            </w:pPr>
            <w:r w:rsidRPr="00D57049">
              <w:rPr>
                <w:color w:val="000000" w:themeColor="text1"/>
                <w:sz w:val="18"/>
                <w:szCs w:val="18"/>
              </w:rPr>
              <w:t>39</w:t>
            </w:r>
          </w:p>
        </w:tc>
      </w:tr>
      <w:tr w:rsidR="0088139D" w:rsidRPr="00D57049" w14:paraId="17FF0A1F" w14:textId="77777777" w:rsidTr="004A1E9B">
        <w:tc>
          <w:tcPr>
            <w:tcW w:w="5868" w:type="dxa"/>
          </w:tcPr>
          <w:p w14:paraId="650E1246" w14:textId="77777777" w:rsidR="0088139D" w:rsidRPr="00D57049" w:rsidRDefault="0088139D" w:rsidP="00DB4CC8">
            <w:pPr>
              <w:rPr>
                <w:color w:val="000000" w:themeColor="text1"/>
                <w:sz w:val="18"/>
                <w:szCs w:val="18"/>
              </w:rPr>
            </w:pPr>
            <w:r w:rsidRPr="00D57049">
              <w:rPr>
                <w:color w:val="000000" w:themeColor="text1"/>
                <w:sz w:val="18"/>
                <w:szCs w:val="18"/>
              </w:rPr>
              <w:t>Non-organic shade coffee</w:t>
            </w:r>
          </w:p>
        </w:tc>
        <w:tc>
          <w:tcPr>
            <w:tcW w:w="2070" w:type="dxa"/>
          </w:tcPr>
          <w:p w14:paraId="67E003CF" w14:textId="77777777" w:rsidR="0088139D" w:rsidRPr="00D57049" w:rsidRDefault="0088139D" w:rsidP="00DB4CC8">
            <w:pPr>
              <w:rPr>
                <w:color w:val="000000" w:themeColor="text1"/>
                <w:sz w:val="18"/>
                <w:szCs w:val="18"/>
              </w:rPr>
            </w:pPr>
            <w:r w:rsidRPr="00D57049">
              <w:rPr>
                <w:color w:val="000000" w:themeColor="text1"/>
                <w:sz w:val="18"/>
                <w:szCs w:val="18"/>
              </w:rPr>
              <w:t>39</w:t>
            </w:r>
          </w:p>
        </w:tc>
      </w:tr>
      <w:tr w:rsidR="0088139D" w:rsidRPr="00D57049" w14:paraId="3481D023" w14:textId="77777777" w:rsidTr="004A1E9B">
        <w:tc>
          <w:tcPr>
            <w:tcW w:w="5868" w:type="dxa"/>
          </w:tcPr>
          <w:p w14:paraId="2E340CA6" w14:textId="77777777" w:rsidR="0088139D" w:rsidRPr="00D57049" w:rsidRDefault="0088139D" w:rsidP="00DB4CC8">
            <w:pPr>
              <w:rPr>
                <w:color w:val="000000" w:themeColor="text1"/>
                <w:sz w:val="18"/>
                <w:szCs w:val="18"/>
              </w:rPr>
            </w:pPr>
            <w:r w:rsidRPr="00D57049">
              <w:rPr>
                <w:color w:val="000000" w:themeColor="text1"/>
                <w:sz w:val="18"/>
                <w:szCs w:val="18"/>
              </w:rPr>
              <w:t>Shade coffee</w:t>
            </w:r>
          </w:p>
        </w:tc>
        <w:tc>
          <w:tcPr>
            <w:tcW w:w="2070" w:type="dxa"/>
          </w:tcPr>
          <w:p w14:paraId="1DD5F76D" w14:textId="77777777" w:rsidR="0088139D" w:rsidRPr="00D57049" w:rsidRDefault="0088139D" w:rsidP="00DB4CC8">
            <w:pPr>
              <w:rPr>
                <w:color w:val="000000" w:themeColor="text1"/>
                <w:sz w:val="18"/>
                <w:szCs w:val="18"/>
              </w:rPr>
            </w:pPr>
            <w:r w:rsidRPr="00D57049">
              <w:rPr>
                <w:color w:val="000000" w:themeColor="text1"/>
                <w:sz w:val="18"/>
                <w:szCs w:val="18"/>
              </w:rPr>
              <w:t>22-35</w:t>
            </w:r>
          </w:p>
        </w:tc>
      </w:tr>
      <w:tr w:rsidR="0088139D" w:rsidRPr="00D57049" w14:paraId="508C58C4" w14:textId="77777777" w:rsidTr="004A1E9B">
        <w:tc>
          <w:tcPr>
            <w:tcW w:w="5868" w:type="dxa"/>
          </w:tcPr>
          <w:p w14:paraId="731AA9C0" w14:textId="77777777" w:rsidR="0088139D" w:rsidRPr="00D57049" w:rsidRDefault="0088139D" w:rsidP="00DB4CC8">
            <w:pPr>
              <w:rPr>
                <w:color w:val="000000" w:themeColor="text1"/>
                <w:sz w:val="18"/>
                <w:szCs w:val="18"/>
              </w:rPr>
            </w:pPr>
            <w:r w:rsidRPr="00D57049">
              <w:rPr>
                <w:color w:val="000000" w:themeColor="text1"/>
                <w:sz w:val="18"/>
                <w:szCs w:val="18"/>
              </w:rPr>
              <w:t>Shade cacao</w:t>
            </w:r>
          </w:p>
        </w:tc>
        <w:tc>
          <w:tcPr>
            <w:tcW w:w="2070" w:type="dxa"/>
          </w:tcPr>
          <w:p w14:paraId="60EF1F30" w14:textId="77777777" w:rsidR="0088139D" w:rsidRPr="00D57049" w:rsidRDefault="0088139D" w:rsidP="00DB4CC8">
            <w:pPr>
              <w:rPr>
                <w:color w:val="000000" w:themeColor="text1"/>
                <w:sz w:val="18"/>
                <w:szCs w:val="18"/>
              </w:rPr>
            </w:pPr>
            <w:r w:rsidRPr="00D57049">
              <w:rPr>
                <w:color w:val="000000" w:themeColor="text1"/>
                <w:sz w:val="18"/>
                <w:szCs w:val="18"/>
              </w:rPr>
              <w:t>24</w:t>
            </w:r>
          </w:p>
        </w:tc>
      </w:tr>
      <w:tr w:rsidR="0088139D" w:rsidRPr="00D57049" w14:paraId="2C531760" w14:textId="77777777" w:rsidTr="004A1E9B">
        <w:tc>
          <w:tcPr>
            <w:tcW w:w="5868" w:type="dxa"/>
          </w:tcPr>
          <w:p w14:paraId="3336395C" w14:textId="77777777" w:rsidR="0088139D" w:rsidRPr="00D57049" w:rsidRDefault="0088139D" w:rsidP="00DB4CC8">
            <w:pPr>
              <w:rPr>
                <w:color w:val="000000" w:themeColor="text1"/>
                <w:sz w:val="18"/>
                <w:szCs w:val="18"/>
              </w:rPr>
            </w:pPr>
            <w:r w:rsidRPr="00D57049">
              <w:rPr>
                <w:color w:val="000000" w:themeColor="text1"/>
                <w:sz w:val="18"/>
                <w:szCs w:val="18"/>
              </w:rPr>
              <w:t>Jungle rubber (SE Asia)</w:t>
            </w:r>
          </w:p>
        </w:tc>
        <w:tc>
          <w:tcPr>
            <w:tcW w:w="2070" w:type="dxa"/>
          </w:tcPr>
          <w:p w14:paraId="42435650" w14:textId="77777777" w:rsidR="0088139D" w:rsidRPr="00D57049" w:rsidRDefault="0088139D" w:rsidP="00DB4CC8">
            <w:pPr>
              <w:rPr>
                <w:color w:val="000000" w:themeColor="text1"/>
                <w:sz w:val="18"/>
                <w:szCs w:val="18"/>
              </w:rPr>
            </w:pPr>
            <w:r w:rsidRPr="00D57049">
              <w:rPr>
                <w:color w:val="000000" w:themeColor="text1"/>
                <w:sz w:val="18"/>
                <w:szCs w:val="18"/>
              </w:rPr>
              <w:t>304</w:t>
            </w:r>
          </w:p>
        </w:tc>
      </w:tr>
      <w:tr w:rsidR="0088139D" w:rsidRPr="00D57049" w14:paraId="175C72CE" w14:textId="77777777" w:rsidTr="004A1E9B">
        <w:tc>
          <w:tcPr>
            <w:tcW w:w="5868" w:type="dxa"/>
          </w:tcPr>
          <w:p w14:paraId="0AB48F53" w14:textId="77777777" w:rsidR="0088139D" w:rsidRPr="00D57049" w:rsidRDefault="0088139D" w:rsidP="00DB4CC8">
            <w:pPr>
              <w:rPr>
                <w:color w:val="000000" w:themeColor="text1"/>
                <w:sz w:val="18"/>
                <w:szCs w:val="18"/>
              </w:rPr>
            </w:pPr>
            <w:r w:rsidRPr="00D57049">
              <w:rPr>
                <w:i/>
                <w:color w:val="000000" w:themeColor="text1"/>
                <w:sz w:val="18"/>
                <w:szCs w:val="18"/>
              </w:rPr>
              <w:t>Gmelina</w:t>
            </w:r>
            <w:r w:rsidRPr="00D57049">
              <w:rPr>
                <w:color w:val="000000" w:themeColor="text1"/>
                <w:sz w:val="18"/>
                <w:szCs w:val="18"/>
              </w:rPr>
              <w:t>- cacao (SE Asia)</w:t>
            </w:r>
          </w:p>
        </w:tc>
        <w:tc>
          <w:tcPr>
            <w:tcW w:w="2070" w:type="dxa"/>
          </w:tcPr>
          <w:p w14:paraId="4BEB27A3" w14:textId="77777777" w:rsidR="0088139D" w:rsidRPr="00D57049" w:rsidRDefault="0088139D" w:rsidP="00DB4CC8">
            <w:pPr>
              <w:rPr>
                <w:color w:val="000000" w:themeColor="text1"/>
                <w:sz w:val="18"/>
                <w:szCs w:val="18"/>
              </w:rPr>
            </w:pPr>
            <w:r w:rsidRPr="00D57049">
              <w:rPr>
                <w:color w:val="000000" w:themeColor="text1"/>
                <w:sz w:val="18"/>
                <w:szCs w:val="18"/>
              </w:rPr>
              <w:t>116</w:t>
            </w:r>
          </w:p>
        </w:tc>
      </w:tr>
    </w:tbl>
    <w:p w14:paraId="50AD1377" w14:textId="77777777" w:rsidR="0088139D" w:rsidRDefault="0088139D" w:rsidP="00DB4CC8">
      <w:pPr>
        <w:rPr>
          <w:sz w:val="20"/>
          <w:szCs w:val="20"/>
        </w:rPr>
      </w:pPr>
    </w:p>
    <w:p w14:paraId="1AD092C6" w14:textId="77777777" w:rsidR="0088139D" w:rsidRPr="00D57049" w:rsidRDefault="0088139D" w:rsidP="00DB4CC8">
      <w:pPr>
        <w:rPr>
          <w:b/>
          <w:i/>
          <w:color w:val="000000" w:themeColor="text1"/>
        </w:rPr>
      </w:pPr>
      <w:r w:rsidRPr="00D57049">
        <w:rPr>
          <w:b/>
          <w:i/>
          <w:color w:val="000000" w:themeColor="text1"/>
        </w:rPr>
        <w:t>Variables in Carbon Sequestration Within Multistrata Systems</w:t>
      </w:r>
    </w:p>
    <w:p w14:paraId="4E9B87E7" w14:textId="4833F80D" w:rsidR="0088139D" w:rsidRPr="00D57049" w:rsidRDefault="00445172" w:rsidP="00DB4CC8">
      <w:pPr>
        <w:rPr>
          <w:color w:val="000000" w:themeColor="text1"/>
        </w:rPr>
      </w:pPr>
      <w:r>
        <w:rPr>
          <w:color w:val="000000" w:themeColor="text1"/>
        </w:rPr>
        <w:t xml:space="preserve">Within multistrata agroforests, carbon sequestration rates over-time are influenced by many factors. </w:t>
      </w:r>
      <w:r w:rsidR="0088139D" w:rsidRPr="00D57049">
        <w:rPr>
          <w:color w:val="000000" w:themeColor="text1"/>
        </w:rPr>
        <w:t xml:space="preserve">The following address some of </w:t>
      </w:r>
      <w:r>
        <w:rPr>
          <w:color w:val="000000" w:themeColor="text1"/>
        </w:rPr>
        <w:t>them:</w:t>
      </w:r>
    </w:p>
    <w:p w14:paraId="3FB977D1" w14:textId="0814CFC8" w:rsidR="0088139D" w:rsidRPr="00D57049" w:rsidRDefault="00B10B4F" w:rsidP="00DB4CC8">
      <w:pPr>
        <w:pStyle w:val="ListParagraph"/>
        <w:numPr>
          <w:ilvl w:val="0"/>
          <w:numId w:val="41"/>
        </w:numPr>
        <w:spacing w:after="160"/>
        <w:jc w:val="left"/>
        <w:rPr>
          <w:color w:val="000000" w:themeColor="text1"/>
        </w:rPr>
      </w:pPr>
      <w:r>
        <w:rPr>
          <w:color w:val="000000" w:themeColor="text1"/>
        </w:rPr>
        <w:t>C</w:t>
      </w:r>
      <w:r w:rsidR="0088139D" w:rsidRPr="00D57049">
        <w:rPr>
          <w:color w:val="000000" w:themeColor="text1"/>
        </w:rPr>
        <w:t xml:space="preserve">learing forest for any kind of agriculture is always a net loss of carbon. This includes when forest is cleared to make way for multistrata agroforestry systems </w:t>
      </w:r>
      <w:r w:rsidR="00D8659A">
        <w:rPr>
          <w:color w:val="000000" w:themeColor="text1"/>
        </w:rPr>
        <w:fldChar w:fldCharType="begin"/>
      </w:r>
      <w:r w:rsidR="00972840">
        <w:rPr>
          <w:color w:val="000000" w:themeColor="text1"/>
        </w:rPr>
        <w:instrText xml:space="preserve"> ADDIN ZOTERO_ITEM CSL_CITATION {"citationID":"47Qi8PmZ","properties":{"formattedCitation":"(Nair,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D8659A">
        <w:rPr>
          <w:color w:val="000000" w:themeColor="text1"/>
        </w:rPr>
        <w:fldChar w:fldCharType="separate"/>
      </w:r>
      <w:r w:rsidR="00972840" w:rsidRPr="00972840">
        <w:rPr>
          <w:rFonts w:cs="Times New Roman"/>
        </w:rPr>
        <w:t>(Nair, 2012)</w:t>
      </w:r>
      <w:r w:rsidR="00D8659A">
        <w:rPr>
          <w:color w:val="000000" w:themeColor="text1"/>
        </w:rPr>
        <w:fldChar w:fldCharType="end"/>
      </w:r>
      <w:r w:rsidR="0088139D" w:rsidRPr="00D57049">
        <w:rPr>
          <w:color w:val="000000" w:themeColor="text1"/>
        </w:rPr>
        <w:t>.</w:t>
      </w:r>
    </w:p>
    <w:p w14:paraId="49367108" w14:textId="2132212E" w:rsidR="0088139D" w:rsidRPr="00D57049" w:rsidRDefault="0088139D" w:rsidP="00DB4CC8">
      <w:pPr>
        <w:pStyle w:val="ListParagraph"/>
        <w:numPr>
          <w:ilvl w:val="0"/>
          <w:numId w:val="41"/>
        </w:numPr>
        <w:spacing w:after="160"/>
        <w:jc w:val="left"/>
        <w:rPr>
          <w:color w:val="000000" w:themeColor="text1"/>
        </w:rPr>
      </w:pPr>
      <w:r w:rsidRPr="00D57049">
        <w:rPr>
          <w:color w:val="000000" w:themeColor="text1"/>
        </w:rPr>
        <w:t>Within multistrata systems, higher carbon sequestration is associated with higher species diversity, higher density, and longer lifespan of trees</w:t>
      </w:r>
      <w:r w:rsidR="00D8659A">
        <w:rPr>
          <w:color w:val="000000" w:themeColor="text1"/>
        </w:rPr>
        <w:t xml:space="preserve"> </w:t>
      </w:r>
      <w:r w:rsidR="00D8659A">
        <w:rPr>
          <w:color w:val="000000" w:themeColor="text1"/>
        </w:rPr>
        <w:fldChar w:fldCharType="begin"/>
      </w:r>
      <w:r w:rsidR="00972840">
        <w:rPr>
          <w:color w:val="000000" w:themeColor="text1"/>
        </w:rPr>
        <w:instrText xml:space="preserve"> ADDIN ZOTERO_ITEM CSL_CITATION {"citationID":"ZRZ3SUaw","properties":{"formattedCitation":"(Nair,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D8659A">
        <w:rPr>
          <w:color w:val="000000" w:themeColor="text1"/>
        </w:rPr>
        <w:fldChar w:fldCharType="separate"/>
      </w:r>
      <w:r w:rsidR="00972840" w:rsidRPr="00972840">
        <w:rPr>
          <w:rFonts w:cs="Times New Roman"/>
        </w:rPr>
        <w:t>(Nair, 2012)</w:t>
      </w:r>
      <w:r w:rsidR="00D8659A">
        <w:rPr>
          <w:color w:val="000000" w:themeColor="text1"/>
        </w:rPr>
        <w:fldChar w:fldCharType="end"/>
      </w:r>
      <w:r w:rsidRPr="00D57049">
        <w:rPr>
          <w:color w:val="000000" w:themeColor="text1"/>
        </w:rPr>
        <w:t>.</w:t>
      </w:r>
    </w:p>
    <w:p w14:paraId="489B0D28" w14:textId="0649F60B" w:rsidR="0088139D" w:rsidRPr="00D57049" w:rsidRDefault="0088139D" w:rsidP="00DB4CC8">
      <w:pPr>
        <w:pStyle w:val="ListParagraph"/>
        <w:numPr>
          <w:ilvl w:val="0"/>
          <w:numId w:val="41"/>
        </w:numPr>
        <w:spacing w:after="160"/>
        <w:jc w:val="left"/>
        <w:rPr>
          <w:color w:val="000000" w:themeColor="text1"/>
        </w:rPr>
      </w:pPr>
      <w:r w:rsidRPr="00D57049">
        <w:rPr>
          <w:color w:val="000000" w:themeColor="text1"/>
        </w:rPr>
        <w:t xml:space="preserve">Nitrogen-fixing trees are frequent components of multistrata agroforestry systems, often in the overstory of shade coffee and cacao systems for example. Nitrogen-fixing trees are consistently found to sequester 20-100% more soil organic carbon than other species, though some of this is offset by emissions of nitrous oxide </w:t>
      </w:r>
      <w:r w:rsidR="00D8659A">
        <w:rPr>
          <w:color w:val="000000" w:themeColor="text1"/>
        </w:rPr>
        <w:fldChar w:fldCharType="begin"/>
      </w:r>
      <w:r w:rsidR="00972840">
        <w:rPr>
          <w:color w:val="000000" w:themeColor="text1"/>
        </w:rPr>
        <w:instrText xml:space="preserve"> ADDIN ZOTERO_ITEM CSL_CITATION {"citationID":"HxPgXTJh","properties":{"formattedCitation":"(Nair,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D8659A">
        <w:rPr>
          <w:color w:val="000000" w:themeColor="text1"/>
        </w:rPr>
        <w:fldChar w:fldCharType="separate"/>
      </w:r>
      <w:r w:rsidR="00972840" w:rsidRPr="00972840">
        <w:rPr>
          <w:rFonts w:cs="Times New Roman"/>
        </w:rPr>
        <w:t>(Nair, 2012)</w:t>
      </w:r>
      <w:r w:rsidR="00D8659A">
        <w:rPr>
          <w:color w:val="000000" w:themeColor="text1"/>
        </w:rPr>
        <w:fldChar w:fldCharType="end"/>
      </w:r>
      <w:r w:rsidRPr="00D57049">
        <w:rPr>
          <w:color w:val="000000" w:themeColor="text1"/>
        </w:rPr>
        <w:t>.</w:t>
      </w:r>
    </w:p>
    <w:p w14:paraId="7F549BC8" w14:textId="3692E444" w:rsidR="0088139D" w:rsidRDefault="0088139D" w:rsidP="00DB4CC8">
      <w:pPr>
        <w:pStyle w:val="ListParagraph"/>
        <w:numPr>
          <w:ilvl w:val="0"/>
          <w:numId w:val="41"/>
        </w:numPr>
        <w:spacing w:after="160"/>
        <w:jc w:val="left"/>
        <w:rPr>
          <w:color w:val="000000" w:themeColor="text1"/>
        </w:rPr>
      </w:pPr>
      <w:r w:rsidRPr="00D57049">
        <w:rPr>
          <w:color w:val="000000" w:themeColor="text1"/>
        </w:rPr>
        <w:t xml:space="preserve">Most aboveground biomass carbon in multistrata systems is sequestered in the woody overstory. Within the understory, more carbon is found in woody shrubs than in herbaceous crops and grasses </w:t>
      </w:r>
      <w:r w:rsidR="00D8659A">
        <w:rPr>
          <w:color w:val="000000" w:themeColor="text1"/>
        </w:rPr>
        <w:fldChar w:fldCharType="begin"/>
      </w:r>
      <w:r w:rsidR="00D8659A">
        <w:rPr>
          <w:color w:val="000000" w:themeColor="text1"/>
        </w:rPr>
        <w:instrText xml:space="preserve"> ADDIN ZOTERO_ITEM CSL_CITATION {"citationID":"eGQTw8EW","properties":{"formattedCitation":"(Udawatta &amp; Jose, 2011)","plainCitation":"(Udawatta &amp; Jose, 2011)","noteIndex":0},"citationItems":[{"id":552,"uris":["http://zotero.org/groups/2241939/items/XUJYWHPY"],"uri":["http://zotero.org/groups/2241939/items/XUJYWHPY"],"itemData":{"id":552,"type":"chapter","title":"Carbon Sequestration Potential of Agroforestry Practices in Temperate North America","container-title":"Carbon Sequestration Potential of Agroforestry Systems","publisher":"Springer Netherlands","publisher-place":"Dordrecht","page":"17-42","volume":"8","source":"CrossRef","event-place":"Dordrecht","URL":"http://www.springerlink.com/index/10.1007/978-94-007-1630-8_2","ISBN":"978-94-007-1629-2","note":"DOI: 10.1007/978-94-007-1630-8_2","editor":[{"family":"Kumar","given":"B. Mohan"},{"family":"Nair","given":"P. K. Ramachandran"}],"author":[{"family":"Udawatta","given":"Ranjith P."},{"family":"Jose","given":"Shibu"}],"issued":{"date-parts":[["2011"]]},"accessed":{"date-parts":[["2017",4,1]]}}}],"schema":"https://github.com/citation-style-language/schema/raw/master/csl-citation.json"} </w:instrText>
      </w:r>
      <w:r w:rsidR="00D8659A">
        <w:rPr>
          <w:color w:val="000000" w:themeColor="text1"/>
        </w:rPr>
        <w:fldChar w:fldCharType="separate"/>
      </w:r>
      <w:r w:rsidR="00D8659A" w:rsidRPr="00D8659A">
        <w:rPr>
          <w:rFonts w:cs="Times New Roman"/>
        </w:rPr>
        <w:t>(Udawatta &amp; Jose, 2011)</w:t>
      </w:r>
      <w:r w:rsidR="00D8659A">
        <w:rPr>
          <w:color w:val="000000" w:themeColor="text1"/>
        </w:rPr>
        <w:fldChar w:fldCharType="end"/>
      </w:r>
      <w:r w:rsidRPr="00D57049">
        <w:rPr>
          <w:color w:val="000000" w:themeColor="text1"/>
        </w:rPr>
        <w:t xml:space="preserve">. </w:t>
      </w:r>
    </w:p>
    <w:p w14:paraId="30947D4D" w14:textId="2C315532" w:rsidR="00F26999" w:rsidRPr="00D57049" w:rsidRDefault="00F26999" w:rsidP="00DB4CC8">
      <w:pPr>
        <w:pStyle w:val="ListParagraph"/>
        <w:numPr>
          <w:ilvl w:val="0"/>
          <w:numId w:val="41"/>
        </w:numPr>
        <w:spacing w:after="160"/>
        <w:jc w:val="left"/>
        <w:rPr>
          <w:color w:val="000000" w:themeColor="text1"/>
        </w:rPr>
      </w:pPr>
      <w:r>
        <w:rPr>
          <w:color w:val="000000" w:themeColor="text1"/>
        </w:rPr>
        <w:t xml:space="preserve">C sequestration in below-ground root biomass is a major source of SOC </w:t>
      </w:r>
      <w:r w:rsidR="00D8659A">
        <w:rPr>
          <w:color w:val="000000" w:themeColor="text1"/>
        </w:rPr>
        <w:fldChar w:fldCharType="begin"/>
      </w:r>
      <w:r w:rsidR="00D8659A">
        <w:rPr>
          <w:color w:val="000000" w:themeColor="text1"/>
        </w:rPr>
        <w:instrText xml:space="preserve"> ADDIN ZOTERO_ITEM CSL_CITATION {"citationID":"y8VHtAi3","properties":{"formattedCitation":"(Lorenz &amp; Lal, 2018)","plainCitation":"(Lorenz &amp; Lal, 2018)","noteIndex":0},"citationItems":[{"id":762,"uris":["http://zotero.org/groups/2241939/items/RTNFGNUT"],"uri":["http://zotero.org/groups/2241939/items/RTNFGNUT"],"itemData":{"id":762,"type":"book","title":"Carbon Sequestration in Agricultural Ecosystems","publisher":"Springer International Publishing","publisher-place":"Cham","source":"Crossref","event-place":"Cham","URL":"http://link.springer.com/10.1007/978-3-319-92318-5","ISBN":"978-3-319-92317-8","note":"DOI: 10.1007/978-3-319-92318-5","language":"en","author":[{"family":"Lorenz","given":"Klaus"},{"family":"Lal","given":"Rattan"}],"issued":{"date-parts":[["2018"]]},"accessed":{"date-parts":[["2018",11,7]]}}}],"schema":"https://github.com/citation-style-language/schema/raw/master/csl-citation.json"} </w:instrText>
      </w:r>
      <w:r w:rsidR="00D8659A">
        <w:rPr>
          <w:color w:val="000000" w:themeColor="text1"/>
        </w:rPr>
        <w:fldChar w:fldCharType="separate"/>
      </w:r>
      <w:r w:rsidR="00D8659A" w:rsidRPr="00D8659A">
        <w:rPr>
          <w:rFonts w:cs="Times New Roman"/>
        </w:rPr>
        <w:t>(Lorenz &amp; Lal, 2018)</w:t>
      </w:r>
      <w:r w:rsidR="00D8659A">
        <w:rPr>
          <w:color w:val="000000" w:themeColor="text1"/>
        </w:rPr>
        <w:fldChar w:fldCharType="end"/>
      </w:r>
      <w:r w:rsidR="00D8659A">
        <w:rPr>
          <w:color w:val="000000" w:themeColor="text1"/>
        </w:rPr>
        <w:t>.</w:t>
      </w:r>
    </w:p>
    <w:p w14:paraId="6BE94934" w14:textId="3A07B076" w:rsidR="0088139D" w:rsidRPr="00D57049" w:rsidRDefault="0088139D" w:rsidP="00DB4CC8">
      <w:pPr>
        <w:pStyle w:val="ListParagraph"/>
        <w:numPr>
          <w:ilvl w:val="0"/>
          <w:numId w:val="41"/>
        </w:numPr>
        <w:spacing w:after="160"/>
        <w:jc w:val="left"/>
        <w:rPr>
          <w:color w:val="000000" w:themeColor="text1"/>
        </w:rPr>
      </w:pPr>
      <w:r w:rsidRPr="00D57049">
        <w:rPr>
          <w:color w:val="000000" w:themeColor="text1"/>
        </w:rPr>
        <w:t>Overstories comprised of deciduous or semi-evergreen species allow more light to reach the understory, often permitting higher density and thus greater sequestration impact</w:t>
      </w:r>
      <w:r w:rsidR="00740908">
        <w:rPr>
          <w:color w:val="000000" w:themeColor="text1"/>
        </w:rPr>
        <w:t xml:space="preserve"> </w:t>
      </w:r>
      <w:r w:rsidR="00740908">
        <w:rPr>
          <w:color w:val="000000" w:themeColor="text1"/>
        </w:rPr>
        <w:fldChar w:fldCharType="begin"/>
      </w:r>
      <w:r w:rsidR="00257240">
        <w:rPr>
          <w:color w:val="000000" w:themeColor="text1"/>
        </w:rPr>
        <w:instrText xml:space="preserve"> ADDIN ZOTERO_ITEM CSL_CITATION {"citationID":"UYrl1yvq","properties":{"formattedCitation":"(Nair, Nair, Mohan Kumar, &amp; Showalter, 2010)","plainCitation":"(Nair, Nair, Mohan Kumar, &amp; Showalter, 2010)","noteIndex":0},"citationItems":[{"id":559,"uris":["http://zotero.org/groups/2241939/items/SHZEWJHL"],"uri":["http://zotero.org/groups/2241939/items/SHZEWJHL"],"itemData":{"id":559,"type":"chapter","title":"Carbon Sequestration in Agroforestry Systems","container-title":"Advances in Agronomy","publisher":"Elsevier","page":"237-307","volume":"108","source":"CrossRef","URL":"http://linkinghub.elsevier.com/retrieve/pii/S0065211310080053","ISBN":"978-0-12-381031-1","note":"DOI: 10.1016/S0065-2113(10)08005-3","language":"en","author":[{"family":"Nair","given":""},{"family":"Nair","given":"Vimala D."},{"family":"Mohan Kumar","given":"B."},{"family":"Showalter","given":"Julia M."}],"issued":{"date-parts":[["2010"]]},"accessed":{"date-parts":[["2017",4,1]]}}}],"schema":"https://github.com/citation-style-language/schema/raw/master/csl-citation.json"} </w:instrText>
      </w:r>
      <w:r w:rsidR="00740908">
        <w:rPr>
          <w:color w:val="000000" w:themeColor="text1"/>
        </w:rPr>
        <w:fldChar w:fldCharType="separate"/>
      </w:r>
      <w:r w:rsidR="00257240" w:rsidRPr="00257240">
        <w:rPr>
          <w:rFonts w:cs="Times New Roman"/>
        </w:rPr>
        <w:t>(Nair, Nair, Mohan Kumar, &amp; Showalter, 2010)</w:t>
      </w:r>
      <w:r w:rsidR="00740908">
        <w:rPr>
          <w:color w:val="000000" w:themeColor="text1"/>
        </w:rPr>
        <w:fldChar w:fldCharType="end"/>
      </w:r>
      <w:r w:rsidR="00740908">
        <w:rPr>
          <w:color w:val="000000" w:themeColor="text1"/>
        </w:rPr>
        <w:t>.</w:t>
      </w:r>
    </w:p>
    <w:p w14:paraId="6FAA5257" w14:textId="7FFB5A3E" w:rsidR="0088139D" w:rsidRPr="00D57049" w:rsidRDefault="0088139D" w:rsidP="00DB4CC8">
      <w:pPr>
        <w:pStyle w:val="ListParagraph"/>
        <w:numPr>
          <w:ilvl w:val="0"/>
          <w:numId w:val="41"/>
        </w:numPr>
        <w:spacing w:after="160"/>
        <w:jc w:val="left"/>
        <w:rPr>
          <w:color w:val="000000" w:themeColor="text1"/>
        </w:rPr>
      </w:pPr>
      <w:r w:rsidRPr="00D57049">
        <w:rPr>
          <w:color w:val="000000" w:themeColor="text1"/>
        </w:rPr>
        <w:lastRenderedPageBreak/>
        <w:t xml:space="preserve">Polycultures mixing warm-season (C4 respiration pathway, active in warm season) and cool-season (C3 respiration pathway, active in cool season) species can sequester more carbon, as can other strategies or partitioning resources among members of polyculture systems </w:t>
      </w:r>
      <w:r w:rsidR="00740908" w:rsidRPr="00740908">
        <w:rPr>
          <w:rFonts w:cs="Times New Roman"/>
          <w:szCs w:val="24"/>
        </w:rPr>
        <w:t>(Mosquera-Losada, McAdam, Romero-Franco, Santiago-Freijanes, &amp; Rigueiro-Rodróguez, 2008)</w:t>
      </w:r>
      <w:r w:rsidRPr="00D57049">
        <w:rPr>
          <w:color w:val="000000" w:themeColor="text1"/>
        </w:rPr>
        <w:t>.</w:t>
      </w:r>
    </w:p>
    <w:p w14:paraId="7425B695" w14:textId="163E6EC4" w:rsidR="0088139D" w:rsidRDefault="00445172" w:rsidP="00857739">
      <w:pPr>
        <w:spacing w:before="240" w:after="0"/>
        <w:rPr>
          <w:color w:val="000000" w:themeColor="text1"/>
        </w:rPr>
      </w:pPr>
      <w:r w:rsidRPr="00857739">
        <w:rPr>
          <w:color w:val="000000" w:themeColor="text1"/>
        </w:rPr>
        <w:t xml:space="preserve">Within a given system, it is difficult to accurately measure C sequestration as whole-tree harvesting to assess above-ground biomass and root biomass </w:t>
      </w:r>
      <w:r w:rsidR="00BD5166">
        <w:rPr>
          <w:color w:val="000000" w:themeColor="text1"/>
        </w:rPr>
        <w:t>is extremely</w:t>
      </w:r>
      <w:r w:rsidRPr="00857739">
        <w:rPr>
          <w:color w:val="000000" w:themeColor="text1"/>
        </w:rPr>
        <w:t xml:space="preserve"> time and labor-intensive. </w:t>
      </w:r>
      <w:r w:rsidR="00B10B4F">
        <w:rPr>
          <w:color w:val="000000" w:themeColor="text1"/>
        </w:rPr>
        <w:t>Calibrated a</w:t>
      </w:r>
      <w:r w:rsidRPr="00857739">
        <w:rPr>
          <w:color w:val="000000" w:themeColor="text1"/>
        </w:rPr>
        <w:t xml:space="preserve">llometric equations are </w:t>
      </w:r>
      <w:r w:rsidR="00B10B4F">
        <w:rPr>
          <w:color w:val="000000" w:themeColor="text1"/>
        </w:rPr>
        <w:t xml:space="preserve">frequently used to circumvent this; while they provide </w:t>
      </w:r>
      <w:r w:rsidRPr="00857739">
        <w:rPr>
          <w:color w:val="000000" w:themeColor="text1"/>
        </w:rPr>
        <w:t xml:space="preserve">less accurate </w:t>
      </w:r>
      <w:r w:rsidR="00B10B4F">
        <w:rPr>
          <w:color w:val="000000" w:themeColor="text1"/>
        </w:rPr>
        <w:t xml:space="preserve">estimates, they </w:t>
      </w:r>
      <w:r w:rsidRPr="00857739">
        <w:rPr>
          <w:color w:val="000000" w:themeColor="text1"/>
        </w:rPr>
        <w:t xml:space="preserve">facilitate </w:t>
      </w:r>
      <w:r w:rsidR="00B10B4F">
        <w:rPr>
          <w:color w:val="000000" w:themeColor="text1"/>
        </w:rPr>
        <w:t xml:space="preserve">larger-scale </w:t>
      </w:r>
      <w:r w:rsidRPr="00857739">
        <w:rPr>
          <w:color w:val="000000" w:themeColor="text1"/>
        </w:rPr>
        <w:t>measurements at farm- or landscape-</w:t>
      </w:r>
      <w:r w:rsidR="00B10B4F">
        <w:rPr>
          <w:color w:val="000000" w:themeColor="text1"/>
        </w:rPr>
        <w:t>level</w:t>
      </w:r>
      <w:r w:rsidRPr="00857739">
        <w:rPr>
          <w:color w:val="000000" w:themeColor="text1"/>
        </w:rPr>
        <w:t xml:space="preserve">s. </w:t>
      </w:r>
      <w:r w:rsidR="00BD5166">
        <w:rPr>
          <w:color w:val="000000" w:themeColor="text1"/>
        </w:rPr>
        <w:t>D</w:t>
      </w:r>
      <w:r w:rsidRPr="00857739">
        <w:rPr>
          <w:color w:val="000000" w:themeColor="text1"/>
        </w:rPr>
        <w:t>ue to the high variance in multistrata agroforest types and structures</w:t>
      </w:r>
      <w:r w:rsidR="00B10B4F">
        <w:rPr>
          <w:color w:val="000000" w:themeColor="text1"/>
        </w:rPr>
        <w:t xml:space="preserve"> which are likely to influence the factors outlined above</w:t>
      </w:r>
      <w:r w:rsidRPr="00857739">
        <w:rPr>
          <w:color w:val="000000" w:themeColor="text1"/>
        </w:rPr>
        <w:t xml:space="preserve">, annual carbon sequestration rates across these systems are highly variable. This is exacerbated by the influence of site-specific factors influencing carbon sequestration processes, such as climate and soil-types </w:t>
      </w:r>
      <w:r w:rsidR="00953A68">
        <w:rPr>
          <w:color w:val="000000" w:themeColor="text1"/>
        </w:rPr>
        <w:fldChar w:fldCharType="begin"/>
      </w:r>
      <w:r w:rsidR="00953A68">
        <w:rPr>
          <w:color w:val="000000" w:themeColor="text1"/>
        </w:rPr>
        <w:instrText xml:space="preserve"> ADDIN ZOTERO_ITEM CSL_CITATION {"citationID":"HRNlfe6B","properties":{"formattedCitation":"(P. R. Nair &amp; Nair, 2014)","plainCitation":"(P. R. Nair &amp; Nair, 2014)","noteIndex":0},"citationItems":[{"id":744,"uris":["http://zotero.org/groups/2241939/items/IH7XCA72"],"uri":["http://zotero.org/groups/2241939/items/IH7XCA72"],"itemData":{"id":744,"type":"article-journal","title":"‘Solid–fluid–gas’: the state of knowledge on carbon-sequestration potential of agroforestry systems in Africa","container-title":"Current Opinion in Environmental Sustainability","page":"22-27","volume":"6","source":"Crossref","abstract":"The perception that agroforestry systems have higher potential to sequester carbon than comparable single-species crop systems or pasture systems is based on solid scientiﬁc foundation. However, the estimates of carbon stock of agroforestry systems in Africa — reported to range from 1.0 to 18.0 Mg C haÀ1 in aboveground biomass and up to 200 Mg C haÀ1 in soils, and their C sequestration potential from 0.4 to 3.5 Mg C haÀ1 yrÀ1–are based on generalizations and vague or faulty assumptions and therefore are of poor scientiﬁc value. Although agroforestry initiatives are promising pathways for climate-change mitigation, rigorous scientiﬁc procedures of carbon sequestration estimations are needed for realizing their full potential.","DOI":"10.1016/j.cosust.2013.07.014","ISSN":"18773435","shortTitle":"‘Solid–fluid–gas’","language":"en","author":[{"family":"Nair","given":"PK Ramachandran"},{"family":"Nair","given":"Vimala D"}],"issued":{"date-parts":[["2014",2]]}}}],"schema":"https://github.com/citation-style-language/schema/raw/master/csl-citation.json"} </w:instrText>
      </w:r>
      <w:r w:rsidR="00953A68">
        <w:rPr>
          <w:color w:val="000000" w:themeColor="text1"/>
        </w:rPr>
        <w:fldChar w:fldCharType="separate"/>
      </w:r>
      <w:r w:rsidR="00953A68" w:rsidRPr="00953A68">
        <w:rPr>
          <w:rFonts w:cs="Times New Roman"/>
        </w:rPr>
        <w:t>(P. R. Nair &amp; Nair, 2014)</w:t>
      </w:r>
      <w:r w:rsidR="00953A68">
        <w:rPr>
          <w:color w:val="000000" w:themeColor="text1"/>
        </w:rPr>
        <w:fldChar w:fldCharType="end"/>
      </w:r>
      <w:r w:rsidRPr="00857739">
        <w:rPr>
          <w:color w:val="000000" w:themeColor="text1"/>
        </w:rPr>
        <w:t xml:space="preserve">. </w:t>
      </w:r>
      <w:r w:rsidR="00B10B4F">
        <w:rPr>
          <w:color w:val="000000" w:themeColor="text1"/>
        </w:rPr>
        <w:t>Overall</w:t>
      </w:r>
      <w:r w:rsidRPr="00857739">
        <w:rPr>
          <w:color w:val="000000" w:themeColor="text1"/>
        </w:rPr>
        <w:t xml:space="preserve">, it is </w:t>
      </w:r>
      <w:r w:rsidR="00BD5166">
        <w:rPr>
          <w:color w:val="000000" w:themeColor="text1"/>
        </w:rPr>
        <w:t xml:space="preserve">therefore </w:t>
      </w:r>
      <w:r w:rsidRPr="00857739">
        <w:rPr>
          <w:color w:val="000000" w:themeColor="text1"/>
        </w:rPr>
        <w:t>difficult to accurately extrapolate C sequestration from one multistrata system to another. Nevertheless, the estimates used in the Drawdown model draw on data published in well-recognized peer-reviewed journals. Model projections are thus as realistic as possible but remain very conservative due to the above-mentioned uncertainties.</w:t>
      </w:r>
    </w:p>
    <w:p w14:paraId="54A56FF0" w14:textId="77777777" w:rsidR="00B73739" w:rsidRPr="00CF12F3" w:rsidRDefault="00B73739" w:rsidP="00857739">
      <w:pPr>
        <w:spacing w:before="240" w:after="0"/>
        <w:rPr>
          <w:b/>
          <w:bCs/>
          <w:i/>
          <w:color w:val="000000" w:themeColor="text1"/>
        </w:rPr>
      </w:pPr>
      <w:r w:rsidRPr="00CF12F3">
        <w:rPr>
          <w:b/>
          <w:bCs/>
          <w:i/>
          <w:color w:val="000000" w:themeColor="text1"/>
        </w:rPr>
        <w:t>Ecosystem Services</w:t>
      </w:r>
    </w:p>
    <w:p w14:paraId="547FEB49" w14:textId="20D0A981" w:rsidR="001D5A38" w:rsidRDefault="00B73739" w:rsidP="001D5A38">
      <w:pPr>
        <w:spacing w:after="0"/>
        <w:rPr>
          <w:bCs/>
          <w:color w:val="000000" w:themeColor="text1"/>
        </w:rPr>
      </w:pPr>
      <w:r>
        <w:rPr>
          <w:bCs/>
          <w:color w:val="000000" w:themeColor="text1"/>
        </w:rPr>
        <w:t xml:space="preserve">Multistrata </w:t>
      </w:r>
      <w:r w:rsidR="0032393E">
        <w:rPr>
          <w:bCs/>
          <w:color w:val="000000" w:themeColor="text1"/>
        </w:rPr>
        <w:t>agroforests contribute to ecosystem functioning and resilience in numerous ways</w:t>
      </w:r>
      <w:r w:rsidR="001D5A38">
        <w:rPr>
          <w:bCs/>
          <w:color w:val="000000" w:themeColor="text1"/>
        </w:rPr>
        <w:t xml:space="preserve">. </w:t>
      </w:r>
      <w:r w:rsidR="0032393E" w:rsidRPr="00857739">
        <w:rPr>
          <w:bCs/>
          <w:color w:val="000000" w:themeColor="text1"/>
        </w:rPr>
        <w:t>They</w:t>
      </w:r>
      <w:r w:rsidRPr="00857739">
        <w:rPr>
          <w:bCs/>
          <w:color w:val="000000" w:themeColor="text1"/>
        </w:rPr>
        <w:t xml:space="preserve"> </w:t>
      </w:r>
      <w:r w:rsidR="0032393E" w:rsidRPr="00857739">
        <w:rPr>
          <w:bCs/>
          <w:color w:val="000000" w:themeColor="text1"/>
        </w:rPr>
        <w:t>support higher</w:t>
      </w:r>
      <w:r w:rsidRPr="00857739">
        <w:rPr>
          <w:bCs/>
          <w:color w:val="000000" w:themeColor="text1"/>
        </w:rPr>
        <w:t xml:space="preserve"> biodiversity </w:t>
      </w:r>
      <w:r w:rsidR="0032393E" w:rsidRPr="00857739">
        <w:rPr>
          <w:bCs/>
          <w:color w:val="000000" w:themeColor="text1"/>
        </w:rPr>
        <w:t>levels than other</w:t>
      </w:r>
      <w:r w:rsidRPr="00857739">
        <w:rPr>
          <w:bCs/>
          <w:color w:val="000000" w:themeColor="text1"/>
        </w:rPr>
        <w:t xml:space="preserve"> </w:t>
      </w:r>
      <w:r w:rsidR="0032393E" w:rsidRPr="00857739">
        <w:rPr>
          <w:bCs/>
          <w:color w:val="000000" w:themeColor="text1"/>
        </w:rPr>
        <w:t>managed systems</w:t>
      </w:r>
      <w:r w:rsidRPr="00857739">
        <w:rPr>
          <w:bCs/>
          <w:color w:val="000000" w:themeColor="text1"/>
        </w:rPr>
        <w:t xml:space="preserve"> </w:t>
      </w:r>
      <w:r w:rsidR="00953A68">
        <w:rPr>
          <w:bCs/>
          <w:color w:val="000000" w:themeColor="text1"/>
        </w:rPr>
        <w:fldChar w:fldCharType="begin"/>
      </w:r>
      <w:r w:rsidR="00953A68">
        <w:rPr>
          <w:bCs/>
          <w:color w:val="000000" w:themeColor="text1"/>
        </w:rPr>
        <w:instrText xml:space="preserve"> ADDIN ZOTERO_ITEM CSL_CITATION {"citationID":"EFE1Paep","properties":{"formattedCitation":"(P. K. R. Nair, 2006)","plainCitation":"(P. K. R. Nair, 2006)","noteIndex":0},"citationItems":[{"id":560,"uris":["http://zotero.org/groups/2241939/items/XWZ5ISCU"],"uri":["http://zotero.org/groups/2241939/items/XWZ5ISCU"],"itemData":{"id":560,"type":"chapter","title":"Whither Homegardens?","container-title":"Tropical Homegardens","publisher":"Springer Netherlands","publisher-place":"Dordrecht","page":"355-370","volume":"3","source":"CrossRef","event-place":"Dordrecht","URL":"http://link.springer.com/10.1007/978-1-4020-4948-4_20","ISBN":"978-1-4020-4947-7","note":"DOI: 10.1007/978-1-4020-4948-4_20","collection-editor":[{"family":"Nair","given":"P. K. R."}],"editor":[{"family":"Kumar","given":"B. M."},{"family":"Nair","given":"P. K. R."}],"author":[{"family":"Nair","given":"P. K. R."}],"issued":{"date-parts":[["2006"]]},"accessed":{"date-parts":[["2017",4,1]]}}}],"schema":"https://github.com/citation-style-language/schema/raw/master/csl-citation.json"} </w:instrText>
      </w:r>
      <w:r w:rsidR="00953A68">
        <w:rPr>
          <w:bCs/>
          <w:color w:val="000000" w:themeColor="text1"/>
        </w:rPr>
        <w:fldChar w:fldCharType="separate"/>
      </w:r>
      <w:r w:rsidR="00953A68" w:rsidRPr="00953A68">
        <w:rPr>
          <w:rFonts w:cs="Times New Roman"/>
        </w:rPr>
        <w:t>(P. K. R. Nair, 2006)</w:t>
      </w:r>
      <w:r w:rsidR="00953A68">
        <w:rPr>
          <w:bCs/>
          <w:color w:val="000000" w:themeColor="text1"/>
        </w:rPr>
        <w:fldChar w:fldCharType="end"/>
      </w:r>
      <w:r w:rsidR="009E24A5" w:rsidRPr="00857739">
        <w:rPr>
          <w:bCs/>
          <w:color w:val="000000" w:themeColor="text1"/>
        </w:rPr>
        <w:t xml:space="preserve"> with little impact on crop yields </w:t>
      </w:r>
      <w:r w:rsidR="00953A68">
        <w:rPr>
          <w:bCs/>
          <w:color w:val="000000" w:themeColor="text1"/>
        </w:rPr>
        <w:fldChar w:fldCharType="begin"/>
      </w:r>
      <w:r w:rsidR="00953A68">
        <w:rPr>
          <w:bCs/>
          <w:color w:val="000000" w:themeColor="text1"/>
        </w:rPr>
        <w:instrText xml:space="preserve"> ADDIN ZOTERO_ITEM CSL_CITATION {"citationID":"9Qhb1PYs","properties":{"formattedCitation":"(Clough et al., 2011; Leakey, 2014)","plainCitation":"(Clough et al., 2011; Leakey, 2014)","noteIndex":0},"citationItems":[{"id":3076,"uris":["http://zotero.org/groups/2241939/items/GJAD2NM9"],"uri":["http://zotero.org/groups/2241939/items/GJAD2NM9"],"itemData":{"id":3076,"type":"article-journal","title":"Combining high biodiversity with high yields in tropical agroforests","container-title":"Proceedings of the National Academy of Sciences","page":"8311-8316","volume":"108","issue":"20","source":"Crossref","DOI":"10.1073/pnas.1016799108","ISSN":"0027-8424, 1091-6490","language":"en","author":[{"family":"Clough","given":"Y."},{"family":"Barkmann","given":"J."},{"family":"Juhrbandt","given":"J."},{"family":"Kessler","given":"M."},{"family":"Wanger","given":"T. C."},{"family":"Anshary","given":"A."},{"family":"Buchori","given":"D."},{"family":"Cicuzza","given":"D."},{"family":"Darras","given":"K."},{"family":"Putra","given":"D. D."},{"family":"Erasmi","given":"S."},{"family":"Pitopang","given":"R."},{"family":"Schmidt","given":"C."},{"family":"Schulze","given":"C. H."},{"family":"Seidel","given":"D."},{"family":"Steffan-Dewenter","given":"I."},{"family":"Stenchly","given":"K."},{"family":"Vidal","given":"S."},{"family":"Weist","given":"M."},{"family":"Wielgoss","given":"A. C."},{"family":"Tscharntke","given":"T."}],"issued":{"date-parts":[["2011",5,17]]}}},{"id":533,"uris":["http://zotero.org/groups/2241939/items/GEDCP3F6"],"uri":["http://zotero.org/groups/2241939/items/GEDCP3F6"],"itemData":{"id":533,"type":"article-journal","title":"The Role of Trees in Agroecology and Sustainable Agriculture in the Tropics","container-title":"Annual Review of Phytopathology","page":"113-133","volume":"52","issue":"1","source":"CrossRef","DOI":"10.1146/annurev-phyto-102313-045838","ISSN":"0066-4286, 1545-2107","language":"en","author":[{"family":"Leakey","given":"Roger R. B."}],"issued":{"date-parts":[["2014",8,4]]}}}],"schema":"https://github.com/citation-style-language/schema/raw/master/csl-citation.json"} </w:instrText>
      </w:r>
      <w:r w:rsidR="00953A68">
        <w:rPr>
          <w:bCs/>
          <w:color w:val="000000" w:themeColor="text1"/>
        </w:rPr>
        <w:fldChar w:fldCharType="separate"/>
      </w:r>
      <w:r w:rsidR="00953A68" w:rsidRPr="00953A68">
        <w:rPr>
          <w:rFonts w:cs="Times New Roman"/>
        </w:rPr>
        <w:t>(Clough et al., 2011; Leakey, 2014)</w:t>
      </w:r>
      <w:r w:rsidR="00953A68">
        <w:rPr>
          <w:bCs/>
          <w:color w:val="000000" w:themeColor="text1"/>
        </w:rPr>
        <w:fldChar w:fldCharType="end"/>
      </w:r>
      <w:r w:rsidR="00953A68">
        <w:rPr>
          <w:bCs/>
          <w:color w:val="000000" w:themeColor="text1"/>
        </w:rPr>
        <w:t>.</w:t>
      </w:r>
      <w:r w:rsidRPr="00857739">
        <w:rPr>
          <w:bCs/>
          <w:color w:val="000000" w:themeColor="text1"/>
        </w:rPr>
        <w:t xml:space="preserve"> For instance, </w:t>
      </w:r>
      <w:r w:rsidRPr="00857739">
        <w:rPr>
          <w:rFonts w:eastAsia="Times New Roman"/>
          <w:color w:val="000000" w:themeColor="text1"/>
        </w:rPr>
        <w:t xml:space="preserve">homegardens in Mesoamerica </w:t>
      </w:r>
      <w:r w:rsidR="009E2595" w:rsidRPr="00857739">
        <w:rPr>
          <w:rFonts w:eastAsia="Times New Roman"/>
          <w:color w:val="000000" w:themeColor="text1"/>
        </w:rPr>
        <w:t xml:space="preserve">can </w:t>
      </w:r>
      <w:r w:rsidRPr="00857739">
        <w:rPr>
          <w:rFonts w:eastAsia="Times New Roman"/>
          <w:color w:val="000000" w:themeColor="text1"/>
        </w:rPr>
        <w:t>feature 348 plant species per hectare</w:t>
      </w:r>
      <w:r w:rsidR="00953A68">
        <w:rPr>
          <w:rFonts w:eastAsia="Times New Roman"/>
          <w:color w:val="000000" w:themeColor="text1"/>
        </w:rPr>
        <w:t xml:space="preserve"> </w:t>
      </w:r>
      <w:r w:rsidR="00953A68">
        <w:rPr>
          <w:rFonts w:eastAsia="Times New Roman"/>
          <w:color w:val="000000" w:themeColor="text1"/>
        </w:rPr>
        <w:fldChar w:fldCharType="begin"/>
      </w:r>
      <w:r w:rsidR="00257240">
        <w:rPr>
          <w:rFonts w:eastAsia="Times New Roman"/>
          <w:color w:val="000000" w:themeColor="text1"/>
        </w:rPr>
        <w:instrText xml:space="preserve"> ADDIN ZOTERO_ITEM CSL_CITATION {"citationID":"1pMwvsbH","properties":{"formattedCitation":"(Montagnini, 2006)","plainCitation":"(Montagnini, 2006)","noteIndex":0},"citationItems":[{"id":515,"uris":["http://zotero.org/groups/2241939/items/N3KVNKNR"],"uri":["http://zotero.org/groups/2241939/items/N3KVNKNR"],"itemData":{"id":515,"type":"chapter","title":"Homegardens of Mesoamerica: Biodiversity, food security, and nutrient management","container-title":"Tropical Homegardens","publisher":"Springer Netherlands","publisher-place":"Dordrecht","page":"61-84","volume":"3","source":"CrossRef","event-place":"Dordrecht","URL":"http://link.springer.com/10.1007/978-1-4020-4948-4_5","ISBN":"978-1-4020-4947-7","note":"DOI: 10.1007/978-1-4020-4948-4_5","shortTitle":"Homegardens of Mesoamerica","collection-editor":[{"family":"Nair","given":"P. K. R."}],"editor":[{"family":"Kumar","given":"B. M."},{"family":"Nair","given":"P. K. R."}],"author":[{"family":"Montagnini","given":"F."}],"issued":{"date-parts":[["2006"]]},"accessed":{"date-parts":[["2017",4,1]]}}}],"schema":"https://github.com/citation-style-language/schema/raw/master/csl-citation.json"} </w:instrText>
      </w:r>
      <w:r w:rsidR="00953A68">
        <w:rPr>
          <w:rFonts w:eastAsia="Times New Roman"/>
          <w:color w:val="000000" w:themeColor="text1"/>
        </w:rPr>
        <w:fldChar w:fldCharType="separate"/>
      </w:r>
      <w:r w:rsidR="00257240" w:rsidRPr="00257240">
        <w:rPr>
          <w:rFonts w:cs="Times New Roman"/>
        </w:rPr>
        <w:t>(Montagnini, 2006)</w:t>
      </w:r>
      <w:r w:rsidR="00953A68">
        <w:rPr>
          <w:rFonts w:eastAsia="Times New Roman"/>
          <w:color w:val="000000" w:themeColor="text1"/>
        </w:rPr>
        <w:fldChar w:fldCharType="end"/>
      </w:r>
      <w:r w:rsidRPr="00857739">
        <w:rPr>
          <w:rFonts w:eastAsia="Times New Roman"/>
          <w:color w:val="000000" w:themeColor="text1"/>
        </w:rPr>
        <w:t>.</w:t>
      </w:r>
      <w:r w:rsidRPr="00857739">
        <w:rPr>
          <w:bCs/>
          <w:color w:val="000000" w:themeColor="text1"/>
        </w:rPr>
        <w:t xml:space="preserve"> </w:t>
      </w:r>
      <w:r w:rsidR="00592ADB">
        <w:rPr>
          <w:bCs/>
          <w:color w:val="000000" w:themeColor="text1"/>
        </w:rPr>
        <w:t>While they are no substitute for natural forests</w:t>
      </w:r>
      <w:r w:rsidR="0032393E" w:rsidRPr="00857739">
        <w:rPr>
          <w:bCs/>
          <w:color w:val="000000" w:themeColor="text1"/>
        </w:rPr>
        <w:t>, multistrata a</w:t>
      </w:r>
      <w:r w:rsidRPr="00857739">
        <w:rPr>
          <w:bCs/>
          <w:color w:val="000000" w:themeColor="text1"/>
        </w:rPr>
        <w:t xml:space="preserve">groforests </w:t>
      </w:r>
      <w:r w:rsidR="0032393E" w:rsidRPr="00857739">
        <w:rPr>
          <w:bCs/>
          <w:color w:val="000000" w:themeColor="text1"/>
        </w:rPr>
        <w:t>provide</w:t>
      </w:r>
      <w:r w:rsidRPr="00857739">
        <w:rPr>
          <w:bCs/>
          <w:color w:val="000000" w:themeColor="text1"/>
        </w:rPr>
        <w:t xml:space="preserve"> </w:t>
      </w:r>
      <w:r w:rsidR="00592ADB">
        <w:rPr>
          <w:bCs/>
          <w:color w:val="000000" w:themeColor="text1"/>
        </w:rPr>
        <w:t xml:space="preserve">suitable </w:t>
      </w:r>
      <w:r w:rsidRPr="00857739">
        <w:rPr>
          <w:bCs/>
          <w:color w:val="000000" w:themeColor="text1"/>
        </w:rPr>
        <w:t xml:space="preserve">habitat </w:t>
      </w:r>
      <w:r w:rsidR="0032393E" w:rsidRPr="00857739">
        <w:rPr>
          <w:bCs/>
          <w:color w:val="000000" w:themeColor="text1"/>
        </w:rPr>
        <w:t>for insect, bird and mammal species</w:t>
      </w:r>
      <w:r w:rsidRPr="00857739">
        <w:rPr>
          <w:bCs/>
          <w:color w:val="000000" w:themeColor="text1"/>
        </w:rPr>
        <w:t>, a</w:t>
      </w:r>
      <w:r w:rsidR="0032393E" w:rsidRPr="00857739">
        <w:rPr>
          <w:bCs/>
          <w:color w:val="000000" w:themeColor="text1"/>
        </w:rPr>
        <w:t>nd can serve as</w:t>
      </w:r>
      <w:r w:rsidRPr="00857739">
        <w:rPr>
          <w:bCs/>
          <w:color w:val="000000" w:themeColor="text1"/>
        </w:rPr>
        <w:t xml:space="preserve"> critical </w:t>
      </w:r>
      <w:r w:rsidR="00592ADB">
        <w:rPr>
          <w:bCs/>
          <w:color w:val="000000" w:themeColor="text1"/>
        </w:rPr>
        <w:t xml:space="preserve">biological </w:t>
      </w:r>
      <w:r w:rsidRPr="00857739">
        <w:rPr>
          <w:bCs/>
          <w:color w:val="000000" w:themeColor="text1"/>
        </w:rPr>
        <w:t>corridors to link fragmented habitats</w:t>
      </w:r>
      <w:r w:rsidR="00953A68">
        <w:rPr>
          <w:bCs/>
          <w:color w:val="000000" w:themeColor="text1"/>
        </w:rPr>
        <w:t xml:space="preserve"> </w:t>
      </w:r>
      <w:r w:rsidR="00953A68" w:rsidRPr="00953A68">
        <w:rPr>
          <w:rFonts w:cs="Times New Roman"/>
          <w:bCs/>
          <w:color w:val="000000" w:themeColor="text1"/>
        </w:rPr>
        <w:t>(Caudill, DeClerck, &amp; Husband, 2015; Jose, 2009)</w:t>
      </w:r>
      <w:r w:rsidR="00953A68">
        <w:rPr>
          <w:bCs/>
          <w:color w:val="000000" w:themeColor="text1"/>
        </w:rPr>
        <w:t xml:space="preserve"> </w:t>
      </w:r>
      <w:r w:rsidRPr="00857739">
        <w:rPr>
          <w:bCs/>
          <w:color w:val="000000" w:themeColor="text1"/>
        </w:rPr>
        <w:t>.</w:t>
      </w:r>
    </w:p>
    <w:p w14:paraId="1C04F96E" w14:textId="77777777" w:rsidR="001D5A38" w:rsidRDefault="001D5A38" w:rsidP="001D5A38">
      <w:pPr>
        <w:spacing w:after="0"/>
        <w:rPr>
          <w:bCs/>
          <w:color w:val="000000" w:themeColor="text1"/>
        </w:rPr>
      </w:pPr>
    </w:p>
    <w:p w14:paraId="04D601A9" w14:textId="55890AA9" w:rsidR="00C30955" w:rsidRPr="0061791E" w:rsidRDefault="00C30955" w:rsidP="00C30955">
      <w:pPr>
        <w:spacing w:after="0"/>
        <w:rPr>
          <w:bCs/>
          <w:color w:val="000000" w:themeColor="text1"/>
        </w:rPr>
      </w:pPr>
      <w:r>
        <w:rPr>
          <w:bCs/>
          <w:color w:val="000000" w:themeColor="text1"/>
        </w:rPr>
        <w:t xml:space="preserve">In </w:t>
      </w:r>
      <w:r w:rsidRPr="0061791E">
        <w:rPr>
          <w:bCs/>
          <w:color w:val="000000" w:themeColor="text1"/>
        </w:rPr>
        <w:t>multistrata agroforest</w:t>
      </w:r>
      <w:r>
        <w:rPr>
          <w:bCs/>
          <w:color w:val="000000" w:themeColor="text1"/>
        </w:rPr>
        <w:t>s, the inclusion of a diversity of perennial crops can contribute to high</w:t>
      </w:r>
      <w:r w:rsidRPr="007D05E1">
        <w:rPr>
          <w:bCs/>
          <w:color w:val="000000" w:themeColor="text1"/>
        </w:rPr>
        <w:t xml:space="preserve"> organic matter </w:t>
      </w:r>
      <w:r>
        <w:rPr>
          <w:bCs/>
          <w:color w:val="000000" w:themeColor="text1"/>
        </w:rPr>
        <w:t>inputs and nutrient recycling. This can lead to soil fertility increases and provide benefits in terms of yield</w:t>
      </w:r>
      <w:r w:rsidRPr="0061791E">
        <w:rPr>
          <w:bCs/>
          <w:color w:val="000000" w:themeColor="text1"/>
        </w:rPr>
        <w:t xml:space="preserve"> and soil </w:t>
      </w:r>
      <w:r>
        <w:rPr>
          <w:bCs/>
          <w:color w:val="000000" w:themeColor="text1"/>
        </w:rPr>
        <w:t xml:space="preserve">structure, nutrient storage and </w:t>
      </w:r>
      <w:r w:rsidRPr="0061791E">
        <w:rPr>
          <w:bCs/>
          <w:color w:val="000000" w:themeColor="text1"/>
        </w:rPr>
        <w:t>water holding capacity</w:t>
      </w:r>
      <w:r w:rsidR="00953A68">
        <w:rPr>
          <w:bCs/>
          <w:color w:val="000000" w:themeColor="text1"/>
        </w:rPr>
        <w:t xml:space="preserve"> </w:t>
      </w:r>
      <w:r w:rsidR="00953A68">
        <w:rPr>
          <w:bCs/>
          <w:color w:val="000000" w:themeColor="text1"/>
        </w:rPr>
        <w:fldChar w:fldCharType="begin"/>
      </w:r>
      <w:r w:rsidR="00953A68">
        <w:rPr>
          <w:bCs/>
          <w:color w:val="000000" w:themeColor="text1"/>
        </w:rPr>
        <w:instrText xml:space="preserve"> ADDIN ZOTERO_ITEM CSL_CITATION {"citationID":"lKVRYrMQ","properties":{"formattedCitation":"(Lal, 2014)","plainCitation":"(Lal, 2014)","noteIndex":0},"citationItems":[{"id":518,"uris":["http://zotero.org/groups/2241939/items/HQ6VGILS"],"uri":["http://zotero.org/groups/2241939/items/HQ6VGILS"],"itemData":{"id":518,"type":"chapter","title":"Abating Climate Change and Feeding the World Through Soil Carbon Sequestration","container-title":"Soil as World Heritage","publisher":"Springer Netherlands","publisher-place":"Dordrecht","page":"443-457","source":"CrossRef","event-place":"Dordrecht","URL":"http://link.springer.com/10.1007/978-94-007-6187-2_47","ISBN":"978-94-007-6186-5","note":"DOI: 10.1007/978-94-007-6187-2_47","language":"en","editor":[{"family":"Dent","given":"David"}],"author":[{"family":"Lal","given":"R."}],"issued":{"date-parts":[["2014"]]},"accessed":{"date-parts":[["2017",4,1]]}}}],"schema":"https://github.com/citation-style-language/schema/raw/master/csl-citation.json"} </w:instrText>
      </w:r>
      <w:r w:rsidR="00953A68">
        <w:rPr>
          <w:bCs/>
          <w:color w:val="000000" w:themeColor="text1"/>
        </w:rPr>
        <w:fldChar w:fldCharType="separate"/>
      </w:r>
      <w:r w:rsidR="00953A68" w:rsidRPr="00953A68">
        <w:rPr>
          <w:rFonts w:cs="Times New Roman"/>
        </w:rPr>
        <w:t>(Lal, 2014)</w:t>
      </w:r>
      <w:r w:rsidR="00953A68">
        <w:rPr>
          <w:bCs/>
          <w:color w:val="000000" w:themeColor="text1"/>
        </w:rPr>
        <w:fldChar w:fldCharType="end"/>
      </w:r>
      <w:r w:rsidRPr="0061791E">
        <w:rPr>
          <w:bCs/>
          <w:color w:val="000000" w:themeColor="text1"/>
        </w:rPr>
        <w:t xml:space="preserve">. </w:t>
      </w:r>
      <w:r>
        <w:rPr>
          <w:bCs/>
          <w:color w:val="000000" w:themeColor="text1"/>
        </w:rPr>
        <w:t>Multistrata systems</w:t>
      </w:r>
      <w:r w:rsidRPr="0061791E">
        <w:rPr>
          <w:bCs/>
          <w:color w:val="000000" w:themeColor="text1"/>
        </w:rPr>
        <w:t xml:space="preserve"> have been shown to be effective in restoration of degraded land</w:t>
      </w:r>
      <w:r w:rsidR="00953A68">
        <w:rPr>
          <w:bCs/>
          <w:color w:val="000000" w:themeColor="text1"/>
        </w:rPr>
        <w:t xml:space="preserve"> </w:t>
      </w:r>
      <w:r w:rsidR="00953A68">
        <w:rPr>
          <w:bCs/>
          <w:color w:val="000000" w:themeColor="text1"/>
        </w:rPr>
        <w:fldChar w:fldCharType="begin"/>
      </w:r>
      <w:r w:rsidR="00953A68">
        <w:rPr>
          <w:bCs/>
          <w:color w:val="000000" w:themeColor="text1"/>
        </w:rPr>
        <w:instrText xml:space="preserve"> ADDIN ZOTERO_ITEM CSL_CITATION {"citationID":"9ZDXrZsw","properties":{"formattedCitation":"(Albrecht &amp; Kandji, 2003; Cooper, Leakey, Rao, &amp; Reynolds, 1996)","plainCitation":"(Albrecht &amp; Kandji, 2003; Cooper, Leakey, Rao, &amp; Reynolds, 1996)","noteIndex":0},"citationItems":[{"id":462,"uris":["http://zotero.org/groups/2241939/items/EY7SZAZ4"],"uri":["http://zotero.org/groups/2241939/items/EY7SZAZ4"],"itemData":{"id":462,"type":"article-journal","title":"Carbon sequestration in tropical agroforestry systems","container-title":"Agriculture, Ecosystems &amp; Environment","page":"15-27","volume":"99","issue":"1-3","source":"CrossRef","DOI":"10.1016/S0167-8809(03)00138-5","ISSN":"01678809","language":"en","author":[{"family":"Albrecht","given":"Alain"},{"family":"Kandji","given":"Serigne T"}],"issued":{"date-parts":[["2003",10]]}}},{"id":501,"uris":["http://zotero.org/groups/2241939/items/KPW8ZDHW"],"uri":["http://zotero.org/groups/2241939/items/KPW8ZDHW"],"itemData":{"id":501,"type":"article-journal","title":"Agroforestry and the Mitigation of Land Degradation in the Humid and Sub-humid Tropics of Africa","container-title":"Experimental Agriculture","page":"235","volume":"32","issue":"03","source":"CrossRef","DOI":"10.1017/S0014479700026223","ISSN":"0014-4797, 1469-4441","language":"en","author":[{"family":"Cooper","given":"P. J. M."},{"family":"Leakey","given":"R. R. B."},{"family":"Rao","given":"M. R."},{"family":"Reynolds","given":"L."}],"issued":{"date-parts":[["1996",7]]}}}],"schema":"https://github.com/citation-style-language/schema/raw/master/csl-citation.json"} </w:instrText>
      </w:r>
      <w:r w:rsidR="00953A68">
        <w:rPr>
          <w:bCs/>
          <w:color w:val="000000" w:themeColor="text1"/>
        </w:rPr>
        <w:fldChar w:fldCharType="separate"/>
      </w:r>
      <w:r w:rsidR="00953A68" w:rsidRPr="00953A68">
        <w:rPr>
          <w:rFonts w:cs="Times New Roman"/>
        </w:rPr>
        <w:t>(Albrecht &amp; Kandji, 2003; Cooper, Leakey, Rao, &amp; Reynolds, 1996)</w:t>
      </w:r>
      <w:r w:rsidR="00953A68">
        <w:rPr>
          <w:bCs/>
          <w:color w:val="000000" w:themeColor="text1"/>
        </w:rPr>
        <w:fldChar w:fldCharType="end"/>
      </w:r>
      <w:r w:rsidRPr="0061791E">
        <w:rPr>
          <w:bCs/>
          <w:color w:val="000000" w:themeColor="text1"/>
        </w:rPr>
        <w:t xml:space="preserve">. </w:t>
      </w:r>
      <w:r>
        <w:rPr>
          <w:bCs/>
          <w:color w:val="000000" w:themeColor="text1"/>
        </w:rPr>
        <w:t>They can also sign</w:t>
      </w:r>
      <w:r w:rsidR="0039693E">
        <w:rPr>
          <w:bCs/>
          <w:color w:val="000000" w:themeColor="text1"/>
        </w:rPr>
        <w:t>i</w:t>
      </w:r>
      <w:r>
        <w:rPr>
          <w:bCs/>
          <w:color w:val="000000" w:themeColor="text1"/>
        </w:rPr>
        <w:t>ficantly contribute to</w:t>
      </w:r>
      <w:r w:rsidRPr="0061791E">
        <w:rPr>
          <w:bCs/>
          <w:color w:val="000000" w:themeColor="text1"/>
        </w:rPr>
        <w:t xml:space="preserve"> reduce</w:t>
      </w:r>
      <w:r>
        <w:rPr>
          <w:bCs/>
          <w:color w:val="000000" w:themeColor="text1"/>
        </w:rPr>
        <w:t>d</w:t>
      </w:r>
      <w:r w:rsidRPr="0061791E">
        <w:rPr>
          <w:bCs/>
          <w:color w:val="000000" w:themeColor="text1"/>
        </w:rPr>
        <w:t xml:space="preserve"> erosion on slopes</w:t>
      </w:r>
      <w:r w:rsidR="00953A68">
        <w:rPr>
          <w:bCs/>
          <w:color w:val="000000" w:themeColor="text1"/>
        </w:rPr>
        <w:t xml:space="preserve"> </w:t>
      </w:r>
      <w:r w:rsidR="00953A68">
        <w:rPr>
          <w:bCs/>
          <w:color w:val="000000" w:themeColor="text1"/>
        </w:rPr>
        <w:fldChar w:fldCharType="begin"/>
      </w:r>
      <w:r w:rsidR="00953A68">
        <w:rPr>
          <w:bCs/>
          <w:color w:val="000000" w:themeColor="text1"/>
        </w:rPr>
        <w:instrText xml:space="preserve"> ADDIN ZOTERO_ITEM CSL_CITATION {"citationID":"pXf948uo","properties":{"formattedCitation":"(P. K. R. Nair, 1993; Young, 1989)","plainCitation":"(P. K. R. Nair, 1993; Young, 1989)","noteIndex":0},"citationItems":[{"id":561,"uris":["http://zotero.org/groups/2241939/items/5PYAKCSP"],"uri":["http://zotero.org/groups/2241939/items/5PYAKCSP"],"itemData":{"id":561,"type":"book","title":"An introduction to agroforestry","publisher":"Kluwer Academic Publishers in cooperation with International Centre for Research in Agroforestry","publisher-place":"Dordrecht ; Boston","number-of-pages":"499","source":"Library of Congress ISBN","event-place":"Dordrecht ; Boston","ISBN":"978-0-7923-2134-7","call-number":"S494.5.A45 N3543 1993","author":[{"family":"Nair","given":"P. K. R."}],"issued":{"date-parts":[["1993"]]}}},{"id":543,"uris":["http://zotero.org/groups/2241939/items/CC376XKM"],"uri":["http://zotero.org/groups/2241939/items/CC376XKM"],"itemData":{"id":543,"type":"book","title":"Agroforestry for soil conservation","collection-title":"Science and practice of agroforestry","collection-number":"4","publisher":"C.A.B. International ; International Council for Research in Agroforestry","publisher-place":"Wallingford, Oxon, U.K","number-of-pages":"276","source":"Library of Congress ISBN","event-place":"Wallingford, Oxon, U.K","ISBN":"978-0-85198-648-7","call-number":"S627.A35 Y67 1989","author":[{"family":"Young","given":"Anthony"}],"issued":{"date-parts":[["1989"]]}}}],"schema":"https://github.com/citation-style-language/schema/raw/master/csl-citation.json"} </w:instrText>
      </w:r>
      <w:r w:rsidR="00953A68">
        <w:rPr>
          <w:bCs/>
          <w:color w:val="000000" w:themeColor="text1"/>
        </w:rPr>
        <w:fldChar w:fldCharType="separate"/>
      </w:r>
      <w:r w:rsidR="00953A68" w:rsidRPr="00953A68">
        <w:rPr>
          <w:rFonts w:cs="Times New Roman"/>
        </w:rPr>
        <w:t>(P. K. R. Nair, 1993; Young, 1989)</w:t>
      </w:r>
      <w:r w:rsidR="00953A68">
        <w:rPr>
          <w:bCs/>
          <w:color w:val="000000" w:themeColor="text1"/>
        </w:rPr>
        <w:fldChar w:fldCharType="end"/>
      </w:r>
      <w:r w:rsidRPr="0061791E">
        <w:rPr>
          <w:bCs/>
          <w:color w:val="000000" w:themeColor="text1"/>
        </w:rPr>
        <w:t>.</w:t>
      </w:r>
    </w:p>
    <w:p w14:paraId="276C8AC3" w14:textId="77777777" w:rsidR="00C30955" w:rsidRDefault="00C30955" w:rsidP="001D5A38">
      <w:pPr>
        <w:spacing w:after="0"/>
        <w:rPr>
          <w:bCs/>
          <w:color w:val="000000" w:themeColor="text1"/>
        </w:rPr>
      </w:pPr>
    </w:p>
    <w:p w14:paraId="79379B82" w14:textId="3618C4A3" w:rsidR="001D5A38" w:rsidRDefault="002F1E6C" w:rsidP="001D5A38">
      <w:pPr>
        <w:spacing w:after="0"/>
        <w:rPr>
          <w:bCs/>
          <w:color w:val="000000" w:themeColor="text1"/>
        </w:rPr>
      </w:pPr>
      <w:r w:rsidRPr="00857739">
        <w:rPr>
          <w:bCs/>
          <w:color w:val="000000" w:themeColor="text1"/>
        </w:rPr>
        <w:t>As tree-based systems, mu</w:t>
      </w:r>
      <w:r w:rsidR="00B73739" w:rsidRPr="00857739">
        <w:rPr>
          <w:bCs/>
          <w:color w:val="000000" w:themeColor="text1"/>
        </w:rPr>
        <w:t xml:space="preserve">ltistrata </w:t>
      </w:r>
      <w:r w:rsidRPr="00857739">
        <w:rPr>
          <w:bCs/>
          <w:color w:val="000000" w:themeColor="text1"/>
        </w:rPr>
        <w:t>agroforests</w:t>
      </w:r>
      <w:r w:rsidR="00C30955">
        <w:rPr>
          <w:bCs/>
          <w:color w:val="000000" w:themeColor="text1"/>
        </w:rPr>
        <w:t xml:space="preserve"> also</w:t>
      </w:r>
      <w:r w:rsidR="00B73739" w:rsidRPr="00857739">
        <w:rPr>
          <w:bCs/>
          <w:color w:val="000000" w:themeColor="text1"/>
        </w:rPr>
        <w:t xml:space="preserve"> </w:t>
      </w:r>
      <w:r w:rsidRPr="00857739">
        <w:rPr>
          <w:bCs/>
          <w:color w:val="000000" w:themeColor="text1"/>
        </w:rPr>
        <w:t>recycle precipitation and transpire water for cloud creation. They have a much higher contribution to water cycle regulation than annual or</w:t>
      </w:r>
      <w:r w:rsidR="00B73739" w:rsidRPr="00857739">
        <w:rPr>
          <w:bCs/>
          <w:color w:val="000000" w:themeColor="text1"/>
        </w:rPr>
        <w:t xml:space="preserve"> herbaceous </w:t>
      </w:r>
      <w:r w:rsidRPr="00857739">
        <w:rPr>
          <w:bCs/>
          <w:color w:val="000000" w:themeColor="text1"/>
        </w:rPr>
        <w:t xml:space="preserve">cropping </w:t>
      </w:r>
      <w:r w:rsidR="00B73739" w:rsidRPr="00857739">
        <w:rPr>
          <w:bCs/>
          <w:color w:val="000000" w:themeColor="text1"/>
        </w:rPr>
        <w:t>systems</w:t>
      </w:r>
      <w:r w:rsidR="007D0CE1">
        <w:rPr>
          <w:bCs/>
          <w:color w:val="000000" w:themeColor="text1"/>
        </w:rPr>
        <w:t xml:space="preserve"> </w:t>
      </w:r>
      <w:r w:rsidR="007D0CE1">
        <w:rPr>
          <w:bCs/>
          <w:color w:val="000000" w:themeColor="text1"/>
        </w:rPr>
        <w:fldChar w:fldCharType="begin"/>
      </w:r>
      <w:r w:rsidR="007D0CE1">
        <w:rPr>
          <w:bCs/>
          <w:color w:val="000000" w:themeColor="text1"/>
        </w:rPr>
        <w:instrText xml:space="preserve"> ADDIN ZOTERO_ITEM CSL_CITATION {"citationID":"gidaTXZw","properties":{"formattedCitation":"(Ellison et al., 2017; Leakey, 2013)","plainCitation":"(Ellison et al., 2017; Leakey, 2013)","noteIndex":0},"citationItems":[{"id":433,"uris":["http://zotero.org/groups/2241939/items/CZF94JUE"],"uri":["http://zotero.org/groups/2241939/items/CZF94JUE"],"itemData":{"id":433,"type":"article-journal","title":"Trees, forests and water: Cool insights for a hot world","container-title":"Global Environmental Change","page":"51-61","volume":"43","source":"Crossref","DOI":"10.1016/j.gloenvcha.2017.01.002","ISSN":"09593780","shortTitle":"Trees, forests and water","language":"en","author":[{"family":"Ellison","given":"David"},{"family":"Morris","given":"Cindy E."},{"family":"Locatelli","given":"Bruno"},{"family":"Sheil","given":"Douglas"},{"family":"Cohen","given":"Jane"},{"family":"Murdiyarso","given":"Daniel"},{"family":"Gutierrez","given":"Victoria"},{"family":"Noordwijk","given":"Meine","dropping-particle":"van"},{"family":"Creed","given":"Irena F."},{"family":"Pokorny","given":"Jan"},{"family":"Gaveau","given":"David"},{"family":"Spracklen","given":"Dominick V."},{"family":"Tobella","given":"Aida Bargués"},{"family":"Ilstedt","given":"Ulrik"},{"family":"Teuling","given":"Adriaan J."},{"family":"Gebrehiwot","given":"Solomon Gebreyohannis"},{"family":"Sands","given":"David C."},{"family":"Muys","given":"Bart"},{"family":"Verbist","given":"Bruno"},{"family":"Springgay","given":"Elaine"},{"family":"Sugandi","given":"Yulia"},{"family":"Sullivan","given":"Caroline A."}],"issued":{"date-parts":[["2017",3]]}}},{"id":534,"uris":["http://zotero.org/groups/2241939/items/TKWWXF8M"],"uri":["http://zotero.org/groups/2241939/items/TKWWXF8M"],"itemData":{"id":534,"type":"chapter","title":"Addressing the root causes of land degradation, food/nutritional insecurity and poverty: A new approach to agricultural intensification in the tropics and subtropics","container-title":"Wake Up Before it Is Too Late: Make Agriculture Truly Sustainable Now for Food Security in a Changing Climate","publisher":"UN Publications","publisher-place":"Geneva","page":"192-89","event-place":"Geneva","URL":"http://permaculturenews.org/2013/12/05/addressing-the-causes-of-land-degradation-food-nutritional-insecurity-and-poverty-a-new-approach-to-agricultural-intensification-in-the-tropics-and-subtropics/","author":[{"family":"Leakey","given":"Roger R. B."}],"issued":{"date-parts":[["2013"]]}}}],"schema":"https://github.com/citation-style-language/schema/raw/master/csl-citation.json"} </w:instrText>
      </w:r>
      <w:r w:rsidR="007D0CE1">
        <w:rPr>
          <w:bCs/>
          <w:color w:val="000000" w:themeColor="text1"/>
        </w:rPr>
        <w:fldChar w:fldCharType="separate"/>
      </w:r>
      <w:r w:rsidR="007D0CE1" w:rsidRPr="007D0CE1">
        <w:rPr>
          <w:rFonts w:cs="Times New Roman"/>
        </w:rPr>
        <w:t>(Ellison et al., 2017; Leakey, 2013)</w:t>
      </w:r>
      <w:r w:rsidR="007D0CE1">
        <w:rPr>
          <w:bCs/>
          <w:color w:val="000000" w:themeColor="text1"/>
        </w:rPr>
        <w:fldChar w:fldCharType="end"/>
      </w:r>
      <w:r w:rsidR="00B73739" w:rsidRPr="00857739">
        <w:rPr>
          <w:bCs/>
          <w:color w:val="000000" w:themeColor="text1"/>
        </w:rPr>
        <w:t xml:space="preserve">. </w:t>
      </w:r>
      <w:r w:rsidR="005C0E25" w:rsidRPr="00857739">
        <w:rPr>
          <w:bCs/>
          <w:color w:val="000000" w:themeColor="text1"/>
        </w:rPr>
        <w:t xml:space="preserve">Trees in multistrata </w:t>
      </w:r>
      <w:r w:rsidR="00B73739" w:rsidRPr="00857739">
        <w:rPr>
          <w:bCs/>
          <w:color w:val="000000" w:themeColor="text1"/>
        </w:rPr>
        <w:t xml:space="preserve">systems </w:t>
      </w:r>
      <w:r w:rsidR="005C0E25" w:rsidRPr="00857739">
        <w:rPr>
          <w:bCs/>
          <w:color w:val="000000" w:themeColor="text1"/>
        </w:rPr>
        <w:t xml:space="preserve">further </w:t>
      </w:r>
      <w:r w:rsidR="00B73739" w:rsidRPr="00857739">
        <w:rPr>
          <w:bCs/>
          <w:color w:val="000000" w:themeColor="text1"/>
        </w:rPr>
        <w:t xml:space="preserve">increase </w:t>
      </w:r>
      <w:r w:rsidR="00B73739" w:rsidRPr="00857739">
        <w:rPr>
          <w:bCs/>
          <w:color w:val="000000" w:themeColor="text1"/>
        </w:rPr>
        <w:lastRenderedPageBreak/>
        <w:t>rainwater infiltration, reducing downstream flooding and recharging groundwater</w:t>
      </w:r>
      <w:r w:rsidR="00B44C87">
        <w:rPr>
          <w:bCs/>
          <w:color w:val="000000" w:themeColor="text1"/>
        </w:rPr>
        <w:t xml:space="preserve"> </w:t>
      </w:r>
      <w:r w:rsidR="00B44C87">
        <w:rPr>
          <w:bCs/>
          <w:color w:val="000000" w:themeColor="text1"/>
        </w:rPr>
        <w:fldChar w:fldCharType="begin"/>
      </w:r>
      <w:r w:rsidR="00B44C87">
        <w:rPr>
          <w:bCs/>
          <w:color w:val="000000" w:themeColor="text1"/>
        </w:rPr>
        <w:instrText xml:space="preserve"> ADDIN ZOTERO_ITEM CSL_CITATION {"citationID":"aTBr4cOc","properties":{"formattedCitation":"(De Leeuw, Njenga, Wagner, &amp; Iiyama, 2014)","plainCitation":"(De Leeuw, Njenga, Wagner, &amp; Iiyama, 2014)","noteIndex":0},"citationItems":[{"id":529,"uris":["http://zotero.org/groups/2241939/items/3EJ8MU49"],"uri":["http://zotero.org/groups/2241939/items/3EJ8MU49"],"itemData":{"id":529,"type":"book","title":"Treesilience: An assessment of the resilience provided by trees in the drylands of Eastern Africa","publisher":"The World Agroforestry Center (ICRAF)","publisher-place":"Nairobi, Kenya","number-of-pages":"166","event-place":"Nairobi, Kenya","URL":"http://www.worldagroforestry.org/news/treesilience-assessment-resilience-provided-trees-drylands-eastern-africa","ISBN":"978-92-9059-352-2","editor":[{"family":"De Leeuw","given":"J."},{"family":"Njenga","given":"M."},{"family":"Wagner","given":"B."},{"family":"Iiyama","given":"M."}],"issued":{"date-parts":[["2014",1]]}}}],"schema":"https://github.com/citation-style-language/schema/raw/master/csl-citation.json"} </w:instrText>
      </w:r>
      <w:r w:rsidR="00B44C87">
        <w:rPr>
          <w:bCs/>
          <w:color w:val="000000" w:themeColor="text1"/>
        </w:rPr>
        <w:fldChar w:fldCharType="separate"/>
      </w:r>
      <w:r w:rsidR="00B44C87" w:rsidRPr="00B44C87">
        <w:rPr>
          <w:rFonts w:cs="Times New Roman"/>
        </w:rPr>
        <w:t>(De Leeuw, Njenga, Wagner, &amp; Iiyama, 2014)</w:t>
      </w:r>
      <w:r w:rsidR="00B44C87">
        <w:rPr>
          <w:bCs/>
          <w:color w:val="000000" w:themeColor="text1"/>
        </w:rPr>
        <w:fldChar w:fldCharType="end"/>
      </w:r>
      <w:r w:rsidR="00B73739" w:rsidRPr="00857739">
        <w:rPr>
          <w:bCs/>
          <w:color w:val="000000" w:themeColor="text1"/>
        </w:rPr>
        <w:t>, though the</w:t>
      </w:r>
      <w:r w:rsidR="005C0E25" w:rsidRPr="00857739">
        <w:rPr>
          <w:bCs/>
          <w:color w:val="000000" w:themeColor="text1"/>
        </w:rPr>
        <w:t>y</w:t>
      </w:r>
      <w:r w:rsidR="00B73739" w:rsidRPr="00857739">
        <w:rPr>
          <w:bCs/>
          <w:color w:val="000000" w:themeColor="text1"/>
        </w:rPr>
        <w:t xml:space="preserve"> can also </w:t>
      </w:r>
      <w:r w:rsidR="005C0E25" w:rsidRPr="00857739">
        <w:rPr>
          <w:bCs/>
          <w:color w:val="000000" w:themeColor="text1"/>
        </w:rPr>
        <w:t>compete</w:t>
      </w:r>
      <w:r w:rsidR="00B73739" w:rsidRPr="00857739">
        <w:rPr>
          <w:bCs/>
          <w:color w:val="000000" w:themeColor="text1"/>
        </w:rPr>
        <w:t xml:space="preserve"> for water with annual crops. </w:t>
      </w:r>
      <w:r w:rsidR="00C30955">
        <w:rPr>
          <w:bCs/>
          <w:color w:val="000000" w:themeColor="text1"/>
        </w:rPr>
        <w:t>As mentioned above, p</w:t>
      </w:r>
      <w:r w:rsidR="00C30955" w:rsidRPr="0061791E">
        <w:rPr>
          <w:bCs/>
          <w:color w:val="000000" w:themeColor="text1"/>
        </w:rPr>
        <w:t xml:space="preserve">erennial </w:t>
      </w:r>
      <w:r w:rsidR="00C30955">
        <w:rPr>
          <w:bCs/>
          <w:color w:val="000000" w:themeColor="text1"/>
        </w:rPr>
        <w:t>crops contribute to</w:t>
      </w:r>
      <w:r w:rsidR="00C30955" w:rsidRPr="0061791E">
        <w:rPr>
          <w:bCs/>
          <w:color w:val="000000" w:themeColor="text1"/>
        </w:rPr>
        <w:t xml:space="preserve"> erosion</w:t>
      </w:r>
      <w:r w:rsidR="00C30955">
        <w:rPr>
          <w:bCs/>
          <w:color w:val="000000" w:themeColor="text1"/>
        </w:rPr>
        <w:t xml:space="preserve"> control and have been shown to have n</w:t>
      </w:r>
      <w:r w:rsidR="00C30955" w:rsidRPr="0061791E">
        <w:rPr>
          <w:bCs/>
          <w:color w:val="000000" w:themeColor="text1"/>
        </w:rPr>
        <w:t>utrient leaching</w:t>
      </w:r>
      <w:r w:rsidR="00C30955">
        <w:rPr>
          <w:bCs/>
          <w:color w:val="000000" w:themeColor="text1"/>
        </w:rPr>
        <w:t xml:space="preserve"> rates of</w:t>
      </w:r>
      <w:r w:rsidR="00C30955" w:rsidRPr="0061791E">
        <w:rPr>
          <w:bCs/>
          <w:color w:val="000000" w:themeColor="text1"/>
        </w:rPr>
        <w:t xml:space="preserve"> less than 5% </w:t>
      </w:r>
      <w:r w:rsidR="00C30955">
        <w:rPr>
          <w:bCs/>
          <w:color w:val="000000" w:themeColor="text1"/>
        </w:rPr>
        <w:t>of rates found</w:t>
      </w:r>
      <w:r w:rsidR="00C30955" w:rsidRPr="0061791E">
        <w:rPr>
          <w:bCs/>
          <w:color w:val="000000" w:themeColor="text1"/>
        </w:rPr>
        <w:t xml:space="preserve"> in annual crop</w:t>
      </w:r>
      <w:r w:rsidR="00C30955">
        <w:rPr>
          <w:bCs/>
          <w:color w:val="000000" w:themeColor="text1"/>
        </w:rPr>
        <w:t>ping systems</w:t>
      </w:r>
      <w:r w:rsidR="00C30955" w:rsidRPr="0061791E">
        <w:rPr>
          <w:bCs/>
          <w:color w:val="000000" w:themeColor="text1"/>
        </w:rPr>
        <w:t xml:space="preserve"> </w:t>
      </w:r>
      <w:r w:rsidR="00B44C87">
        <w:rPr>
          <w:bCs/>
          <w:color w:val="000000" w:themeColor="text1"/>
        </w:rPr>
        <w:fldChar w:fldCharType="begin"/>
      </w:r>
      <w:r w:rsidR="00B44C87">
        <w:rPr>
          <w:bCs/>
          <w:color w:val="000000" w:themeColor="text1"/>
        </w:rPr>
        <w:instrText xml:space="preserve"> ADDIN ZOTERO_ITEM CSL_CITATION {"citationID":"niNmZdjP","properties":{"formattedCitation":"(Jordan et al., 2007)","plainCitation":"(Jordan et al., 2007)","noteIndex":0},"citationItems":[{"id":538,"uris":["http://zotero.org/groups/2241939/items/ZBA3BEHR"],"uri":["http://zotero.org/groups/2241939/items/ZBA3BEHR"],"itemData":{"id":538,"type":"article-journal","title":"ENVIRONMENT: Sustainable Development of the Agricultural Bio-Economy","container-title":"Science","page":"1570-1571","volume":"316","issue":"5831","source":"CrossRef","DOI":"10.1126/science.1141700","ISSN":"0036-8075, 1095-9203","shortTitle":"ENVIRONMENT","language":"en","author":[{"family":"Jordan","given":"N."},{"family":"Boody","given":"G."},{"family":"Broussard","given":"W."},{"family":"Glover","given":"J. D."},{"family":"Keeney","given":"D."},{"family":"McCown","given":"B. H."},{"family":"McIsaac","given":"G."},{"family":"Muller","given":"M."},{"family":"Murray","given":"H."},{"family":"Neal","given":"J."},{"family":"Pansing","given":"C."},{"family":"Turner","given":"R. E."},{"family":"Warner","given":"K."},{"family":"Wyse","given":"D."}],"issued":{"date-parts":[["2007",6,15]]}}}],"schema":"https://github.com/citation-style-language/schema/raw/master/csl-citation.json"} </w:instrText>
      </w:r>
      <w:r w:rsidR="00B44C87">
        <w:rPr>
          <w:bCs/>
          <w:color w:val="000000" w:themeColor="text1"/>
        </w:rPr>
        <w:fldChar w:fldCharType="separate"/>
      </w:r>
      <w:r w:rsidR="00B44C87" w:rsidRPr="00B44C87">
        <w:rPr>
          <w:rFonts w:cs="Times New Roman"/>
        </w:rPr>
        <w:t>(Jordan et al., 2007)</w:t>
      </w:r>
      <w:r w:rsidR="00B44C87">
        <w:rPr>
          <w:bCs/>
          <w:color w:val="000000" w:themeColor="text1"/>
        </w:rPr>
        <w:fldChar w:fldCharType="end"/>
      </w:r>
      <w:r w:rsidR="00C30955" w:rsidRPr="0061791E">
        <w:rPr>
          <w:bCs/>
          <w:color w:val="000000" w:themeColor="text1"/>
        </w:rPr>
        <w:t xml:space="preserve">. </w:t>
      </w:r>
      <w:r w:rsidR="00C30955">
        <w:rPr>
          <w:bCs/>
          <w:color w:val="000000" w:themeColor="text1"/>
        </w:rPr>
        <w:t xml:space="preserve">This contributes to their </w:t>
      </w:r>
      <w:r w:rsidR="00B73739" w:rsidRPr="00857739">
        <w:rPr>
          <w:bCs/>
          <w:color w:val="000000" w:themeColor="text1"/>
        </w:rPr>
        <w:t>excellent impacts on downstream water quality</w:t>
      </w:r>
      <w:r w:rsidR="00C30955">
        <w:rPr>
          <w:bCs/>
          <w:color w:val="000000" w:themeColor="text1"/>
        </w:rPr>
        <w:t>.</w:t>
      </w:r>
    </w:p>
    <w:p w14:paraId="6B69BBDE" w14:textId="77777777" w:rsidR="005C0E25" w:rsidRPr="00857739" w:rsidRDefault="005C0E25" w:rsidP="00857739">
      <w:pPr>
        <w:pStyle w:val="ListParagraph"/>
        <w:spacing w:after="0"/>
        <w:ind w:left="773"/>
        <w:rPr>
          <w:bCs/>
          <w:color w:val="000000" w:themeColor="text1"/>
        </w:rPr>
      </w:pPr>
    </w:p>
    <w:p w14:paraId="65DA7062" w14:textId="3B3CBCA1" w:rsidR="0088139D" w:rsidRDefault="00B73739">
      <w:pPr>
        <w:rPr>
          <w:b/>
          <w:i/>
          <w:color w:val="000000" w:themeColor="text1"/>
        </w:rPr>
      </w:pPr>
      <w:r w:rsidRPr="008176EF">
        <w:rPr>
          <w:b/>
          <w:i/>
          <w:color w:val="000000" w:themeColor="text1"/>
        </w:rPr>
        <w:t>Socio-Economic</w:t>
      </w:r>
      <w:r w:rsidR="0088139D" w:rsidRPr="008176EF">
        <w:rPr>
          <w:b/>
          <w:i/>
          <w:color w:val="000000" w:themeColor="text1"/>
        </w:rPr>
        <w:t xml:space="preserve"> Impacts</w:t>
      </w:r>
    </w:p>
    <w:p w14:paraId="7E26CB87" w14:textId="6372B05D" w:rsidR="009D4371" w:rsidRDefault="00A12568" w:rsidP="00DB4CC8">
      <w:pPr>
        <w:rPr>
          <w:bCs/>
          <w:color w:val="000000" w:themeColor="text1"/>
        </w:rPr>
      </w:pPr>
      <w:r>
        <w:rPr>
          <w:bCs/>
          <w:color w:val="000000" w:themeColor="text1"/>
        </w:rPr>
        <w:t>In addition to ecosystem service benefits, multistrata agroforests also have a number of socio-economic impacts. Increased diversity in multistrata perennial-based</w:t>
      </w:r>
      <w:r w:rsidR="0088139D" w:rsidRPr="00CF12F3">
        <w:rPr>
          <w:bCs/>
          <w:color w:val="000000" w:themeColor="text1"/>
        </w:rPr>
        <w:t xml:space="preserve"> systems </w:t>
      </w:r>
      <w:r>
        <w:rPr>
          <w:bCs/>
          <w:color w:val="000000" w:themeColor="text1"/>
        </w:rPr>
        <w:t xml:space="preserve">increases ecosystem resilience and </w:t>
      </w:r>
      <w:r w:rsidR="00E15058">
        <w:rPr>
          <w:bCs/>
          <w:color w:val="000000" w:themeColor="text1"/>
        </w:rPr>
        <w:t xml:space="preserve">can </w:t>
      </w:r>
      <w:r w:rsidR="0088139D" w:rsidRPr="00CF12F3">
        <w:rPr>
          <w:bCs/>
          <w:color w:val="000000" w:themeColor="text1"/>
        </w:rPr>
        <w:t xml:space="preserve">reduce the impacts of pests on crops </w:t>
      </w:r>
      <w:r w:rsidR="006955A2">
        <w:rPr>
          <w:bCs/>
          <w:color w:val="000000" w:themeColor="text1"/>
        </w:rPr>
        <w:fldChar w:fldCharType="begin"/>
      </w:r>
      <w:r w:rsidR="000E33A0">
        <w:rPr>
          <w:bCs/>
          <w:color w:val="000000" w:themeColor="text1"/>
        </w:rPr>
        <w:instrText xml:space="preserve"> ADDIN ZOTERO_ITEM CSL_CITATION {"citationID":"k0vFDDe4","properties":{"formattedCitation":"(Ewel, 1986; Pumari\\uc0\\u241{}o et al., 2015)","plainCitation":"(Ewel, 1986; Pumariño et al., 2015)","noteIndex":0},"citationItems":[{"id":525,"uris":["http://zotero.org/groups/2241939/items/AX9EHRAB"],"uri":["http://zotero.org/groups/2241939/items/AX9EHRAB"],"itemData":{"id":525,"type":"article-journal","title":"Designing agricultural ecosystems for the humid tropics","container-title":"Annual Review of Ecology and Systematics","page":"245-271","volume":"17","author":[{"family":"Ewel","given":"John J."}],"issued":{"date-parts":[["1986"]]}}},{"id":3079,"uris":["http://zotero.org/groups/2241939/items/J4C8TX2M"],"uri":["http://zotero.org/groups/2241939/items/J4C8TX2M"],"itemData":{"id":3079,"type":"article-journal","title":"Effects of agroforestry on pest, disease and weed control: A meta-analysis","container-title":"Basic and Applied Ecology","page":"573-582","volume":"16","issue":"7","source":"Crossref","abstract":"Agroforestry practices may inﬂuence pest incidence and abundance both through increased top-down regulation by natural enemies and via bottom-up factors such as moderation of microclimate, soil nutrients and water content. We conducted a metaanalysis of the effects of agroforestry on the abundance of invertebrate pests, weeds, natural enemies and plant damage due to pests and diseases. We also tested whether effects of agroforestry were dependent on crop type (annual or perennial), type of pest association (above or belowground) and weed type (parasitic Striga weeds or non-parasitic weeds).","DOI":"10.1016/j.baae.2015.08.006","ISSN":"14391791","shortTitle":"Effects of agroforestry on pest, disease and weed control","language":"en","author":[{"family":"Pumariño","given":"Lorena"},{"family":"Sileshi","given":"Gudeta Weldesemayat"},{"family":"Gripenberg","given":"Sofia"},{"family":"Kaartinen","given":"Riikka"},{"family":"Barrios","given":"Edmundo"},{"family":"Muchane","given":"Mary Nyawira"},{"family":"Midega","given":"Charles"},{"family":"Jonsson","given":"Mattias"}],"issued":{"date-parts":[["2015",11]]}}}],"schema":"https://github.com/citation-style-language/schema/raw/master/csl-citation.json"} </w:instrText>
      </w:r>
      <w:r w:rsidR="006955A2">
        <w:rPr>
          <w:bCs/>
          <w:color w:val="000000" w:themeColor="text1"/>
        </w:rPr>
        <w:fldChar w:fldCharType="separate"/>
      </w:r>
      <w:r w:rsidR="000E33A0" w:rsidRPr="000E33A0">
        <w:rPr>
          <w:rFonts w:cs="Times New Roman"/>
          <w:szCs w:val="24"/>
        </w:rPr>
        <w:t>(Ewel, 1986; Pumariño et al., 2015)</w:t>
      </w:r>
      <w:r w:rsidR="006955A2">
        <w:rPr>
          <w:bCs/>
          <w:color w:val="000000" w:themeColor="text1"/>
        </w:rPr>
        <w:fldChar w:fldCharType="end"/>
      </w:r>
      <w:r w:rsidR="0088139D" w:rsidRPr="00CF12F3">
        <w:rPr>
          <w:bCs/>
          <w:color w:val="000000" w:themeColor="text1"/>
        </w:rPr>
        <w:t>.</w:t>
      </w:r>
      <w:r w:rsidR="00E15058">
        <w:rPr>
          <w:bCs/>
          <w:color w:val="000000" w:themeColor="text1"/>
        </w:rPr>
        <w:t xml:space="preserve"> </w:t>
      </w:r>
      <w:r w:rsidR="006A2FF7">
        <w:rPr>
          <w:bCs/>
          <w:color w:val="000000" w:themeColor="text1"/>
        </w:rPr>
        <w:t>T</w:t>
      </w:r>
      <w:r w:rsidR="00E369EA">
        <w:rPr>
          <w:bCs/>
          <w:color w:val="000000" w:themeColor="text1"/>
        </w:rPr>
        <w:t>he inclusion of relevant trees</w:t>
      </w:r>
      <w:r w:rsidR="006A2FF7">
        <w:rPr>
          <w:bCs/>
          <w:color w:val="000000" w:themeColor="text1"/>
        </w:rPr>
        <w:t xml:space="preserve"> in multistrata systems</w:t>
      </w:r>
      <w:r w:rsidR="00E369EA">
        <w:rPr>
          <w:bCs/>
          <w:color w:val="000000" w:themeColor="text1"/>
        </w:rPr>
        <w:t xml:space="preserve"> can contribute to timber and firewood </w:t>
      </w:r>
      <w:r w:rsidR="005C0E25" w:rsidRPr="007D05E1">
        <w:rPr>
          <w:bCs/>
          <w:color w:val="000000" w:themeColor="text1"/>
        </w:rPr>
        <w:t>produc</w:t>
      </w:r>
      <w:r w:rsidR="00E369EA">
        <w:rPr>
          <w:bCs/>
          <w:color w:val="000000" w:themeColor="text1"/>
        </w:rPr>
        <w:t>tion</w:t>
      </w:r>
      <w:r w:rsidR="005C0E25" w:rsidRPr="007D05E1">
        <w:rPr>
          <w:bCs/>
          <w:color w:val="000000" w:themeColor="text1"/>
        </w:rPr>
        <w:t xml:space="preserve">. In regions where firewood is the primary fuel, every hectare of agroforestry can prevent the deforestation of 5-20 hectares of natural forest </w:t>
      </w:r>
      <w:r w:rsidR="000E33A0">
        <w:rPr>
          <w:bCs/>
          <w:color w:val="000000" w:themeColor="text1"/>
        </w:rPr>
        <w:fldChar w:fldCharType="begin"/>
      </w:r>
      <w:r w:rsidR="00257240">
        <w:rPr>
          <w:bCs/>
          <w:color w:val="000000" w:themeColor="text1"/>
        </w:rPr>
        <w:instrText xml:space="preserve"> ADDIN ZOTERO_ITEM CSL_CITATION {"citationID":"9mYofV8b","properties":{"formattedCitation":"(Montagnini &amp; Nair, 2004)","plainCitation":"(Montagnini &amp; Nair, 2004)","noteIndex":0},"citationItems":[{"id":511,"uris":["http://zotero.org/groups/2241939/items/2SZWGGS8"],"uri":["http://zotero.org/groups/2241939/items/2SZWGGS8"],"itemData":{"id":511,"type":"article-journal","title":"Carbon sequestration: An underexploited environmental benefit of","container-title":"Agroforestry Systems","page":"281-295","volume":"61-62","issue":"1-3","source":"link.springer.com","abstract":"Agroforestry has importance as a carbon sequestration strategy because of carbon storage potential in its multiple plant species and soil as well as its applicability in agricultural lands and in reforestation. The potential seems to be substantial; but it has not been even adequately recognized, let alone exploited. Proper design and management of agroforestry practices can make them effective carbon sinks. As in other land-use systems, the extent of C sequestered will depend on the amounts of C in standing biomass, recalcitrant C remaining in the soil, and C sequestered in wood products. Average carbon storage by agroforestry practices has been estimated as 9, 21, 50, and 63 Mg C ha−1 in semiarid, subhumid, humid, and temperate regions. For smallholder agroforestry systems in the tropics, potential C sequestration rates range from 1.5 to 3.5 Mg C ha−1 yr−1. Agroforestry can also have an indirect effect on C sequestration when it helps decrease pressure on natural forests, which are the largest sink of terrestrial C. Another indirect avenue of C sequestration is through the use of agroforestry technologies for soil conservation, which could enhance C storage in trees and soils. Agroforestry systems with perennial crops may be important carbon sinks, while intensively managed agroforestry systems with annual crops are more similar to conventional agriculture. In order to exploit this vastly unrealized potential of C sequestration through agroforestry in both subsistence and commercial enterprises in the tropics and the temperate region, innovative policies, based on rigorous research results, have to be put in place.","DOI":"10.1023/B:AGFO.0000029005.92691.79","ISSN":"0167-4366, 1572-9680","shortTitle":"Carbon sequestration","journalAbbreviation":"Agroforestry Systems","language":"en","author":[{"family":"Montagnini","given":"F."},{"family":"Nair","given":"P. K. R."}],"issued":{"date-parts":[["2004",7]]}}}],"schema":"https://github.com/citation-style-language/schema/raw/master/csl-citation.json"} </w:instrText>
      </w:r>
      <w:r w:rsidR="000E33A0">
        <w:rPr>
          <w:bCs/>
          <w:color w:val="000000" w:themeColor="text1"/>
        </w:rPr>
        <w:fldChar w:fldCharType="separate"/>
      </w:r>
      <w:r w:rsidR="00257240" w:rsidRPr="00257240">
        <w:rPr>
          <w:rFonts w:cs="Times New Roman"/>
        </w:rPr>
        <w:t>(Montagnini &amp; Nair, 2004)</w:t>
      </w:r>
      <w:r w:rsidR="000E33A0">
        <w:rPr>
          <w:bCs/>
          <w:color w:val="000000" w:themeColor="text1"/>
        </w:rPr>
        <w:fldChar w:fldCharType="end"/>
      </w:r>
      <w:r w:rsidR="005C0E25" w:rsidRPr="007D05E1">
        <w:rPr>
          <w:bCs/>
          <w:color w:val="000000" w:themeColor="text1"/>
        </w:rPr>
        <w:t xml:space="preserve">. </w:t>
      </w:r>
      <w:r w:rsidR="0088139D" w:rsidRPr="00CF12F3">
        <w:rPr>
          <w:bCs/>
          <w:color w:val="000000" w:themeColor="text1"/>
        </w:rPr>
        <w:t>Multistrata systems</w:t>
      </w:r>
      <w:r w:rsidR="00F71E69">
        <w:rPr>
          <w:bCs/>
          <w:color w:val="000000" w:themeColor="text1"/>
        </w:rPr>
        <w:t xml:space="preserve"> also</w:t>
      </w:r>
      <w:r w:rsidR="0088139D" w:rsidRPr="00CF12F3">
        <w:rPr>
          <w:bCs/>
          <w:color w:val="000000" w:themeColor="text1"/>
        </w:rPr>
        <w:t xml:space="preserve"> require minimal fossil fuel inputs</w:t>
      </w:r>
      <w:r w:rsidR="00F71E69">
        <w:rPr>
          <w:bCs/>
          <w:color w:val="000000" w:themeColor="text1"/>
        </w:rPr>
        <w:t xml:space="preserve"> (e.g. pesticides, fertilizer and/or fuel) - t</w:t>
      </w:r>
      <w:r w:rsidR="0088139D" w:rsidRPr="00CF12F3">
        <w:rPr>
          <w:bCs/>
          <w:color w:val="000000" w:themeColor="text1"/>
        </w:rPr>
        <w:t>he ranking of systems from least to most fossil fuel inputs is multistrata systems, other agroforestry systems, perennial monocultures, annual cropping systems</w:t>
      </w:r>
      <w:r w:rsidR="000E33A0">
        <w:rPr>
          <w:bCs/>
          <w:color w:val="000000" w:themeColor="text1"/>
        </w:rPr>
        <w:t xml:space="preserve"> </w:t>
      </w:r>
      <w:r w:rsidR="000E33A0">
        <w:rPr>
          <w:bCs/>
          <w:color w:val="000000" w:themeColor="text1"/>
        </w:rPr>
        <w:fldChar w:fldCharType="begin"/>
      </w:r>
      <w:r w:rsidR="00B87C2D">
        <w:rPr>
          <w:bCs/>
          <w:color w:val="000000" w:themeColor="text1"/>
        </w:rPr>
        <w:instrText xml:space="preserve"> ADDIN ZOTERO_ITEM CSL_CITATION {"citationID":"Kpgu3sHm","properties":{"formattedCitation":"(Cox, Crews, &amp; Jackson, 2014; B. M. Kumar, 2006)","plainCitation":"(Cox, Crews, &amp; Jackson, 2014; B. M. Kumar, 2006)","noteIndex":0},"citationItems":[{"id":500,"uris":["http://zotero.org/groups/2241939/items/SH6R5X2S"],"uri":["http://zotero.org/groups/2241939/items/SH6R5X2S"],"itemData":{"id":500,"type":"paper-conference","title":"From genetics and breeding to agronomy and ecology","container-title":"Perennial Crops for Food Security: Proceedings of the FAO Expert Workshop","publisher-place":"Rome","page":"158-168","event-place":"Rome","URL":"https://landinstitute.org/wp-content/uploads/2014/11/PF_FAO14_ch12.pdf","author":[{"family":"Cox","given":"Stan"},{"family":"Crews","given":"Timothy"},{"family":"Jackson","given":"Wes"}],"issued":{"date-parts":[["2014"]]}}},{"id":536,"uris":["http://zotero.org/groups/2241939/items/JYWFCPJ7"],"uri":["http://zotero.org/groups/2241939/items/JYWFCPJ7"],"itemData":{"id":536,"type":"chapter","title":"Carbon sequestration potential of tropical homegardens","container-title":"Tropical Homegardens","publisher":"Springer","page":"185–204","source":"Google Scholar","URL":"http://link.springer.com/content/pdf/10.1007/978-1-4020-4948-4_11.pdf","author":[{"family":"Kumar","given":"B. M."}],"issued":{"date-parts":[["2006"]]},"accessed":{"date-parts":[["2016",7,26]]}}}],"schema":"https://github.com/citation-style-language/schema/raw/master/csl-citation.json"} </w:instrText>
      </w:r>
      <w:r w:rsidR="000E33A0">
        <w:rPr>
          <w:bCs/>
          <w:color w:val="000000" w:themeColor="text1"/>
        </w:rPr>
        <w:fldChar w:fldCharType="separate"/>
      </w:r>
      <w:r w:rsidR="00B87C2D" w:rsidRPr="00B87C2D">
        <w:rPr>
          <w:rFonts w:cs="Times New Roman"/>
        </w:rPr>
        <w:t>(Cox, Crews, &amp; Jackson, 2014; B. M. Kumar, 2006)</w:t>
      </w:r>
      <w:r w:rsidR="000E33A0">
        <w:rPr>
          <w:bCs/>
          <w:color w:val="000000" w:themeColor="text1"/>
        </w:rPr>
        <w:fldChar w:fldCharType="end"/>
      </w:r>
      <w:r w:rsidR="0088139D" w:rsidRPr="00CF12F3">
        <w:rPr>
          <w:bCs/>
          <w:color w:val="000000" w:themeColor="text1"/>
        </w:rPr>
        <w:t xml:space="preserve">. </w:t>
      </w:r>
      <w:r w:rsidR="006A2FF7">
        <w:rPr>
          <w:bCs/>
          <w:color w:val="000000" w:themeColor="text1"/>
        </w:rPr>
        <w:t>The diversification of crop and income-sources within multistrata</w:t>
      </w:r>
      <w:r w:rsidR="006A2FF7" w:rsidRPr="007D05E1">
        <w:rPr>
          <w:bCs/>
          <w:color w:val="000000" w:themeColor="text1"/>
        </w:rPr>
        <w:t xml:space="preserve"> systems </w:t>
      </w:r>
      <w:r w:rsidR="00F54954">
        <w:rPr>
          <w:bCs/>
          <w:color w:val="000000" w:themeColor="text1"/>
        </w:rPr>
        <w:t>also contribute</w:t>
      </w:r>
      <w:r w:rsidR="009D4371">
        <w:rPr>
          <w:bCs/>
          <w:color w:val="000000" w:themeColor="text1"/>
        </w:rPr>
        <w:t>s</w:t>
      </w:r>
      <w:r w:rsidR="00F54954">
        <w:rPr>
          <w:bCs/>
          <w:color w:val="000000" w:themeColor="text1"/>
        </w:rPr>
        <w:t xml:space="preserve"> to food security</w:t>
      </w:r>
      <w:r w:rsidR="000E33A0">
        <w:rPr>
          <w:bCs/>
          <w:color w:val="000000" w:themeColor="text1"/>
        </w:rPr>
        <w:t xml:space="preserve"> </w:t>
      </w:r>
      <w:r w:rsidR="000E33A0">
        <w:rPr>
          <w:bCs/>
          <w:color w:val="000000" w:themeColor="text1"/>
        </w:rPr>
        <w:fldChar w:fldCharType="begin"/>
      </w:r>
      <w:r w:rsidR="000E33A0">
        <w:rPr>
          <w:bCs/>
          <w:color w:val="000000" w:themeColor="text1"/>
        </w:rPr>
        <w:instrText xml:space="preserve"> ADDIN ZOTERO_ITEM CSL_CITATION {"citationID":"5cLZ76fZ","properties":{"formattedCitation":"(Mbow et al., 2014)","plainCitation":"(Mbow et al., 2014)","noteIndex":0},"citationItems":[{"id":1762,"uris":["http://zotero.org/groups/2241939/items/H8GA4HLR"],"uri":["http://zotero.org/groups/2241939/items/H8GA4HLR"],"itemData":{"id":1762,"type":"article-journal","title":"Agroforestry solutions to address food security and climate change challenges in Africa","container-title":"Current Opinion in Environmental Sustainability","collection-title":"Sustainability challenges","page":"61-67","volume":"6","source":"ScienceDirect","abstract":"Trees inside and outside forests contribute to food security in Africa in the face of climate variability and change. They also provide environmental and social benefits as part of farming livelihoods. Varied ecological and socio-economic conditions have given rise to specific forms of agroforestry in different parts of Africa. Policies that institutionally segregate forest from agriculture miss opportunities for synergy at landscape scale. More explicit inclusion of agroforestry and the integration of agriculture and forestry agendas in global initiatives on climate change adaptation and mitigation can increase their effectiveness. We identify research gaps and overarching research questions for the contributions in this special issue that may help shape current opinion in environmental sustainability.","DOI":"10.1016/j.cosust.2013.10.014","ISSN":"1877-3435","journalAbbreviation":"Current Opinion in Environmental Sustainability","author":[{"family":"Mbow","given":"Cheikh"},{"family":"Van Noordwijk","given":"Meine"},{"family":"Luedeling","given":"Eike"},{"family":"Neufeldt","given":"Henry"},{"family":"Minang","given":"Peter A"},{"family":"Kowero","given":"Godwin"}],"issued":{"date-parts":[["2014",2]]}}}],"schema":"https://github.com/citation-style-language/schema/raw/master/csl-citation.json"} </w:instrText>
      </w:r>
      <w:r w:rsidR="000E33A0">
        <w:rPr>
          <w:bCs/>
          <w:color w:val="000000" w:themeColor="text1"/>
        </w:rPr>
        <w:fldChar w:fldCharType="separate"/>
      </w:r>
      <w:r w:rsidR="000E33A0" w:rsidRPr="000E33A0">
        <w:rPr>
          <w:rFonts w:cs="Times New Roman"/>
        </w:rPr>
        <w:t>(Mbow et al., 2014)</w:t>
      </w:r>
      <w:r w:rsidR="000E33A0">
        <w:rPr>
          <w:bCs/>
          <w:color w:val="000000" w:themeColor="text1"/>
        </w:rPr>
        <w:fldChar w:fldCharType="end"/>
      </w:r>
      <w:r w:rsidR="006B779E">
        <w:rPr>
          <w:bCs/>
          <w:color w:val="000000" w:themeColor="text1"/>
        </w:rPr>
        <w:t xml:space="preserve"> </w:t>
      </w:r>
      <w:r w:rsidR="00F54954">
        <w:rPr>
          <w:bCs/>
          <w:color w:val="000000" w:themeColor="text1"/>
        </w:rPr>
        <w:t>and</w:t>
      </w:r>
      <w:r w:rsidR="006A2FF7">
        <w:rPr>
          <w:bCs/>
          <w:color w:val="000000" w:themeColor="text1"/>
        </w:rPr>
        <w:t xml:space="preserve"> provide</w:t>
      </w:r>
      <w:r w:rsidR="009D4371">
        <w:rPr>
          <w:bCs/>
          <w:color w:val="000000" w:themeColor="text1"/>
        </w:rPr>
        <w:t>s</w:t>
      </w:r>
      <w:r w:rsidR="006A2FF7">
        <w:rPr>
          <w:bCs/>
          <w:color w:val="000000" w:themeColor="text1"/>
        </w:rPr>
        <w:t xml:space="preserve"> economic safety-nets for farmers</w:t>
      </w:r>
      <w:r w:rsidR="000E33A0">
        <w:rPr>
          <w:bCs/>
          <w:color w:val="000000" w:themeColor="text1"/>
        </w:rPr>
        <w:t xml:space="preserve"> </w:t>
      </w:r>
      <w:r w:rsidR="000E33A0">
        <w:rPr>
          <w:bCs/>
          <w:color w:val="000000" w:themeColor="text1"/>
        </w:rPr>
        <w:fldChar w:fldCharType="begin"/>
      </w:r>
      <w:r w:rsidR="000E33A0">
        <w:rPr>
          <w:bCs/>
          <w:color w:val="000000" w:themeColor="text1"/>
        </w:rPr>
        <w:instrText xml:space="preserve"> ADDIN ZOTERO_ITEM CSL_CITATION {"citationID":"LjloiVRz","properties":{"formattedCitation":"(Tscharntke et al., 2011)","plainCitation":"(Tscharntke et al., 2011)","noteIndex":0},"citationItems":[{"id":3083,"uris":["http://zotero.org/groups/2241939/items/2FPYAZZ4"],"uri":["http://zotero.org/groups/2241939/items/2FPYAZZ4"],"itemData":{"id":3083,"type":"article-journal","title":"Multifunctional shade-tree management in tropical agroforestry landscapes - a review: Multifunctional shade-tree management","container-title":"Journal of Applied Ecology","page":"619-629","volume":"48","issue":"3","source":"Crossref","DOI":"10.1111/j.1365-2664.2010.01939.x","ISSN":"00218901","shortTitle":"Multifunctional shade-tree management in tropical agroforestry landscapes - a review","language":"en","author":[{"family":"Tscharntke","given":"Teja"},{"family":"Clough","given":"Yann"},{"family":"Bhagwat","given":"Shonil A."},{"family":"Buchori","given":"Damayanti"},{"family":"Faust","given":"Heiko"},{"family":"Hertel","given":"Dietrich"},{"family":"Hölscher","given":"Dirk"},{"family":"Juhrbandt","given":"Jana"},{"family":"Kessler","given":"Michael"},{"family":"Perfecto","given":"Ivette"},{"family":"Scherber","given":"Christoph"},{"family":"Schroth","given":"Götz"},{"family":"Veldkamp","given":"Edzo"},{"family":"Wanger","given":"Thomas C."}],"issued":{"date-parts":[["2011",6]]}}}],"schema":"https://github.com/citation-style-language/schema/raw/master/csl-citation.json"} </w:instrText>
      </w:r>
      <w:r w:rsidR="000E33A0">
        <w:rPr>
          <w:bCs/>
          <w:color w:val="000000" w:themeColor="text1"/>
        </w:rPr>
        <w:fldChar w:fldCharType="separate"/>
      </w:r>
      <w:r w:rsidR="000E33A0" w:rsidRPr="000E33A0">
        <w:rPr>
          <w:rFonts w:cs="Times New Roman"/>
        </w:rPr>
        <w:t>(Tscharntke et al., 2011)</w:t>
      </w:r>
      <w:r w:rsidR="000E33A0">
        <w:rPr>
          <w:bCs/>
          <w:color w:val="000000" w:themeColor="text1"/>
        </w:rPr>
        <w:fldChar w:fldCharType="end"/>
      </w:r>
      <w:r w:rsidR="006A2FF7">
        <w:rPr>
          <w:bCs/>
          <w:color w:val="000000" w:themeColor="text1"/>
        </w:rPr>
        <w:t>, as more resilient and diverse</w:t>
      </w:r>
      <w:r w:rsidR="006A2FF7" w:rsidRPr="00CF12F3">
        <w:rPr>
          <w:bCs/>
          <w:color w:val="000000" w:themeColor="text1"/>
        </w:rPr>
        <w:t xml:space="preserve"> </w:t>
      </w:r>
      <w:r w:rsidR="0088139D" w:rsidRPr="00CF12F3">
        <w:rPr>
          <w:bCs/>
          <w:color w:val="000000" w:themeColor="text1"/>
        </w:rPr>
        <w:t>multistrata systems</w:t>
      </w:r>
      <w:r w:rsidR="006A2FF7">
        <w:rPr>
          <w:bCs/>
          <w:color w:val="000000" w:themeColor="text1"/>
        </w:rPr>
        <w:t xml:space="preserve"> support yield and</w:t>
      </w:r>
      <w:r w:rsidR="0088139D" w:rsidRPr="00CF12F3">
        <w:rPr>
          <w:bCs/>
          <w:color w:val="000000" w:themeColor="text1"/>
        </w:rPr>
        <w:t xml:space="preserve"> income </w:t>
      </w:r>
      <w:r w:rsidR="006A2FF7">
        <w:rPr>
          <w:bCs/>
          <w:color w:val="000000" w:themeColor="text1"/>
        </w:rPr>
        <w:t xml:space="preserve">security </w:t>
      </w:r>
      <w:r w:rsidR="0088139D" w:rsidRPr="00CF12F3">
        <w:rPr>
          <w:bCs/>
          <w:color w:val="000000" w:themeColor="text1"/>
        </w:rPr>
        <w:t>during droughts, market crashes, and other challenging times</w:t>
      </w:r>
      <w:r w:rsidR="000E33A0">
        <w:rPr>
          <w:bCs/>
          <w:color w:val="000000" w:themeColor="text1"/>
        </w:rPr>
        <w:t xml:space="preserve"> </w:t>
      </w:r>
      <w:r w:rsidR="000E33A0">
        <w:rPr>
          <w:bCs/>
          <w:color w:val="000000" w:themeColor="text1"/>
        </w:rPr>
        <w:fldChar w:fldCharType="begin"/>
      </w:r>
      <w:r w:rsidR="000E33A0">
        <w:rPr>
          <w:bCs/>
          <w:color w:val="000000" w:themeColor="text1"/>
        </w:rPr>
        <w:instrText xml:space="preserve"> ADDIN ZOTERO_ITEM CSL_CITATION {"citationID":"Q9iiWbML","properties":{"formattedCitation":"(De Leeuw et al., 2014)","plainCitation":"(De Leeuw et al., 2014)","noteIndex":0},"citationItems":[{"id":529,"uris":["http://zotero.org/groups/2241939/items/3EJ8MU49"],"uri":["http://zotero.org/groups/2241939/items/3EJ8MU49"],"itemData":{"id":529,"type":"book","title":"Treesilience: An assessment of the resilience provided by trees in the drylands of Eastern Africa","publisher":"The World Agroforestry Center (ICRAF)","publisher-place":"Nairobi, Kenya","number-of-pages":"166","event-place":"Nairobi, Kenya","URL":"http://www.worldagroforestry.org/news/treesilience-assessment-resilience-provided-trees-drylands-eastern-africa","ISBN":"978-92-9059-352-2","editor":[{"family":"De Leeuw","given":"J."},{"family":"Njenga","given":"M."},{"family":"Wagner","given":"B."},{"family":"Iiyama","given":"M."}],"issued":{"date-parts":[["2014",1]]}}}],"schema":"https://github.com/citation-style-language/schema/raw/master/csl-citation.json"} </w:instrText>
      </w:r>
      <w:r w:rsidR="000E33A0">
        <w:rPr>
          <w:bCs/>
          <w:color w:val="000000" w:themeColor="text1"/>
        </w:rPr>
        <w:fldChar w:fldCharType="separate"/>
      </w:r>
      <w:r w:rsidR="000E33A0" w:rsidRPr="000E33A0">
        <w:rPr>
          <w:rFonts w:cs="Times New Roman"/>
        </w:rPr>
        <w:t>(De Leeuw et al., 2014)</w:t>
      </w:r>
      <w:r w:rsidR="000E33A0">
        <w:rPr>
          <w:bCs/>
          <w:color w:val="000000" w:themeColor="text1"/>
        </w:rPr>
        <w:fldChar w:fldCharType="end"/>
      </w:r>
      <w:r w:rsidR="0088139D" w:rsidRPr="00CF12F3">
        <w:rPr>
          <w:bCs/>
          <w:color w:val="000000" w:themeColor="text1"/>
        </w:rPr>
        <w:t xml:space="preserve">. </w:t>
      </w:r>
    </w:p>
    <w:p w14:paraId="52807862" w14:textId="5E9E0DA2" w:rsidR="0088139D" w:rsidRDefault="006A2FF7" w:rsidP="00DB4CC8">
      <w:pPr>
        <w:rPr>
          <w:sz w:val="20"/>
          <w:szCs w:val="20"/>
        </w:rPr>
      </w:pPr>
      <w:r w:rsidRPr="00CF12F3">
        <w:rPr>
          <w:bCs/>
          <w:color w:val="000000" w:themeColor="text1"/>
        </w:rPr>
        <w:t xml:space="preserve">The benefits listed above make multistrata systems an important strategy for climate change resilience </w:t>
      </w:r>
      <w:r w:rsidR="000E33A0">
        <w:rPr>
          <w:bCs/>
          <w:color w:val="000000" w:themeColor="text1"/>
        </w:rPr>
        <w:fldChar w:fldCharType="begin"/>
      </w:r>
      <w:r w:rsidR="00257240">
        <w:rPr>
          <w:bCs/>
          <w:color w:val="000000" w:themeColor="text1"/>
        </w:rPr>
        <w:instrText xml:space="preserve"> ADDIN ZOTERO_ITEM CSL_CITATION {"citationID":"o2rlHhFR","properties":{"formattedCitation":"(Montagnini, 2015)","plainCitation":"(Montagnini, 2015)","noteIndex":0},"citationItems":[{"id":569,"uris":["http://zotero.org/groups/2241939/items/T6VIP6GD"],"uri":["http://zotero.org/groups/2241939/items/T6VIP6GD"],"itemData":{"id":569,"type":"chapter","title":"Función de los sistemas agroforestales en la adaptación y mitigación del cambio climático","container-title":"Sistemas Agroforestales: Funciones Productivas, Socioeconómicas y Ambientales","publisher":"CATIE","publisher-place":"Turrialba, Costa Rica","page":"269-298","event-place":"Turrialba, Costa Rica","ISBN":"978-958-9386-74-3","author":[{"family":"Montagnini","given":"F"}],"issued":{"date-parts":[["2015"]]}}}],"schema":"https://github.com/citation-style-language/schema/raw/master/csl-citation.json"} </w:instrText>
      </w:r>
      <w:r w:rsidR="000E33A0">
        <w:rPr>
          <w:bCs/>
          <w:color w:val="000000" w:themeColor="text1"/>
        </w:rPr>
        <w:fldChar w:fldCharType="separate"/>
      </w:r>
      <w:r w:rsidR="00257240" w:rsidRPr="00257240">
        <w:rPr>
          <w:rFonts w:cs="Times New Roman"/>
        </w:rPr>
        <w:t>(Montagnini, 2015)</w:t>
      </w:r>
      <w:r w:rsidR="000E33A0">
        <w:rPr>
          <w:bCs/>
          <w:color w:val="000000" w:themeColor="text1"/>
        </w:rPr>
        <w:fldChar w:fldCharType="end"/>
      </w:r>
      <w:r w:rsidR="009D4371">
        <w:rPr>
          <w:bCs/>
          <w:color w:val="000000" w:themeColor="text1"/>
        </w:rPr>
        <w:t>. T</w:t>
      </w:r>
      <w:r>
        <w:rPr>
          <w:bCs/>
          <w:color w:val="000000" w:themeColor="text1"/>
        </w:rPr>
        <w:t xml:space="preserve">hey </w:t>
      </w:r>
      <w:r w:rsidR="0088139D" w:rsidRPr="00CF12F3">
        <w:rPr>
          <w:bCs/>
          <w:color w:val="000000" w:themeColor="text1"/>
        </w:rPr>
        <w:t xml:space="preserve">are </w:t>
      </w:r>
      <w:r>
        <w:rPr>
          <w:bCs/>
          <w:color w:val="000000" w:themeColor="text1"/>
        </w:rPr>
        <w:t xml:space="preserve">thus </w:t>
      </w:r>
      <w:r w:rsidR="0088139D" w:rsidRPr="00CF12F3">
        <w:rPr>
          <w:bCs/>
          <w:color w:val="000000" w:themeColor="text1"/>
        </w:rPr>
        <w:t xml:space="preserve">considered ideal mitigation-adaptation systems </w:t>
      </w:r>
      <w:r w:rsidR="000E33A0">
        <w:rPr>
          <w:bCs/>
          <w:color w:val="000000" w:themeColor="text1"/>
        </w:rPr>
        <w:fldChar w:fldCharType="begin"/>
      </w:r>
      <w:r w:rsidR="000E33A0">
        <w:rPr>
          <w:bCs/>
          <w:color w:val="000000" w:themeColor="text1"/>
        </w:rPr>
        <w:instrText xml:space="preserve"> ADDIN ZOTERO_ITEM CSL_CITATION {"citationID":"8LmEaHEo","properties":{"formattedCitation":"(Harvey et al., 2014)","plainCitation":"(Harvey et al., 2014)","noteIndex":0},"citationItems":[{"id":522,"uris":["http://zotero.org/groups/2241939/items/C9EZYT2Y"],"uri":["http://zotero.org/groups/2241939/items/C9EZYT2Y"],"itemData":{"id":522,"type":"article-journal","title":"Climate-Smart Landscapes: Opportunities and Challenges for Integrating Adaptation and Mitigation in Tropical Agriculture: Climate-smart landscapes","container-title":"Conservation Letters","page":"77-90","volume":"7","issue":"2","source":"CrossRef","DOI":"10.1111/conl.12066","ISSN":"1755263X","shortTitle":"Climate-Smart Landscapes","language":"en","author":[{"family":"Harvey","given":"Celia A."},{"family":"Chacón","given":"Mario"},{"family":"Donatti","given":"Camila I."},{"family":"Garen","given":"Eva"},{"family":"Hannah","given":"Lee"},{"family":"Andrade","given":"Angela"},{"family":"Bede","given":"Lucio"},{"family":"Brown","given":"Douglas"},{"family":"Calle","given":"Alicia"},{"family":"Chará","given":"Julian"},{"family":"Clement","given":"Christopher"},{"family":"Gray","given":"Elizabeth"},{"family":"Hoang","given":"Minh Ha"},{"family":"Minang","given":"Peter"},{"family":"Rodríguez","given":"Ana María"},{"family":"Seeberg-Elverfeldt","given":"Christina"},{"family":"Semroc","given":"Bambi"},{"family":"Shames","given":"Seth"},{"family":"Smukler","given":"Sean"},{"family":"Somarriba","given":"Eduardo"},{"family":"Torquebiau","given":"Emmanuel"},{"family":"Etten","given":"Jacob","non-dropping-particle":"van"},{"family":"Wollenberg","given":"Eva"}],"issued":{"date-parts":[["2014",3]]}}}],"schema":"https://github.com/citation-style-language/schema/raw/master/csl-citation.json"} </w:instrText>
      </w:r>
      <w:r w:rsidR="000E33A0">
        <w:rPr>
          <w:bCs/>
          <w:color w:val="000000" w:themeColor="text1"/>
        </w:rPr>
        <w:fldChar w:fldCharType="separate"/>
      </w:r>
      <w:r w:rsidR="000E33A0" w:rsidRPr="000E33A0">
        <w:rPr>
          <w:rFonts w:cs="Times New Roman"/>
        </w:rPr>
        <w:t>(Harvey et al., 2014)</w:t>
      </w:r>
      <w:r w:rsidR="000E33A0">
        <w:rPr>
          <w:bCs/>
          <w:color w:val="000000" w:themeColor="text1"/>
        </w:rPr>
        <w:fldChar w:fldCharType="end"/>
      </w:r>
      <w:r w:rsidR="0088139D" w:rsidRPr="00CF12F3">
        <w:rPr>
          <w:bCs/>
          <w:color w:val="000000" w:themeColor="text1"/>
        </w:rPr>
        <w:t>.</w:t>
      </w:r>
    </w:p>
    <w:p w14:paraId="2597324D" w14:textId="43F26646" w:rsidR="0088139D" w:rsidRPr="00D57049" w:rsidRDefault="00E912B9" w:rsidP="00DB4CC8">
      <w:pPr>
        <w:rPr>
          <w:b/>
          <w:i/>
          <w:color w:val="000000" w:themeColor="text1"/>
        </w:rPr>
      </w:pPr>
      <w:r>
        <w:rPr>
          <w:b/>
          <w:i/>
          <w:color w:val="000000" w:themeColor="text1"/>
        </w:rPr>
        <w:t>Establishment &amp; Maintenance Costs</w:t>
      </w:r>
    </w:p>
    <w:p w14:paraId="02C18738" w14:textId="0B58D2A9" w:rsidR="00081C48" w:rsidRPr="003D3ECD" w:rsidRDefault="0088139D" w:rsidP="00081C48">
      <w:pPr>
        <w:spacing w:after="0"/>
        <w:rPr>
          <w:bCs/>
        </w:rPr>
      </w:pPr>
      <w:r w:rsidRPr="00D57049">
        <w:rPr>
          <w:color w:val="000000" w:themeColor="text1"/>
        </w:rPr>
        <w:t xml:space="preserve">Establishment </w:t>
      </w:r>
      <w:r w:rsidR="00AE3CA4">
        <w:rPr>
          <w:color w:val="000000" w:themeColor="text1"/>
        </w:rPr>
        <w:t xml:space="preserve">and maintenance </w:t>
      </w:r>
      <w:r w:rsidRPr="00D57049">
        <w:rPr>
          <w:color w:val="000000" w:themeColor="text1"/>
        </w:rPr>
        <w:t xml:space="preserve">costs for multistrata agroforests are considerably higher than </w:t>
      </w:r>
      <w:r w:rsidR="00AE3CA4">
        <w:rPr>
          <w:color w:val="000000" w:themeColor="text1"/>
        </w:rPr>
        <w:t xml:space="preserve">for </w:t>
      </w:r>
      <w:r w:rsidRPr="00D57049">
        <w:rPr>
          <w:color w:val="000000" w:themeColor="text1"/>
        </w:rPr>
        <w:t>other carbon-friendly farming systems</w:t>
      </w:r>
      <w:r>
        <w:rPr>
          <w:color w:val="000000" w:themeColor="text1"/>
        </w:rPr>
        <w:t xml:space="preserve"> </w:t>
      </w:r>
      <w:r w:rsidR="00AE3CA4">
        <w:rPr>
          <w:color w:val="000000" w:themeColor="text1"/>
        </w:rPr>
        <w:t>or soil and water conservation techniques</w:t>
      </w:r>
      <w:r w:rsidR="000E33A0">
        <w:rPr>
          <w:color w:val="000000" w:themeColor="text1"/>
        </w:rPr>
        <w:t xml:space="preserve"> </w:t>
      </w:r>
      <w:r w:rsidR="000E33A0">
        <w:rPr>
          <w:color w:val="000000" w:themeColor="text1"/>
        </w:rPr>
        <w:fldChar w:fldCharType="begin"/>
      </w:r>
      <w:r w:rsidR="000E33A0">
        <w:rPr>
          <w:color w:val="000000" w:themeColor="text1"/>
        </w:rPr>
        <w:instrText xml:space="preserve"> ADDIN ZOTERO_ITEM CSL_CITATION {"citationID":"rIvy9FXm","properties":{"formattedCitation":"(Liniger, 2007)","plainCitation":"(Liniger, 2007)","noteIndex":0},"citationItems":[{"id":531,"uris":["http://zotero.org/groups/2241939/items/ZBENQD5T"],"uri":["http://zotero.org/groups/2241939/items/ZBENQD5T"],"itemData":{"id":531,"type":"book","title":"Where the land is greener: case studies and analysis of soil and water conservation initiatives worldwide","publisher":"WOCAT","publisher-place":"Berne","number-of-pages":"364","source":"Gemeinsamer Bibliotheksverbund ISBN","event-place":"Berne","ISBN":"978-92-9081-339-2","note":"OCLC: 255510645","shortTitle":"Where the land is greener","language":"eng","editor":[{"family":"Liniger","given":"Hanspeter"}],"issued":{"date-parts":[["2007"]]}}}],"schema":"https://github.com/citation-style-language/schema/raw/master/csl-citation.json"} </w:instrText>
      </w:r>
      <w:r w:rsidR="000E33A0">
        <w:rPr>
          <w:color w:val="000000" w:themeColor="text1"/>
        </w:rPr>
        <w:fldChar w:fldCharType="separate"/>
      </w:r>
      <w:r w:rsidR="000E33A0" w:rsidRPr="000E33A0">
        <w:rPr>
          <w:rFonts w:cs="Times New Roman"/>
        </w:rPr>
        <w:t>(Liniger, 2007)</w:t>
      </w:r>
      <w:r w:rsidR="000E33A0">
        <w:rPr>
          <w:color w:val="000000" w:themeColor="text1"/>
        </w:rPr>
        <w:fldChar w:fldCharType="end"/>
      </w:r>
      <w:r w:rsidRPr="00D57049">
        <w:rPr>
          <w:color w:val="000000" w:themeColor="text1"/>
        </w:rPr>
        <w:t>.</w:t>
      </w:r>
      <w:r w:rsidR="00081C48">
        <w:rPr>
          <w:color w:val="000000" w:themeColor="text1"/>
        </w:rPr>
        <w:t xml:space="preserve"> </w:t>
      </w:r>
      <w:r w:rsidR="00081C48" w:rsidRPr="003B3540">
        <w:rPr>
          <w:bCs/>
        </w:rPr>
        <w:t xml:space="preserve">Establishing </w:t>
      </w:r>
      <w:r w:rsidR="00081C48">
        <w:rPr>
          <w:bCs/>
        </w:rPr>
        <w:t>multistrata agroforestry systems tends to be labor-intensive compared to other agricultural practices. For example</w:t>
      </w:r>
      <w:r w:rsidR="00BF6383">
        <w:rPr>
          <w:bCs/>
        </w:rPr>
        <w:t>,</w:t>
      </w:r>
      <w:r w:rsidR="00081C48">
        <w:rPr>
          <w:bCs/>
        </w:rPr>
        <w:t xml:space="preserve"> the</w:t>
      </w:r>
      <w:r w:rsidR="00BF6383">
        <w:rPr>
          <w:bCs/>
        </w:rPr>
        <w:t xml:space="preserve"> establishment period of a</w:t>
      </w:r>
      <w:r w:rsidR="00081C48">
        <w:rPr>
          <w:bCs/>
        </w:rPr>
        <w:t xml:space="preserve"> </w:t>
      </w:r>
      <w:r w:rsidR="00081C48">
        <w:rPr>
          <w:bCs/>
          <w:i/>
        </w:rPr>
        <w:t xml:space="preserve">maramihang pagtatanim </w:t>
      </w:r>
      <w:r w:rsidR="00081C48">
        <w:rPr>
          <w:bCs/>
        </w:rPr>
        <w:t xml:space="preserve">system, developed in the Philippines, occurs over 4-5 years. </w:t>
      </w:r>
      <w:r w:rsidR="00BF6383">
        <w:rPr>
          <w:bCs/>
        </w:rPr>
        <w:t>In a first step, l</w:t>
      </w:r>
      <w:r w:rsidR="00081C48">
        <w:rPr>
          <w:bCs/>
        </w:rPr>
        <w:t>and is prepared using hand tools and draft animals</w:t>
      </w:r>
      <w:r w:rsidR="00BF6383">
        <w:rPr>
          <w:bCs/>
        </w:rPr>
        <w:t>; c</w:t>
      </w:r>
      <w:r w:rsidR="00081C48">
        <w:rPr>
          <w:bCs/>
        </w:rPr>
        <w:t>oconuts are planted in year one</w:t>
      </w:r>
      <w:r w:rsidR="00BF6383">
        <w:rPr>
          <w:bCs/>
        </w:rPr>
        <w:t>, and a</w:t>
      </w:r>
      <w:r w:rsidR="00081C48">
        <w:rPr>
          <w:bCs/>
        </w:rPr>
        <w:t>fter 3-4 years, the middle</w:t>
      </w:r>
      <w:r w:rsidR="00BF6383">
        <w:rPr>
          <w:bCs/>
        </w:rPr>
        <w:t>-</w:t>
      </w:r>
      <w:r w:rsidR="00081C48">
        <w:rPr>
          <w:bCs/>
        </w:rPr>
        <w:t xml:space="preserve">story of bananas, coffee, and papayas is planted. Finally, the understory of pineapples and root crops is planted. Establishment of this system requires 50 person-days and 32 hours of animal traction per hectare. </w:t>
      </w:r>
      <w:r w:rsidR="00BF6383">
        <w:rPr>
          <w:bCs/>
        </w:rPr>
        <w:t>A similar example is that of a shaded coffee system (</w:t>
      </w:r>
      <w:r w:rsidR="00081C48">
        <w:rPr>
          <w:bCs/>
          <w:i/>
        </w:rPr>
        <w:t>Café arbolado</w:t>
      </w:r>
      <w:r w:rsidR="00BF6383">
        <w:rPr>
          <w:bCs/>
        </w:rPr>
        <w:t>) which requires</w:t>
      </w:r>
      <w:r w:rsidR="00081C48">
        <w:rPr>
          <w:bCs/>
        </w:rPr>
        <w:t xml:space="preserve"> 2 years for establishment. All labor is done by hand, for a total of 100 person-days per hectare. Land is surveyed to lay out contours for coffee and lemon grass strips, and prepared, followed by planting of the trees. Both examples are from</w:t>
      </w:r>
      <w:r w:rsidR="000E33A0">
        <w:rPr>
          <w:bCs/>
        </w:rPr>
        <w:t xml:space="preserve"> </w:t>
      </w:r>
      <w:r w:rsidR="000E33A0">
        <w:rPr>
          <w:bCs/>
        </w:rPr>
        <w:fldChar w:fldCharType="begin"/>
      </w:r>
      <w:r w:rsidR="000E33A0">
        <w:rPr>
          <w:bCs/>
        </w:rPr>
        <w:instrText xml:space="preserve"> ADDIN ZOTERO_ITEM CSL_CITATION {"citationID":"rnjMLus2","properties":{"formattedCitation":"(Liniger, 2007)","plainCitation":"(Liniger, 2007)","noteIndex":0},"citationItems":[{"id":531,"uris":["http://zotero.org/groups/2241939/items/ZBENQD5T"],"uri":["http://zotero.org/groups/2241939/items/ZBENQD5T"],"itemData":{"id":531,"type":"book","title":"Where the land is greener: case studies and analysis of soil and water conservation initiatives worldwide","publisher":"WOCAT","publisher-place":"Berne","number-of-pages":"364","source":"Gemeinsamer Bibliotheksverbund ISBN","event-place":"Berne","ISBN":"978-92-9081-339-2","note":"OCLC: 255510645","shortTitle":"Where the land is greener","language":"eng","editor":[{"family":"Liniger","given":"Hanspeter"}],"issued":{"date-parts":[["2007"]]}}}],"schema":"https://github.com/citation-style-language/schema/raw/master/csl-citation.json"} </w:instrText>
      </w:r>
      <w:r w:rsidR="000E33A0">
        <w:rPr>
          <w:bCs/>
        </w:rPr>
        <w:fldChar w:fldCharType="separate"/>
      </w:r>
      <w:r w:rsidR="00DD7124" w:rsidRPr="00DD7124">
        <w:rPr>
          <w:rFonts w:cs="Times New Roman"/>
        </w:rPr>
        <w:t>(Liniger, 2007)</w:t>
      </w:r>
      <w:r w:rsidR="000E33A0">
        <w:rPr>
          <w:bCs/>
        </w:rPr>
        <w:fldChar w:fldCharType="end"/>
      </w:r>
      <w:r w:rsidR="00081C48">
        <w:rPr>
          <w:bCs/>
        </w:rPr>
        <w:t xml:space="preserve">. </w:t>
      </w:r>
      <w:r w:rsidR="00BF6383">
        <w:rPr>
          <w:bCs/>
        </w:rPr>
        <w:t xml:space="preserve">The majority of multistrata </w:t>
      </w:r>
      <w:r w:rsidR="00BF6383">
        <w:rPr>
          <w:bCs/>
        </w:rPr>
        <w:lastRenderedPageBreak/>
        <w:t xml:space="preserve">systems have similarly high establishment and maintenance costs (both in terms of financial inputs and labor) </w:t>
      </w:r>
      <w:r w:rsidR="007D288A">
        <w:rPr>
          <w:bCs/>
        </w:rPr>
        <w:fldChar w:fldCharType="begin"/>
      </w:r>
      <w:r w:rsidR="007D288A">
        <w:rPr>
          <w:bCs/>
        </w:rPr>
        <w:instrText xml:space="preserve"> ADDIN ZOTERO_ITEM CSL_CITATION {"citationID":"sxsAwwBX","properties":{"formattedCitation":"(Ginoga, Wulan, Lugina, &amp; Djaenudin, 2004; Nunoo &amp; Owusu, 2017)","plainCitation":"(Ginoga, Wulan, Lugina, &amp; Djaenudin, 2004; Nunoo &amp; Owusu, 2017)","noteIndex":0},"citationItems":[{"id":775,"uris":["http://zotero.org/groups/2241939/items/JHDSSQEK"],"uri":["http://zotero.org/groups/2241939/items/JHDSSQEK"],"itemData":{"id":775,"type":"article","title":"Economic assessment of some agroforestry systems and its potential for C sequesstration service in Indonesia","publisher":"Socio-Economic Forest Research &amp; Development Center, Bogor","author":[{"family":"Ginoga","given":"Kirsfianti"},{"family":"Wulan","given":"Cahya"},{"family":"Lugina","given":"M."},{"family":"Djaenudin","given":"D."}],"issued":{"date-parts":[["2004"]]}}},{"id":765,"uris":["http://zotero.org/groups/2241939/items/VBY3GY7C"],"uri":["http://zotero.org/groups/2241939/items/VBY3GY7C"],"itemData":{"id":765,"type":"article-journal","title":"Comparative analysis on financial viability of cocoa agroforestry systems in Ghana","container-title":"Environment, Development and Sustainability","page":"83-98","volume":"19","issue":"1","source":"Crossref","abstract":"This study employs an ex-ante analytical approach to explore the ﬁnancial viability of cocoa agroforestry systems in Ghana using cross-sectional data on smallholder cocoa farmers in the Western Region of Ghana. The empirical results generally show that cocoa agroforestry systems are proﬁtable, but the medium shade tends to be more profitable. The no-shade cocoa agroforestry has the highest yield compared with other cocoa agroforestry systems. Sensitivity analysis revealed that increasing the market price by 12.2 % tends to increase the proﬁtability of cocoa agroforestry systems. Also increasing fertilizer price does not lead to any signiﬁcant change in the proﬁtability. The study recommends the medium-shade cocoa agroforestry system as the most proﬁtable agroforestry system for optimizing ecological and economic outcomes of smallholder cocoa farmers in sub-Saharan Africa.","DOI":"10.1007/s10668-015-9733-z","ISSN":"1387-585X, 1573-2975","language":"en","author":[{"family":"Nunoo","given":"Isaac"},{"family":"Owusu","given":"Victor"}],"issued":{"date-parts":[["2017",2]]}}}],"schema":"https://github.com/citation-style-language/schema/raw/master/csl-citation.json"} </w:instrText>
      </w:r>
      <w:r w:rsidR="007D288A">
        <w:rPr>
          <w:bCs/>
        </w:rPr>
        <w:fldChar w:fldCharType="separate"/>
      </w:r>
      <w:r w:rsidR="007D288A" w:rsidRPr="007D288A">
        <w:rPr>
          <w:rFonts w:cs="Times New Roman"/>
        </w:rPr>
        <w:t>(Ginoga, Wulan, Lugina, &amp; Djaenudin, 2004; Nunoo &amp; Owusu, 2017)</w:t>
      </w:r>
      <w:r w:rsidR="007D288A">
        <w:rPr>
          <w:bCs/>
        </w:rPr>
        <w:fldChar w:fldCharType="end"/>
      </w:r>
      <w:r w:rsidR="007D288A">
        <w:rPr>
          <w:bCs/>
        </w:rPr>
        <w:t>.</w:t>
      </w:r>
    </w:p>
    <w:p w14:paraId="45531C05" w14:textId="44BF2585" w:rsidR="00081C48" w:rsidRDefault="00081C48" w:rsidP="00857739">
      <w:pPr>
        <w:spacing w:after="0"/>
        <w:rPr>
          <w:color w:val="000000" w:themeColor="text1"/>
        </w:rPr>
      </w:pPr>
    </w:p>
    <w:p w14:paraId="5903D847" w14:textId="696B7F60" w:rsidR="00081C48" w:rsidRPr="00857739" w:rsidRDefault="00081C48" w:rsidP="00DB4CC8">
      <w:pPr>
        <w:rPr>
          <w:b/>
          <w:i/>
          <w:color w:val="000000" w:themeColor="text1"/>
        </w:rPr>
      </w:pPr>
      <w:r>
        <w:rPr>
          <w:b/>
          <w:i/>
          <w:color w:val="000000" w:themeColor="text1"/>
        </w:rPr>
        <w:t>Profitability</w:t>
      </w:r>
    </w:p>
    <w:p w14:paraId="347180A0" w14:textId="2F6C9773" w:rsidR="0088139D" w:rsidRDefault="0088139D" w:rsidP="00DB4CC8">
      <w:pPr>
        <w:rPr>
          <w:color w:val="000000" w:themeColor="text1"/>
        </w:rPr>
      </w:pPr>
      <w:r w:rsidRPr="00D57049">
        <w:rPr>
          <w:color w:val="000000" w:themeColor="text1"/>
        </w:rPr>
        <w:t>However</w:t>
      </w:r>
      <w:r w:rsidR="00AE3CA4">
        <w:rPr>
          <w:color w:val="000000" w:themeColor="text1"/>
        </w:rPr>
        <w:t>,</w:t>
      </w:r>
      <w:r w:rsidRPr="00D57049">
        <w:rPr>
          <w:color w:val="000000" w:themeColor="text1"/>
        </w:rPr>
        <w:t xml:space="preserve"> once</w:t>
      </w:r>
      <w:r w:rsidR="00AE3CA4">
        <w:rPr>
          <w:color w:val="000000" w:themeColor="text1"/>
        </w:rPr>
        <w:t xml:space="preserve"> they are</w:t>
      </w:r>
      <w:r w:rsidRPr="00D57049">
        <w:rPr>
          <w:color w:val="000000" w:themeColor="text1"/>
        </w:rPr>
        <w:t xml:space="preserve"> established</w:t>
      </w:r>
      <w:r w:rsidR="00AE3CA4">
        <w:rPr>
          <w:color w:val="000000" w:themeColor="text1"/>
        </w:rPr>
        <w:t>, multistrata</w:t>
      </w:r>
      <w:r w:rsidRPr="00D57049">
        <w:rPr>
          <w:color w:val="000000" w:themeColor="text1"/>
        </w:rPr>
        <w:t xml:space="preserve"> systems can be quite profitable</w:t>
      </w:r>
      <w:r>
        <w:rPr>
          <w:color w:val="000000" w:themeColor="text1"/>
        </w:rPr>
        <w:t xml:space="preserve"> </w:t>
      </w:r>
      <w:r w:rsidR="001D781F">
        <w:rPr>
          <w:color w:val="000000" w:themeColor="text1"/>
        </w:rPr>
        <w:fldChar w:fldCharType="begin"/>
      </w:r>
      <w:r w:rsidR="001D781F">
        <w:rPr>
          <w:color w:val="000000" w:themeColor="text1"/>
        </w:rPr>
        <w:instrText xml:space="preserve"> ADDIN ZOTERO_ITEM CSL_CITATION {"citationID":"VbA1Ivve","properties":{"formattedCitation":"(D. Herv\\uc0\\u233{} Bertin Bisseleua, Fotio, Yede, Missoup, &amp; Vidal, 2013; D.H.B. Bisseleua, Missoup, &amp; Vidal, 2009)","plainCitation":"(D. Hervé Bertin Bisseleua, Fotio, Yede, Missoup, &amp; Vidal, 2013; D.H.B. Bisseleua, Missoup, &amp; Vidal, 2009)","noteIndex":0},"citationItems":[{"id":509,"uris":["http://zotero.org/groups/2241939/items/VR7EBF78"],"uri":["http://zotero.org/groups/2241939/items/VR7EBF78"],"itemData":{"id":509,"type":"article-journal","title":"Shade Tree Diversity, Cocoa Pest Damage, Yield Compensating Inputs and Farmers' Net Returns in West Africa","container-title":"PLoS ONE","page":"e56115","volume":"8","issue":"3","source":"CrossRef","DOI":"10.1371/journal.pone.0056115","ISSN":"1932-6203","language":"en","author":[{"family":"Bisseleua","given":"D. Hervé Bertin"},{"family":"Fotio","given":"Daniel"},{"literal":"Yede"},{"family":"Missoup","given":"Alain Didier"},{"family":"Vidal","given":"Stefan"}],"editor":[{"family":"Hector","given":"Andrew"}],"issued":{"date-parts":[["2013",3,8]]}}},{"id":508,"uris":["http://zotero.org/groups/2241939/items/DRIRDEJG"],"uri":["http://zotero.org/groups/2241939/items/DRIRDEJG"],"itemData":{"id":508,"type":"article-journal","title":"Biodiversity Conservation, Ecosystem Functioning, and Economic Incentives under Cocoa Agroforestry Intensification","container-title":"Conservation Biology","page":"1176-1184","volume":"23","issue":"5","source":"CrossRef","DOI":"10.1111/j.1523-1739.2009.01220.x","ISSN":"08888892, 15231739","language":"en","author":[{"family":"Bisseleua","given":"D.H.B."},{"family":"Missoup","given":"A.D."},{"family":"Vidal","given":"S."}],"issued":{"date-parts":[["2009",10]]}}}],"schema":"https://github.com/citation-style-language/schema/raw/master/csl-citation.json"} </w:instrText>
      </w:r>
      <w:r w:rsidR="001D781F">
        <w:rPr>
          <w:color w:val="000000" w:themeColor="text1"/>
        </w:rPr>
        <w:fldChar w:fldCharType="separate"/>
      </w:r>
      <w:r w:rsidR="001D781F" w:rsidRPr="001D781F">
        <w:rPr>
          <w:rFonts w:cs="Times New Roman"/>
          <w:szCs w:val="24"/>
        </w:rPr>
        <w:t>(D. Hervé Bertin Bisseleua, Fotio, Yede, Missoup, &amp; Vidal, 2013; D.H.B. Bisseleua, Missoup, &amp; Vidal, 2009)</w:t>
      </w:r>
      <w:r w:rsidR="001D781F">
        <w:rPr>
          <w:color w:val="000000" w:themeColor="text1"/>
        </w:rPr>
        <w:fldChar w:fldCharType="end"/>
      </w:r>
      <w:r w:rsidR="001D781F">
        <w:rPr>
          <w:color w:val="000000" w:themeColor="text1"/>
        </w:rPr>
        <w:t>,</w:t>
      </w:r>
      <w:r w:rsidR="00081C48">
        <w:rPr>
          <w:color w:val="000000" w:themeColor="text1"/>
        </w:rPr>
        <w:t xml:space="preserve"> with long term benefits perceived positively by farmers </w:t>
      </w:r>
      <w:r w:rsidR="001D781F">
        <w:rPr>
          <w:color w:val="000000" w:themeColor="text1"/>
        </w:rPr>
        <w:fldChar w:fldCharType="begin"/>
      </w:r>
      <w:r w:rsidR="001D781F">
        <w:rPr>
          <w:color w:val="000000" w:themeColor="text1"/>
        </w:rPr>
        <w:instrText xml:space="preserve"> ADDIN ZOTERO_ITEM CSL_CITATION {"citationID":"X0bPYGgr","properties":{"formattedCitation":"(Liniger, 2007)","plainCitation":"(Liniger, 2007)","noteIndex":0},"citationItems":[{"id":531,"uris":["http://zotero.org/groups/2241939/items/ZBENQD5T"],"uri":["http://zotero.org/groups/2241939/items/ZBENQD5T"],"itemData":{"id":531,"type":"book","title":"Where the land is greener: case studies and analysis of soil and water conservation initiatives worldwide","publisher":"WOCAT","publisher-place":"Berne","number-of-pages":"364","source":"Gemeinsamer Bibliotheksverbund ISBN","event-place":"Berne","ISBN":"978-92-9081-339-2","note":"OCLC: 255510645","shortTitle":"Where the land is greener","language":"eng","editor":[{"family":"Liniger","given":"Hanspeter"}],"issued":{"date-parts":[["2007"]]}}}],"schema":"https://github.com/citation-style-language/schema/raw/master/csl-citation.json"} </w:instrText>
      </w:r>
      <w:r w:rsidR="001D781F">
        <w:rPr>
          <w:color w:val="000000" w:themeColor="text1"/>
        </w:rPr>
        <w:fldChar w:fldCharType="separate"/>
      </w:r>
      <w:r w:rsidR="001D781F" w:rsidRPr="001D781F">
        <w:rPr>
          <w:rFonts w:cs="Times New Roman"/>
        </w:rPr>
        <w:t>(Liniger, 2007)</w:t>
      </w:r>
      <w:r w:rsidR="001D781F">
        <w:rPr>
          <w:color w:val="000000" w:themeColor="text1"/>
        </w:rPr>
        <w:fldChar w:fldCharType="end"/>
      </w:r>
      <w:r w:rsidR="00081C48">
        <w:rPr>
          <w:color w:val="000000" w:themeColor="text1"/>
        </w:rPr>
        <w:t xml:space="preserve">. </w:t>
      </w:r>
      <w:r>
        <w:rPr>
          <w:color w:val="000000" w:themeColor="text1"/>
        </w:rPr>
        <w:t xml:space="preserve">This is evidenced by the wide utilization of shade systems in cacao production: of 9.7 million hectares in production in 2014 (FAO Statistical Service), 80% (7.8 million hectares) are grown in multistrata systems </w:t>
      </w:r>
      <w:r w:rsidR="001D781F">
        <w:rPr>
          <w:color w:val="000000" w:themeColor="text1"/>
        </w:rPr>
        <w:fldChar w:fldCharType="begin"/>
      </w:r>
      <w:r w:rsidR="001D781F">
        <w:rPr>
          <w:color w:val="000000" w:themeColor="text1"/>
        </w:rPr>
        <w:instrText xml:space="preserve"> ADDIN ZOTERO_ITEM CSL_CITATION {"citationID":"UNDWtS52","properties":{"formattedCitation":"(Toensmeier,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1D781F">
        <w:rPr>
          <w:color w:val="000000" w:themeColor="text1"/>
        </w:rPr>
        <w:fldChar w:fldCharType="separate"/>
      </w:r>
      <w:r w:rsidR="001D781F" w:rsidRPr="001D781F">
        <w:rPr>
          <w:rFonts w:cs="Times New Roman"/>
        </w:rPr>
        <w:t>(Toensmeier, 2016)</w:t>
      </w:r>
      <w:r w:rsidR="001D781F">
        <w:rPr>
          <w:color w:val="000000" w:themeColor="text1"/>
        </w:rPr>
        <w:fldChar w:fldCharType="end"/>
      </w:r>
      <w:r>
        <w:rPr>
          <w:color w:val="000000" w:themeColor="text1"/>
        </w:rPr>
        <w:t xml:space="preserve">. </w:t>
      </w:r>
    </w:p>
    <w:p w14:paraId="3D6ACB3F" w14:textId="77777777" w:rsidR="0088139D" w:rsidRDefault="0088139D" w:rsidP="00DB4CC8">
      <w:pPr>
        <w:spacing w:after="0"/>
        <w:rPr>
          <w:b/>
          <w:bCs/>
          <w:i/>
        </w:rPr>
      </w:pPr>
      <w:r w:rsidRPr="00446013">
        <w:rPr>
          <w:b/>
          <w:bCs/>
          <w:i/>
        </w:rPr>
        <w:t>Drawbacks and Tradeoffs</w:t>
      </w:r>
    </w:p>
    <w:p w14:paraId="305C058D" w14:textId="266FFD2B" w:rsidR="00F15AEE" w:rsidRPr="00B144E5" w:rsidRDefault="00411535" w:rsidP="00DB4CC8">
      <w:pPr>
        <w:spacing w:after="0"/>
        <w:rPr>
          <w:bCs/>
        </w:rPr>
      </w:pPr>
      <w:r>
        <w:rPr>
          <w:bCs/>
          <w:color w:val="000000" w:themeColor="text1"/>
        </w:rPr>
        <w:t>In addition to the high e</w:t>
      </w:r>
      <w:r w:rsidRPr="0057520C">
        <w:rPr>
          <w:bCs/>
          <w:color w:val="000000" w:themeColor="text1"/>
        </w:rPr>
        <w:t xml:space="preserve">stablishment </w:t>
      </w:r>
      <w:r>
        <w:rPr>
          <w:bCs/>
          <w:color w:val="000000" w:themeColor="text1"/>
        </w:rPr>
        <w:t xml:space="preserve">and maintenance </w:t>
      </w:r>
      <w:r w:rsidRPr="0057520C">
        <w:rPr>
          <w:bCs/>
          <w:color w:val="000000" w:themeColor="text1"/>
        </w:rPr>
        <w:t xml:space="preserve">costs </w:t>
      </w:r>
      <w:r>
        <w:rPr>
          <w:bCs/>
          <w:color w:val="000000" w:themeColor="text1"/>
        </w:rPr>
        <w:t>outlined above, o</w:t>
      </w:r>
      <w:r w:rsidR="0005149D">
        <w:rPr>
          <w:bCs/>
          <w:color w:val="000000" w:themeColor="text1"/>
        </w:rPr>
        <w:t>ne of the principal drawbacks of multistrata systems is that in the short-term,</w:t>
      </w:r>
      <w:r w:rsidR="0088139D" w:rsidRPr="0057520C">
        <w:rPr>
          <w:bCs/>
          <w:color w:val="000000" w:themeColor="text1"/>
        </w:rPr>
        <w:t xml:space="preserve"> yields </w:t>
      </w:r>
      <w:r w:rsidR="0005149D">
        <w:rPr>
          <w:bCs/>
          <w:color w:val="000000" w:themeColor="text1"/>
        </w:rPr>
        <w:t>do not necessarily compete with those of</w:t>
      </w:r>
      <w:r w:rsidR="0088139D" w:rsidRPr="0057520C">
        <w:rPr>
          <w:bCs/>
          <w:color w:val="000000" w:themeColor="text1"/>
        </w:rPr>
        <w:t xml:space="preserve"> monoculture</w:t>
      </w:r>
      <w:r w:rsidR="0005149D">
        <w:rPr>
          <w:bCs/>
          <w:color w:val="000000" w:themeColor="text1"/>
        </w:rPr>
        <w:t xml:space="preserve"> or annual cropping systems, although this</w:t>
      </w:r>
      <w:r w:rsidR="0088139D" w:rsidRPr="0057520C">
        <w:rPr>
          <w:bCs/>
          <w:color w:val="000000" w:themeColor="text1"/>
        </w:rPr>
        <w:t xml:space="preserve"> is not at all always the case</w:t>
      </w:r>
      <w:r w:rsidR="001D781F">
        <w:rPr>
          <w:bCs/>
          <w:color w:val="000000" w:themeColor="text1"/>
        </w:rPr>
        <w:t xml:space="preserve"> </w:t>
      </w:r>
      <w:r w:rsidR="001D781F">
        <w:rPr>
          <w:bCs/>
          <w:color w:val="000000" w:themeColor="text1"/>
        </w:rPr>
        <w:fldChar w:fldCharType="begin"/>
      </w:r>
      <w:r w:rsidR="001D781F">
        <w:rPr>
          <w:bCs/>
          <w:color w:val="000000" w:themeColor="text1"/>
        </w:rPr>
        <w:instrText xml:space="preserve"> ADDIN ZOTERO_ITEM CSL_CITATION {"citationID":"eO9JrEJA","properties":{"formattedCitation":"(Clay, 2004; Ohler, 1999)","plainCitation":"(Clay, 2004; Ohler, 1999)","noteIndex":0},"citationItems":[{"id":502,"uris":["http://zotero.org/groups/2241939/items/SNKILGVV"],"uri":["http://zotero.org/groups/2241939/items/SNKILGVV"],"itemData":{"id":502,"type":"book","title":"World agriculture and the environment: a commodity-by-commodity guide to impacts and practices","publisher":"Island Press","publisher-place":"Washington, D.C","number-of-pages":"570","source":"Library of Congress ISBN","event-place":"Washington, D.C","ISBN":"978-1-55963-367-3","call-number":"S589.75 .C53 2004","shortTitle":"World agriculture and the environment","author":[{"family":"Clay","given":"Jason W."}],"issued":{"date-parts":[["2004"]]}}},{"id":557,"uris":["http://zotero.org/groups/2241939/items/DIEIK6CN"],"uri":["http://zotero.org/groups/2241939/items/DIEIK6CN"],"itemData":{"id":557,"type":"book","title":"Modern coconut management: palm cultivation and products","publisher":"Intermediate Technology Publications","publisher-place":"London","number-of-pages":"458","source":"Library of Congress ISBN","event-place":"London","ISBN":"978-1-85339-467-6","call-number":"SB401.C6 M635 1999","shortTitle":"Modern coconut management","editor":[{"family":"Ohler","given":"J. G."}],"issued":{"date-parts":[["1999"]]}}}],"schema":"https://github.com/citation-style-language/schema/raw/master/csl-citation.json"} </w:instrText>
      </w:r>
      <w:r w:rsidR="001D781F">
        <w:rPr>
          <w:bCs/>
          <w:color w:val="000000" w:themeColor="text1"/>
        </w:rPr>
        <w:fldChar w:fldCharType="separate"/>
      </w:r>
      <w:r w:rsidR="001D781F" w:rsidRPr="001D781F">
        <w:rPr>
          <w:rFonts w:cs="Times New Roman"/>
        </w:rPr>
        <w:t>(Clay, 2004; Ohler, 1999)</w:t>
      </w:r>
      <w:r w:rsidR="001D781F">
        <w:rPr>
          <w:bCs/>
          <w:color w:val="000000" w:themeColor="text1"/>
        </w:rPr>
        <w:fldChar w:fldCharType="end"/>
      </w:r>
      <w:r w:rsidR="0005149D">
        <w:rPr>
          <w:color w:val="000000" w:themeColor="text1"/>
        </w:rPr>
        <w:t>.</w:t>
      </w:r>
      <w:r w:rsidR="0088139D" w:rsidRPr="0057520C">
        <w:rPr>
          <w:bCs/>
          <w:color w:val="000000" w:themeColor="text1"/>
        </w:rPr>
        <w:t xml:space="preserve"> </w:t>
      </w:r>
      <w:r w:rsidR="001F12FC">
        <w:rPr>
          <w:bCs/>
          <w:color w:val="000000" w:themeColor="text1"/>
        </w:rPr>
        <w:t>W</w:t>
      </w:r>
      <w:r w:rsidR="0005149D">
        <w:rPr>
          <w:color w:val="000000" w:themeColor="text1"/>
        </w:rPr>
        <w:t>hile overall ecosystem functioning is improved in multistrata systems, c</w:t>
      </w:r>
      <w:r w:rsidR="0088139D" w:rsidRPr="0057520C">
        <w:rPr>
          <w:color w:val="000000" w:themeColor="text1"/>
        </w:rPr>
        <w:t xml:space="preserve">rops can </w:t>
      </w:r>
      <w:r w:rsidR="0005149D">
        <w:rPr>
          <w:color w:val="000000" w:themeColor="text1"/>
        </w:rPr>
        <w:t xml:space="preserve">also </w:t>
      </w:r>
      <w:r w:rsidR="0088139D" w:rsidRPr="0057520C">
        <w:rPr>
          <w:color w:val="000000" w:themeColor="text1"/>
        </w:rPr>
        <w:t>compete for light, water, and nutrients with each other and adjacent or downstream crop fields</w:t>
      </w:r>
      <w:r w:rsidR="00D343AF">
        <w:rPr>
          <w:color w:val="000000" w:themeColor="text1"/>
        </w:rPr>
        <w:t xml:space="preserve"> </w:t>
      </w:r>
      <w:r w:rsidR="00D343AF">
        <w:rPr>
          <w:color w:val="000000" w:themeColor="text1"/>
        </w:rPr>
        <w:fldChar w:fldCharType="begin"/>
      </w:r>
      <w:r w:rsidR="00DD7124">
        <w:rPr>
          <w:color w:val="000000" w:themeColor="text1"/>
        </w:rPr>
        <w:instrText xml:space="preserve"> ADDIN ZOTERO_ITEM CSL_CITATION {"citationID":"C3wwhyxj","properties":{"formattedCitation":"(Koko, Snoeck, Lekadou, &amp; Assiri, 2013; P. K. R. Nair, 1993; Van Noordwijk, Lawson, Hairiah, &amp; Wilson, 2015)","plainCitation":"(Koko, Snoeck, Lekadou, &amp; Assiri, 2013; P. K. R. Nair, 1993; Van Noordwijk, Lawson, Hairiah, &amp; Wilson, 2015)","noteIndex":0},"citationItems":[{"id":3086,"uris":["http://zotero.org/groups/2241939/items/UIG6LGZ5"],"uri":["http://zotero.org/groups/2241939/items/UIG6LGZ5"],"itemData":{"id":3086,"type":"article-journal","title":"Cacao-fruit tree intercropping effects on cocoa yield, plant vigour and light interception in Côte d’Ivoire","container-title":"Agroforestry Systems","page":"1043-1052","volume":"87","issue":"5","source":"Crossref","DOI":"10.1007/s10457-013-9619-8","ISSN":"0167-4366, 1572-9680","language":"en","author":[{"family":"Koko","given":"Louis Kan"},{"family":"Snoeck","given":"Didier"},{"family":"Lekadou","given":"Tacra Thierry"},{"family":"Assiri","given":"Assiri Alexis"}],"issued":{"date-parts":[["2013",10]]}}},{"id":561,"uris":["http://zotero.org/groups/2241939/items/5PYAKCSP"],"uri":["http://zotero.org/groups/2241939/items/5PYAKCSP"],"itemData":{"id":561,"type":"book","title":"An introduction to agroforestry","publisher":"Kluwer Academic Publishers in cooperation with International Centre for Research in Agroforestry","publisher-place":"Dordrecht ; Boston","number-of-pages":"499","source":"Library of Congress ISBN","event-place":"Dordrecht ; Boston","ISBN":"978-0-7923-2134-7","call-number":"S494.5.A45 N3543 1993","author":[{"family":"Nair","given":"P. K. R."}],"issued":{"date-parts":[["1993"]]}}},{"id":3088,"uris":["http://zotero.org/groups/2241939/items/V23HUJT7"],"uri":["http://zotero.org/groups/2241939/items/V23HUJT7"],"itemData":{"id":3088,"type":"chapter","title":"Root distribution of trees and crops: competition and/or complementarity.","container-title":"Tree-crop interactions: agroforestry in a changing climate","publisher":"CABI","publisher-place":"Wallingford","page":"221-257","edition":"2","source":"Crossref","event-place":"Wallingford","URL":"http://www.cabi.org/cabebooks/ebook/20153360043","ISBN":"978-1-78064-511-7","note":"DOI: 10.1079/9781780645117.0221","shortTitle":"Root distribution of trees and crops","language":"en","editor":[{"family":"Ong","given":"C. K."},{"family":"Black","given":"C. R."},{"family":"Wilson","given":"J."}],"author":[{"family":"Van Noordwijk","given":"Meine"},{"family":"Lawson","given":"G."},{"family":"Hairiah","given":"K."},{"family":"Wilson","given":"J."}],"issued":{"date-parts":[["2015"]]},"accessed":{"date-parts":[["2019",4,3]]}}}],"schema":"https://github.com/citation-style-language/schema/raw/master/csl-citation.json"} </w:instrText>
      </w:r>
      <w:r w:rsidR="00D343AF">
        <w:rPr>
          <w:color w:val="000000" w:themeColor="text1"/>
        </w:rPr>
        <w:fldChar w:fldCharType="separate"/>
      </w:r>
      <w:r w:rsidR="00DD7124" w:rsidRPr="00DD7124">
        <w:rPr>
          <w:rFonts w:cs="Times New Roman"/>
        </w:rPr>
        <w:t>(Koko, Snoeck, Lekadou, &amp; Assiri, 2013; P. K. R. Nair, 1993; Van Noordwijk, Lawson, Hairiah, &amp; Wilson, 2015)</w:t>
      </w:r>
      <w:r w:rsidR="00D343AF">
        <w:rPr>
          <w:color w:val="000000" w:themeColor="text1"/>
        </w:rPr>
        <w:fldChar w:fldCharType="end"/>
      </w:r>
      <w:r w:rsidR="0088139D" w:rsidRPr="0057520C">
        <w:rPr>
          <w:color w:val="000000" w:themeColor="text1"/>
        </w:rPr>
        <w:t>.</w:t>
      </w:r>
      <w:r w:rsidR="0088139D" w:rsidRPr="0057520C">
        <w:rPr>
          <w:bCs/>
          <w:color w:val="000000" w:themeColor="text1"/>
        </w:rPr>
        <w:t xml:space="preserve"> </w:t>
      </w:r>
      <w:r w:rsidR="00FD13FC">
        <w:rPr>
          <w:bCs/>
          <w:color w:val="000000" w:themeColor="text1"/>
        </w:rPr>
        <w:t>However, competition can be reduced through good planting and management techniques and the long-term benefits of multistrata systems make them attractive solutions in comparison with other cropping systems. Nevertheless</w:t>
      </w:r>
      <w:r w:rsidR="005D1EFF">
        <w:rPr>
          <w:bCs/>
          <w:color w:val="000000" w:themeColor="text1"/>
        </w:rPr>
        <w:t xml:space="preserve">, </w:t>
      </w:r>
      <w:r w:rsidR="005D1EFF">
        <w:rPr>
          <w:color w:val="000000" w:themeColor="text1"/>
        </w:rPr>
        <w:t>m</w:t>
      </w:r>
      <w:r w:rsidR="0088139D" w:rsidRPr="0057520C">
        <w:rPr>
          <w:color w:val="000000" w:themeColor="text1"/>
        </w:rPr>
        <w:t>ultistrata systems have thus far proven difficult to mechanize, reducing labor efficiency when compared to mechanized annual cropping systems</w:t>
      </w:r>
      <w:r w:rsidR="00F01E90">
        <w:rPr>
          <w:color w:val="000000" w:themeColor="text1"/>
        </w:rPr>
        <w:t xml:space="preserve"> </w:t>
      </w:r>
      <w:r w:rsidR="00F01E90">
        <w:rPr>
          <w:color w:val="000000" w:themeColor="text1"/>
        </w:rPr>
        <w:fldChar w:fldCharType="begin"/>
      </w:r>
      <w:r w:rsidR="00F01E90">
        <w:rPr>
          <w:color w:val="000000" w:themeColor="text1"/>
        </w:rPr>
        <w:instrText xml:space="preserve"> ADDIN ZOTERO_ITEM CSL_CITATION {"citationID":"CxDX762l","properties":{"formattedCitation":"(Wojtkowski, 1999)","plainCitation":"(Wojtkowski, 1999)","noteIndex":0},"citationItems":[{"id":544,"uris":["http://zotero.org/groups/2241939/items/G2KSBPQE"],"uri":["http://zotero.org/groups/2241939/items/G2KSBPQE"],"itemData":{"id":544,"type":"book","title":"The theory and practice of agroforestry design","publisher":"Science","publisher-place":"Plymouth","number-of-pages":"296","source":"Gemeinsamer Bibliotheksverbund ISBN","event-place":"Plymouth","ISBN":"978-1-57808-034-2","note":"OCLC: 833427000","language":"eng","author":[{"family":"Wojtkowski","given":"Paul A."}],"issued":{"date-parts":[["1999"]]}}}],"schema":"https://github.com/citation-style-language/schema/raw/master/csl-citation.json"} </w:instrText>
      </w:r>
      <w:r w:rsidR="00F01E90">
        <w:rPr>
          <w:color w:val="000000" w:themeColor="text1"/>
        </w:rPr>
        <w:fldChar w:fldCharType="separate"/>
      </w:r>
      <w:r w:rsidR="00F01E90" w:rsidRPr="00F01E90">
        <w:rPr>
          <w:rFonts w:cs="Times New Roman"/>
        </w:rPr>
        <w:t>(Wojtkowski, 1999)</w:t>
      </w:r>
      <w:r w:rsidR="00F01E90">
        <w:rPr>
          <w:color w:val="000000" w:themeColor="text1"/>
        </w:rPr>
        <w:fldChar w:fldCharType="end"/>
      </w:r>
      <w:r w:rsidR="0088139D" w:rsidRPr="0057520C">
        <w:rPr>
          <w:color w:val="000000" w:themeColor="text1"/>
        </w:rPr>
        <w:t>.</w:t>
      </w:r>
      <w:r w:rsidR="00372F6D">
        <w:rPr>
          <w:color w:val="000000" w:themeColor="text1"/>
        </w:rPr>
        <w:t xml:space="preserve"> Another consideration is that certain component trees of multistrata systems can emit greenhouse gases such as </w:t>
      </w:r>
      <w:r w:rsidR="0088139D" w:rsidRPr="0057520C">
        <w:rPr>
          <w:bCs/>
          <w:color w:val="000000" w:themeColor="text1"/>
        </w:rPr>
        <w:t>nitrous oxide</w:t>
      </w:r>
      <w:r w:rsidR="00F01E90">
        <w:rPr>
          <w:bCs/>
          <w:color w:val="000000" w:themeColor="text1"/>
        </w:rPr>
        <w:t xml:space="preserve"> </w:t>
      </w:r>
      <w:r w:rsidR="00F01E90">
        <w:rPr>
          <w:bCs/>
          <w:color w:val="000000" w:themeColor="text1"/>
        </w:rPr>
        <w:fldChar w:fldCharType="begin"/>
      </w:r>
      <w:r w:rsidR="00257240">
        <w:rPr>
          <w:bCs/>
          <w:color w:val="000000" w:themeColor="text1"/>
        </w:rPr>
        <w:instrText xml:space="preserve"> ADDIN ZOTERO_ITEM CSL_CITATION {"citationID":"Bxes1iJB","properties":{"formattedCitation":"(Nair et al., 2010)","plainCitation":"(Nair et al., 2010)","noteIndex":0},"citationItems":[{"id":559,"uris":["http://zotero.org/groups/2241939/items/SHZEWJHL"],"uri":["http://zotero.org/groups/2241939/items/SHZEWJHL"],"itemData":{"id":559,"type":"chapter","title":"Carbon Sequestration in Agroforestry Systems","container-title":"Advances in Agronomy","publisher":"Elsevier","page":"237-307","volume":"108","source":"CrossRef","URL":"http://linkinghub.elsevier.com/retrieve/pii/S0065211310080053","ISBN":"978-0-12-381031-1","note":"DOI: 10.1016/S0065-2113(10)08005-3","language":"en","author":[{"family":"Nair","given":""},{"family":"Nair","given":"Vimala D."},{"family":"Mohan Kumar","given":"B."},{"family":"Showalter","given":"Julia M."}],"issued":{"date-parts":[["2010"]]},"accessed":{"date-parts":[["2017",4,1]]}}}],"schema":"https://github.com/citation-style-language/schema/raw/master/csl-citation.json"} </w:instrText>
      </w:r>
      <w:r w:rsidR="00F01E90">
        <w:rPr>
          <w:bCs/>
          <w:color w:val="000000" w:themeColor="text1"/>
        </w:rPr>
        <w:fldChar w:fldCharType="separate"/>
      </w:r>
      <w:r w:rsidR="00257240" w:rsidRPr="00257240">
        <w:rPr>
          <w:rFonts w:cs="Times New Roman"/>
        </w:rPr>
        <w:t>(Nair et al., 2010)</w:t>
      </w:r>
      <w:r w:rsidR="00F01E90">
        <w:rPr>
          <w:bCs/>
          <w:color w:val="000000" w:themeColor="text1"/>
        </w:rPr>
        <w:fldChar w:fldCharType="end"/>
      </w:r>
      <w:r w:rsidR="00372F6D">
        <w:rPr>
          <w:bCs/>
          <w:color w:val="000000" w:themeColor="text1"/>
        </w:rPr>
        <w:t xml:space="preserve"> or</w:t>
      </w:r>
      <w:r w:rsidR="0088139D" w:rsidRPr="0057520C">
        <w:rPr>
          <w:bCs/>
          <w:color w:val="000000" w:themeColor="text1"/>
        </w:rPr>
        <w:t xml:space="preserve"> methane</w:t>
      </w:r>
      <w:r w:rsidR="00372F6D">
        <w:rPr>
          <w:bCs/>
          <w:color w:val="000000" w:themeColor="text1"/>
        </w:rPr>
        <w:t xml:space="preserve"> </w:t>
      </w:r>
      <w:r w:rsidR="00F01E90">
        <w:rPr>
          <w:bCs/>
          <w:color w:val="000000" w:themeColor="text1"/>
        </w:rPr>
        <w:fldChar w:fldCharType="begin"/>
      </w:r>
      <w:r w:rsidR="00F01E90">
        <w:rPr>
          <w:bCs/>
          <w:color w:val="000000" w:themeColor="text1"/>
        </w:rPr>
        <w:instrText xml:space="preserve"> ADDIN ZOTERO_ITEM CSL_CITATION {"citationID":"VBPmKfoA","properties":{"formattedCitation":"(Covey, Wood, Warren, Lee, &amp; Bradford, 2012)","plainCitation":"(Covey, Wood, Warren, Lee, &amp; Bradford, 2012)","noteIndex":0},"citationItems":[{"id":505,"uris":["http://zotero.org/groups/2241939/items/IBFT7Z6R"],"uri":["http://zotero.org/groups/2241939/items/IBFT7Z6R"],"itemData":{"id":505,"type":"article-journal","title":"Elevated methane concentrations in trees of an upland forest","container-title":"Geophysical Research Letters","volume":"39","issue":"15","source":"CrossRef","URL":"http://doi.wiley.com/10.1029/2012GL052361","DOI":"10.1029/2012GL052361","ISSN":"00948276","shortTitle":"Elevated methane concentrations in trees of an upland forest","language":"en","author":[{"family":"Covey","given":"Kristofer R."},{"family":"Wood","given":"Stephen A."},{"family":"Warren","given":"Robert J."},{"family":"Lee","given":"Xuhui"},{"family":"Bradford","given":"Mark A."}],"issued":{"date-parts":[["2012",8,16]]},"accessed":{"date-parts":[["2017",4,1]]}}}],"schema":"https://github.com/citation-style-language/schema/raw/master/csl-citation.json"} </w:instrText>
      </w:r>
      <w:r w:rsidR="00F01E90">
        <w:rPr>
          <w:bCs/>
          <w:color w:val="000000" w:themeColor="text1"/>
        </w:rPr>
        <w:fldChar w:fldCharType="separate"/>
      </w:r>
      <w:r w:rsidR="00F01E90" w:rsidRPr="00F01E90">
        <w:rPr>
          <w:rFonts w:cs="Times New Roman"/>
        </w:rPr>
        <w:t>(Covey, Wood, Warren, Lee, &amp; Bradford, 2012)</w:t>
      </w:r>
      <w:r w:rsidR="00F01E90">
        <w:rPr>
          <w:bCs/>
          <w:color w:val="000000" w:themeColor="text1"/>
        </w:rPr>
        <w:fldChar w:fldCharType="end"/>
      </w:r>
      <w:r w:rsidR="00372F6D">
        <w:rPr>
          <w:bCs/>
          <w:color w:val="000000" w:themeColor="text1"/>
        </w:rPr>
        <w:t>, although absolute impacts are still not well understood.</w:t>
      </w:r>
      <w:r w:rsidR="0088139D" w:rsidRPr="0057520C">
        <w:rPr>
          <w:bCs/>
          <w:color w:val="000000" w:themeColor="text1"/>
        </w:rPr>
        <w:t xml:space="preserve"> </w:t>
      </w:r>
      <w:r>
        <w:rPr>
          <w:bCs/>
          <w:color w:val="000000" w:themeColor="text1"/>
        </w:rPr>
        <w:t>Another associated risk is that of l</w:t>
      </w:r>
      <w:r w:rsidR="0088139D" w:rsidRPr="0057520C">
        <w:rPr>
          <w:bCs/>
          <w:color w:val="000000" w:themeColor="text1"/>
        </w:rPr>
        <w:t xml:space="preserve">and </w:t>
      </w:r>
      <w:r>
        <w:rPr>
          <w:bCs/>
          <w:color w:val="000000" w:themeColor="text1"/>
        </w:rPr>
        <w:t>expropriation and forest clearing</w:t>
      </w:r>
      <w:r w:rsidR="0088139D" w:rsidRPr="0057520C">
        <w:rPr>
          <w:bCs/>
          <w:color w:val="000000" w:themeColor="text1"/>
        </w:rPr>
        <w:t xml:space="preserve"> for multistrata system</w:t>
      </w:r>
      <w:r>
        <w:rPr>
          <w:bCs/>
          <w:color w:val="000000" w:themeColor="text1"/>
        </w:rPr>
        <w:t xml:space="preserve"> establishment (e.g. fo</w:t>
      </w:r>
      <w:r w:rsidR="0088139D" w:rsidRPr="0057520C">
        <w:rPr>
          <w:bCs/>
          <w:color w:val="000000" w:themeColor="text1"/>
        </w:rPr>
        <w:t>r oil palm</w:t>
      </w:r>
      <w:r>
        <w:rPr>
          <w:bCs/>
          <w:color w:val="000000" w:themeColor="text1"/>
        </w:rPr>
        <w:t>)</w:t>
      </w:r>
      <w:r w:rsidR="0088139D" w:rsidRPr="0057520C">
        <w:rPr>
          <w:bCs/>
          <w:color w:val="000000" w:themeColor="text1"/>
        </w:rPr>
        <w:t>. This kind of carbon</w:t>
      </w:r>
      <w:r>
        <w:rPr>
          <w:bCs/>
          <w:color w:val="000000" w:themeColor="text1"/>
        </w:rPr>
        <w:t>-based l</w:t>
      </w:r>
      <w:r w:rsidR="0088139D" w:rsidRPr="0057520C">
        <w:rPr>
          <w:bCs/>
          <w:color w:val="000000" w:themeColor="text1"/>
        </w:rPr>
        <w:t xml:space="preserve">and grab has serious negative environmental, human, and climate consequences </w:t>
      </w:r>
      <w:r w:rsidR="00F01E90">
        <w:rPr>
          <w:bCs/>
          <w:color w:val="000000" w:themeColor="text1"/>
        </w:rPr>
        <w:fldChar w:fldCharType="begin"/>
      </w:r>
      <w:r w:rsidR="00F01E90">
        <w:rPr>
          <w:bCs/>
          <w:color w:val="000000" w:themeColor="text1"/>
        </w:rPr>
        <w:instrText xml:space="preserve"> ADDIN ZOTERO_ITEM CSL_CITATION {"citationID":"xBIGPRwJ","properties":{"formattedCitation":"(Clay, 2004)","plainCitation":"(Clay, 2004)","noteIndex":0},"citationItems":[{"id":502,"uris":["http://zotero.org/groups/2241939/items/SNKILGVV"],"uri":["http://zotero.org/groups/2241939/items/SNKILGVV"],"itemData":{"id":502,"type":"book","title":"World agriculture and the environment: a commodity-by-commodity guide to impacts and practices","publisher":"Island Press","publisher-place":"Washington, D.C","number-of-pages":"570","source":"Library of Congress ISBN","event-place":"Washington, D.C","ISBN":"978-1-55963-367-3","call-number":"S589.75 .C53 2004","shortTitle":"World agriculture and the environment","author":[{"family":"Clay","given":"Jason W."}],"issued":{"date-parts":[["2004"]]}}}],"schema":"https://github.com/citation-style-language/schema/raw/master/csl-citation.json"} </w:instrText>
      </w:r>
      <w:r w:rsidR="00F01E90">
        <w:rPr>
          <w:bCs/>
          <w:color w:val="000000" w:themeColor="text1"/>
        </w:rPr>
        <w:fldChar w:fldCharType="separate"/>
      </w:r>
      <w:r w:rsidR="00F01E90" w:rsidRPr="00F01E90">
        <w:rPr>
          <w:rFonts w:cs="Times New Roman"/>
        </w:rPr>
        <w:t>(Clay, 2004)</w:t>
      </w:r>
      <w:r w:rsidR="00F01E90">
        <w:rPr>
          <w:bCs/>
          <w:color w:val="000000" w:themeColor="text1"/>
        </w:rPr>
        <w:fldChar w:fldCharType="end"/>
      </w:r>
      <w:r w:rsidR="0088139D" w:rsidRPr="0057520C">
        <w:rPr>
          <w:bCs/>
          <w:color w:val="000000" w:themeColor="text1"/>
        </w:rPr>
        <w:t xml:space="preserve">. </w:t>
      </w:r>
    </w:p>
    <w:p w14:paraId="61498413" w14:textId="4DE65EA3" w:rsidR="00FB2C53" w:rsidRPr="00FB2C53" w:rsidRDefault="551A77D0" w:rsidP="00DB4CC8">
      <w:pPr>
        <w:pStyle w:val="Heading2"/>
      </w:pPr>
      <w:bookmarkStart w:id="11" w:name="_Toc18449433"/>
      <w:r>
        <w:t>Adoption Path</w:t>
      </w:r>
      <w:bookmarkEnd w:id="11"/>
    </w:p>
    <w:p w14:paraId="2DE714B4" w14:textId="6BF39AE3" w:rsidR="00112479" w:rsidRDefault="551A77D0" w:rsidP="00DB4CC8">
      <w:pPr>
        <w:pStyle w:val="Heading3"/>
      </w:pPr>
      <w:bookmarkStart w:id="12" w:name="_Toc18449434"/>
      <w:r w:rsidRPr="00483FFA">
        <w:t>Current Adoption</w:t>
      </w:r>
      <w:bookmarkEnd w:id="12"/>
    </w:p>
    <w:p w14:paraId="7B89E129" w14:textId="4B986C02" w:rsidR="00DB4CC8" w:rsidRPr="00DB4CC8" w:rsidRDefault="00DB4CC8" w:rsidP="00DB4CC8">
      <w:pPr>
        <w:rPr>
          <w:bCs/>
          <w:color w:val="000000" w:themeColor="text1"/>
        </w:rPr>
      </w:pPr>
      <w:r w:rsidRPr="00D57049">
        <w:rPr>
          <w:bCs/>
          <w:color w:val="000000" w:themeColor="text1"/>
        </w:rPr>
        <w:t xml:space="preserve">As discussed in 1.1 above, the global area of multistrata systems is estimated at 100 Mha. This includes </w:t>
      </w:r>
      <w:r w:rsidR="009F2E95" w:rsidRPr="00D57049">
        <w:rPr>
          <w:bCs/>
          <w:color w:val="000000" w:themeColor="text1"/>
        </w:rPr>
        <w:t>sha</w:t>
      </w:r>
      <w:r w:rsidR="009F2E95">
        <w:rPr>
          <w:bCs/>
          <w:color w:val="000000" w:themeColor="text1"/>
        </w:rPr>
        <w:t>d</w:t>
      </w:r>
      <w:r w:rsidR="009F2E95" w:rsidRPr="00D57049">
        <w:rPr>
          <w:bCs/>
          <w:color w:val="000000" w:themeColor="text1"/>
        </w:rPr>
        <w:t xml:space="preserve">e </w:t>
      </w:r>
      <w:r w:rsidRPr="00D57049">
        <w:rPr>
          <w:bCs/>
          <w:color w:val="000000" w:themeColor="text1"/>
        </w:rPr>
        <w:t xml:space="preserve">coffee and cacao, tropical homegardens, complex agroforests, and simplified production polycultures of various kinds. Coconuts are particularly suited to serve as overstory in multistrata systems. In Tonga 85% of coconut production is intercropped, with figures at 70% and 43% for Papua New Guinea and the </w:t>
      </w:r>
      <w:r w:rsidRPr="00D57049">
        <w:rPr>
          <w:bCs/>
          <w:color w:val="000000" w:themeColor="text1"/>
        </w:rPr>
        <w:lastRenderedPageBreak/>
        <w:t xml:space="preserve">Philippines respectively </w:t>
      </w:r>
      <w:r w:rsidR="00B65645">
        <w:rPr>
          <w:bCs/>
          <w:color w:val="000000" w:themeColor="text1"/>
        </w:rPr>
        <w:fldChar w:fldCharType="begin"/>
      </w:r>
      <w:r w:rsidR="00B65645">
        <w:rPr>
          <w:bCs/>
          <w:color w:val="000000" w:themeColor="text1"/>
        </w:rPr>
        <w:instrText xml:space="preserve"> ADDIN ZOTERO_ITEM CSL_CITATION {"citationID":"zZ0ZQst1","properties":{"formattedCitation":"(Ohler, 1999)","plainCitation":"(Ohler, 1999)","noteIndex":0},"citationItems":[{"id":557,"uris":["http://zotero.org/groups/2241939/items/DIEIK6CN"],"uri":["http://zotero.org/groups/2241939/items/DIEIK6CN"],"itemData":{"id":557,"type":"book","title":"Modern coconut management: palm cultivation and products","publisher":"Intermediate Technology Publications","publisher-place":"London","number-of-pages":"458","source":"Library of Congress ISBN","event-place":"London","ISBN":"978-1-85339-467-6","call-number":"SB401.C6 M635 1999","shortTitle":"Modern coconut management","editor":[{"family":"Ohler","given":"J. G."}],"issued":{"date-parts":[["1999"]]}}}],"schema":"https://github.com/citation-style-language/schema/raw/master/csl-citation.json"} </w:instrText>
      </w:r>
      <w:r w:rsidR="00B65645">
        <w:rPr>
          <w:bCs/>
          <w:color w:val="000000" w:themeColor="text1"/>
        </w:rPr>
        <w:fldChar w:fldCharType="separate"/>
      </w:r>
      <w:r w:rsidR="00B65645" w:rsidRPr="00B65645">
        <w:rPr>
          <w:rFonts w:cs="Times New Roman"/>
        </w:rPr>
        <w:t>(Ohler, 1999)</w:t>
      </w:r>
      <w:r w:rsidR="00B65645">
        <w:rPr>
          <w:bCs/>
          <w:color w:val="000000" w:themeColor="text1"/>
        </w:rPr>
        <w:fldChar w:fldCharType="end"/>
      </w:r>
      <w:r w:rsidRPr="00D57049">
        <w:rPr>
          <w:bCs/>
          <w:color w:val="000000" w:themeColor="text1"/>
        </w:rPr>
        <w:t xml:space="preserve">. </w:t>
      </w:r>
      <w:r w:rsidR="00755E7C">
        <w:rPr>
          <w:bCs/>
          <w:color w:val="000000" w:themeColor="text1"/>
        </w:rPr>
        <w:t>Using 2016 production data</w:t>
      </w:r>
      <w:r w:rsidR="00CF50A8">
        <w:rPr>
          <w:bCs/>
          <w:color w:val="000000" w:themeColor="text1"/>
        </w:rPr>
        <w:t xml:space="preserve"> from (FAOStat 2019)</w:t>
      </w:r>
      <w:r w:rsidR="0071105F">
        <w:rPr>
          <w:bCs/>
          <w:color w:val="000000" w:themeColor="text1"/>
        </w:rPr>
        <w:t xml:space="preserve"> and applying the rate from the Philippines</w:t>
      </w:r>
      <w:r w:rsidR="00092DFB">
        <w:rPr>
          <w:bCs/>
          <w:color w:val="000000" w:themeColor="text1"/>
        </w:rPr>
        <w:t xml:space="preserve"> to all of Asia and Oceania provides a</w:t>
      </w:r>
      <w:r w:rsidR="005737EC">
        <w:rPr>
          <w:bCs/>
          <w:color w:val="000000" w:themeColor="text1"/>
        </w:rPr>
        <w:t>n illustrative</w:t>
      </w:r>
      <w:r w:rsidR="00092DFB">
        <w:rPr>
          <w:bCs/>
          <w:color w:val="000000" w:themeColor="text1"/>
        </w:rPr>
        <w:t xml:space="preserve"> figure of 4.4 Mha in coconut agroforestry.</w:t>
      </w:r>
    </w:p>
    <w:p w14:paraId="4B6E5C96" w14:textId="703B0945" w:rsidR="00D1508C" w:rsidRDefault="00591450" w:rsidP="00DB4CC8">
      <w:pPr>
        <w:pStyle w:val="Heading3"/>
      </w:pPr>
      <w:bookmarkStart w:id="13" w:name="_Toc18449435"/>
      <w:r>
        <w:t xml:space="preserve">Opportunities for </w:t>
      </w:r>
      <w:r w:rsidR="00861C08">
        <w:t>A</w:t>
      </w:r>
      <w:r w:rsidR="00A53CDF" w:rsidRPr="0026327C">
        <w:t>ccelerate</w:t>
      </w:r>
      <w:r>
        <w:t>d</w:t>
      </w:r>
      <w:r w:rsidR="00A53CDF" w:rsidRPr="0026327C">
        <w:t xml:space="preserve"> Adoption</w:t>
      </w:r>
      <w:bookmarkEnd w:id="13"/>
    </w:p>
    <w:p w14:paraId="11DA4670" w14:textId="60421ADB" w:rsidR="00DB4CC8" w:rsidRDefault="00411DF9" w:rsidP="00DB4CC8">
      <w:pPr>
        <w:rPr>
          <w:bCs/>
          <w:color w:val="000000" w:themeColor="text1"/>
        </w:rPr>
      </w:pPr>
      <w:r>
        <w:rPr>
          <w:bCs/>
          <w:color w:val="000000" w:themeColor="text1"/>
        </w:rPr>
        <w:t>Agroforestry</w:t>
      </w:r>
      <w:r w:rsidR="00364AF5">
        <w:rPr>
          <w:bCs/>
          <w:color w:val="000000" w:themeColor="text1"/>
        </w:rPr>
        <w:t xml:space="preserve"> has been gaining traction at the international stage</w:t>
      </w:r>
      <w:r>
        <w:rPr>
          <w:bCs/>
          <w:color w:val="000000" w:themeColor="text1"/>
        </w:rPr>
        <w:t xml:space="preserve"> as a </w:t>
      </w:r>
      <w:r w:rsidR="00364AF5">
        <w:rPr>
          <w:bCs/>
          <w:color w:val="000000" w:themeColor="text1"/>
        </w:rPr>
        <w:t>strategy for landscape restoration and carbon sequestration. For instance, th</w:t>
      </w:r>
      <w:r w:rsidR="00DB4CC8">
        <w:rPr>
          <w:bCs/>
          <w:color w:val="000000" w:themeColor="text1"/>
        </w:rPr>
        <w:t>e Bonn Challenge and New York Declaration on Forests set ambitious, non-binding targets for restoration of degraded land. Agroforestry</w:t>
      </w:r>
      <w:r>
        <w:rPr>
          <w:bCs/>
          <w:color w:val="000000" w:themeColor="text1"/>
        </w:rPr>
        <w:t xml:space="preserve"> as a general practice has been cited</w:t>
      </w:r>
      <w:r w:rsidR="00DB4CC8">
        <w:rPr>
          <w:bCs/>
          <w:color w:val="000000" w:themeColor="text1"/>
        </w:rPr>
        <w:t xml:space="preserve"> among the restoration tools specified, though specific targets </w:t>
      </w:r>
      <w:r>
        <w:rPr>
          <w:bCs/>
          <w:color w:val="000000" w:themeColor="text1"/>
        </w:rPr>
        <w:t xml:space="preserve">have not been established </w:t>
      </w:r>
      <w:r w:rsidR="00B65645">
        <w:rPr>
          <w:bCs/>
          <w:color w:val="000000" w:themeColor="text1"/>
        </w:rPr>
        <w:fldChar w:fldCharType="begin"/>
      </w:r>
      <w:r w:rsidR="00B65645">
        <w:rPr>
          <w:bCs/>
          <w:color w:val="000000" w:themeColor="text1"/>
        </w:rPr>
        <w:instrText xml:space="preserve"> ADDIN ZOTERO_ITEM CSL_CITATION {"citationID":"K7gdD6Tg","properties":{"formattedCitation":"(\\uc0\\u8220{}Bonn Challenge: A World of Opportunity | Global Partnership on Forest and Landscape Restoration,\\uc0\\u8221{} 2016; UNFCCC, 2014)","plainCitation":"(“Bonn Challenge: A World of Opportunity | Global Partnership on Forest and Landscape Restoration,” 2016; UNFCCC, 2014)","noteIndex":0},"citationItems":[{"id":937,"uris":["http://zotero.org/groups/2241939/items/TJU59NPZ"],"uri":["http://zotero.org/groups/2241939/items/TJU59NPZ"],"itemData":{"id":937,"type":"webpage","title":"Bonn Challenge: A World of Opportunity | Global Partnership on Forest and Landscape Restoration","URL":"http://www.forestlandscaperestoration.org/resource/bonn-challenge-world-opportunity","issued":{"date-parts":[["2016",11,13]]},"accessed":{"date-parts":[["2016",11,12]]}}},{"id":1207,"uris":["http://zotero.org/groups/2241939/items/ZE5T43TR"],"uri":["http://zotero.org/groups/2241939/items/ZE5T43TR"],"itemData":{"id":1207,"type":"article-journal","title":"New York Declaration on Forests","container-title":"United Nations, New York, NY","source":"Google Scholar","URL":"http://www.greenbeltmovement.org/sites/greenbeltmovement.org/files/Forests%20Declaration%20Text.pdf","author":[{"literal":"UNFCCC"}],"issued":{"date-parts":[["2014"]]},"accessed":{"date-parts":[["2016",11,12]]}}}],"schema":"https://github.com/citation-style-language/schema/raw/master/csl-citation.json"} </w:instrText>
      </w:r>
      <w:r w:rsidR="00B65645">
        <w:rPr>
          <w:bCs/>
          <w:color w:val="000000" w:themeColor="text1"/>
        </w:rPr>
        <w:fldChar w:fldCharType="separate"/>
      </w:r>
      <w:r w:rsidR="00B65645" w:rsidRPr="00B65645">
        <w:rPr>
          <w:rFonts w:cs="Times New Roman"/>
          <w:szCs w:val="24"/>
        </w:rPr>
        <w:t>(“Bonn Challenge: A World of Opportunity | Global Partnership on Forest and Landscape Restoration,” 2016; UNFCCC, 2014)</w:t>
      </w:r>
      <w:r w:rsidR="00B65645">
        <w:rPr>
          <w:bCs/>
          <w:color w:val="000000" w:themeColor="text1"/>
        </w:rPr>
        <w:fldChar w:fldCharType="end"/>
      </w:r>
      <w:r w:rsidR="00DB4CC8">
        <w:rPr>
          <w:bCs/>
          <w:color w:val="000000" w:themeColor="text1"/>
        </w:rPr>
        <w:t xml:space="preserve">. </w:t>
      </w:r>
      <w:r>
        <w:rPr>
          <w:bCs/>
          <w:color w:val="000000" w:themeColor="text1"/>
        </w:rPr>
        <w:t>Nevertheless, a</w:t>
      </w:r>
      <w:r w:rsidR="00DB4CC8">
        <w:rPr>
          <w:bCs/>
          <w:color w:val="000000" w:themeColor="text1"/>
        </w:rPr>
        <w:t xml:space="preserve"> Bonn Challenge report </w:t>
      </w:r>
      <w:r w:rsidR="00B65645">
        <w:rPr>
          <w:bCs/>
          <w:color w:val="000000" w:themeColor="text1"/>
        </w:rPr>
        <w:fldChar w:fldCharType="begin"/>
      </w:r>
      <w:r w:rsidR="00B65645">
        <w:rPr>
          <w:bCs/>
          <w:color w:val="000000" w:themeColor="text1"/>
        </w:rPr>
        <w:instrText xml:space="preserve"> ADDIN ZOTERO_ITEM CSL_CITATION {"citationID":"PA3vycxd","properties":{"formattedCitation":"(Minnemeyer, Laestadius, Sizer, Saint-Laurent, &amp; Potapov, 2011)","plainCitation":"(Minnemeyer, Laestadius, Sizer, Saint-Laurent, &amp; Potapov, 2011)","noteIndex":0},"citationItems":[{"id":3089,"uris":["http://zotero.org/groups/2241939/items/LIY5IPV9"],"uri":["http://zotero.org/groups/2241939/items/LIY5IPV9"],"itemData":{"id":3089,"type":"report","title":"Bonn Challenge: A World of Opportunity, 2011","author":[{"family":"Minnemeyer","given":"S"},{"family":"Laestadius","given":"L"},{"family":"Sizer","given":"N"},{"family":"Saint-Laurent","given":"C"},{"family":"Potapov","given":"P"}],"issued":{"date-parts":[["2011"]]}}}],"schema":"https://github.com/citation-style-language/schema/raw/master/csl-citation.json"} </w:instrText>
      </w:r>
      <w:r w:rsidR="00B65645">
        <w:rPr>
          <w:bCs/>
          <w:color w:val="000000" w:themeColor="text1"/>
        </w:rPr>
        <w:fldChar w:fldCharType="separate"/>
      </w:r>
      <w:r w:rsidR="00B65645" w:rsidRPr="00B65645">
        <w:rPr>
          <w:rFonts w:cs="Times New Roman"/>
        </w:rPr>
        <w:t>(Minnemeyer, Laestadius, Sizer, Saint-Laurent, &amp; Potapov, 2011)</w:t>
      </w:r>
      <w:r w:rsidR="00B65645">
        <w:rPr>
          <w:bCs/>
          <w:color w:val="000000" w:themeColor="text1"/>
        </w:rPr>
        <w:fldChar w:fldCharType="end"/>
      </w:r>
      <w:r w:rsidR="00DB4CC8">
        <w:rPr>
          <w:bCs/>
          <w:color w:val="000000" w:themeColor="text1"/>
        </w:rPr>
        <w:t xml:space="preserve"> notes that of 2 billion hectares of degraded and deforested land, 1.5 billion are best suited to mosaic restoration, for which agroforestry is a suitable use.</w:t>
      </w:r>
      <w:r w:rsidR="00364AF5">
        <w:rPr>
          <w:bCs/>
          <w:color w:val="000000" w:themeColor="text1"/>
        </w:rPr>
        <w:t xml:space="preserve"> Similarly, s</w:t>
      </w:r>
      <w:r w:rsidR="00DB4CC8">
        <w:rPr>
          <w:bCs/>
          <w:color w:val="000000" w:themeColor="text1"/>
        </w:rPr>
        <w:t>ignatories to the Paris Agreement submitted Intended Nationally Determined Contributions detailing their plans to address climate change. Of 22 Nationally Determined Contributions of tropical countries assessed, over 85% listed agroforestry as a strategy</w:t>
      </w:r>
      <w:r w:rsidR="0090631B">
        <w:rPr>
          <w:bCs/>
          <w:color w:val="000000" w:themeColor="text1"/>
        </w:rPr>
        <w:t xml:space="preserve"> </w:t>
      </w:r>
      <w:r w:rsidR="0090631B">
        <w:rPr>
          <w:bCs/>
          <w:color w:val="000000" w:themeColor="text1"/>
        </w:rPr>
        <w:fldChar w:fldCharType="begin"/>
      </w:r>
      <w:r w:rsidR="0090631B">
        <w:rPr>
          <w:bCs/>
          <w:color w:val="000000" w:themeColor="text1"/>
        </w:rPr>
        <w:instrText xml:space="preserve"> ADDIN ZOTERO_ITEM CSL_CITATION {"citationID":"kDQCkg9B","properties":{"formattedCitation":"(Duguma, Nzyoka, Minang, &amp; Bernard, 2017)","plainCitation":"(Duguma, Nzyoka, Minang, &amp; Bernard, 2017)","noteIndex":0},"citationItems":[{"id":3090,"uris":["http://zotero.org/groups/2241939/items/VDRV3XN8"],"uri":["http://zotero.org/groups/2241939/items/VDRV3XN8"],"itemData":{"id":3090,"type":"article-journal","title":"How agroforestry propels achievement of Nationally Determined Contributions","container-title":"ICRAF Policy Brief","issue":"34","author":[{"family":"Duguma","given":"LA"},{"family":"Nzyoka","given":"J"},{"family":"Minang","given":"PA"},{"family":"Bernard","given":"F"}],"issued":{"date-parts":[["2017"]]}}}],"schema":"https://github.com/citation-style-language/schema/raw/master/csl-citation.json"} </w:instrText>
      </w:r>
      <w:r w:rsidR="0090631B">
        <w:rPr>
          <w:bCs/>
          <w:color w:val="000000" w:themeColor="text1"/>
        </w:rPr>
        <w:fldChar w:fldCharType="separate"/>
      </w:r>
      <w:r w:rsidR="0090631B" w:rsidRPr="0090631B">
        <w:rPr>
          <w:rFonts w:cs="Times New Roman"/>
        </w:rPr>
        <w:t>(Duguma, Nzyoka, Minang, &amp; Bernard, 2017)</w:t>
      </w:r>
      <w:r w:rsidR="0090631B">
        <w:rPr>
          <w:bCs/>
          <w:color w:val="000000" w:themeColor="text1"/>
        </w:rPr>
        <w:fldChar w:fldCharType="end"/>
      </w:r>
      <w:r w:rsidR="00DB4CC8">
        <w:rPr>
          <w:bCs/>
          <w:color w:val="000000" w:themeColor="text1"/>
        </w:rPr>
        <w:t xml:space="preserve">. Of the 15 of these that experience deforestation, 80% could meet their NDC targets just by converting 25% of this recently deforested land to agroforestry systems. </w:t>
      </w:r>
      <w:r w:rsidR="00364AF5">
        <w:rPr>
          <w:bCs/>
          <w:color w:val="000000" w:themeColor="text1"/>
        </w:rPr>
        <w:t xml:space="preserve">While these initiatives do not focus specifically on the potential of multistrata </w:t>
      </w:r>
      <w:r w:rsidR="00DB4CC8">
        <w:rPr>
          <w:bCs/>
          <w:color w:val="000000" w:themeColor="text1"/>
        </w:rPr>
        <w:t>agroforest</w:t>
      </w:r>
      <w:r w:rsidR="00364AF5">
        <w:rPr>
          <w:bCs/>
          <w:color w:val="000000" w:themeColor="text1"/>
        </w:rPr>
        <w:t>s, this increasing recognition regarding the potential of tree-based systems in terms of</w:t>
      </w:r>
      <w:r w:rsidR="00DB4CC8">
        <w:rPr>
          <w:bCs/>
          <w:color w:val="000000" w:themeColor="text1"/>
        </w:rPr>
        <w:t xml:space="preserve"> helping countries achieve their NDC goals may speed adoption</w:t>
      </w:r>
      <w:r w:rsidR="00364AF5">
        <w:rPr>
          <w:bCs/>
          <w:color w:val="000000" w:themeColor="text1"/>
        </w:rPr>
        <w:t xml:space="preserve"> rates in the next decades</w:t>
      </w:r>
      <w:r w:rsidR="00DB4CC8">
        <w:rPr>
          <w:bCs/>
          <w:color w:val="000000" w:themeColor="text1"/>
        </w:rPr>
        <w:t>.</w:t>
      </w:r>
    </w:p>
    <w:p w14:paraId="3A597648" w14:textId="2E3B2C0E" w:rsidR="00DB4CC8" w:rsidRPr="00D57049" w:rsidRDefault="00D66CBD" w:rsidP="00DB4CC8">
      <w:pPr>
        <w:rPr>
          <w:bCs/>
          <w:color w:val="000000" w:themeColor="text1"/>
        </w:rPr>
      </w:pPr>
      <w:r>
        <w:rPr>
          <w:bCs/>
          <w:color w:val="000000" w:themeColor="text1"/>
        </w:rPr>
        <w:t>I</w:t>
      </w:r>
      <w:r w:rsidR="00DB4CC8" w:rsidRPr="00D57049">
        <w:rPr>
          <w:bCs/>
          <w:color w:val="000000" w:themeColor="text1"/>
        </w:rPr>
        <w:t xml:space="preserve">ncreased interest in “climate-smart” agricultural practices </w:t>
      </w:r>
      <w:r>
        <w:rPr>
          <w:bCs/>
          <w:color w:val="000000" w:themeColor="text1"/>
        </w:rPr>
        <w:t>linked to climate change</w:t>
      </w:r>
      <w:r w:rsidR="00DB4CC8" w:rsidRPr="00D57049">
        <w:rPr>
          <w:bCs/>
          <w:color w:val="000000" w:themeColor="text1"/>
        </w:rPr>
        <w:t xml:space="preserve"> adaptation and mitigation may provide an</w:t>
      </w:r>
      <w:r>
        <w:rPr>
          <w:bCs/>
          <w:color w:val="000000" w:themeColor="text1"/>
        </w:rPr>
        <w:t xml:space="preserve"> additional</w:t>
      </w:r>
      <w:r w:rsidR="00DB4CC8" w:rsidRPr="00D57049">
        <w:rPr>
          <w:bCs/>
          <w:color w:val="000000" w:themeColor="text1"/>
        </w:rPr>
        <w:t xml:space="preserve"> opportunity to scale up</w:t>
      </w:r>
      <w:r>
        <w:rPr>
          <w:bCs/>
          <w:color w:val="000000" w:themeColor="text1"/>
        </w:rPr>
        <w:t xml:space="preserve"> the</w:t>
      </w:r>
      <w:r w:rsidR="00DB4CC8" w:rsidRPr="00D57049">
        <w:rPr>
          <w:bCs/>
          <w:color w:val="000000" w:themeColor="text1"/>
        </w:rPr>
        <w:t xml:space="preserve"> adoption of multistrata systems, as their impact on both is powerful </w:t>
      </w:r>
      <w:r w:rsidR="0090631B">
        <w:rPr>
          <w:bCs/>
          <w:color w:val="000000" w:themeColor="text1"/>
        </w:rPr>
        <w:fldChar w:fldCharType="begin"/>
      </w:r>
      <w:r w:rsidR="00257240">
        <w:rPr>
          <w:bCs/>
          <w:color w:val="000000" w:themeColor="text1"/>
        </w:rPr>
        <w:instrText xml:space="preserve"> ADDIN ZOTERO_ITEM CSL_CITATION {"citationID":"Z55yrIll","properties":{"formattedCitation":"(Harvey et al., 2014; Montagnini, 2015)","plainCitation":"(Harvey et al., 2014; Montagnini, 2015)","noteIndex":0},"citationItems":[{"id":522,"uris":["http://zotero.org/groups/2241939/items/C9EZYT2Y"],"uri":["http://zotero.org/groups/2241939/items/C9EZYT2Y"],"itemData":{"id":522,"type":"article-journal","title":"Climate-Smart Landscapes: Opportunities and Challenges for Integrating Adaptation and Mitigation in Tropical Agriculture: Climate-smart landscapes","container-title":"Conservation Letters","page":"77-90","volume":"7","issue":"2","source":"CrossRef","DOI":"10.1111/conl.12066","ISSN":"1755263X","shortTitle":"Climate-Smart Landscapes","language":"en","author":[{"family":"Harvey","given":"Celia A."},{"family":"Chacón","given":"Mario"},{"family":"Donatti","given":"Camila I."},{"family":"Garen","given":"Eva"},{"family":"Hannah","given":"Lee"},{"family":"Andrade","given":"Angela"},{"family":"Bede","given":"Lucio"},{"family":"Brown","given":"Douglas"},{"family":"Calle","given":"Alicia"},{"family":"Chará","given":"Julian"},{"family":"Clement","given":"Christopher"},{"family":"Gray","given":"Elizabeth"},{"family":"Hoang","given":"Minh Ha"},{"family":"Minang","given":"Peter"},{"family":"Rodríguez","given":"Ana María"},{"family":"Seeberg-Elverfeldt","given":"Christina"},{"family":"Semroc","given":"Bambi"},{"family":"Shames","given":"Seth"},{"family":"Smukler","given":"Sean"},{"family":"Somarriba","given":"Eduardo"},{"family":"Torquebiau","given":"Emmanuel"},{"family":"Etten","given":"Jacob","non-dropping-particle":"van"},{"family":"Wollenberg","given":"Eva"}],"issued":{"date-parts":[["2014",3]]}}},{"id":569,"uris":["http://zotero.org/groups/2241939/items/T6VIP6GD"],"uri":["http://zotero.org/groups/2241939/items/T6VIP6GD"],"itemData":{"id":569,"type":"chapter","title":"Función de los sistemas agroforestales en la adaptación y mitigación del cambio climático","container-title":"Sistemas Agroforestales: Funciones Productivas, Socioeconómicas y Ambientales","publisher":"CATIE","publisher-place":"Turrialba, Costa Rica","page":"269-298","event-place":"Turrialba, Costa Rica","ISBN":"978-958-9386-74-3","author":[{"family":"Montagnini","given":"F"}],"issued":{"date-parts":[["2015"]]}}}],"schema":"https://github.com/citation-style-language/schema/raw/master/csl-citation.json"} </w:instrText>
      </w:r>
      <w:r w:rsidR="0090631B">
        <w:rPr>
          <w:bCs/>
          <w:color w:val="000000" w:themeColor="text1"/>
        </w:rPr>
        <w:fldChar w:fldCharType="separate"/>
      </w:r>
      <w:r w:rsidR="00257240" w:rsidRPr="00257240">
        <w:rPr>
          <w:rFonts w:cs="Times New Roman"/>
        </w:rPr>
        <w:t>(Harvey et al., 2014; Montagnini, 2015)</w:t>
      </w:r>
      <w:r w:rsidR="0090631B">
        <w:rPr>
          <w:bCs/>
          <w:color w:val="000000" w:themeColor="text1"/>
        </w:rPr>
        <w:fldChar w:fldCharType="end"/>
      </w:r>
      <w:r w:rsidR="00DB4CC8" w:rsidRPr="00D57049">
        <w:rPr>
          <w:bCs/>
          <w:color w:val="000000" w:themeColor="text1"/>
        </w:rPr>
        <w:t xml:space="preserve">. </w:t>
      </w:r>
      <w:r>
        <w:rPr>
          <w:bCs/>
          <w:color w:val="000000" w:themeColor="text1"/>
        </w:rPr>
        <w:t>Further interest in related solutions could</w:t>
      </w:r>
      <w:r w:rsidR="00DB4CC8" w:rsidRPr="00D57049">
        <w:rPr>
          <w:bCs/>
          <w:color w:val="000000" w:themeColor="text1"/>
        </w:rPr>
        <w:t xml:space="preserve"> provide an additional opportunity </w:t>
      </w:r>
      <w:r>
        <w:rPr>
          <w:bCs/>
          <w:color w:val="000000" w:themeColor="text1"/>
        </w:rPr>
        <w:t xml:space="preserve">for multistrata systems. For instance, </w:t>
      </w:r>
      <w:r>
        <w:rPr>
          <w:bCs/>
          <w:i/>
          <w:color w:val="000000" w:themeColor="text1"/>
        </w:rPr>
        <w:t xml:space="preserve">tropical staple tree </w:t>
      </w:r>
      <w:r>
        <w:rPr>
          <w:bCs/>
          <w:color w:val="000000" w:themeColor="text1"/>
        </w:rPr>
        <w:t>systems (see Drawdown solution report) are often</w:t>
      </w:r>
      <w:r w:rsidR="00DB4CC8" w:rsidRPr="00D57049">
        <w:rPr>
          <w:bCs/>
          <w:color w:val="000000" w:themeColor="text1"/>
        </w:rPr>
        <w:t xml:space="preserve"> well-suited to </w:t>
      </w:r>
      <w:r>
        <w:rPr>
          <w:bCs/>
          <w:color w:val="000000" w:themeColor="text1"/>
        </w:rPr>
        <w:t xml:space="preserve">diversification and conversion to </w:t>
      </w:r>
      <w:r w:rsidR="00DB4CC8" w:rsidRPr="00D57049">
        <w:rPr>
          <w:bCs/>
          <w:color w:val="000000" w:themeColor="text1"/>
        </w:rPr>
        <w:t>multistrata production systems.</w:t>
      </w:r>
    </w:p>
    <w:p w14:paraId="151B8200" w14:textId="7F6590D5" w:rsidR="00DB4CC8" w:rsidRPr="00D57049" w:rsidRDefault="00265FEF" w:rsidP="00DB4CC8">
      <w:pPr>
        <w:rPr>
          <w:bCs/>
          <w:color w:val="000000" w:themeColor="text1"/>
        </w:rPr>
      </w:pPr>
      <w:r>
        <w:rPr>
          <w:bCs/>
          <w:color w:val="000000" w:themeColor="text1"/>
        </w:rPr>
        <w:t>M</w:t>
      </w:r>
      <w:r w:rsidR="00144468" w:rsidRPr="00D57049">
        <w:rPr>
          <w:bCs/>
          <w:color w:val="000000" w:themeColor="text1"/>
        </w:rPr>
        <w:t xml:space="preserve">ultistrata systems </w:t>
      </w:r>
      <w:r>
        <w:rPr>
          <w:bCs/>
          <w:color w:val="000000" w:themeColor="text1"/>
        </w:rPr>
        <w:t xml:space="preserve">provide </w:t>
      </w:r>
      <w:r w:rsidR="00597F0B">
        <w:rPr>
          <w:bCs/>
          <w:color w:val="000000" w:themeColor="text1"/>
        </w:rPr>
        <w:t>a wide range</w:t>
      </w:r>
      <w:r w:rsidR="00A2752E">
        <w:rPr>
          <w:bCs/>
          <w:color w:val="000000" w:themeColor="text1"/>
        </w:rPr>
        <w:t xml:space="preserve"> of benefits</w:t>
      </w:r>
      <w:r>
        <w:rPr>
          <w:bCs/>
          <w:color w:val="000000" w:themeColor="text1"/>
        </w:rPr>
        <w:t xml:space="preserve"> including</w:t>
      </w:r>
      <w:r w:rsidR="00A2752E">
        <w:rPr>
          <w:bCs/>
          <w:color w:val="000000" w:themeColor="text1"/>
        </w:rPr>
        <w:t xml:space="preserve"> poverty alleviation,</w:t>
      </w:r>
      <w:r w:rsidR="00597F0B">
        <w:rPr>
          <w:bCs/>
          <w:color w:val="000000" w:themeColor="text1"/>
        </w:rPr>
        <w:t xml:space="preserve"> carbon sequestration and</w:t>
      </w:r>
      <w:r>
        <w:rPr>
          <w:bCs/>
          <w:color w:val="000000" w:themeColor="text1"/>
        </w:rPr>
        <w:t xml:space="preserve"> biodiversity conservation</w:t>
      </w:r>
      <w:r w:rsidR="00B87C2D">
        <w:rPr>
          <w:bCs/>
          <w:color w:val="000000" w:themeColor="text1"/>
        </w:rPr>
        <w:t xml:space="preserve"> </w:t>
      </w:r>
      <w:r w:rsidR="00B87C2D">
        <w:rPr>
          <w:bCs/>
          <w:color w:val="000000" w:themeColor="text1"/>
        </w:rPr>
        <w:fldChar w:fldCharType="begin"/>
      </w:r>
      <w:r w:rsidR="00B87C2D">
        <w:rPr>
          <w:bCs/>
          <w:color w:val="000000" w:themeColor="text1"/>
        </w:rPr>
        <w:instrText xml:space="preserve"> ADDIN ZOTERO_ITEM CSL_CITATION {"citationID":"PkNe9HtM","properties":{"formattedCitation":"(Caudill, DeClerck, &amp; Husband, 2015; Jose, 2009; N. P. A. Kumar, Khan, &amp; Balakrishnan, 2019)","plainCitation":"(Caudill, DeClerck, &amp; Husband, 2015; Jose, 2009; N. P. A. Kumar, Khan, &amp; Balakrishnan, 2019)","noteIndex":0},"citationItems":[{"id":3077,"uris":["http://zotero.org/groups/2241939/items/E6PCV2UB"],"uri":["http://zotero.org/groups/2241939/items/E6PCV2UB"],"itemData":{"id":3077,"type":"article-journal","title":"Connecting sustainable agriculture and wildlife conservation: Does shade coffee provide habitat for mammals?","container-title":"Agriculture, Ecosystems &amp; Environment","page":"85–93","volume":"199","author":[{"family":"Caudill","given":"S Amanda"},{"family":"DeClerck","given":"Fabrice JA"},{"family":"Husband","given":"Thomas P"}],"issued":{"date-parts":[["2015"]]}}},{"id":537,"uris":["http://zotero.org/groups/2241939/items/I8494Z2B"],"uri":["http://zotero.org/groups/2241939/items/I8494Z2B"],"itemData":{"id":537,"type":"article-journal","title":"Agroforestry for ecosystem services and environmental benefits: an overview","container-title":"Agroforestry Systems","page":"1-10","volume":"76","issue":"1","source":"CrossRef","DOI":"10.1007/s10457-009-9229-7","ISSN":"0167-4366, 1572-9680","shortTitle":"Agroforestry for ecosystem services and environmental benefits","language":"en","author":[{"family":"Jose","given":"Shibu"}],"issued":{"date-parts":[["2009",5]]}}},{"id":3091,"uris":["http://zotero.org/groups/2241939/items/CUKUBNZR"],"uri":["http://zotero.org/groups/2241939/items/CUKUBNZR"],"itemData":{"id":3091,"type":"chapter","title":"Coffee, Climate and Biodiversity: Understanding the Carbon Stocks of the Shade Coffee Production System of India","container-title":"Handbook of Climate Change and Biodiversity","publisher":"Springer","page":"113–134","author":[{"family":"Kumar","given":"Nadesa Panicker Anil"},{"family":"Khan","given":"Amsad Ibrahim Khan Saleem"},{"family":"Balakrishnan","given":"Vaniyan"}],"issued":{"date-parts":[["2019"]]}}}],"schema":"https://github.com/citation-style-language/schema/raw/master/csl-citation.json"} </w:instrText>
      </w:r>
      <w:r w:rsidR="00B87C2D">
        <w:rPr>
          <w:bCs/>
          <w:color w:val="000000" w:themeColor="text1"/>
        </w:rPr>
        <w:fldChar w:fldCharType="separate"/>
      </w:r>
      <w:r w:rsidR="00B87C2D" w:rsidRPr="00B87C2D">
        <w:rPr>
          <w:rFonts w:cs="Times New Roman"/>
        </w:rPr>
        <w:t>(Caudill, DeClerck, &amp; Husband, 2015; Jose, 2009; N. P. A. Kumar, Khan, &amp; Balakrishnan, 2019)</w:t>
      </w:r>
      <w:r w:rsidR="00B87C2D">
        <w:rPr>
          <w:bCs/>
          <w:color w:val="000000" w:themeColor="text1"/>
        </w:rPr>
        <w:fldChar w:fldCharType="end"/>
      </w:r>
      <w:r w:rsidR="00144468" w:rsidRPr="00D57049">
        <w:rPr>
          <w:bCs/>
          <w:color w:val="000000" w:themeColor="text1"/>
        </w:rPr>
        <w:t xml:space="preserve">. </w:t>
      </w:r>
      <w:r w:rsidR="0088686D">
        <w:rPr>
          <w:bCs/>
          <w:color w:val="000000" w:themeColor="text1"/>
        </w:rPr>
        <w:t>The inclusion of multistrata system in improved</w:t>
      </w:r>
      <w:r w:rsidR="0088686D" w:rsidRPr="00D57049">
        <w:rPr>
          <w:bCs/>
          <w:color w:val="000000" w:themeColor="text1"/>
        </w:rPr>
        <w:t xml:space="preserve"> market incentiv</w:t>
      </w:r>
      <w:r w:rsidR="0088686D">
        <w:rPr>
          <w:bCs/>
          <w:color w:val="000000" w:themeColor="text1"/>
        </w:rPr>
        <w:t>ization</w:t>
      </w:r>
      <w:r w:rsidR="0088686D" w:rsidRPr="00D57049">
        <w:rPr>
          <w:bCs/>
          <w:color w:val="000000" w:themeColor="text1"/>
        </w:rPr>
        <w:t xml:space="preserve"> </w:t>
      </w:r>
      <w:r w:rsidR="0088686D">
        <w:rPr>
          <w:bCs/>
          <w:color w:val="000000" w:themeColor="text1"/>
        </w:rPr>
        <w:t xml:space="preserve">schemes </w:t>
      </w:r>
      <w:r w:rsidR="0088686D" w:rsidRPr="00D57049">
        <w:rPr>
          <w:bCs/>
          <w:color w:val="000000" w:themeColor="text1"/>
        </w:rPr>
        <w:t xml:space="preserve">for carbon-friendly </w:t>
      </w:r>
      <w:r w:rsidR="0088686D">
        <w:rPr>
          <w:bCs/>
          <w:color w:val="000000" w:themeColor="text1"/>
        </w:rPr>
        <w:t>agriculture, for instance REDD+ certification or Payment for Ecosystem Service programs, would lead to</w:t>
      </w:r>
      <w:r>
        <w:rPr>
          <w:bCs/>
          <w:color w:val="000000" w:themeColor="text1"/>
        </w:rPr>
        <w:t xml:space="preserve"> i</w:t>
      </w:r>
      <w:r w:rsidR="00981057">
        <w:rPr>
          <w:bCs/>
          <w:color w:val="000000" w:themeColor="text1"/>
        </w:rPr>
        <w:t>ncreased recognition o</w:t>
      </w:r>
      <w:r w:rsidR="0088686D">
        <w:rPr>
          <w:bCs/>
          <w:color w:val="000000" w:themeColor="text1"/>
        </w:rPr>
        <w:t>f their b</w:t>
      </w:r>
      <w:r w:rsidR="00981057">
        <w:rPr>
          <w:bCs/>
          <w:color w:val="000000" w:themeColor="text1"/>
        </w:rPr>
        <w:t>enefits</w:t>
      </w:r>
      <w:r w:rsidR="00597F0B">
        <w:rPr>
          <w:bCs/>
          <w:color w:val="000000" w:themeColor="text1"/>
        </w:rPr>
        <w:t xml:space="preserve">. </w:t>
      </w:r>
      <w:r w:rsidR="00EF36DA">
        <w:rPr>
          <w:bCs/>
          <w:color w:val="000000" w:themeColor="text1"/>
        </w:rPr>
        <w:t>Such actions</w:t>
      </w:r>
      <w:r w:rsidR="00981057">
        <w:rPr>
          <w:bCs/>
          <w:color w:val="000000" w:themeColor="text1"/>
        </w:rPr>
        <w:t xml:space="preserve"> could result in</w:t>
      </w:r>
      <w:r w:rsidR="0088686D">
        <w:rPr>
          <w:bCs/>
          <w:color w:val="000000" w:themeColor="text1"/>
        </w:rPr>
        <w:t xml:space="preserve"> improved valuation through</w:t>
      </w:r>
      <w:r w:rsidR="00981057">
        <w:rPr>
          <w:bCs/>
          <w:color w:val="000000" w:themeColor="text1"/>
        </w:rPr>
        <w:t xml:space="preserve"> </w:t>
      </w:r>
      <w:r w:rsidR="0022751E">
        <w:rPr>
          <w:bCs/>
          <w:color w:val="000000" w:themeColor="text1"/>
        </w:rPr>
        <w:t>higher price prem</w:t>
      </w:r>
      <w:r w:rsidR="00E47F31">
        <w:rPr>
          <w:bCs/>
          <w:color w:val="000000" w:themeColor="text1"/>
        </w:rPr>
        <w:t>iu</w:t>
      </w:r>
      <w:r w:rsidR="0022751E">
        <w:rPr>
          <w:bCs/>
          <w:color w:val="000000" w:themeColor="text1"/>
        </w:rPr>
        <w:t>ms</w:t>
      </w:r>
      <w:r w:rsidR="00981057">
        <w:rPr>
          <w:bCs/>
          <w:color w:val="000000" w:themeColor="text1"/>
        </w:rPr>
        <w:t xml:space="preserve"> for products derived from</w:t>
      </w:r>
      <w:r w:rsidR="00DB4CC8" w:rsidRPr="00D57049">
        <w:rPr>
          <w:bCs/>
          <w:color w:val="000000" w:themeColor="text1"/>
        </w:rPr>
        <w:t xml:space="preserve"> multistrata systems</w:t>
      </w:r>
      <w:r w:rsidR="0088686D">
        <w:rPr>
          <w:bCs/>
          <w:color w:val="000000" w:themeColor="text1"/>
        </w:rPr>
        <w:t>,</w:t>
      </w:r>
      <w:r w:rsidR="00981057">
        <w:rPr>
          <w:bCs/>
          <w:color w:val="000000" w:themeColor="text1"/>
        </w:rPr>
        <w:t xml:space="preserve"> and</w:t>
      </w:r>
      <w:r w:rsidR="00597F0B">
        <w:rPr>
          <w:bCs/>
          <w:color w:val="000000" w:themeColor="text1"/>
        </w:rPr>
        <w:t xml:space="preserve"> </w:t>
      </w:r>
      <w:r w:rsidR="0088686D">
        <w:rPr>
          <w:bCs/>
          <w:color w:val="000000" w:themeColor="text1"/>
        </w:rPr>
        <w:t>ultimatel</w:t>
      </w:r>
      <w:r w:rsidR="00597F0B">
        <w:rPr>
          <w:bCs/>
          <w:color w:val="000000" w:themeColor="text1"/>
        </w:rPr>
        <w:t>y</w:t>
      </w:r>
      <w:r w:rsidR="00981057">
        <w:rPr>
          <w:bCs/>
          <w:color w:val="000000" w:themeColor="text1"/>
        </w:rPr>
        <w:t xml:space="preserve"> increase </w:t>
      </w:r>
      <w:r w:rsidR="0022751E">
        <w:rPr>
          <w:bCs/>
          <w:color w:val="000000" w:themeColor="text1"/>
        </w:rPr>
        <w:t xml:space="preserve">the economic viability of this solution by increasing </w:t>
      </w:r>
      <w:r w:rsidR="00981057">
        <w:rPr>
          <w:bCs/>
          <w:color w:val="000000" w:themeColor="text1"/>
        </w:rPr>
        <w:t>farmer incentives for further adoption</w:t>
      </w:r>
      <w:r w:rsidR="001D6BF6">
        <w:rPr>
          <w:bCs/>
          <w:color w:val="000000" w:themeColor="text1"/>
        </w:rPr>
        <w:t xml:space="preserve"> </w:t>
      </w:r>
      <w:r w:rsidR="001D6BF6">
        <w:rPr>
          <w:bCs/>
          <w:color w:val="000000" w:themeColor="text1"/>
        </w:rPr>
        <w:fldChar w:fldCharType="begin"/>
      </w:r>
      <w:r w:rsidR="001D6BF6">
        <w:rPr>
          <w:bCs/>
          <w:color w:val="000000" w:themeColor="text1"/>
        </w:rPr>
        <w:instrText xml:space="preserve"> ADDIN ZOTERO_ITEM CSL_CITATION {"citationID":"jExVjeCD","properties":{"formattedCitation":"(De Beenhouwer et al., 2016; N. P. A. Kumar et al., 2019)","plainCitation":"(De Beenhouwer et al., 2016; N. P. A. Kumar et al., 2019)","noteIndex":0},"citationItems":[{"id":3092,"uris":["http://zotero.org/groups/2241939/items/STKBU2AR"],"uri":["http://zotero.org/groups/2241939/items/STKBU2AR"],"itemData":{"id":3092,"type":"article-journal","title":"Biodiversity and carbon storage co-benefits of coffee agroforestry across a gradient of increasing management intensity in the SW Ethiopian highlands","container-title":"Agriculture, Ecosystems &amp; Environment","page":"193–199","volume":"222","author":[{"family":"De Beenhouwer","given":"Matthias"},{"family":"Geeraert","given":"Lore"},{"family":"Mertens","given":"Jan"},{"family":"Van Geel","given":"Maarten"},{"family":"Aerts","given":"Raf"},{"family":"Vanderhaegen","given":"Koen"},{"family":"Honnay","given":"Olivier"}],"issued":{"date-parts":[["2016"]]}}},{"id":3091,"uris":["http://zotero.org/groups/2241939/items/CUKUBNZR"],"uri":["http://zotero.org/groups/2241939/items/CUKUBNZR"],"itemData":{"id":3091,"type":"chapter","title":"Coffee, Climate and Biodiversity: Understanding the Carbon Stocks of the Shade Coffee Production System of India","container-title":"Handbook of Climate Change and Biodiversity","publisher":"Springer","page":"113–134","author":[{"family":"Kumar","given":"Nadesa Panicker Anil"},{"family":"Khan","given":"Amsad Ibrahim Khan Saleem"},{"family":"Balakrishnan","given":"Vaniyan"}],"issued":{"date-parts":[["2019"]]}}}],"schema":"https://github.com/citation-style-language/schema/raw/master/csl-citation.json"} </w:instrText>
      </w:r>
      <w:r w:rsidR="001D6BF6">
        <w:rPr>
          <w:bCs/>
          <w:color w:val="000000" w:themeColor="text1"/>
        </w:rPr>
        <w:fldChar w:fldCharType="separate"/>
      </w:r>
      <w:r w:rsidR="001D6BF6" w:rsidRPr="001D6BF6">
        <w:rPr>
          <w:rFonts w:cs="Times New Roman"/>
        </w:rPr>
        <w:t>(De Beenhouwer et al., 2016; N. P. A. Kumar et al., 2019)</w:t>
      </w:r>
      <w:r w:rsidR="001D6BF6">
        <w:rPr>
          <w:bCs/>
          <w:color w:val="000000" w:themeColor="text1"/>
        </w:rPr>
        <w:fldChar w:fldCharType="end"/>
      </w:r>
      <w:r w:rsidR="00981057">
        <w:rPr>
          <w:bCs/>
          <w:color w:val="000000" w:themeColor="text1"/>
        </w:rPr>
        <w:t xml:space="preserve">. </w:t>
      </w:r>
      <w:r w:rsidR="00DB4CC8" w:rsidRPr="00D57049">
        <w:rPr>
          <w:bCs/>
          <w:color w:val="000000" w:themeColor="text1"/>
        </w:rPr>
        <w:t xml:space="preserve">  </w:t>
      </w:r>
    </w:p>
    <w:p w14:paraId="2FA7E117" w14:textId="371B89A8" w:rsidR="00DB4CC8" w:rsidRPr="007048DD" w:rsidRDefault="00DB4CC8" w:rsidP="00DB4CC8">
      <w:pPr>
        <w:rPr>
          <w:bCs/>
          <w:color w:val="000000" w:themeColor="text1"/>
        </w:rPr>
      </w:pPr>
      <w:r w:rsidRPr="00D57049">
        <w:rPr>
          <w:bCs/>
          <w:color w:val="000000" w:themeColor="text1"/>
        </w:rPr>
        <w:lastRenderedPageBreak/>
        <w:t xml:space="preserve">Given the high cost of establishment and complexity of management, scaled-up adoption of multistrata systems </w:t>
      </w:r>
      <w:r>
        <w:rPr>
          <w:bCs/>
          <w:color w:val="000000" w:themeColor="text1"/>
        </w:rPr>
        <w:t xml:space="preserve">is unlikely </w:t>
      </w:r>
      <w:r w:rsidRPr="00D57049">
        <w:rPr>
          <w:bCs/>
          <w:color w:val="000000" w:themeColor="text1"/>
        </w:rPr>
        <w:t xml:space="preserve">in the absence of official recognition of their </w:t>
      </w:r>
      <w:r w:rsidR="0049027B">
        <w:rPr>
          <w:bCs/>
          <w:color w:val="000000" w:themeColor="text1"/>
        </w:rPr>
        <w:t>high</w:t>
      </w:r>
      <w:r w:rsidR="0049027B" w:rsidRPr="00D57049">
        <w:rPr>
          <w:bCs/>
          <w:color w:val="000000" w:themeColor="text1"/>
        </w:rPr>
        <w:t xml:space="preserve"> </w:t>
      </w:r>
      <w:r w:rsidRPr="00D57049">
        <w:rPr>
          <w:bCs/>
          <w:color w:val="000000" w:themeColor="text1"/>
        </w:rPr>
        <w:t xml:space="preserve">sequestration benefits. As Drawdown is modeling an ideal policy environment, it is assumed that recognition has taken place and active efforts including free-market price incentives, protected area buffers, specially allocated financing, and payment for environmental services are implemented. </w:t>
      </w:r>
    </w:p>
    <w:p w14:paraId="5672FD94" w14:textId="0FD1A4F1" w:rsidR="00DB4CC8" w:rsidRPr="00361AC6" w:rsidRDefault="00DB4CC8" w:rsidP="00DB4CC8">
      <w:pPr>
        <w:rPr>
          <w:bCs/>
          <w:color w:val="000000" w:themeColor="text1"/>
        </w:rPr>
      </w:pPr>
      <w:r>
        <w:rPr>
          <w:bCs/>
          <w:color w:val="000000" w:themeColor="text1"/>
        </w:rPr>
        <w:t>Currently</w:t>
      </w:r>
      <w:r w:rsidR="008562F8">
        <w:rPr>
          <w:bCs/>
          <w:color w:val="000000" w:themeColor="text1"/>
        </w:rPr>
        <w:t xml:space="preserve"> the majority of</w:t>
      </w:r>
      <w:r w:rsidRPr="00361AC6">
        <w:rPr>
          <w:bCs/>
          <w:color w:val="000000" w:themeColor="text1"/>
        </w:rPr>
        <w:t xml:space="preserve"> multistrata systems are limited to humid tropical areas. </w:t>
      </w:r>
      <w:r w:rsidR="00591450">
        <w:rPr>
          <w:bCs/>
          <w:color w:val="000000" w:themeColor="text1"/>
        </w:rPr>
        <w:t>At global scales t</w:t>
      </w:r>
      <w:r w:rsidRPr="00361AC6">
        <w:rPr>
          <w:bCs/>
          <w:color w:val="000000" w:themeColor="text1"/>
        </w:rPr>
        <w:t xml:space="preserve">here are certain biophysically suitable sites and socioeconomic contexts in which adoption is more likely and/or beneficial. </w:t>
      </w:r>
      <w:r w:rsidR="00984994">
        <w:rPr>
          <w:bCs/>
          <w:color w:val="000000" w:themeColor="text1"/>
        </w:rPr>
        <w:t>Limiting factors include</w:t>
      </w:r>
      <w:r w:rsidRPr="00361AC6">
        <w:rPr>
          <w:bCs/>
          <w:color w:val="000000" w:themeColor="text1"/>
        </w:rPr>
        <w:t>: current land cover; level of mechanization, population, and intensification; steeper slopes; and level of degradation.</w:t>
      </w:r>
    </w:p>
    <w:p w14:paraId="147708E2" w14:textId="33774DA4" w:rsidR="00DB4CC8" w:rsidRPr="00361AC6" w:rsidRDefault="00DB4CC8" w:rsidP="00DB4CC8">
      <w:pPr>
        <w:rPr>
          <w:bCs/>
          <w:color w:val="000000" w:themeColor="text1"/>
        </w:rPr>
      </w:pPr>
      <w:r w:rsidRPr="00361AC6">
        <w:rPr>
          <w:bCs/>
          <w:color w:val="000000" w:themeColor="text1"/>
        </w:rPr>
        <w:t xml:space="preserve">Current land cover is a key variable in determining suitability. Clearing forest to plant multistrata systems results in a net loss of carbon and is thus undesirable </w:t>
      </w:r>
      <w:r w:rsidR="00DD7124">
        <w:rPr>
          <w:bCs/>
          <w:color w:val="000000" w:themeColor="text1"/>
        </w:rPr>
        <w:fldChar w:fldCharType="begin"/>
      </w:r>
      <w:r w:rsidR="00972840">
        <w:rPr>
          <w:bCs/>
          <w:color w:val="000000" w:themeColor="text1"/>
        </w:rPr>
        <w:instrText xml:space="preserve"> ADDIN ZOTERO_ITEM CSL_CITATION {"citationID":"GoaVlzah","properties":{"formattedCitation":"(Nair,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DD7124">
        <w:rPr>
          <w:bCs/>
          <w:color w:val="000000" w:themeColor="text1"/>
        </w:rPr>
        <w:fldChar w:fldCharType="separate"/>
      </w:r>
      <w:r w:rsidR="00972840" w:rsidRPr="00972840">
        <w:rPr>
          <w:rFonts w:cs="Times New Roman"/>
        </w:rPr>
        <w:t>(Nair, 2012)</w:t>
      </w:r>
      <w:r w:rsidR="00DD7124">
        <w:rPr>
          <w:bCs/>
          <w:color w:val="000000" w:themeColor="text1"/>
        </w:rPr>
        <w:fldChar w:fldCharType="end"/>
      </w:r>
      <w:r w:rsidRPr="0022751E">
        <w:rPr>
          <w:color w:val="000000" w:themeColor="text1"/>
        </w:rPr>
        <w:t>.</w:t>
      </w:r>
      <w:r w:rsidRPr="0022751E">
        <w:rPr>
          <w:bCs/>
          <w:color w:val="000000" w:themeColor="text1"/>
        </w:rPr>
        <w:t xml:space="preserve"> </w:t>
      </w:r>
      <w:r w:rsidR="0022751E" w:rsidRPr="00857739">
        <w:rPr>
          <w:bCs/>
          <w:color w:val="000000" w:themeColor="text1"/>
        </w:rPr>
        <w:t>On the other hand, the c</w:t>
      </w:r>
      <w:r w:rsidRPr="0022751E">
        <w:rPr>
          <w:bCs/>
          <w:color w:val="000000" w:themeColor="text1"/>
        </w:rPr>
        <w:t xml:space="preserve">onversion of </w:t>
      </w:r>
      <w:r w:rsidR="0022751E" w:rsidRPr="00857739">
        <w:rPr>
          <w:bCs/>
          <w:color w:val="000000" w:themeColor="text1"/>
        </w:rPr>
        <w:t>savannah</w:t>
      </w:r>
      <w:r w:rsidR="0022751E" w:rsidRPr="0022751E">
        <w:rPr>
          <w:bCs/>
          <w:color w:val="000000" w:themeColor="text1"/>
        </w:rPr>
        <w:t xml:space="preserve"> </w:t>
      </w:r>
      <w:r w:rsidRPr="0022751E">
        <w:rPr>
          <w:bCs/>
          <w:color w:val="000000" w:themeColor="text1"/>
        </w:rPr>
        <w:t>or degraded grassland</w:t>
      </w:r>
      <w:r w:rsidR="0022751E" w:rsidRPr="00857739">
        <w:rPr>
          <w:bCs/>
          <w:color w:val="000000" w:themeColor="text1"/>
        </w:rPr>
        <w:t xml:space="preserve">s, which have low soil organic carbon stocks, </w:t>
      </w:r>
      <w:r w:rsidRPr="0022751E">
        <w:rPr>
          <w:bCs/>
          <w:color w:val="000000" w:themeColor="text1"/>
        </w:rPr>
        <w:t>can result in impressive carbon sequestration.</w:t>
      </w:r>
      <w:r w:rsidR="0022751E" w:rsidRPr="0022751E">
        <w:rPr>
          <w:bCs/>
          <w:color w:val="000000" w:themeColor="text1"/>
        </w:rPr>
        <w:t xml:space="preserve"> For instance, a study in Cameroon</w:t>
      </w:r>
      <w:r w:rsidR="0022751E">
        <w:rPr>
          <w:bCs/>
          <w:color w:val="000000" w:themeColor="text1"/>
        </w:rPr>
        <w:t xml:space="preserve"> has shown that the establishment of shaded cocoa on savannah led to high carbon accumulation rates over an 80-year period </w:t>
      </w:r>
      <w:r w:rsidR="00DD7124">
        <w:rPr>
          <w:bCs/>
          <w:color w:val="000000" w:themeColor="text1"/>
        </w:rPr>
        <w:fldChar w:fldCharType="begin"/>
      </w:r>
      <w:r w:rsidR="00DD7124">
        <w:rPr>
          <w:bCs/>
          <w:color w:val="000000" w:themeColor="text1"/>
        </w:rPr>
        <w:instrText xml:space="preserve"> ADDIN ZOTERO_ITEM CSL_CITATION {"citationID":"DrRuh5wv","properties":{"formattedCitation":"(Nijmeijer, Lauri, Harmand, &amp; Saj, 2018)","plainCitation":"(Nijmeijer, Lauri, Harmand, &amp; Saj, 2018)","noteIndex":0},"citationItems":[{"id":771,"uris":["http://zotero.org/groups/2241939/items/ENKT8PSZ"],"uri":["http://zotero.org/groups/2241939/items/ENKT8PSZ"],"itemData":{"id":771,"type":"article-journal","title":"Carbon dynamics in cocoa agroforestry systems in Central Cameroon: afforestation of savannah as a sequestration opportunity","container-title":"Agroforestry Systems","source":"Crossref","URL":"http://link.springer.com/10.1007/s10457-017-0182-6","DOI":"10.1007/s10457-017-0182-6","ISSN":"0167-4366, 1572-9680","shortTitle":"Carbon dynamics in cocoa agroforestry systems in Central Cameroon","language":"en","author":[{"family":"Nijmeijer","given":"Annemarijn"},{"family":"Lauri","given":"Pierre-Éric"},{"family":"Harmand","given":"Jean-Michel"},{"family":"Saj","given":"Stéphane"}],"issued":{"date-parts":[["2018",1,5]]},"accessed":{"date-parts":[["2018",11,7]]}}}],"schema":"https://github.com/citation-style-language/schema/raw/master/csl-citation.json"} </w:instrText>
      </w:r>
      <w:r w:rsidR="00DD7124">
        <w:rPr>
          <w:bCs/>
          <w:color w:val="000000" w:themeColor="text1"/>
        </w:rPr>
        <w:fldChar w:fldCharType="separate"/>
      </w:r>
      <w:r w:rsidR="00DD7124" w:rsidRPr="00DD7124">
        <w:rPr>
          <w:rFonts w:cs="Times New Roman"/>
        </w:rPr>
        <w:t>(Nijmeijer, Lauri, Harmand, &amp; Saj, 2018)</w:t>
      </w:r>
      <w:r w:rsidR="00DD7124">
        <w:rPr>
          <w:bCs/>
          <w:color w:val="000000" w:themeColor="text1"/>
        </w:rPr>
        <w:fldChar w:fldCharType="end"/>
      </w:r>
      <w:r w:rsidR="0022751E">
        <w:rPr>
          <w:bCs/>
          <w:color w:val="000000" w:themeColor="text1"/>
        </w:rPr>
        <w:t>.</w:t>
      </w:r>
      <w:r w:rsidRPr="00361AC6">
        <w:rPr>
          <w:bCs/>
          <w:color w:val="000000" w:themeColor="text1"/>
        </w:rPr>
        <w:t xml:space="preserve"> Finally, </w:t>
      </w:r>
      <w:r w:rsidR="0022751E">
        <w:rPr>
          <w:bCs/>
          <w:color w:val="000000" w:themeColor="text1"/>
        </w:rPr>
        <w:t xml:space="preserve">intensification of </w:t>
      </w:r>
      <w:r w:rsidRPr="00361AC6">
        <w:rPr>
          <w:bCs/>
          <w:color w:val="000000" w:themeColor="text1"/>
        </w:rPr>
        <w:t>existing</w:t>
      </w:r>
      <w:r w:rsidR="00591450">
        <w:rPr>
          <w:bCs/>
          <w:color w:val="000000" w:themeColor="text1"/>
        </w:rPr>
        <w:t xml:space="preserve"> monoculture</w:t>
      </w:r>
      <w:r w:rsidRPr="00361AC6">
        <w:rPr>
          <w:bCs/>
          <w:color w:val="000000" w:themeColor="text1"/>
        </w:rPr>
        <w:t xml:space="preserve"> plantations of timber, fruits, or other tree crops </w:t>
      </w:r>
      <w:r w:rsidR="0022751E">
        <w:rPr>
          <w:bCs/>
          <w:color w:val="000000" w:themeColor="text1"/>
        </w:rPr>
        <w:t>through</w:t>
      </w:r>
      <w:r w:rsidRPr="00361AC6">
        <w:rPr>
          <w:bCs/>
          <w:color w:val="000000" w:themeColor="text1"/>
        </w:rPr>
        <w:t xml:space="preserve"> conver</w:t>
      </w:r>
      <w:r w:rsidR="0022751E">
        <w:rPr>
          <w:bCs/>
          <w:color w:val="000000" w:themeColor="text1"/>
        </w:rPr>
        <w:t xml:space="preserve">sion </w:t>
      </w:r>
      <w:r w:rsidRPr="00361AC6">
        <w:rPr>
          <w:bCs/>
          <w:color w:val="000000" w:themeColor="text1"/>
        </w:rPr>
        <w:t>to multistrata systems</w:t>
      </w:r>
      <w:r w:rsidR="0022751E">
        <w:rPr>
          <w:bCs/>
          <w:color w:val="000000" w:themeColor="text1"/>
        </w:rPr>
        <w:t xml:space="preserve"> could</w:t>
      </w:r>
      <w:r w:rsidRPr="00361AC6">
        <w:rPr>
          <w:bCs/>
          <w:color w:val="000000" w:themeColor="text1"/>
        </w:rPr>
        <w:t xml:space="preserve"> increas</w:t>
      </w:r>
      <w:r w:rsidR="0022751E">
        <w:rPr>
          <w:bCs/>
          <w:color w:val="000000" w:themeColor="text1"/>
        </w:rPr>
        <w:t>e both carbon</w:t>
      </w:r>
      <w:r w:rsidRPr="00361AC6">
        <w:rPr>
          <w:bCs/>
          <w:color w:val="000000" w:themeColor="text1"/>
        </w:rPr>
        <w:t xml:space="preserve"> sequestration as well as overall productivity</w:t>
      </w:r>
      <w:r w:rsidR="0022751E">
        <w:rPr>
          <w:bCs/>
          <w:color w:val="000000" w:themeColor="text1"/>
        </w:rPr>
        <w:t>.</w:t>
      </w:r>
    </w:p>
    <w:p w14:paraId="359C9214" w14:textId="694FC390" w:rsidR="00DB4CC8" w:rsidRPr="00361AC6" w:rsidRDefault="00DB4CC8" w:rsidP="00DB4CC8">
      <w:pPr>
        <w:rPr>
          <w:bCs/>
          <w:color w:val="000000" w:themeColor="text1"/>
        </w:rPr>
      </w:pPr>
      <w:r w:rsidRPr="00361AC6">
        <w:rPr>
          <w:bCs/>
          <w:color w:val="000000" w:themeColor="text1"/>
        </w:rPr>
        <w:t>Level of mechanization is another important consideration. Multistrata systems are difficult to mechanize due to their complexity</w:t>
      </w:r>
      <w:r w:rsidR="00DD7124">
        <w:rPr>
          <w:bCs/>
          <w:color w:val="000000" w:themeColor="text1"/>
        </w:rPr>
        <w:t xml:space="preserve"> </w:t>
      </w:r>
      <w:r w:rsidR="00DD7124">
        <w:rPr>
          <w:bCs/>
          <w:color w:val="000000" w:themeColor="text1"/>
        </w:rPr>
        <w:fldChar w:fldCharType="begin"/>
      </w:r>
      <w:r w:rsidR="00DD7124">
        <w:rPr>
          <w:bCs/>
          <w:color w:val="000000" w:themeColor="text1"/>
        </w:rPr>
        <w:instrText xml:space="preserve"> ADDIN ZOTERO_ITEM CSL_CITATION {"citationID":"BEXZ4dzS","properties":{"formattedCitation":"(Wojtkowski, 1999)","plainCitation":"(Wojtkowski, 1999)","noteIndex":0},"citationItems":[{"id":544,"uris":["http://zotero.org/groups/2241939/items/G2KSBPQE"],"uri":["http://zotero.org/groups/2241939/items/G2KSBPQE"],"itemData":{"id":544,"type":"book","title":"The theory and practice of agroforestry design","publisher":"Science","publisher-place":"Plymouth","number-of-pages":"296","source":"Gemeinsamer Bibliotheksverbund ISBN","event-place":"Plymouth","ISBN":"978-1-57808-034-2","note":"OCLC: 833427000","language":"eng","author":[{"family":"Wojtkowski","given":"Paul A."}],"issued":{"date-parts":[["1999"]]}}}],"schema":"https://github.com/citation-style-language/schema/raw/master/csl-citation.json"} </w:instrText>
      </w:r>
      <w:r w:rsidR="00DD7124">
        <w:rPr>
          <w:bCs/>
          <w:color w:val="000000" w:themeColor="text1"/>
        </w:rPr>
        <w:fldChar w:fldCharType="separate"/>
      </w:r>
      <w:r w:rsidR="00DD7124" w:rsidRPr="00DD7124">
        <w:rPr>
          <w:rFonts w:cs="Times New Roman"/>
        </w:rPr>
        <w:t>(Wojtkowski, 1999)</w:t>
      </w:r>
      <w:r w:rsidR="00DD7124">
        <w:rPr>
          <w:bCs/>
          <w:color w:val="000000" w:themeColor="text1"/>
        </w:rPr>
        <w:fldChar w:fldCharType="end"/>
      </w:r>
      <w:r w:rsidRPr="00361AC6">
        <w:rPr>
          <w:color w:val="000000" w:themeColor="text1"/>
        </w:rPr>
        <w:t xml:space="preserve">. This results in poor labor efficiency when compared to mechanized annual crops. However, an estimated 175.2 million hectares of cropland in the developing world is occupied by smallholders who are minimally mechanized at best </w:t>
      </w:r>
      <w:r w:rsidR="00DD7124">
        <w:rPr>
          <w:color w:val="000000" w:themeColor="text1"/>
        </w:rPr>
        <w:fldChar w:fldCharType="begin"/>
      </w:r>
      <w:r w:rsidR="00DD7124">
        <w:rPr>
          <w:color w:val="000000" w:themeColor="text1"/>
        </w:rPr>
        <w:instrText xml:space="preserve"> ADDIN ZOTERO_ITEM CSL_CITATION {"citationID":"ls9nfqIy","properties":{"formattedCitation":"(IFAD &amp; UNEP, 2013)","plainCitation":"(IFAD &amp; UNEP, 2013)","noteIndex":0},"citationItems":[{"id":539,"uris":["http://zotero.org/groups/2241939/items/KTPGYZZ8"],"uri":["http://zotero.org/groups/2241939/items/KTPGYZZ8"],"itemData":{"id":539,"type":"report","title":"Smallholders, food security and the environment","publisher":"United Nations Environment Programme","URL":"https://www.ifad.org/documents/10180/666cac24-14b6-43c2-876d-9c2d1f01d5dd","author":[{"family":"IFAD","given":""},{"family":"UNEP","given":""}],"issued":{"date-parts":[["2013"]]}}}],"schema":"https://github.com/citation-style-language/schema/raw/master/csl-citation.json"} </w:instrText>
      </w:r>
      <w:r w:rsidR="00DD7124">
        <w:rPr>
          <w:color w:val="000000" w:themeColor="text1"/>
        </w:rPr>
        <w:fldChar w:fldCharType="separate"/>
      </w:r>
      <w:r w:rsidR="00DD7124" w:rsidRPr="00DD7124">
        <w:rPr>
          <w:rFonts w:cs="Times New Roman"/>
        </w:rPr>
        <w:t>(IFAD &amp; UNEP, 2013)</w:t>
      </w:r>
      <w:r w:rsidR="00DD7124">
        <w:rPr>
          <w:color w:val="000000" w:themeColor="text1"/>
        </w:rPr>
        <w:fldChar w:fldCharType="end"/>
      </w:r>
      <w:r w:rsidRPr="00361AC6">
        <w:rPr>
          <w:color w:val="000000" w:themeColor="text1"/>
        </w:rPr>
        <w:t xml:space="preserve">. In this smallholder context, multistrata systems can be </w:t>
      </w:r>
      <w:r w:rsidR="00D23A9E">
        <w:rPr>
          <w:color w:val="000000" w:themeColor="text1"/>
        </w:rPr>
        <w:t>quite</w:t>
      </w:r>
      <w:r w:rsidR="00D23A9E" w:rsidRPr="00361AC6">
        <w:rPr>
          <w:color w:val="000000" w:themeColor="text1"/>
        </w:rPr>
        <w:t xml:space="preserve"> </w:t>
      </w:r>
      <w:r w:rsidRPr="00361AC6">
        <w:rPr>
          <w:color w:val="000000" w:themeColor="text1"/>
        </w:rPr>
        <w:t>competitive. In fact</w:t>
      </w:r>
      <w:r w:rsidR="00D93D0A">
        <w:rPr>
          <w:color w:val="000000" w:themeColor="text1"/>
        </w:rPr>
        <w:t>,</w:t>
      </w:r>
      <w:r w:rsidRPr="00361AC6">
        <w:rPr>
          <w:color w:val="000000" w:themeColor="text1"/>
        </w:rPr>
        <w:t xml:space="preserve"> they have been identified as one of the most energy-efficient farming systems in the world, with only 0.2 calories of energy required to produce one calorie of food energy for some traditional Pacific multistrata systems </w:t>
      </w:r>
      <w:r w:rsidR="005063B7">
        <w:rPr>
          <w:color w:val="000000" w:themeColor="text1"/>
        </w:rPr>
        <w:fldChar w:fldCharType="begin"/>
      </w:r>
      <w:r w:rsidR="005063B7">
        <w:rPr>
          <w:color w:val="000000" w:themeColor="text1"/>
        </w:rPr>
        <w:instrText xml:space="preserve"> ADDIN ZOTERO_ITEM CSL_CITATION {"citationID":"ur2sSQks","properties":{"formattedCitation":"(Manner, 2015)","plainCitation":"(Manner, 2015)","noteIndex":0},"citationItems":[{"id":3072,"uris":["http://zotero.org/groups/2241939/items/CBQPR6SL"],"uri":["http://zotero.org/groups/2241939/items/CBQPR6SL"],"itemData":{"id":3072,"type":"chapter","title":"Sustainable traditional agricultural systems of the Pacific Islands","container-title":"Agroforestry Landscapes for Pacific Islands: Creating Abundant and Resilient Food Systems","publisher":"Permanent Agriculture Resources","publisher-place":"Holualoa, USA","event-place":"Holualoa, USA","author":[{"family":"Manner","given":"Harley"}],"editor":[{"family":"Elevich","given":"Craig"}],"issued":{"date-parts":[["2015"]]}}}],"schema":"https://github.com/citation-style-language/schema/raw/master/csl-citation.json"} </w:instrText>
      </w:r>
      <w:r w:rsidR="005063B7">
        <w:rPr>
          <w:color w:val="000000" w:themeColor="text1"/>
        </w:rPr>
        <w:fldChar w:fldCharType="separate"/>
      </w:r>
      <w:r w:rsidR="005063B7" w:rsidRPr="005063B7">
        <w:rPr>
          <w:rFonts w:cs="Times New Roman"/>
        </w:rPr>
        <w:t>(Manner, 2015)</w:t>
      </w:r>
      <w:r w:rsidR="005063B7">
        <w:rPr>
          <w:color w:val="000000" w:themeColor="text1"/>
        </w:rPr>
        <w:fldChar w:fldCharType="end"/>
      </w:r>
      <w:r w:rsidRPr="00361AC6">
        <w:rPr>
          <w:color w:val="000000" w:themeColor="text1"/>
        </w:rPr>
        <w:t xml:space="preserve">. </w:t>
      </w:r>
      <w:r w:rsidRPr="00361AC6">
        <w:rPr>
          <w:bCs/>
          <w:color w:val="000000" w:themeColor="text1"/>
        </w:rPr>
        <w:t xml:space="preserve"> Multistrata systems are an intensive land use and are most commonly found where populations are high</w:t>
      </w:r>
      <w:r w:rsidR="005063B7">
        <w:rPr>
          <w:bCs/>
          <w:color w:val="000000" w:themeColor="text1"/>
        </w:rPr>
        <w:t xml:space="preserve"> </w:t>
      </w:r>
      <w:r w:rsidR="005063B7">
        <w:rPr>
          <w:bCs/>
          <w:color w:val="000000" w:themeColor="text1"/>
        </w:rPr>
        <w:fldChar w:fldCharType="begin"/>
      </w:r>
      <w:r w:rsidR="005063B7">
        <w:rPr>
          <w:bCs/>
          <w:color w:val="000000" w:themeColor="text1"/>
        </w:rPr>
        <w:instrText xml:space="preserve"> ADDIN ZOTERO_ITEM CSL_CITATION {"citationID":"K2eDIVG9","properties":{"formattedCitation":"(Leakey, 2012)","plainCitation":"(Leakey, 2012)","noteIndex":0},"citationItems":[{"id":535,"uris":["http://zotero.org/groups/2241939/items/HLA8BNWG"],"uri":["http://zotero.org/groups/2241939/items/HLA8BNWG"],"itemData":{"id":535,"type":"book","title":"Living with the trees of life: towards the transformation of tropical agriculture","publisher":"CABI","publisher-place":"Wallingford, Oxfordshire, UK ; Cambridge, MA","number-of-pages":"200","source":"Library of Congress ISBN","event-place":"Wallingford, Oxfordshire, UK ; Cambridge, MA","ISBN":"978-1-78064-099-0","call-number":"SB171.T73 L43 2012","shortTitle":"Living with the trees of life","author":[{"family":"Leakey","given":"Roger R. B"}],"issued":{"date-parts":[["2012"]]}}}],"schema":"https://github.com/citation-style-language/schema/raw/master/csl-citation.json"} </w:instrText>
      </w:r>
      <w:r w:rsidR="005063B7">
        <w:rPr>
          <w:bCs/>
          <w:color w:val="000000" w:themeColor="text1"/>
        </w:rPr>
        <w:fldChar w:fldCharType="separate"/>
      </w:r>
      <w:r w:rsidR="005063B7" w:rsidRPr="005063B7">
        <w:rPr>
          <w:rFonts w:cs="Times New Roman"/>
        </w:rPr>
        <w:t>(Leakey, 2012)</w:t>
      </w:r>
      <w:r w:rsidR="005063B7">
        <w:rPr>
          <w:bCs/>
          <w:color w:val="000000" w:themeColor="text1"/>
        </w:rPr>
        <w:fldChar w:fldCharType="end"/>
      </w:r>
      <w:r w:rsidRPr="00361AC6">
        <w:rPr>
          <w:bCs/>
          <w:color w:val="000000" w:themeColor="text1"/>
        </w:rPr>
        <w:t>. Thus densely-populated smallholder areas are prime locations to target for increased adoption.</w:t>
      </w:r>
    </w:p>
    <w:p w14:paraId="024AB1A7" w14:textId="016B5A2F" w:rsidR="00DB4CC8" w:rsidRPr="00DB4CC8" w:rsidRDefault="00DB4CC8" w:rsidP="00DB4CC8">
      <w:pPr>
        <w:rPr>
          <w:bCs/>
          <w:color w:val="000000" w:themeColor="text1"/>
        </w:rPr>
      </w:pPr>
      <w:r w:rsidRPr="00361AC6">
        <w:rPr>
          <w:bCs/>
          <w:color w:val="000000" w:themeColor="text1"/>
        </w:rPr>
        <w:t>Steep slopes are poorly suited to annual cropping. Multistrata systems are suited to highly steep slopes, often implemented at 60˚ or steeper</w:t>
      </w:r>
      <w:r w:rsidR="005063B7">
        <w:rPr>
          <w:bCs/>
          <w:color w:val="000000" w:themeColor="text1"/>
        </w:rPr>
        <w:t xml:space="preserve"> </w:t>
      </w:r>
      <w:r w:rsidR="005063B7">
        <w:rPr>
          <w:bCs/>
          <w:color w:val="000000" w:themeColor="text1"/>
        </w:rPr>
        <w:fldChar w:fldCharType="begin"/>
      </w:r>
      <w:r w:rsidR="005063B7">
        <w:rPr>
          <w:bCs/>
          <w:color w:val="000000" w:themeColor="text1"/>
        </w:rPr>
        <w:instrText xml:space="preserve"> ADDIN ZOTERO_ITEM CSL_CITATION {"citationID":"j7QSBkx2","properties":{"formattedCitation":"(Liniger, 2007; Young, 1989, p. 198)","plainCitation":"(Liniger, 2007; Young, 1989, p. 198)","noteIndex":0},"citationItems":[{"id":531,"uris":["http://zotero.org/groups/2241939/items/ZBENQD5T"],"uri":["http://zotero.org/groups/2241939/items/ZBENQD5T"],"itemData":{"id":531,"type":"book","title":"Where the land is greener: case studies and analysis of soil and water conservation initiatives worldwide","publisher":"WOCAT","publisher-place":"Berne","number-of-pages":"364","source":"Gemeinsamer Bibliotheksverbund ISBN","event-place":"Berne","ISBN":"978-92-9081-339-2","note":"OCLC: 255510645","shortTitle":"Where the land is greener","language":"eng","editor":[{"family":"Liniger","given":"Hanspeter"}],"issued":{"date-parts":[["2007"]]}}},{"id":543,"uris":["http://zotero.org/groups/2241939/items/CC376XKM"],"uri":["http://zotero.org/groups/2241939/items/CC376XKM"],"itemData":{"id":543,"type":"book","title":"Agroforestry for soil conservation","collection-title":"Science and practice of agroforestry","collection-number":"4","publisher":"C.A.B. International ; International Council for Research in Agroforestry","publisher-place":"Wallingford, Oxon, U.K","number-of-pages":"276","source":"Library of Congress ISBN","event-place":"Wallingford, Oxon, U.K","ISBN":"978-0-85198-648-7","call-number":"S627.A35 Y67 1989","author":[{"family":"Young","given":"Anthony"}],"issued":{"date-parts":[["1989"]]}},"locator":"198"}],"schema":"https://github.com/citation-style-language/schema/raw/master/csl-citation.json"} </w:instrText>
      </w:r>
      <w:r w:rsidR="005063B7">
        <w:rPr>
          <w:bCs/>
          <w:color w:val="000000" w:themeColor="text1"/>
        </w:rPr>
        <w:fldChar w:fldCharType="separate"/>
      </w:r>
      <w:r w:rsidR="00972840" w:rsidRPr="00972840">
        <w:rPr>
          <w:rFonts w:cs="Times New Roman"/>
        </w:rPr>
        <w:t>(Liniger, 2007; Young, 1989, p. 198)</w:t>
      </w:r>
      <w:r w:rsidR="005063B7">
        <w:rPr>
          <w:bCs/>
          <w:color w:val="000000" w:themeColor="text1"/>
        </w:rPr>
        <w:fldChar w:fldCharType="end"/>
      </w:r>
      <w:r w:rsidRPr="00361AC6">
        <w:rPr>
          <w:bCs/>
          <w:color w:val="000000" w:themeColor="text1"/>
        </w:rPr>
        <w:t>. The area of steeply sloping cropland in the tropics is estimated at 30.1 million hectares (FAO 2011).</w:t>
      </w:r>
      <w:r w:rsidR="004224EF">
        <w:rPr>
          <w:bCs/>
          <w:color w:val="000000" w:themeColor="text1"/>
        </w:rPr>
        <w:t xml:space="preserve"> </w:t>
      </w:r>
      <w:r w:rsidRPr="00361AC6">
        <w:rPr>
          <w:bCs/>
          <w:color w:val="000000" w:themeColor="text1"/>
        </w:rPr>
        <w:t xml:space="preserve">Multistrata systems are also suited to degraded cropland, in fact serving to restore it to some degree </w:t>
      </w:r>
      <w:r w:rsidR="00214F10">
        <w:rPr>
          <w:bCs/>
          <w:color w:val="000000" w:themeColor="text1"/>
        </w:rPr>
        <w:fldChar w:fldCharType="begin"/>
      </w:r>
      <w:r w:rsidR="00214F10">
        <w:rPr>
          <w:bCs/>
          <w:color w:val="000000" w:themeColor="text1"/>
        </w:rPr>
        <w:instrText xml:space="preserve"> ADDIN ZOTERO_ITEM CSL_CITATION {"citationID":"fyDCilTu","properties":{"formattedCitation":"(Albrecht &amp; Kandji, 2003; Cooper et al., 1996)","plainCitation":"(Albrecht &amp; Kandji, 2003; Cooper et al., 1996)","noteIndex":0},"citationItems":[{"id":462,"uris":["http://zotero.org/groups/2241939/items/EY7SZAZ4"],"uri":["http://zotero.org/groups/2241939/items/EY7SZAZ4"],"itemData":{"id":462,"type":"article-journal","title":"Carbon sequestration in tropical agroforestry systems","container-title":"Agriculture, Ecosystems &amp; Environment","page":"15-27","volume":"99","issue":"1-3","source":"CrossRef","DOI":"10.1016/S0167-8809(03)00138-5","ISSN":"01678809","language":"en","author":[{"family":"Albrecht","given":"Alain"},{"family":"Kandji","given":"Serigne T"}],"issued":{"date-parts":[["2003",10]]}}},{"id":501,"uris":["http://zotero.org/groups/2241939/items/KPW8ZDHW"],"uri":["http://zotero.org/groups/2241939/items/KPW8ZDHW"],"itemData":{"id":501,"type":"article-journal","title":"Agroforestry and the Mitigation of Land Degradation in the Humid and Sub-humid Tropics of Africa","container-title":"Experimental Agriculture","page":"235","volume":"32","issue":"03","source":"CrossRef","DOI":"10.1017/S0014479700026223","ISSN":"0014-4797, 1469-4441","language":"en","author":[{"family":"Cooper","given":"P. J. M."},{"family":"Leakey","given":"R. R. B."},{"family":"Rao","given":"M. R."},{"family":"Reynolds","given":"L."}],"issued":{"date-parts":[["1996",7]]}}}],"schema":"https://github.com/citation-style-language/schema/raw/master/csl-citation.json"} </w:instrText>
      </w:r>
      <w:r w:rsidR="00214F10">
        <w:rPr>
          <w:bCs/>
          <w:color w:val="000000" w:themeColor="text1"/>
        </w:rPr>
        <w:fldChar w:fldCharType="separate"/>
      </w:r>
      <w:r w:rsidR="00214F10" w:rsidRPr="00214F10">
        <w:rPr>
          <w:rFonts w:cs="Times New Roman"/>
        </w:rPr>
        <w:t>(Albrecht &amp; Kandji, 2003; Cooper et al., 1996)</w:t>
      </w:r>
      <w:r w:rsidR="00214F10">
        <w:rPr>
          <w:bCs/>
          <w:color w:val="000000" w:themeColor="text1"/>
        </w:rPr>
        <w:fldChar w:fldCharType="end"/>
      </w:r>
      <w:r w:rsidRPr="00361AC6">
        <w:rPr>
          <w:bCs/>
          <w:color w:val="000000" w:themeColor="text1"/>
        </w:rPr>
        <w:t xml:space="preserve">. Globally the area of degraded land is estimated at between 1-6 billion ha, including tropical cropland areas </w:t>
      </w:r>
      <w:r w:rsidR="00214F10">
        <w:rPr>
          <w:bCs/>
          <w:color w:val="000000" w:themeColor="text1"/>
        </w:rPr>
        <w:fldChar w:fldCharType="begin"/>
      </w:r>
      <w:r w:rsidR="00214F10">
        <w:rPr>
          <w:bCs/>
          <w:color w:val="000000" w:themeColor="text1"/>
        </w:rPr>
        <w:instrText xml:space="preserve"> ADDIN ZOTERO_ITEM CSL_CITATION {"citationID":"HkUfI8bB","properties":{"formattedCitation":"(Gibbs &amp; Salmon, 2015)","plainCitation":"(Gibbs &amp; Salmon, 2015)","noteIndex":0},"citationItems":[{"id":2,"uris":["http://zotero.org/groups/2241939/items/SEIZ2YHX"],"uri":["http://zotero.org/groups/2241939/items/SEIZ2YHX"],"itemData":{"id":2,"type":"article-journal","title":"Mapping the world's degraded lands","container-title":"Applied Geography","page":"12-21","volume":"57","source":"ScienceDirect","abstract":"Degraded lands have often been suggested as a solution to issues of land scarcity and as an ideal way to meet mounting global demands for agricultural goods, but their locations and conditions are not well known. Four approaches have been used to assess degraded lands at the global scale: expert opinion, satellite observation, biophysical models, and taking inventory of abandoned agricultural lands. We review prominent databases and methodologies used to estimate the area of degraded land, translate these data into a common framework for comparison, and highlight reasons for discrepancies between the numbers. Global estimates of total degraded area vary from less than 1 billion ha to over 6 billion ha, with equally wide disagreement in their spatial distribution. The risk of overestimating the availability and productive potential of these areas is severe, as it may divert attention from efforts to reduce food and agricultural waste or the demand for land-intensive commodities.","DOI":"10.1016/j.apgeog.2014.11.024","ISSN":"0143-6228","journalAbbreviation":"Applied Geography","author":[{"family":"Gibbs","given":"H. K."},{"family":"Salmon","given":"J. M."}],"issued":{"date-parts":[["2015",2]]}}}],"schema":"https://github.com/citation-style-language/schema/raw/master/csl-citation.json"} </w:instrText>
      </w:r>
      <w:r w:rsidR="00214F10">
        <w:rPr>
          <w:bCs/>
          <w:color w:val="000000" w:themeColor="text1"/>
        </w:rPr>
        <w:fldChar w:fldCharType="separate"/>
      </w:r>
      <w:r w:rsidR="00214F10" w:rsidRPr="00214F10">
        <w:rPr>
          <w:rFonts w:cs="Times New Roman"/>
        </w:rPr>
        <w:t>(Gibbs &amp; Salmon, 2015)</w:t>
      </w:r>
      <w:r w:rsidR="00214F10">
        <w:rPr>
          <w:bCs/>
          <w:color w:val="000000" w:themeColor="text1"/>
        </w:rPr>
        <w:fldChar w:fldCharType="end"/>
      </w:r>
      <w:r w:rsidR="00214F10">
        <w:rPr>
          <w:bCs/>
          <w:color w:val="000000" w:themeColor="text1"/>
        </w:rPr>
        <w:t>.</w:t>
      </w:r>
    </w:p>
    <w:p w14:paraId="0B8C3EFB" w14:textId="44DD882F" w:rsidR="00D1508C" w:rsidRDefault="551A77D0" w:rsidP="00DB4CC8">
      <w:pPr>
        <w:pStyle w:val="Heading3"/>
      </w:pPr>
      <w:bookmarkStart w:id="14" w:name="_Toc18449436"/>
      <w:r w:rsidRPr="551A77D0">
        <w:lastRenderedPageBreak/>
        <w:t>Barriers to Adoption</w:t>
      </w:r>
      <w:bookmarkEnd w:id="14"/>
    </w:p>
    <w:p w14:paraId="15E7F063" w14:textId="35E8C45A" w:rsidR="006F2CE1" w:rsidRDefault="00D61A92" w:rsidP="00DB4CC8">
      <w:pPr>
        <w:rPr>
          <w:bCs/>
          <w:color w:val="000000" w:themeColor="text1"/>
        </w:rPr>
      </w:pPr>
      <w:r>
        <w:rPr>
          <w:bCs/>
          <w:color w:val="000000" w:themeColor="text1"/>
        </w:rPr>
        <w:t>G</w:t>
      </w:r>
      <w:r w:rsidR="00DB4CC8" w:rsidRPr="00D57049">
        <w:rPr>
          <w:bCs/>
          <w:color w:val="000000" w:themeColor="text1"/>
        </w:rPr>
        <w:t>loba</w:t>
      </w:r>
      <w:r w:rsidR="006F2CE1">
        <w:rPr>
          <w:bCs/>
          <w:color w:val="000000" w:themeColor="text1"/>
        </w:rPr>
        <w:t>l</w:t>
      </w:r>
      <w:r w:rsidR="00DB4CC8" w:rsidRPr="00D57049">
        <w:rPr>
          <w:bCs/>
          <w:color w:val="000000" w:themeColor="text1"/>
        </w:rPr>
        <w:t>l</w:t>
      </w:r>
      <w:r w:rsidR="006F2CE1">
        <w:rPr>
          <w:bCs/>
          <w:color w:val="000000" w:themeColor="text1"/>
        </w:rPr>
        <w:t>y, the total</w:t>
      </w:r>
      <w:r w:rsidR="00DB4CC8" w:rsidRPr="00D57049">
        <w:rPr>
          <w:bCs/>
          <w:color w:val="000000" w:themeColor="text1"/>
        </w:rPr>
        <w:t xml:space="preserve"> area</w:t>
      </w:r>
      <w:r w:rsidR="006F2CE1">
        <w:rPr>
          <w:bCs/>
          <w:color w:val="000000" w:themeColor="text1"/>
        </w:rPr>
        <w:t xml:space="preserve"> of land allocated to</w:t>
      </w:r>
      <w:r w:rsidR="00DB4CC8" w:rsidRPr="00D57049">
        <w:rPr>
          <w:bCs/>
          <w:color w:val="000000" w:themeColor="text1"/>
        </w:rPr>
        <w:t xml:space="preserve"> multistrata systems has held roughly steady for decades</w:t>
      </w:r>
      <w:r w:rsidR="006F2CE1">
        <w:rPr>
          <w:bCs/>
          <w:color w:val="000000" w:themeColor="text1"/>
        </w:rPr>
        <w:t xml:space="preserve">. </w:t>
      </w:r>
      <w:r w:rsidR="00DB4CC8" w:rsidRPr="00D57049">
        <w:rPr>
          <w:bCs/>
          <w:color w:val="000000" w:themeColor="text1"/>
        </w:rPr>
        <w:t xml:space="preserve">Researchers have asked why there have been virtually no efforts to increase adoption of multistrata practices like tropical homegardens. </w:t>
      </w:r>
    </w:p>
    <w:p w14:paraId="007BDB5E" w14:textId="386E670C" w:rsidR="00DB4CC8" w:rsidRPr="00D57049" w:rsidRDefault="00DB4CC8" w:rsidP="00DB4CC8">
      <w:pPr>
        <w:rPr>
          <w:bCs/>
          <w:color w:val="000000" w:themeColor="text1"/>
        </w:rPr>
      </w:pPr>
      <w:r w:rsidRPr="00D57049">
        <w:rPr>
          <w:bCs/>
          <w:color w:val="000000" w:themeColor="text1"/>
        </w:rPr>
        <w:t xml:space="preserve">One barrier is the very uniqueness and complexity of </w:t>
      </w:r>
      <w:r w:rsidR="006F2CE1">
        <w:rPr>
          <w:bCs/>
          <w:color w:val="000000" w:themeColor="text1"/>
        </w:rPr>
        <w:t xml:space="preserve">multistrata agroforests such as </w:t>
      </w:r>
      <w:r w:rsidRPr="00D57049">
        <w:rPr>
          <w:bCs/>
          <w:color w:val="000000" w:themeColor="text1"/>
        </w:rPr>
        <w:t>homegardens that makes them so ecologically desirable. This complexity also makes these systems difficult to study and model, with a degree of limitation of supporting evidence as a result</w:t>
      </w:r>
      <w:r w:rsidR="004C1F3E">
        <w:rPr>
          <w:bCs/>
          <w:color w:val="000000" w:themeColor="text1"/>
        </w:rPr>
        <w:t xml:space="preserve"> </w:t>
      </w:r>
      <w:r w:rsidR="004C1F3E">
        <w:rPr>
          <w:bCs/>
          <w:color w:val="000000" w:themeColor="text1"/>
        </w:rPr>
        <w:fldChar w:fldCharType="begin"/>
      </w:r>
      <w:r w:rsidR="00972840">
        <w:rPr>
          <w:bCs/>
          <w:color w:val="000000" w:themeColor="text1"/>
        </w:rPr>
        <w:instrText xml:space="preserve"> ADDIN ZOTERO_ITEM CSL_CITATION {"citationID":"N0i2ACCy","properties":{"formattedCitation":"(Nair,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4C1F3E">
        <w:rPr>
          <w:bCs/>
          <w:color w:val="000000" w:themeColor="text1"/>
        </w:rPr>
        <w:fldChar w:fldCharType="separate"/>
      </w:r>
      <w:r w:rsidR="00972840" w:rsidRPr="00972840">
        <w:rPr>
          <w:rFonts w:cs="Times New Roman"/>
        </w:rPr>
        <w:t>(Nair, 2012)</w:t>
      </w:r>
      <w:r w:rsidR="004C1F3E">
        <w:rPr>
          <w:bCs/>
          <w:color w:val="000000" w:themeColor="text1"/>
        </w:rPr>
        <w:fldChar w:fldCharType="end"/>
      </w:r>
      <w:r w:rsidRPr="00D57049">
        <w:rPr>
          <w:bCs/>
          <w:color w:val="000000" w:themeColor="text1"/>
        </w:rPr>
        <w:t xml:space="preserve">. Researchers have identified three priorities regarding to role of </w:t>
      </w:r>
      <w:r w:rsidR="006F2CE1">
        <w:rPr>
          <w:bCs/>
          <w:color w:val="000000" w:themeColor="text1"/>
        </w:rPr>
        <w:t>multistrata system</w:t>
      </w:r>
      <w:r w:rsidRPr="00D57049">
        <w:rPr>
          <w:bCs/>
          <w:color w:val="000000" w:themeColor="text1"/>
        </w:rPr>
        <w:t xml:space="preserve">s in </w:t>
      </w:r>
      <w:r w:rsidR="006F2CE1">
        <w:rPr>
          <w:bCs/>
          <w:color w:val="000000" w:themeColor="text1"/>
        </w:rPr>
        <w:t xml:space="preserve">terms </w:t>
      </w:r>
      <w:r w:rsidRPr="00D57049">
        <w:rPr>
          <w:bCs/>
          <w:color w:val="000000" w:themeColor="text1"/>
        </w:rPr>
        <w:t xml:space="preserve">climate change mitigation: 1) conserve existing </w:t>
      </w:r>
      <w:r w:rsidR="006F2CE1">
        <w:rPr>
          <w:bCs/>
          <w:color w:val="000000" w:themeColor="text1"/>
        </w:rPr>
        <w:t>system</w:t>
      </w:r>
      <w:r w:rsidR="006F2CE1" w:rsidRPr="00D57049">
        <w:rPr>
          <w:bCs/>
          <w:color w:val="000000" w:themeColor="text1"/>
        </w:rPr>
        <w:t>s</w:t>
      </w:r>
      <w:r w:rsidRPr="00D57049">
        <w:rPr>
          <w:bCs/>
          <w:color w:val="000000" w:themeColor="text1"/>
        </w:rPr>
        <w:t xml:space="preserve">, 2) intensify </w:t>
      </w:r>
      <w:r w:rsidR="006F2CE1">
        <w:rPr>
          <w:bCs/>
          <w:color w:val="000000" w:themeColor="text1"/>
        </w:rPr>
        <w:t>them</w:t>
      </w:r>
      <w:r w:rsidRPr="00D57049">
        <w:rPr>
          <w:bCs/>
          <w:color w:val="000000" w:themeColor="text1"/>
        </w:rPr>
        <w:t>, and 3) increase adoption</w:t>
      </w:r>
      <w:r w:rsidR="006F2CE1">
        <w:rPr>
          <w:bCs/>
          <w:color w:val="000000" w:themeColor="text1"/>
        </w:rPr>
        <w:t xml:space="preserve"> in new areas</w:t>
      </w:r>
      <w:r w:rsidR="004C1F3E">
        <w:rPr>
          <w:bCs/>
          <w:color w:val="000000" w:themeColor="text1"/>
        </w:rPr>
        <w:t xml:space="preserve"> </w:t>
      </w:r>
      <w:r w:rsidR="004C1F3E">
        <w:rPr>
          <w:bCs/>
          <w:color w:val="000000" w:themeColor="text1"/>
        </w:rPr>
        <w:fldChar w:fldCharType="begin"/>
      </w:r>
      <w:r w:rsidR="004C1F3E">
        <w:rPr>
          <w:bCs/>
          <w:color w:val="000000" w:themeColor="text1"/>
        </w:rPr>
        <w:instrText xml:space="preserve"> ADDIN ZOTERO_ITEM CSL_CITATION {"citationID":"eodpMfIX","properties":{"formattedCitation":"(B. M. Kumar, 2006)","plainCitation":"(B. M. Kumar, 2006)","noteIndex":0},"citationItems":[{"id":536,"uris":["http://zotero.org/groups/2241939/items/JYWFCPJ7"],"uri":["http://zotero.org/groups/2241939/items/JYWFCPJ7"],"itemData":{"id":536,"type":"chapter","title":"Carbon sequestration potential of tropical homegardens","container-title":"Tropical Homegardens","publisher":"Springer","page":"185–204","source":"Google Scholar","URL":"http://link.springer.com/content/pdf/10.1007/978-1-4020-4948-4_11.pdf","author":[{"family":"Kumar","given":"B. M."}],"issued":{"date-parts":[["2006"]]},"accessed":{"date-parts":[["2016",7,26]]}}}],"schema":"https://github.com/citation-style-language/schema/raw/master/csl-citation.json"} </w:instrText>
      </w:r>
      <w:r w:rsidR="004C1F3E">
        <w:rPr>
          <w:bCs/>
          <w:color w:val="000000" w:themeColor="text1"/>
        </w:rPr>
        <w:fldChar w:fldCharType="separate"/>
      </w:r>
      <w:r w:rsidR="004C1F3E" w:rsidRPr="004C1F3E">
        <w:rPr>
          <w:rFonts w:cs="Times New Roman"/>
        </w:rPr>
        <w:t>(B. M. Kumar, 2006)</w:t>
      </w:r>
      <w:r w:rsidR="004C1F3E">
        <w:rPr>
          <w:bCs/>
          <w:color w:val="000000" w:themeColor="text1"/>
        </w:rPr>
        <w:fldChar w:fldCharType="end"/>
      </w:r>
      <w:r w:rsidRPr="00D57049">
        <w:rPr>
          <w:bCs/>
          <w:color w:val="000000" w:themeColor="text1"/>
        </w:rPr>
        <w:t>.</w:t>
      </w:r>
    </w:p>
    <w:p w14:paraId="111744CF" w14:textId="7D3959BC" w:rsidR="006F2CE1" w:rsidRPr="00D57049" w:rsidRDefault="006F2CE1" w:rsidP="006F2CE1">
      <w:pPr>
        <w:rPr>
          <w:bCs/>
          <w:color w:val="000000" w:themeColor="text1"/>
        </w:rPr>
      </w:pPr>
      <w:r w:rsidRPr="00D57049">
        <w:rPr>
          <w:bCs/>
          <w:color w:val="000000" w:themeColor="text1"/>
        </w:rPr>
        <w:t>M</w:t>
      </w:r>
      <w:r>
        <w:rPr>
          <w:bCs/>
          <w:color w:val="000000" w:themeColor="text1"/>
        </w:rPr>
        <w:t>oreover, m</w:t>
      </w:r>
      <w:r w:rsidRPr="00D57049">
        <w:rPr>
          <w:bCs/>
          <w:color w:val="000000" w:themeColor="text1"/>
        </w:rPr>
        <w:t>any plantation polycultures like shade coffee, cacao,</w:t>
      </w:r>
      <w:r w:rsidR="00FB45D3">
        <w:rPr>
          <w:bCs/>
          <w:color w:val="000000" w:themeColor="text1"/>
        </w:rPr>
        <w:t xml:space="preserve"> or</w:t>
      </w:r>
      <w:r w:rsidRPr="00D57049">
        <w:rPr>
          <w:bCs/>
          <w:color w:val="000000" w:themeColor="text1"/>
        </w:rPr>
        <w:t xml:space="preserve"> tea produce commodities </w:t>
      </w:r>
      <w:r w:rsidR="00FB45D3">
        <w:rPr>
          <w:bCs/>
          <w:color w:val="000000" w:themeColor="text1"/>
        </w:rPr>
        <w:t>that have</w:t>
      </w:r>
      <w:r w:rsidRPr="00D57049">
        <w:rPr>
          <w:bCs/>
          <w:color w:val="000000" w:themeColor="text1"/>
        </w:rPr>
        <w:t xml:space="preserve"> limited market expansion potential. </w:t>
      </w:r>
      <w:r>
        <w:rPr>
          <w:bCs/>
          <w:color w:val="000000" w:themeColor="text1"/>
        </w:rPr>
        <w:t>In Latin America, for instance, the current</w:t>
      </w:r>
      <w:r w:rsidRPr="00D57049">
        <w:rPr>
          <w:bCs/>
          <w:color w:val="000000" w:themeColor="text1"/>
        </w:rPr>
        <w:t xml:space="preserve"> lack of </w:t>
      </w:r>
      <w:r>
        <w:rPr>
          <w:bCs/>
          <w:color w:val="000000" w:themeColor="text1"/>
        </w:rPr>
        <w:t xml:space="preserve">a specific </w:t>
      </w:r>
      <w:r w:rsidRPr="00D57049">
        <w:rPr>
          <w:bCs/>
          <w:color w:val="000000" w:themeColor="text1"/>
        </w:rPr>
        <w:t>market</w:t>
      </w:r>
      <w:r>
        <w:rPr>
          <w:bCs/>
          <w:color w:val="000000" w:themeColor="text1"/>
        </w:rPr>
        <w:t xml:space="preserve"> valuing multistrata agroforestry products</w:t>
      </w:r>
      <w:r w:rsidRPr="00D57049">
        <w:rPr>
          <w:bCs/>
          <w:color w:val="000000" w:themeColor="text1"/>
        </w:rPr>
        <w:t xml:space="preserve"> is a major </w:t>
      </w:r>
      <w:r>
        <w:rPr>
          <w:bCs/>
          <w:color w:val="000000" w:themeColor="text1"/>
        </w:rPr>
        <w:t>obstacle to faster adoption rates of these systems</w:t>
      </w:r>
      <w:r w:rsidRPr="00D57049">
        <w:rPr>
          <w:bCs/>
          <w:color w:val="000000" w:themeColor="text1"/>
        </w:rPr>
        <w:t>. This leads even agroforestry promoters to conclude that prospects for expansion are poo</w:t>
      </w:r>
      <w:r w:rsidR="00972840">
        <w:rPr>
          <w:bCs/>
          <w:color w:val="000000" w:themeColor="text1"/>
        </w:rPr>
        <w:t xml:space="preserve">r </w:t>
      </w:r>
      <w:r w:rsidR="00972840">
        <w:rPr>
          <w:bCs/>
          <w:color w:val="000000" w:themeColor="text1"/>
        </w:rPr>
        <w:fldChar w:fldCharType="begin"/>
      </w:r>
      <w:r w:rsidR="00972840">
        <w:rPr>
          <w:bCs/>
          <w:color w:val="000000" w:themeColor="text1"/>
        </w:rPr>
        <w:instrText xml:space="preserve"> ADDIN ZOTERO_ITEM CSL_CITATION {"citationID":"kNJDPLRA","properties":{"formattedCitation":"(Nair,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972840">
        <w:rPr>
          <w:bCs/>
          <w:color w:val="000000" w:themeColor="text1"/>
        </w:rPr>
        <w:fldChar w:fldCharType="separate"/>
      </w:r>
      <w:r w:rsidR="00972840" w:rsidRPr="00972840">
        <w:rPr>
          <w:rFonts w:cs="Times New Roman"/>
        </w:rPr>
        <w:t>(Nair, 2012)</w:t>
      </w:r>
      <w:r w:rsidR="00972840">
        <w:rPr>
          <w:bCs/>
          <w:color w:val="000000" w:themeColor="text1"/>
        </w:rPr>
        <w:fldChar w:fldCharType="end"/>
      </w:r>
      <w:r w:rsidRPr="00D57049">
        <w:rPr>
          <w:bCs/>
          <w:color w:val="000000" w:themeColor="text1"/>
        </w:rPr>
        <w:t>.</w:t>
      </w:r>
      <w:r w:rsidR="00D66CBD">
        <w:rPr>
          <w:bCs/>
          <w:color w:val="000000" w:themeColor="text1"/>
        </w:rPr>
        <w:t xml:space="preserve"> In the case of</w:t>
      </w:r>
      <w:r w:rsidR="00D66CBD" w:rsidRPr="00D57049">
        <w:rPr>
          <w:bCs/>
          <w:color w:val="000000" w:themeColor="text1"/>
        </w:rPr>
        <w:t xml:space="preserve"> tropical homegardens</w:t>
      </w:r>
      <w:r w:rsidR="00D66CBD">
        <w:rPr>
          <w:bCs/>
          <w:color w:val="000000" w:themeColor="text1"/>
        </w:rPr>
        <w:t>, some existing systems are moreover</w:t>
      </w:r>
      <w:r w:rsidR="00D66CBD" w:rsidRPr="00D57049">
        <w:rPr>
          <w:bCs/>
          <w:color w:val="000000" w:themeColor="text1"/>
        </w:rPr>
        <w:t xml:space="preserve"> somewhat under threat by urbanization and other challenges</w:t>
      </w:r>
      <w:r w:rsidR="00972840">
        <w:rPr>
          <w:bCs/>
          <w:color w:val="000000" w:themeColor="text1"/>
        </w:rPr>
        <w:t xml:space="preserve"> </w:t>
      </w:r>
      <w:r w:rsidR="00972840">
        <w:rPr>
          <w:bCs/>
          <w:color w:val="000000" w:themeColor="text1"/>
        </w:rPr>
        <w:fldChar w:fldCharType="begin"/>
      </w:r>
      <w:r w:rsidR="00972840">
        <w:rPr>
          <w:bCs/>
          <w:color w:val="000000" w:themeColor="text1"/>
        </w:rPr>
        <w:instrText xml:space="preserve"> ADDIN ZOTERO_ITEM CSL_CITATION {"citationID":"dLJUB7ty","properties":{"formattedCitation":"(B. M. Kumar, 2006)","plainCitation":"(B. M. Kumar, 2006)","noteIndex":0},"citationItems":[{"id":536,"uris":["http://zotero.org/groups/2241939/items/JYWFCPJ7"],"uri":["http://zotero.org/groups/2241939/items/JYWFCPJ7"],"itemData":{"id":536,"type":"chapter","title":"Carbon sequestration potential of tropical homegardens","container-title":"Tropical Homegardens","publisher":"Springer","page":"185–204","source":"Google Scholar","URL":"http://link.springer.com/content/pdf/10.1007/978-1-4020-4948-4_11.pdf","author":[{"family":"Kumar","given":"B. M."}],"issued":{"date-parts":[["2006"]]},"accessed":{"date-parts":[["2016",7,26]]}}}],"schema":"https://github.com/citation-style-language/schema/raw/master/csl-citation.json"} </w:instrText>
      </w:r>
      <w:r w:rsidR="00972840">
        <w:rPr>
          <w:bCs/>
          <w:color w:val="000000" w:themeColor="text1"/>
        </w:rPr>
        <w:fldChar w:fldCharType="separate"/>
      </w:r>
      <w:r w:rsidR="00972840" w:rsidRPr="00972840">
        <w:rPr>
          <w:rFonts w:cs="Times New Roman"/>
        </w:rPr>
        <w:t>(B. M. Kumar, 2006)</w:t>
      </w:r>
      <w:r w:rsidR="00972840">
        <w:rPr>
          <w:bCs/>
          <w:color w:val="000000" w:themeColor="text1"/>
        </w:rPr>
        <w:fldChar w:fldCharType="end"/>
      </w:r>
      <w:r w:rsidR="00972840">
        <w:rPr>
          <w:bCs/>
          <w:color w:val="000000" w:themeColor="text1"/>
        </w:rPr>
        <w:t xml:space="preserve">, </w:t>
      </w:r>
      <w:r w:rsidR="00D66CBD">
        <w:rPr>
          <w:bCs/>
          <w:color w:val="000000" w:themeColor="text1"/>
        </w:rPr>
        <w:t>al</w:t>
      </w:r>
      <w:r w:rsidR="00D66CBD" w:rsidRPr="00D57049">
        <w:rPr>
          <w:bCs/>
          <w:color w:val="000000" w:themeColor="text1"/>
        </w:rPr>
        <w:t xml:space="preserve">though they are </w:t>
      </w:r>
      <w:r w:rsidR="00D66CBD">
        <w:rPr>
          <w:bCs/>
          <w:color w:val="000000" w:themeColor="text1"/>
        </w:rPr>
        <w:t>also increasing in other areas</w:t>
      </w:r>
      <w:r w:rsidR="00D66CBD" w:rsidRPr="00D57049">
        <w:rPr>
          <w:bCs/>
          <w:color w:val="000000" w:themeColor="text1"/>
        </w:rPr>
        <w:t xml:space="preserve"> </w:t>
      </w:r>
      <w:r w:rsidR="00972840">
        <w:rPr>
          <w:bCs/>
          <w:color w:val="000000" w:themeColor="text1"/>
        </w:rPr>
        <w:fldChar w:fldCharType="begin"/>
      </w:r>
      <w:r w:rsidR="00972840">
        <w:rPr>
          <w:bCs/>
          <w:color w:val="000000" w:themeColor="text1"/>
        </w:rPr>
        <w:instrText xml:space="preserve"> ADDIN ZOTERO_ITEM CSL_CITATION {"citationID":"4yNijXIg","properties":{"formattedCitation":"(P. K. R. Nair, 2006)","plainCitation":"(P. K. R. Nair, 2006)","noteIndex":0},"citationItems":[{"id":560,"uris":["http://zotero.org/groups/2241939/items/XWZ5ISCU"],"uri":["http://zotero.org/groups/2241939/items/XWZ5ISCU"],"itemData":{"id":560,"type":"chapter","title":"Whither Homegardens?","container-title":"Tropical Homegardens","publisher":"Springer Netherlands","publisher-place":"Dordrecht","page":"355-370","volume":"3","source":"CrossRef","event-place":"Dordrecht","URL":"http://link.springer.com/10.1007/978-1-4020-4948-4_20","ISBN":"978-1-4020-4947-7","note":"DOI: 10.1007/978-1-4020-4948-4_20","collection-editor":[{"family":"Nair","given":"P. K. R."}],"editor":[{"family":"Kumar","given":"B. M."},{"family":"Nair","given":"P. K. R."}],"author":[{"family":"Nair","given":"P. K. R."}],"issued":{"date-parts":[["2006"]]},"accessed":{"date-parts":[["2017",4,1]]}}}],"schema":"https://github.com/citation-style-language/schema/raw/master/csl-citation.json"} </w:instrText>
      </w:r>
      <w:r w:rsidR="00972840">
        <w:rPr>
          <w:bCs/>
          <w:color w:val="000000" w:themeColor="text1"/>
        </w:rPr>
        <w:fldChar w:fldCharType="separate"/>
      </w:r>
      <w:r w:rsidR="00972840" w:rsidRPr="00972840">
        <w:rPr>
          <w:rFonts w:cs="Times New Roman"/>
        </w:rPr>
        <w:t>(P. K. R. Nair, 2006)</w:t>
      </w:r>
      <w:r w:rsidR="00972840">
        <w:rPr>
          <w:bCs/>
          <w:color w:val="000000" w:themeColor="text1"/>
        </w:rPr>
        <w:fldChar w:fldCharType="end"/>
      </w:r>
      <w:r w:rsidR="00D66CBD" w:rsidRPr="00D57049">
        <w:rPr>
          <w:bCs/>
          <w:color w:val="000000" w:themeColor="text1"/>
        </w:rPr>
        <w:t xml:space="preserve">. </w:t>
      </w:r>
      <w:r w:rsidR="00D66CBD">
        <w:rPr>
          <w:bCs/>
          <w:color w:val="000000" w:themeColor="text1"/>
        </w:rPr>
        <w:t>This trend towards</w:t>
      </w:r>
      <w:r w:rsidR="00D66CBD" w:rsidRPr="00D57049">
        <w:rPr>
          <w:bCs/>
          <w:color w:val="000000" w:themeColor="text1"/>
        </w:rPr>
        <w:t xml:space="preserve"> simplification</w:t>
      </w:r>
      <w:r w:rsidR="00D66CBD">
        <w:rPr>
          <w:bCs/>
          <w:color w:val="000000" w:themeColor="text1"/>
        </w:rPr>
        <w:t xml:space="preserve"> of complex agroforests has been linked to current market trends</w:t>
      </w:r>
      <w:r w:rsidR="00972840">
        <w:rPr>
          <w:bCs/>
          <w:color w:val="000000" w:themeColor="text1"/>
        </w:rPr>
        <w:t xml:space="preserve"> </w:t>
      </w:r>
      <w:r w:rsidR="00972840">
        <w:rPr>
          <w:bCs/>
          <w:color w:val="000000" w:themeColor="text1"/>
        </w:rPr>
        <w:fldChar w:fldCharType="begin"/>
      </w:r>
      <w:r w:rsidR="00972840">
        <w:rPr>
          <w:bCs/>
          <w:color w:val="000000" w:themeColor="text1"/>
        </w:rPr>
        <w:instrText xml:space="preserve"> ADDIN ZOTERO_ITEM CSL_CITATION {"citationID":"NXvp672b","properties":{"formattedCitation":"(P. K. R. Nair, 2006)","plainCitation":"(P. K. R. Nair, 2006)","noteIndex":0},"citationItems":[{"id":560,"uris":["http://zotero.org/groups/2241939/items/XWZ5ISCU"],"uri":["http://zotero.org/groups/2241939/items/XWZ5ISCU"],"itemData":{"id":560,"type":"chapter","title":"Whither Homegardens?","container-title":"Tropical Homegardens","publisher":"Springer Netherlands","publisher-place":"Dordrecht","page":"355-370","volume":"3","source":"CrossRef","event-place":"Dordrecht","URL":"http://link.springer.com/10.1007/978-1-4020-4948-4_20","ISBN":"978-1-4020-4947-7","note":"DOI: 10.1007/978-1-4020-4948-4_20","collection-editor":[{"family":"Nair","given":"P. K. R."}],"editor":[{"family":"Kumar","given":"B. M."},{"family":"Nair","given":"P. K. R."}],"author":[{"family":"Nair","given":"P. K. R."}],"issued":{"date-parts":[["2006"]]},"accessed":{"date-parts":[["2017",4,1]]}}}],"schema":"https://github.com/citation-style-language/schema/raw/master/csl-citation.json"} </w:instrText>
      </w:r>
      <w:r w:rsidR="00972840">
        <w:rPr>
          <w:bCs/>
          <w:color w:val="000000" w:themeColor="text1"/>
        </w:rPr>
        <w:fldChar w:fldCharType="separate"/>
      </w:r>
      <w:r w:rsidR="00972840" w:rsidRPr="00972840">
        <w:rPr>
          <w:rFonts w:cs="Times New Roman"/>
        </w:rPr>
        <w:t>(P. K. R. Nair, 2006)</w:t>
      </w:r>
      <w:r w:rsidR="00972840">
        <w:rPr>
          <w:bCs/>
          <w:color w:val="000000" w:themeColor="text1"/>
        </w:rPr>
        <w:fldChar w:fldCharType="end"/>
      </w:r>
      <w:r w:rsidR="00D66CBD" w:rsidRPr="00D57049">
        <w:rPr>
          <w:bCs/>
          <w:color w:val="000000" w:themeColor="text1"/>
        </w:rPr>
        <w:t xml:space="preserve">. </w:t>
      </w:r>
    </w:p>
    <w:p w14:paraId="4379F8D2" w14:textId="3F3FB229" w:rsidR="006F2CE1" w:rsidRDefault="00AE3D87" w:rsidP="006F2CE1">
      <w:pPr>
        <w:rPr>
          <w:bCs/>
          <w:color w:val="000000" w:themeColor="text1"/>
        </w:rPr>
      </w:pPr>
      <w:r>
        <w:rPr>
          <w:bCs/>
          <w:color w:val="000000" w:themeColor="text1"/>
        </w:rPr>
        <w:t>I</w:t>
      </w:r>
      <w:r w:rsidR="006F2CE1" w:rsidRPr="00D57049">
        <w:rPr>
          <w:bCs/>
          <w:color w:val="000000" w:themeColor="text1"/>
        </w:rPr>
        <w:t xml:space="preserve">ncreased labor </w:t>
      </w:r>
      <w:r w:rsidR="003E3897">
        <w:rPr>
          <w:bCs/>
          <w:color w:val="000000" w:themeColor="text1"/>
        </w:rPr>
        <w:t>linked to</w:t>
      </w:r>
      <w:r w:rsidR="006F2CE1" w:rsidRPr="00D57049">
        <w:rPr>
          <w:bCs/>
          <w:color w:val="000000" w:themeColor="text1"/>
        </w:rPr>
        <w:t xml:space="preserve"> the need for </w:t>
      </w:r>
      <w:r w:rsidR="003E3897">
        <w:rPr>
          <w:bCs/>
          <w:color w:val="000000" w:themeColor="text1"/>
        </w:rPr>
        <w:t xml:space="preserve">intensive management of shade canopies to allow </w:t>
      </w:r>
      <w:r w:rsidR="006F2CE1" w:rsidRPr="00D57049">
        <w:rPr>
          <w:bCs/>
          <w:color w:val="000000" w:themeColor="text1"/>
        </w:rPr>
        <w:t xml:space="preserve">sufficient sunlight to reach </w:t>
      </w:r>
      <w:r w:rsidR="003E3897">
        <w:rPr>
          <w:bCs/>
          <w:color w:val="000000" w:themeColor="text1"/>
        </w:rPr>
        <w:t>understory crops</w:t>
      </w:r>
      <w:r w:rsidR="006F2CE1" w:rsidRPr="00D57049">
        <w:rPr>
          <w:bCs/>
          <w:color w:val="000000" w:themeColor="text1"/>
        </w:rPr>
        <w:t xml:space="preserve"> are other factors limiting the diversification and intensification of shade crop production systems </w:t>
      </w:r>
      <w:r w:rsidR="00972840">
        <w:rPr>
          <w:bCs/>
          <w:color w:val="000000" w:themeColor="text1"/>
        </w:rPr>
        <w:fldChar w:fldCharType="begin"/>
      </w:r>
      <w:r w:rsidR="00972840">
        <w:rPr>
          <w:bCs/>
          <w:color w:val="000000" w:themeColor="text1"/>
        </w:rPr>
        <w:instrText xml:space="preserve"> ADDIN ZOTERO_ITEM CSL_CITATION {"citationID":"omif5Aj1","properties":{"formattedCitation":"(Rapidel, 2015)","plainCitation":"(Rapidel, 2015)","noteIndex":0},"citationItems":[{"id":564,"uris":["http://zotero.org/groups/2241939/items/B53K5DVY"],"uri":["http://zotero.org/groups/2241939/items/B53K5DVY"],"itemData":{"id":564,"type":"chapter","title":"Efectos ecológicos y productivos del asocio de árboles de sombra con caf´en sistemas agroforestales","container-title":"Sistemas Agroforestales: Funciones Productivas, Socioeconómicas y Ambientales","publisher":"CATIE","publisher-place":"Turrialba, Costa Rica","page":"5-20","event-place":"Turrialba, Costa Rica","ISBN":"978-958-9386-74-3","author":[{"family":"Rapidel","given":"Bruno"}],"issued":{"date-parts":[["2015"]]}}}],"schema":"https://github.com/citation-style-language/schema/raw/master/csl-citation.json"} </w:instrText>
      </w:r>
      <w:r w:rsidR="00972840">
        <w:rPr>
          <w:bCs/>
          <w:color w:val="000000" w:themeColor="text1"/>
        </w:rPr>
        <w:fldChar w:fldCharType="separate"/>
      </w:r>
      <w:r w:rsidR="00972840" w:rsidRPr="00972840">
        <w:rPr>
          <w:rFonts w:cs="Times New Roman"/>
        </w:rPr>
        <w:t>(Rapidel, 2015)</w:t>
      </w:r>
      <w:r w:rsidR="00972840">
        <w:rPr>
          <w:bCs/>
          <w:color w:val="000000" w:themeColor="text1"/>
        </w:rPr>
        <w:fldChar w:fldCharType="end"/>
      </w:r>
      <w:r w:rsidR="006F2CE1" w:rsidRPr="00D57049">
        <w:rPr>
          <w:bCs/>
          <w:color w:val="000000" w:themeColor="text1"/>
        </w:rPr>
        <w:t>.</w:t>
      </w:r>
      <w:r w:rsidR="006F2CE1">
        <w:rPr>
          <w:bCs/>
          <w:color w:val="000000" w:themeColor="text1"/>
        </w:rPr>
        <w:t xml:space="preserve"> Multistrata agroforests are, as detailed above, </w:t>
      </w:r>
      <w:r w:rsidR="006F2CE1" w:rsidRPr="00D57049">
        <w:rPr>
          <w:bCs/>
          <w:color w:val="000000" w:themeColor="text1"/>
        </w:rPr>
        <w:t>non-mechanized, complex, intensive systems</w:t>
      </w:r>
      <w:r w:rsidR="006F2CE1">
        <w:rPr>
          <w:bCs/>
          <w:color w:val="000000" w:themeColor="text1"/>
        </w:rPr>
        <w:t xml:space="preserve">. In </w:t>
      </w:r>
      <w:r w:rsidR="006F2CE1" w:rsidRPr="00D57049">
        <w:rPr>
          <w:bCs/>
          <w:color w:val="000000" w:themeColor="text1"/>
        </w:rPr>
        <w:t>compar</w:t>
      </w:r>
      <w:r w:rsidR="006F2CE1">
        <w:rPr>
          <w:bCs/>
          <w:color w:val="000000" w:themeColor="text1"/>
        </w:rPr>
        <w:t>ison</w:t>
      </w:r>
      <w:r w:rsidR="006F2CE1" w:rsidRPr="00D57049">
        <w:rPr>
          <w:bCs/>
          <w:color w:val="000000" w:themeColor="text1"/>
        </w:rPr>
        <w:t xml:space="preserve"> </w:t>
      </w:r>
      <w:r w:rsidR="006F2CE1">
        <w:rPr>
          <w:bCs/>
          <w:color w:val="000000" w:themeColor="text1"/>
        </w:rPr>
        <w:t>with</w:t>
      </w:r>
      <w:r w:rsidR="006F2CE1" w:rsidRPr="00D57049">
        <w:rPr>
          <w:bCs/>
          <w:color w:val="000000" w:themeColor="text1"/>
        </w:rPr>
        <w:t xml:space="preserve"> other carbon sequestering agriculture systems </w:t>
      </w:r>
      <w:r w:rsidR="006F2CE1">
        <w:rPr>
          <w:bCs/>
          <w:color w:val="000000" w:themeColor="text1"/>
        </w:rPr>
        <w:t>t</w:t>
      </w:r>
      <w:r w:rsidR="006F2CE1" w:rsidRPr="00D57049">
        <w:rPr>
          <w:bCs/>
          <w:color w:val="000000" w:themeColor="text1"/>
        </w:rPr>
        <w:t>he</w:t>
      </w:r>
      <w:r w:rsidR="006F2CE1">
        <w:rPr>
          <w:bCs/>
          <w:color w:val="000000" w:themeColor="text1"/>
        </w:rPr>
        <w:t>y are associated with</w:t>
      </w:r>
      <w:r w:rsidR="006F2CE1" w:rsidRPr="00D57049">
        <w:rPr>
          <w:bCs/>
          <w:color w:val="000000" w:themeColor="text1"/>
        </w:rPr>
        <w:t xml:space="preserve"> high cost of</w:t>
      </w:r>
      <w:r w:rsidR="006F2CE1">
        <w:rPr>
          <w:bCs/>
          <w:color w:val="000000" w:themeColor="text1"/>
        </w:rPr>
        <w:t xml:space="preserve"> establishment and maintenance, particularly in terms of</w:t>
      </w:r>
      <w:r w:rsidR="006F2CE1" w:rsidRPr="00D57049">
        <w:rPr>
          <w:bCs/>
          <w:color w:val="000000" w:themeColor="text1"/>
        </w:rPr>
        <w:t xml:space="preserve"> labor. Robust financing would be required to overcome this limitation. See Table 5 for examples.</w:t>
      </w:r>
    </w:p>
    <w:p w14:paraId="34222FBE" w14:textId="16AE0D00" w:rsidR="00D1508C" w:rsidRDefault="551A77D0" w:rsidP="00DB4CC8">
      <w:pPr>
        <w:pStyle w:val="Heading3"/>
      </w:pPr>
      <w:bookmarkStart w:id="15" w:name="_Toc18449437"/>
      <w:r w:rsidRPr="005D49A8">
        <w:t>Adoption</w:t>
      </w:r>
      <w:r w:rsidR="006E6C65" w:rsidRPr="005D49A8">
        <w:t xml:space="preserve"> </w:t>
      </w:r>
      <w:r w:rsidR="006322D4">
        <w:t>Projections</w:t>
      </w:r>
      <w:bookmarkEnd w:id="15"/>
    </w:p>
    <w:p w14:paraId="672F6CD5" w14:textId="396DC8C0" w:rsidR="00FB2C53" w:rsidRPr="00FB2C53" w:rsidRDefault="00DB4CC8" w:rsidP="00857739">
      <w:pPr>
        <w:spacing w:after="0"/>
      </w:pPr>
      <w:r w:rsidRPr="007912FE">
        <w:rPr>
          <w:bCs/>
          <w:color w:val="000000" w:themeColor="text1"/>
        </w:rPr>
        <w:t xml:space="preserve">Projections of the adoption potential of multistrata agroforestry </w:t>
      </w:r>
      <w:r w:rsidRPr="007912FE">
        <w:rPr>
          <w:bCs/>
          <w:i/>
          <w:color w:val="000000" w:themeColor="text1"/>
        </w:rPr>
        <w:t xml:space="preserve">as such </w:t>
      </w:r>
      <w:r w:rsidRPr="007912FE">
        <w:rPr>
          <w:bCs/>
          <w:color w:val="000000" w:themeColor="text1"/>
        </w:rPr>
        <w:t>are quite rare. We must turn to estimates of the potential adoption of agroforestry more broadly instead. Former World Agroforestry Centre director Roger Leakey has estimated that 900 million hectares are suitable for conversion to agroforestry globally</w:t>
      </w:r>
      <w:r w:rsidR="00972840">
        <w:rPr>
          <w:bCs/>
          <w:color w:val="000000" w:themeColor="text1"/>
        </w:rPr>
        <w:t xml:space="preserve"> </w:t>
      </w:r>
      <w:r w:rsidR="00972840">
        <w:rPr>
          <w:bCs/>
          <w:color w:val="000000" w:themeColor="text1"/>
        </w:rPr>
        <w:fldChar w:fldCharType="begin"/>
      </w:r>
      <w:r w:rsidR="00972840">
        <w:rPr>
          <w:bCs/>
          <w:color w:val="000000" w:themeColor="text1"/>
        </w:rPr>
        <w:instrText xml:space="preserve"> ADDIN ZOTERO_ITEM CSL_CITATION {"citationID":"oxJtVpBI","properties":{"formattedCitation":"(Leakey, 2012)","plainCitation":"(Leakey, 2012)","noteIndex":0},"citationItems":[{"id":535,"uris":["http://zotero.org/groups/2241939/items/HLA8BNWG"],"uri":["http://zotero.org/groups/2241939/items/HLA8BNWG"],"itemData":{"id":535,"type":"book","title":"Living with the trees of life: towards the transformation of tropical agriculture","publisher":"CABI","publisher-place":"Wallingford, Oxfordshire, UK ; Cambridge, MA","number-of-pages":"200","source":"Library of Congress ISBN","event-place":"Wallingford, Oxfordshire, UK ; Cambridge, MA","ISBN":"978-1-78064-099-0","call-number":"SB171.T73 L43 2012","shortTitle":"Living with the trees of life","author":[{"family":"Leakey","given":"Roger R. B"}],"issued":{"date-parts":[["2012"]]}}}],"schema":"https://github.com/citation-style-language/schema/raw/master/csl-citation.json"} </w:instrText>
      </w:r>
      <w:r w:rsidR="00972840">
        <w:rPr>
          <w:bCs/>
          <w:color w:val="000000" w:themeColor="text1"/>
        </w:rPr>
        <w:fldChar w:fldCharType="separate"/>
      </w:r>
      <w:r w:rsidR="00972840" w:rsidRPr="00972840">
        <w:rPr>
          <w:rFonts w:cs="Times New Roman"/>
        </w:rPr>
        <w:t>(Leakey, 2012)</w:t>
      </w:r>
      <w:r w:rsidR="00972840">
        <w:rPr>
          <w:bCs/>
          <w:color w:val="000000" w:themeColor="text1"/>
        </w:rPr>
        <w:fldChar w:fldCharType="end"/>
      </w:r>
      <w:r w:rsidRPr="007912FE">
        <w:rPr>
          <w:bCs/>
          <w:color w:val="000000" w:themeColor="text1"/>
        </w:rPr>
        <w:t>.</w:t>
      </w:r>
      <w:r>
        <w:rPr>
          <w:bCs/>
          <w:color w:val="000000" w:themeColor="text1"/>
        </w:rPr>
        <w:t xml:space="preserve"> The Intergovernmental Panel on Climate Change has estimated 630 million hectares are suitable in the tropics </w:t>
      </w:r>
      <w:r w:rsidR="00972840">
        <w:rPr>
          <w:bCs/>
          <w:color w:val="000000" w:themeColor="text1"/>
        </w:rPr>
        <w:fldChar w:fldCharType="begin"/>
      </w:r>
      <w:r w:rsidR="00972840">
        <w:rPr>
          <w:bCs/>
          <w:color w:val="000000" w:themeColor="text1"/>
        </w:rPr>
        <w:instrText xml:space="preserve"> ADDIN ZOTERO_ITEM CSL_CITATION {"citationID":"wYF0BQxl","properties":{"formattedCitation":"(Duguma et al., 2017)","plainCitation":"(Duguma et al., 2017)","noteIndex":0},"citationItems":[{"id":3090,"uris":["http://zotero.org/groups/2241939/items/VDRV3XN8"],"uri":["http://zotero.org/groups/2241939/items/VDRV3XN8"],"itemData":{"id":3090,"type":"article-journal","title":"How agroforestry propels achievement of Nationally Determined Contributions","container-title":"ICRAF Policy Brief","issue":"34","author":[{"family":"Duguma","given":"LA"},{"family":"Nzyoka","given":"J"},{"family":"Minang","given":"PA"},{"family":"Bernard","given":"F"}],"issued":{"date-parts":[["2017"]]}}}],"schema":"https://github.com/citation-style-language/schema/raw/master/csl-citation.json"} </w:instrText>
      </w:r>
      <w:r w:rsidR="00972840">
        <w:rPr>
          <w:bCs/>
          <w:color w:val="000000" w:themeColor="text1"/>
        </w:rPr>
        <w:fldChar w:fldCharType="separate"/>
      </w:r>
      <w:r w:rsidR="00972840" w:rsidRPr="00972840">
        <w:rPr>
          <w:rFonts w:cs="Times New Roman"/>
        </w:rPr>
        <w:t>(Duguma et al., 2017)</w:t>
      </w:r>
      <w:r w:rsidR="00972840">
        <w:rPr>
          <w:bCs/>
          <w:color w:val="000000" w:themeColor="text1"/>
        </w:rPr>
        <w:fldChar w:fldCharType="end"/>
      </w:r>
      <w:r>
        <w:rPr>
          <w:bCs/>
          <w:color w:val="000000" w:themeColor="text1"/>
        </w:rPr>
        <w:t>.</w:t>
      </w:r>
    </w:p>
    <w:p w14:paraId="12A2F24A" w14:textId="49D2D4DF" w:rsidR="001C49CB" w:rsidRPr="00483FFA" w:rsidRDefault="00B5207D" w:rsidP="00DB4CC8">
      <w:pPr>
        <w:pStyle w:val="Heading2"/>
        <w:numPr>
          <w:ilvl w:val="1"/>
          <w:numId w:val="26"/>
        </w:numPr>
      </w:pPr>
      <w:bookmarkStart w:id="16" w:name="_Toc18449438"/>
      <w:r>
        <w:lastRenderedPageBreak/>
        <w:t>Trade-Offs Associated with</w:t>
      </w:r>
      <w:r w:rsidR="00DB4CC8">
        <w:t xml:space="preserve"> Multistrata Agroforestry</w:t>
      </w:r>
      <w:bookmarkEnd w:id="16"/>
    </w:p>
    <w:p w14:paraId="473285D3" w14:textId="77777777" w:rsidR="00202788" w:rsidRPr="00483FFA" w:rsidRDefault="551A77D0" w:rsidP="00DB4CC8">
      <w:pPr>
        <w:pStyle w:val="Heading3"/>
      </w:pPr>
      <w:bookmarkStart w:id="17" w:name="_Toc18449439"/>
      <w:r w:rsidRPr="00483FFA">
        <w:t>Similar Solutions</w:t>
      </w:r>
      <w:bookmarkEnd w:id="17"/>
    </w:p>
    <w:p w14:paraId="3370EA78" w14:textId="1BB1E750" w:rsidR="00DB4CC8" w:rsidRDefault="00DB4CC8" w:rsidP="00DB4CC8">
      <w:pPr>
        <w:rPr>
          <w:bCs/>
          <w:color w:val="000000" w:themeColor="text1"/>
        </w:rPr>
      </w:pPr>
      <w:r w:rsidRPr="00960101">
        <w:rPr>
          <w:bCs/>
          <w:color w:val="000000" w:themeColor="text1"/>
        </w:rPr>
        <w:t>How do multistrata agroforestry</w:t>
      </w:r>
      <w:r w:rsidR="001818BD">
        <w:rPr>
          <w:bCs/>
          <w:color w:val="000000" w:themeColor="text1"/>
        </w:rPr>
        <w:t xml:space="preserve"> systems</w:t>
      </w:r>
      <w:r w:rsidRPr="00960101">
        <w:rPr>
          <w:bCs/>
          <w:color w:val="000000" w:themeColor="text1"/>
        </w:rPr>
        <w:t xml:space="preserve"> compare with other land solutions for the humid tropics? </w:t>
      </w:r>
      <w:r w:rsidR="001818BD">
        <w:rPr>
          <w:bCs/>
          <w:color w:val="000000" w:themeColor="text1"/>
        </w:rPr>
        <w:t xml:space="preserve">Carbon </w:t>
      </w:r>
      <w:r w:rsidRPr="00960101">
        <w:rPr>
          <w:bCs/>
          <w:color w:val="000000" w:themeColor="text1"/>
        </w:rPr>
        <w:t>sequestration rate</w:t>
      </w:r>
      <w:r w:rsidR="001818BD">
        <w:rPr>
          <w:bCs/>
          <w:color w:val="000000" w:themeColor="text1"/>
        </w:rPr>
        <w:t>s in multistrata systems</w:t>
      </w:r>
      <w:r w:rsidRPr="00960101">
        <w:rPr>
          <w:bCs/>
          <w:color w:val="000000" w:themeColor="text1"/>
        </w:rPr>
        <w:t xml:space="preserve"> </w:t>
      </w:r>
      <w:r w:rsidR="001818BD">
        <w:rPr>
          <w:bCs/>
          <w:color w:val="000000" w:themeColor="text1"/>
        </w:rPr>
        <w:t>are</w:t>
      </w:r>
      <w:r w:rsidRPr="00960101">
        <w:rPr>
          <w:bCs/>
          <w:color w:val="000000" w:themeColor="text1"/>
        </w:rPr>
        <w:t xml:space="preserve"> comparable </w:t>
      </w:r>
      <w:r w:rsidR="001818BD">
        <w:rPr>
          <w:bCs/>
          <w:color w:val="000000" w:themeColor="text1"/>
        </w:rPr>
        <w:t>with those obtained through</w:t>
      </w:r>
      <w:r w:rsidR="001818BD" w:rsidRPr="00960101">
        <w:rPr>
          <w:bCs/>
          <w:color w:val="000000" w:themeColor="text1"/>
        </w:rPr>
        <w:t xml:space="preserve"> </w:t>
      </w:r>
      <w:r w:rsidRPr="00857739">
        <w:rPr>
          <w:bCs/>
          <w:i/>
          <w:color w:val="000000" w:themeColor="text1"/>
        </w:rPr>
        <w:t>afforestation</w:t>
      </w:r>
      <w:r w:rsidRPr="00960101">
        <w:rPr>
          <w:bCs/>
          <w:color w:val="000000" w:themeColor="text1"/>
        </w:rPr>
        <w:t xml:space="preserve"> and </w:t>
      </w:r>
      <w:r w:rsidRPr="00857739">
        <w:rPr>
          <w:bCs/>
          <w:i/>
          <w:color w:val="000000" w:themeColor="text1"/>
        </w:rPr>
        <w:t>forest restoratio</w:t>
      </w:r>
      <w:r w:rsidR="001818BD">
        <w:rPr>
          <w:bCs/>
          <w:i/>
          <w:color w:val="000000" w:themeColor="text1"/>
        </w:rPr>
        <w:t>n</w:t>
      </w:r>
      <w:r w:rsidR="001818BD" w:rsidRPr="00857739">
        <w:rPr>
          <w:bCs/>
          <w:color w:val="000000" w:themeColor="text1"/>
        </w:rPr>
        <w:t>.</w:t>
      </w:r>
      <w:r w:rsidR="001818BD">
        <w:rPr>
          <w:bCs/>
          <w:color w:val="000000" w:themeColor="text1"/>
        </w:rPr>
        <w:t xml:space="preserve"> However,</w:t>
      </w:r>
      <w:r w:rsidRPr="00960101">
        <w:rPr>
          <w:bCs/>
          <w:color w:val="000000" w:themeColor="text1"/>
        </w:rPr>
        <w:t xml:space="preserve"> unlike those strategies</w:t>
      </w:r>
      <w:r w:rsidR="001818BD">
        <w:rPr>
          <w:bCs/>
          <w:color w:val="000000" w:themeColor="text1"/>
        </w:rPr>
        <w:t>, multistrata systems additionally</w:t>
      </w:r>
      <w:r w:rsidRPr="00960101">
        <w:rPr>
          <w:bCs/>
          <w:color w:val="000000" w:themeColor="text1"/>
        </w:rPr>
        <w:t xml:space="preserve"> provides food</w:t>
      </w:r>
      <w:r w:rsidR="001818BD">
        <w:rPr>
          <w:bCs/>
          <w:color w:val="000000" w:themeColor="text1"/>
        </w:rPr>
        <w:t xml:space="preserve"> and diversified income sources</w:t>
      </w:r>
      <w:r w:rsidRPr="00960101">
        <w:rPr>
          <w:bCs/>
          <w:color w:val="000000" w:themeColor="text1"/>
        </w:rPr>
        <w:t xml:space="preserve">. </w:t>
      </w:r>
      <w:r w:rsidRPr="00857739">
        <w:rPr>
          <w:bCs/>
          <w:i/>
          <w:color w:val="000000" w:themeColor="text1"/>
        </w:rPr>
        <w:t>Silvopasture</w:t>
      </w:r>
      <w:r w:rsidRPr="00960101">
        <w:rPr>
          <w:bCs/>
          <w:color w:val="000000" w:themeColor="text1"/>
        </w:rPr>
        <w:t xml:space="preserve"> (trees on pasture) </w:t>
      </w:r>
      <w:r w:rsidR="001818BD">
        <w:rPr>
          <w:bCs/>
          <w:color w:val="000000" w:themeColor="text1"/>
        </w:rPr>
        <w:t xml:space="preserve">systems </w:t>
      </w:r>
      <w:r w:rsidRPr="00960101">
        <w:rPr>
          <w:bCs/>
          <w:color w:val="000000" w:themeColor="text1"/>
        </w:rPr>
        <w:t>ha</w:t>
      </w:r>
      <w:r w:rsidR="001818BD">
        <w:rPr>
          <w:bCs/>
          <w:color w:val="000000" w:themeColor="text1"/>
        </w:rPr>
        <w:t>ve similar</w:t>
      </w:r>
      <w:r w:rsidRPr="00960101">
        <w:rPr>
          <w:bCs/>
          <w:color w:val="000000" w:themeColor="text1"/>
        </w:rPr>
        <w:t xml:space="preserve"> sequestration rates </w:t>
      </w:r>
      <w:r w:rsidR="001818BD">
        <w:rPr>
          <w:bCs/>
          <w:color w:val="000000" w:themeColor="text1"/>
        </w:rPr>
        <w:t>as well,</w:t>
      </w:r>
      <w:r w:rsidRPr="00960101">
        <w:rPr>
          <w:bCs/>
          <w:color w:val="000000" w:themeColor="text1"/>
        </w:rPr>
        <w:t xml:space="preserve"> but features the drawbacks of methane emissions from ruminant livestock, and lower food production per hectare</w:t>
      </w:r>
      <w:r w:rsidR="00972840">
        <w:rPr>
          <w:bCs/>
          <w:color w:val="000000" w:themeColor="text1"/>
        </w:rPr>
        <w:t xml:space="preserve"> </w:t>
      </w:r>
      <w:r w:rsidR="00972840">
        <w:rPr>
          <w:bCs/>
          <w:color w:val="000000" w:themeColor="text1"/>
        </w:rPr>
        <w:fldChar w:fldCharType="begin"/>
      </w:r>
      <w:r w:rsidR="00972840">
        <w:rPr>
          <w:bCs/>
          <w:color w:val="000000" w:themeColor="text1"/>
        </w:rPr>
        <w:instrText xml:space="preserve"> ADDIN ZOTERO_ITEM CSL_CITATION {"citationID":"r227JM35","properties":{"formattedCitation":"(Cassidy, West, Gerber, &amp; Foley, 2013)","plainCitation":"(Cassidy, West, Gerber, &amp; Foley, 2013)","noteIndex":0},"citationItems":[{"id":506,"uris":["http://zotero.org/groups/2241939/items/H6ASJNTT"],"uri":["http://zotero.org/groups/2241939/items/H6ASJNTT"],"itemData":{"id":506,"type":"article-journal","title":"Redefining agricultural yields: from tonnes to people nourished per hectare","container-title":"Environmental Research Letters","page":"034015","volume":"8","issue":"3","source":"CrossRef","DOI":"10.1088/1748-9326/8/3/034015","ISSN":"1748-9326","shortTitle":"Redefining agricultural yields","author":[{"family":"Cassidy","given":"Emily S"},{"family":"West","given":"Paul C"},{"family":"Gerber","given":"James S"},{"family":"Foley","given":"Jonathan A"}],"issued":{"date-parts":[["2013",9,1]]}}}],"schema":"https://github.com/citation-style-language/schema/raw/master/csl-citation.json"} </w:instrText>
      </w:r>
      <w:r w:rsidR="00972840">
        <w:rPr>
          <w:bCs/>
          <w:color w:val="000000" w:themeColor="text1"/>
        </w:rPr>
        <w:fldChar w:fldCharType="separate"/>
      </w:r>
      <w:r w:rsidR="00972840" w:rsidRPr="00972840">
        <w:rPr>
          <w:rFonts w:cs="Times New Roman"/>
        </w:rPr>
        <w:t>(Cassidy, West, Gerber, &amp; Foley, 2013)</w:t>
      </w:r>
      <w:r w:rsidR="00972840">
        <w:rPr>
          <w:bCs/>
          <w:color w:val="000000" w:themeColor="text1"/>
        </w:rPr>
        <w:fldChar w:fldCharType="end"/>
      </w:r>
      <w:r w:rsidRPr="00960101">
        <w:rPr>
          <w:bCs/>
          <w:color w:val="000000" w:themeColor="text1"/>
        </w:rPr>
        <w:t xml:space="preserve">, though </w:t>
      </w:r>
      <w:r w:rsidR="001818BD">
        <w:rPr>
          <w:bCs/>
          <w:color w:val="000000" w:themeColor="text1"/>
        </w:rPr>
        <w:t xml:space="preserve">they also have far lower </w:t>
      </w:r>
      <w:r w:rsidRPr="00960101">
        <w:rPr>
          <w:bCs/>
          <w:color w:val="000000" w:themeColor="text1"/>
        </w:rPr>
        <w:t xml:space="preserve">labor requirements. </w:t>
      </w:r>
      <w:r w:rsidRPr="00857739">
        <w:rPr>
          <w:bCs/>
          <w:i/>
          <w:color w:val="000000" w:themeColor="text1"/>
        </w:rPr>
        <w:t xml:space="preserve">Tree intercropping </w:t>
      </w:r>
      <w:r w:rsidRPr="00960101">
        <w:rPr>
          <w:bCs/>
          <w:color w:val="000000" w:themeColor="text1"/>
        </w:rPr>
        <w:t xml:space="preserve">systems sequester less carbon but are more easily mechanized and produce commonly accepted annual crops. </w:t>
      </w:r>
      <w:r w:rsidRPr="00857739">
        <w:rPr>
          <w:bCs/>
          <w:i/>
          <w:color w:val="000000" w:themeColor="text1"/>
        </w:rPr>
        <w:t>Conservation agriculture</w:t>
      </w:r>
      <w:r>
        <w:rPr>
          <w:bCs/>
          <w:color w:val="000000" w:themeColor="text1"/>
        </w:rPr>
        <w:t xml:space="preserve"> and </w:t>
      </w:r>
      <w:r w:rsidRPr="00857739">
        <w:rPr>
          <w:bCs/>
          <w:i/>
          <w:color w:val="000000" w:themeColor="text1"/>
        </w:rPr>
        <w:t>regenerative agriculture</w:t>
      </w:r>
      <w:r>
        <w:rPr>
          <w:bCs/>
          <w:color w:val="000000" w:themeColor="text1"/>
        </w:rPr>
        <w:t xml:space="preserve"> likewise have</w:t>
      </w:r>
      <w:r w:rsidRPr="00960101">
        <w:rPr>
          <w:bCs/>
          <w:color w:val="000000" w:themeColor="text1"/>
        </w:rPr>
        <w:t xml:space="preserve"> the advantage of mechanizability and </w:t>
      </w:r>
      <w:r>
        <w:rPr>
          <w:bCs/>
          <w:color w:val="000000" w:themeColor="text1"/>
        </w:rPr>
        <w:t>marketable annual crops but feature</w:t>
      </w:r>
      <w:r w:rsidRPr="00960101">
        <w:rPr>
          <w:bCs/>
          <w:color w:val="000000" w:themeColor="text1"/>
        </w:rPr>
        <w:t xml:space="preserve"> lower sequestration rates.</w:t>
      </w:r>
    </w:p>
    <w:p w14:paraId="0DDFC468" w14:textId="31C2A36A" w:rsidR="00DB4CC8" w:rsidRDefault="004E2069" w:rsidP="00DB4CC8">
      <w:pPr>
        <w:rPr>
          <w:bCs/>
          <w:color w:val="000000" w:themeColor="text1"/>
        </w:rPr>
      </w:pPr>
      <w:r>
        <w:rPr>
          <w:bCs/>
          <w:color w:val="000000" w:themeColor="text1"/>
        </w:rPr>
        <w:t>Currently, m</w:t>
      </w:r>
      <w:r w:rsidR="00DB4CC8">
        <w:rPr>
          <w:bCs/>
          <w:color w:val="000000" w:themeColor="text1"/>
        </w:rPr>
        <w:t>ultistrata agroforest</w:t>
      </w:r>
      <w:r w:rsidR="00E53314">
        <w:rPr>
          <w:bCs/>
          <w:color w:val="000000" w:themeColor="text1"/>
        </w:rPr>
        <w:t xml:space="preserve"> systems are</w:t>
      </w:r>
      <w:r w:rsidR="00DB4CC8">
        <w:rPr>
          <w:bCs/>
          <w:color w:val="000000" w:themeColor="text1"/>
        </w:rPr>
        <w:t xml:space="preserve"> </w:t>
      </w:r>
      <w:r w:rsidR="009864A7">
        <w:rPr>
          <w:bCs/>
          <w:color w:val="000000" w:themeColor="text1"/>
        </w:rPr>
        <w:t xml:space="preserve">mostly </w:t>
      </w:r>
      <w:r w:rsidR="00DB4CC8">
        <w:rPr>
          <w:bCs/>
          <w:color w:val="000000" w:themeColor="text1"/>
        </w:rPr>
        <w:t>constrained to the humid tropics, thus limiting total adoption</w:t>
      </w:r>
      <w:r w:rsidR="00E53314">
        <w:rPr>
          <w:bCs/>
          <w:color w:val="000000" w:themeColor="text1"/>
        </w:rPr>
        <w:t xml:space="preserve"> potential</w:t>
      </w:r>
      <w:r w:rsidR="00DB4CC8">
        <w:rPr>
          <w:bCs/>
          <w:color w:val="000000" w:themeColor="text1"/>
        </w:rPr>
        <w:t xml:space="preserve">. </w:t>
      </w:r>
      <w:r w:rsidR="00E53314">
        <w:rPr>
          <w:bCs/>
          <w:color w:val="000000" w:themeColor="text1"/>
        </w:rPr>
        <w:t>They do however hold an advantage over annual cropping systems due to their applicability on</w:t>
      </w:r>
      <w:r w:rsidR="00DB4CC8">
        <w:rPr>
          <w:bCs/>
          <w:color w:val="000000" w:themeColor="text1"/>
        </w:rPr>
        <w:t xml:space="preserve"> degraded and sloping land. </w:t>
      </w:r>
      <w:r w:rsidR="00E53314">
        <w:rPr>
          <w:bCs/>
          <w:color w:val="000000" w:themeColor="text1"/>
        </w:rPr>
        <w:t>Multistrata systems further</w:t>
      </w:r>
      <w:r w:rsidR="00DB4CC8">
        <w:rPr>
          <w:bCs/>
          <w:color w:val="000000" w:themeColor="text1"/>
        </w:rPr>
        <w:t xml:space="preserve"> can and should play a role in mosaic restoration, serving as </w:t>
      </w:r>
      <w:r w:rsidR="00E53314">
        <w:rPr>
          <w:bCs/>
          <w:color w:val="000000" w:themeColor="text1"/>
        </w:rPr>
        <w:t>protection buffers</w:t>
      </w:r>
      <w:r w:rsidR="00281ABC">
        <w:rPr>
          <w:bCs/>
          <w:color w:val="000000" w:themeColor="text1"/>
        </w:rPr>
        <w:t xml:space="preserve"> </w:t>
      </w:r>
      <w:r w:rsidR="00E53314">
        <w:rPr>
          <w:bCs/>
          <w:color w:val="000000" w:themeColor="text1"/>
        </w:rPr>
        <w:t>or biological corridors for</w:t>
      </w:r>
      <w:r w:rsidR="00DB4CC8">
        <w:rPr>
          <w:bCs/>
          <w:color w:val="000000" w:themeColor="text1"/>
        </w:rPr>
        <w:t xml:space="preserve"> intact and restored forest areas.</w:t>
      </w:r>
    </w:p>
    <w:p w14:paraId="66FEF337" w14:textId="77777777" w:rsidR="000330C6" w:rsidRDefault="551A77D0" w:rsidP="00DB4CC8">
      <w:pPr>
        <w:pStyle w:val="Heading3"/>
      </w:pPr>
      <w:bookmarkStart w:id="18" w:name="_Toc18449440"/>
      <w:r w:rsidRPr="551A77D0">
        <w:t>Arguments for Adoption</w:t>
      </w:r>
      <w:bookmarkEnd w:id="18"/>
    </w:p>
    <w:p w14:paraId="19FBB765" w14:textId="34884D72" w:rsidR="004A1E9B" w:rsidRPr="00393A8E" w:rsidRDefault="004A1E9B" w:rsidP="00857739">
      <w:pPr>
        <w:rPr>
          <w:bCs/>
          <w:color w:val="000000" w:themeColor="text1"/>
        </w:rPr>
      </w:pPr>
      <w:r w:rsidRPr="00BF5358">
        <w:rPr>
          <w:bCs/>
          <w:color w:val="000000" w:themeColor="text1"/>
        </w:rPr>
        <w:t xml:space="preserve">No other food production system can compete with the sequestration rates of multistrata </w:t>
      </w:r>
      <w:r w:rsidRPr="00DD4D37">
        <w:rPr>
          <w:bCs/>
          <w:color w:val="000000" w:themeColor="text1"/>
        </w:rPr>
        <w:t>agroforest</w:t>
      </w:r>
      <w:r w:rsidR="001A6029">
        <w:rPr>
          <w:bCs/>
          <w:color w:val="000000" w:themeColor="text1"/>
        </w:rPr>
        <w:t xml:space="preserve">s, which have </w:t>
      </w:r>
      <w:r w:rsidRPr="00DD4D37">
        <w:rPr>
          <w:bCs/>
          <w:color w:val="000000" w:themeColor="text1"/>
        </w:rPr>
        <w:t xml:space="preserve">the highest long-term carbon stocks in both soils and aboveground biomass. </w:t>
      </w:r>
      <w:r w:rsidR="001A6029">
        <w:rPr>
          <w:bCs/>
          <w:color w:val="000000" w:themeColor="text1"/>
        </w:rPr>
        <w:t>Multistrata agroforests also have particularly high</w:t>
      </w:r>
      <w:r w:rsidR="001A6029" w:rsidRPr="00DD4D37">
        <w:rPr>
          <w:bCs/>
          <w:color w:val="000000" w:themeColor="text1"/>
        </w:rPr>
        <w:t xml:space="preserve"> </w:t>
      </w:r>
      <w:r w:rsidRPr="00DD4D37">
        <w:rPr>
          <w:bCs/>
          <w:color w:val="000000" w:themeColor="text1"/>
        </w:rPr>
        <w:t>positive impact</w:t>
      </w:r>
      <w:r w:rsidRPr="00A45365">
        <w:rPr>
          <w:bCs/>
          <w:color w:val="000000" w:themeColor="text1"/>
        </w:rPr>
        <w:t xml:space="preserve">s on biodiversity and other ecosystem services. Despite </w:t>
      </w:r>
      <w:r w:rsidR="001A6029">
        <w:rPr>
          <w:bCs/>
          <w:color w:val="000000" w:themeColor="text1"/>
        </w:rPr>
        <w:t xml:space="preserve">inherent </w:t>
      </w:r>
      <w:r w:rsidRPr="00A45365">
        <w:rPr>
          <w:bCs/>
          <w:color w:val="000000" w:themeColor="text1"/>
        </w:rPr>
        <w:t>limitations (high establishment costs, limited mechanizability, 6+ years until financial returns), this solution’s outstanding per-hectare climate impact recommends it as the gold st</w:t>
      </w:r>
      <w:r w:rsidRPr="00393A8E">
        <w:rPr>
          <w:bCs/>
          <w:color w:val="000000" w:themeColor="text1"/>
        </w:rPr>
        <w:t>andard of agricultural bio</w:t>
      </w:r>
      <w:r w:rsidR="001A6029">
        <w:rPr>
          <w:bCs/>
          <w:color w:val="000000" w:themeColor="text1"/>
        </w:rPr>
        <w:t>-</w:t>
      </w:r>
      <w:r w:rsidRPr="00393A8E">
        <w:rPr>
          <w:bCs/>
          <w:color w:val="000000" w:themeColor="text1"/>
        </w:rPr>
        <w:t>sequestration.</w:t>
      </w:r>
    </w:p>
    <w:p w14:paraId="0E6878D3" w14:textId="1620DCB0" w:rsidR="005D49A8" w:rsidRDefault="551A77D0" w:rsidP="00A26C98">
      <w:pPr>
        <w:pStyle w:val="Heading3"/>
      </w:pPr>
      <w:bookmarkStart w:id="19" w:name="_Toc18449441"/>
      <w:r w:rsidRPr="551A77D0">
        <w:t>Additional Benefits and Burdens</w:t>
      </w:r>
      <w:bookmarkStart w:id="20" w:name="_Toc524993438"/>
      <w:bookmarkEnd w:id="19"/>
    </w:p>
    <w:p w14:paraId="05BF1658" w14:textId="2ACFAF26" w:rsidR="00EF1970" w:rsidRPr="00EF1970" w:rsidRDefault="00EF1970" w:rsidP="00EF1970">
      <w:r>
        <w:t xml:space="preserve">Here this solution is compared with other solutions in the </w:t>
      </w:r>
      <w:r w:rsidR="00705BBE">
        <w:t>food production cluster for farm, ecosystem, and social impacts.</w:t>
      </w:r>
      <w:r w:rsidR="006F49B8">
        <w:t xml:space="preserve"> While multistrata agroforests are associated with high start-up costs and a long delayed-profit period, they are also associated with high net profits as well as high climate impacts and high ecosystem benefits, compared to other land-use and food solutions.</w:t>
      </w:r>
    </w:p>
    <w:p w14:paraId="66C56BBE" w14:textId="4DB880C5" w:rsidR="00695682" w:rsidRPr="006F49B8" w:rsidRDefault="00695682" w:rsidP="006F49B8">
      <w:pPr>
        <w:pStyle w:val="Caption"/>
        <w:jc w:val="left"/>
        <w:rPr>
          <w:b/>
          <w:color w:val="auto"/>
          <w:sz w:val="20"/>
        </w:rPr>
      </w:pPr>
      <w:bookmarkStart w:id="21" w:name="_Toc18449473"/>
      <w:r w:rsidRPr="006F49B8">
        <w:rPr>
          <w:b/>
          <w:color w:val="auto"/>
          <w:sz w:val="20"/>
        </w:rPr>
        <w:t xml:space="preserve">Table </w:t>
      </w:r>
      <w:r w:rsidR="00985C7A">
        <w:rPr>
          <w:b/>
          <w:color w:val="auto"/>
          <w:sz w:val="20"/>
        </w:rPr>
        <w:fldChar w:fldCharType="begin"/>
      </w:r>
      <w:r w:rsidR="00985C7A">
        <w:rPr>
          <w:b/>
          <w:color w:val="auto"/>
          <w:sz w:val="20"/>
        </w:rPr>
        <w:instrText xml:space="preserve"> STYLEREF 1 \s </w:instrText>
      </w:r>
      <w:r w:rsidR="00985C7A">
        <w:rPr>
          <w:b/>
          <w:color w:val="auto"/>
          <w:sz w:val="20"/>
        </w:rPr>
        <w:fldChar w:fldCharType="separate"/>
      </w:r>
      <w:r w:rsidR="00C4479F">
        <w:rPr>
          <w:b/>
          <w:noProof/>
          <w:color w:val="auto"/>
          <w:sz w:val="20"/>
        </w:rPr>
        <w:t>1</w:t>
      </w:r>
      <w:r w:rsidR="00985C7A">
        <w:rPr>
          <w:b/>
          <w:color w:val="auto"/>
          <w:sz w:val="20"/>
        </w:rPr>
        <w:fldChar w:fldCharType="end"/>
      </w:r>
      <w:r w:rsidR="00985C7A">
        <w:rPr>
          <w:b/>
          <w:color w:val="auto"/>
          <w:sz w:val="20"/>
        </w:rPr>
        <w:t>.</w:t>
      </w:r>
      <w:r w:rsidR="00985C7A">
        <w:rPr>
          <w:b/>
          <w:color w:val="auto"/>
          <w:sz w:val="20"/>
        </w:rPr>
        <w:fldChar w:fldCharType="begin"/>
      </w:r>
      <w:r w:rsidR="00985C7A">
        <w:rPr>
          <w:b/>
          <w:color w:val="auto"/>
          <w:sz w:val="20"/>
        </w:rPr>
        <w:instrText xml:space="preserve"> SEQ Table \* ARABIC \s 1 </w:instrText>
      </w:r>
      <w:r w:rsidR="00985C7A">
        <w:rPr>
          <w:b/>
          <w:color w:val="auto"/>
          <w:sz w:val="20"/>
        </w:rPr>
        <w:fldChar w:fldCharType="separate"/>
      </w:r>
      <w:r w:rsidR="00C4479F">
        <w:rPr>
          <w:b/>
          <w:noProof/>
          <w:color w:val="auto"/>
          <w:sz w:val="20"/>
        </w:rPr>
        <w:t>6</w:t>
      </w:r>
      <w:r w:rsidR="00985C7A">
        <w:rPr>
          <w:b/>
          <w:color w:val="auto"/>
          <w:sz w:val="20"/>
        </w:rPr>
        <w:fldChar w:fldCharType="end"/>
      </w:r>
      <w:r w:rsidRPr="006F49B8">
        <w:rPr>
          <w:b/>
          <w:color w:val="auto"/>
          <w:sz w:val="20"/>
        </w:rPr>
        <w:t xml:space="preserve"> </w:t>
      </w:r>
      <w:bookmarkEnd w:id="20"/>
      <w:r w:rsidR="00666260" w:rsidRPr="006F49B8">
        <w:rPr>
          <w:b/>
          <w:color w:val="auto"/>
          <w:sz w:val="20"/>
        </w:rPr>
        <w:t>Food Production</w:t>
      </w:r>
      <w:r w:rsidR="003D2054" w:rsidRPr="006F49B8">
        <w:rPr>
          <w:b/>
          <w:color w:val="auto"/>
          <w:sz w:val="20"/>
        </w:rPr>
        <w:t xml:space="preserve"> Solutions Comparison: On-Farm Impacts</w:t>
      </w:r>
      <w:bookmarkEnd w:id="21"/>
    </w:p>
    <w:p w14:paraId="340B5C73" w14:textId="166C5650" w:rsidR="00F65586" w:rsidRPr="00F65586" w:rsidRDefault="00F65586" w:rsidP="00F65586">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Theme"/>
        <w:tblW w:w="10350" w:type="dxa"/>
        <w:tblLook w:val="04A0" w:firstRow="1" w:lastRow="0" w:firstColumn="1" w:lastColumn="0" w:noHBand="0" w:noVBand="1"/>
      </w:tblPr>
      <w:tblGrid>
        <w:gridCol w:w="2880"/>
        <w:gridCol w:w="1620"/>
        <w:gridCol w:w="1620"/>
        <w:gridCol w:w="1620"/>
        <w:gridCol w:w="2610"/>
      </w:tblGrid>
      <w:tr w:rsidR="00A43BB4" w:rsidRPr="00A43BB4" w14:paraId="266FB942" w14:textId="77777777" w:rsidTr="006F49B8">
        <w:trPr>
          <w:trHeight w:val="20"/>
        </w:trPr>
        <w:tc>
          <w:tcPr>
            <w:tcW w:w="2880" w:type="dxa"/>
            <w:shd w:val="clear" w:color="auto" w:fill="4F81BD" w:themeFill="accent1"/>
            <w:hideMark/>
          </w:tcPr>
          <w:p w14:paraId="5EDF4492" w14:textId="77777777" w:rsidR="00A43BB4" w:rsidRPr="006F49B8" w:rsidRDefault="00A43BB4" w:rsidP="00A43BB4">
            <w:pPr>
              <w:jc w:val="center"/>
              <w:rPr>
                <w:b/>
                <w:color w:val="FFFFFF" w:themeColor="background1"/>
                <w:sz w:val="20"/>
                <w:szCs w:val="20"/>
              </w:rPr>
            </w:pPr>
          </w:p>
          <w:p w14:paraId="3CF2402A" w14:textId="5A9D47FB" w:rsidR="00A43BB4" w:rsidRPr="006F49B8" w:rsidRDefault="00A43BB4" w:rsidP="00857739">
            <w:pPr>
              <w:jc w:val="center"/>
              <w:rPr>
                <w:b/>
                <w:color w:val="FFFFFF" w:themeColor="background1"/>
                <w:sz w:val="20"/>
                <w:szCs w:val="20"/>
              </w:rPr>
            </w:pPr>
          </w:p>
        </w:tc>
        <w:tc>
          <w:tcPr>
            <w:tcW w:w="1620" w:type="dxa"/>
            <w:shd w:val="clear" w:color="auto" w:fill="4F81BD" w:themeFill="accent1"/>
            <w:hideMark/>
          </w:tcPr>
          <w:p w14:paraId="34944EFE" w14:textId="77777777" w:rsidR="00A43BB4" w:rsidRPr="006F49B8" w:rsidRDefault="00A43BB4" w:rsidP="00857739">
            <w:pPr>
              <w:jc w:val="center"/>
              <w:rPr>
                <w:b/>
                <w:color w:val="FFFFFF" w:themeColor="background1"/>
                <w:sz w:val="20"/>
                <w:szCs w:val="20"/>
              </w:rPr>
            </w:pPr>
            <w:r w:rsidRPr="006F49B8">
              <w:rPr>
                <w:b/>
                <w:color w:val="FFFFFF" w:themeColor="background1"/>
                <w:sz w:val="20"/>
                <w:szCs w:val="20"/>
              </w:rPr>
              <w:t>Yield Gains</w:t>
            </w:r>
          </w:p>
        </w:tc>
        <w:tc>
          <w:tcPr>
            <w:tcW w:w="1620" w:type="dxa"/>
            <w:shd w:val="clear" w:color="auto" w:fill="4F81BD" w:themeFill="accent1"/>
            <w:hideMark/>
          </w:tcPr>
          <w:p w14:paraId="38A747E8" w14:textId="77777777" w:rsidR="00A43BB4" w:rsidRPr="006F49B8" w:rsidRDefault="00A43BB4" w:rsidP="00857739">
            <w:pPr>
              <w:jc w:val="center"/>
              <w:rPr>
                <w:b/>
                <w:color w:val="FFFFFF" w:themeColor="background1"/>
                <w:sz w:val="20"/>
                <w:szCs w:val="20"/>
              </w:rPr>
            </w:pPr>
            <w:r w:rsidRPr="006F49B8">
              <w:rPr>
                <w:b/>
                <w:color w:val="FFFFFF" w:themeColor="background1"/>
                <w:sz w:val="20"/>
                <w:szCs w:val="20"/>
              </w:rPr>
              <w:t>Startup Cost</w:t>
            </w:r>
          </w:p>
        </w:tc>
        <w:tc>
          <w:tcPr>
            <w:tcW w:w="1620" w:type="dxa"/>
            <w:shd w:val="clear" w:color="auto" w:fill="4F81BD" w:themeFill="accent1"/>
            <w:hideMark/>
          </w:tcPr>
          <w:p w14:paraId="047E5CC3" w14:textId="77777777" w:rsidR="00A43BB4" w:rsidRPr="006F49B8" w:rsidRDefault="00A43BB4" w:rsidP="00857739">
            <w:pPr>
              <w:jc w:val="center"/>
              <w:rPr>
                <w:b/>
                <w:color w:val="FFFFFF" w:themeColor="background1"/>
                <w:sz w:val="20"/>
                <w:szCs w:val="20"/>
              </w:rPr>
            </w:pPr>
            <w:r w:rsidRPr="006F49B8">
              <w:rPr>
                <w:b/>
                <w:color w:val="FFFFFF" w:themeColor="background1"/>
                <w:sz w:val="20"/>
                <w:szCs w:val="20"/>
              </w:rPr>
              <w:t>Net Profit</w:t>
            </w:r>
          </w:p>
        </w:tc>
        <w:tc>
          <w:tcPr>
            <w:tcW w:w="2610" w:type="dxa"/>
            <w:shd w:val="clear" w:color="auto" w:fill="4F81BD" w:themeFill="accent1"/>
            <w:hideMark/>
          </w:tcPr>
          <w:p w14:paraId="7EB95145" w14:textId="77777777" w:rsidR="00A43BB4" w:rsidRPr="006F49B8" w:rsidRDefault="00A43BB4" w:rsidP="00857739">
            <w:pPr>
              <w:jc w:val="center"/>
              <w:rPr>
                <w:b/>
                <w:color w:val="FFFFFF" w:themeColor="background1"/>
                <w:sz w:val="20"/>
                <w:szCs w:val="20"/>
              </w:rPr>
            </w:pPr>
            <w:r w:rsidRPr="006F49B8">
              <w:rPr>
                <w:b/>
                <w:color w:val="FFFFFF" w:themeColor="background1"/>
                <w:sz w:val="20"/>
                <w:szCs w:val="20"/>
              </w:rPr>
              <w:t>Delayed Profit Period</w:t>
            </w:r>
          </w:p>
        </w:tc>
      </w:tr>
      <w:tr w:rsidR="00A43BB4" w:rsidRPr="00A43BB4" w14:paraId="716A562B" w14:textId="77777777" w:rsidTr="006F49B8">
        <w:trPr>
          <w:trHeight w:val="144"/>
        </w:trPr>
        <w:tc>
          <w:tcPr>
            <w:tcW w:w="2880" w:type="dxa"/>
            <w:hideMark/>
          </w:tcPr>
          <w:p w14:paraId="2722CFC0"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Conventional cropping</w:t>
            </w:r>
          </w:p>
        </w:tc>
        <w:tc>
          <w:tcPr>
            <w:tcW w:w="1620" w:type="dxa"/>
            <w:hideMark/>
          </w:tcPr>
          <w:p w14:paraId="7D88CA1E"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n/a</w:t>
            </w:r>
          </w:p>
        </w:tc>
        <w:tc>
          <w:tcPr>
            <w:tcW w:w="1620" w:type="dxa"/>
            <w:hideMark/>
          </w:tcPr>
          <w:p w14:paraId="03BEEB25"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n/a</w:t>
            </w:r>
          </w:p>
        </w:tc>
        <w:tc>
          <w:tcPr>
            <w:tcW w:w="1620" w:type="dxa"/>
            <w:hideMark/>
          </w:tcPr>
          <w:p w14:paraId="4E4FA2DD"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2610" w:type="dxa"/>
            <w:hideMark/>
          </w:tcPr>
          <w:p w14:paraId="6027C981"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n/a</w:t>
            </w:r>
          </w:p>
        </w:tc>
      </w:tr>
      <w:tr w:rsidR="00A43BB4" w:rsidRPr="00A43BB4" w14:paraId="0C435900" w14:textId="77777777" w:rsidTr="006F49B8">
        <w:trPr>
          <w:trHeight w:val="144"/>
        </w:trPr>
        <w:tc>
          <w:tcPr>
            <w:tcW w:w="2880" w:type="dxa"/>
            <w:hideMark/>
          </w:tcPr>
          <w:p w14:paraId="17789693"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Conventional grazing</w:t>
            </w:r>
          </w:p>
        </w:tc>
        <w:tc>
          <w:tcPr>
            <w:tcW w:w="1620" w:type="dxa"/>
            <w:hideMark/>
          </w:tcPr>
          <w:p w14:paraId="08354F10"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n/a</w:t>
            </w:r>
          </w:p>
        </w:tc>
        <w:tc>
          <w:tcPr>
            <w:tcW w:w="1620" w:type="dxa"/>
            <w:hideMark/>
          </w:tcPr>
          <w:p w14:paraId="0026BB22"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n/a</w:t>
            </w:r>
          </w:p>
        </w:tc>
        <w:tc>
          <w:tcPr>
            <w:tcW w:w="1620" w:type="dxa"/>
            <w:hideMark/>
          </w:tcPr>
          <w:p w14:paraId="68E5C22B"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2610" w:type="dxa"/>
            <w:hideMark/>
          </w:tcPr>
          <w:p w14:paraId="5156DC04"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n/a</w:t>
            </w:r>
          </w:p>
        </w:tc>
      </w:tr>
      <w:tr w:rsidR="00A43BB4" w:rsidRPr="00A43BB4" w14:paraId="7EFC3998" w14:textId="77777777" w:rsidTr="006F49B8">
        <w:trPr>
          <w:trHeight w:val="144"/>
        </w:trPr>
        <w:tc>
          <w:tcPr>
            <w:tcW w:w="2880" w:type="dxa"/>
            <w:hideMark/>
          </w:tcPr>
          <w:p w14:paraId="0EBA1CC9"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Conservation agriculture</w:t>
            </w:r>
          </w:p>
        </w:tc>
        <w:tc>
          <w:tcPr>
            <w:tcW w:w="1620" w:type="dxa"/>
            <w:hideMark/>
          </w:tcPr>
          <w:p w14:paraId="14EEFEF3"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Low</w:t>
            </w:r>
          </w:p>
        </w:tc>
        <w:tc>
          <w:tcPr>
            <w:tcW w:w="1620" w:type="dxa"/>
            <w:hideMark/>
          </w:tcPr>
          <w:p w14:paraId="2FB75F09"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1620" w:type="dxa"/>
            <w:hideMark/>
          </w:tcPr>
          <w:p w14:paraId="28C59CEF"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2610" w:type="dxa"/>
            <w:hideMark/>
          </w:tcPr>
          <w:p w14:paraId="40224D4C"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Mid</w:t>
            </w:r>
          </w:p>
        </w:tc>
      </w:tr>
      <w:tr w:rsidR="00A43BB4" w:rsidRPr="00A43BB4" w14:paraId="1DD84FF7" w14:textId="77777777" w:rsidTr="006F49B8">
        <w:trPr>
          <w:trHeight w:val="144"/>
        </w:trPr>
        <w:tc>
          <w:tcPr>
            <w:tcW w:w="2880" w:type="dxa"/>
            <w:hideMark/>
          </w:tcPr>
          <w:p w14:paraId="2D3A6605"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Farmland restoration</w:t>
            </w:r>
          </w:p>
        </w:tc>
        <w:tc>
          <w:tcPr>
            <w:tcW w:w="1620" w:type="dxa"/>
            <w:hideMark/>
          </w:tcPr>
          <w:p w14:paraId="34689393"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1620" w:type="dxa"/>
            <w:hideMark/>
          </w:tcPr>
          <w:p w14:paraId="2AF24C5D"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1620" w:type="dxa"/>
            <w:hideMark/>
          </w:tcPr>
          <w:p w14:paraId="2C685D15"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2610" w:type="dxa"/>
            <w:hideMark/>
          </w:tcPr>
          <w:p w14:paraId="3AC7CB8A"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Short</w:t>
            </w:r>
          </w:p>
        </w:tc>
      </w:tr>
      <w:tr w:rsidR="00A43BB4" w:rsidRPr="00A43BB4" w14:paraId="4CB35919" w14:textId="77777777" w:rsidTr="006F49B8">
        <w:trPr>
          <w:trHeight w:val="144"/>
        </w:trPr>
        <w:tc>
          <w:tcPr>
            <w:tcW w:w="2880" w:type="dxa"/>
            <w:hideMark/>
          </w:tcPr>
          <w:p w14:paraId="0E80809D"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Farm water use efficiency</w:t>
            </w:r>
          </w:p>
        </w:tc>
        <w:tc>
          <w:tcPr>
            <w:tcW w:w="1620" w:type="dxa"/>
            <w:hideMark/>
          </w:tcPr>
          <w:p w14:paraId="72D2BE41"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n/a</w:t>
            </w:r>
          </w:p>
        </w:tc>
        <w:tc>
          <w:tcPr>
            <w:tcW w:w="1620" w:type="dxa"/>
            <w:hideMark/>
          </w:tcPr>
          <w:p w14:paraId="19D9BECC"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Expensive</w:t>
            </w:r>
          </w:p>
        </w:tc>
        <w:tc>
          <w:tcPr>
            <w:tcW w:w="1620" w:type="dxa"/>
            <w:hideMark/>
          </w:tcPr>
          <w:p w14:paraId="51796343"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2610" w:type="dxa"/>
            <w:hideMark/>
          </w:tcPr>
          <w:p w14:paraId="38E1E24C"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Short</w:t>
            </w:r>
          </w:p>
        </w:tc>
      </w:tr>
      <w:tr w:rsidR="00A43BB4" w:rsidRPr="00A43BB4" w14:paraId="637859A7" w14:textId="77777777" w:rsidTr="006F49B8">
        <w:trPr>
          <w:trHeight w:val="144"/>
        </w:trPr>
        <w:tc>
          <w:tcPr>
            <w:tcW w:w="2880" w:type="dxa"/>
            <w:hideMark/>
          </w:tcPr>
          <w:p w14:paraId="176DE59B"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Improved rice</w:t>
            </w:r>
          </w:p>
        </w:tc>
        <w:tc>
          <w:tcPr>
            <w:tcW w:w="1620" w:type="dxa"/>
            <w:hideMark/>
          </w:tcPr>
          <w:p w14:paraId="6E0E36C2"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Loss</w:t>
            </w:r>
          </w:p>
        </w:tc>
        <w:tc>
          <w:tcPr>
            <w:tcW w:w="1620" w:type="dxa"/>
            <w:hideMark/>
          </w:tcPr>
          <w:p w14:paraId="3257AD4F"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Free</w:t>
            </w:r>
          </w:p>
        </w:tc>
        <w:tc>
          <w:tcPr>
            <w:tcW w:w="1620" w:type="dxa"/>
            <w:hideMark/>
          </w:tcPr>
          <w:p w14:paraId="68A07ADA"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2610" w:type="dxa"/>
            <w:hideMark/>
          </w:tcPr>
          <w:p w14:paraId="6F95DE26"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Mid</w:t>
            </w:r>
          </w:p>
        </w:tc>
      </w:tr>
      <w:tr w:rsidR="00A43BB4" w:rsidRPr="00A43BB4" w14:paraId="459470A3" w14:textId="77777777" w:rsidTr="006F49B8">
        <w:trPr>
          <w:trHeight w:val="144"/>
        </w:trPr>
        <w:tc>
          <w:tcPr>
            <w:tcW w:w="2880" w:type="dxa"/>
            <w:hideMark/>
          </w:tcPr>
          <w:p w14:paraId="1B1453A1"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Managed grazing</w:t>
            </w:r>
          </w:p>
        </w:tc>
        <w:tc>
          <w:tcPr>
            <w:tcW w:w="1620" w:type="dxa"/>
            <w:hideMark/>
          </w:tcPr>
          <w:p w14:paraId="75D919E8"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1620" w:type="dxa"/>
            <w:hideMark/>
          </w:tcPr>
          <w:p w14:paraId="24C3D1FE"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1620" w:type="dxa"/>
            <w:hideMark/>
          </w:tcPr>
          <w:p w14:paraId="075BC8BB"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2610" w:type="dxa"/>
            <w:hideMark/>
          </w:tcPr>
          <w:p w14:paraId="67305E09"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Mid</w:t>
            </w:r>
          </w:p>
        </w:tc>
      </w:tr>
      <w:tr w:rsidR="00A43BB4" w:rsidRPr="00A43BB4" w14:paraId="12B62C7C" w14:textId="77777777" w:rsidTr="006F49B8">
        <w:trPr>
          <w:trHeight w:val="144"/>
        </w:trPr>
        <w:tc>
          <w:tcPr>
            <w:tcW w:w="2880" w:type="dxa"/>
            <w:hideMark/>
          </w:tcPr>
          <w:p w14:paraId="6AB1F03C" w14:textId="77777777" w:rsidR="00A43BB4" w:rsidRPr="006F49B8" w:rsidRDefault="00A43BB4" w:rsidP="00857739">
            <w:pPr>
              <w:autoSpaceDE w:val="0"/>
              <w:spacing w:after="0"/>
              <w:jc w:val="center"/>
              <w:rPr>
                <w:rFonts w:eastAsiaTheme="majorEastAsia" w:cs="Times New Roman"/>
                <w:b/>
                <w:bCs/>
                <w:sz w:val="20"/>
                <w:szCs w:val="20"/>
              </w:rPr>
            </w:pPr>
            <w:r w:rsidRPr="006F49B8">
              <w:rPr>
                <w:rFonts w:eastAsiaTheme="majorEastAsia" w:cs="Times New Roman"/>
                <w:b/>
                <w:bCs/>
                <w:sz w:val="20"/>
                <w:szCs w:val="20"/>
              </w:rPr>
              <w:t>Multistrata agroforestry</w:t>
            </w:r>
          </w:p>
        </w:tc>
        <w:tc>
          <w:tcPr>
            <w:tcW w:w="1620" w:type="dxa"/>
            <w:hideMark/>
          </w:tcPr>
          <w:p w14:paraId="475A1187" w14:textId="77777777" w:rsidR="00A43BB4" w:rsidRPr="006F49B8" w:rsidRDefault="00A43BB4" w:rsidP="00857739">
            <w:pPr>
              <w:autoSpaceDE w:val="0"/>
              <w:spacing w:after="0"/>
              <w:jc w:val="center"/>
              <w:rPr>
                <w:rFonts w:eastAsiaTheme="majorEastAsia" w:cs="Times New Roman"/>
                <w:b/>
                <w:bCs/>
                <w:sz w:val="20"/>
                <w:szCs w:val="20"/>
              </w:rPr>
            </w:pPr>
            <w:r w:rsidRPr="006F49B8">
              <w:rPr>
                <w:rFonts w:eastAsiaTheme="majorEastAsia" w:cs="Times New Roman"/>
                <w:b/>
                <w:bCs/>
                <w:sz w:val="20"/>
                <w:szCs w:val="20"/>
              </w:rPr>
              <w:t>n/a</w:t>
            </w:r>
          </w:p>
        </w:tc>
        <w:tc>
          <w:tcPr>
            <w:tcW w:w="1620" w:type="dxa"/>
            <w:hideMark/>
          </w:tcPr>
          <w:p w14:paraId="655F38D0" w14:textId="77777777" w:rsidR="00A43BB4" w:rsidRPr="006F49B8" w:rsidRDefault="00A43BB4" w:rsidP="00857739">
            <w:pPr>
              <w:autoSpaceDE w:val="0"/>
              <w:spacing w:after="0"/>
              <w:jc w:val="center"/>
              <w:rPr>
                <w:rFonts w:eastAsiaTheme="majorEastAsia" w:cs="Times New Roman"/>
                <w:b/>
                <w:bCs/>
                <w:sz w:val="20"/>
                <w:szCs w:val="20"/>
              </w:rPr>
            </w:pPr>
            <w:r w:rsidRPr="006F49B8">
              <w:rPr>
                <w:rFonts w:eastAsiaTheme="majorEastAsia" w:cs="Times New Roman"/>
                <w:b/>
                <w:bCs/>
                <w:sz w:val="20"/>
                <w:szCs w:val="20"/>
              </w:rPr>
              <w:t>Expensive</w:t>
            </w:r>
          </w:p>
        </w:tc>
        <w:tc>
          <w:tcPr>
            <w:tcW w:w="1620" w:type="dxa"/>
            <w:hideMark/>
          </w:tcPr>
          <w:p w14:paraId="11137C6D" w14:textId="77777777" w:rsidR="00A43BB4" w:rsidRPr="006F49B8" w:rsidRDefault="00A43BB4" w:rsidP="00857739">
            <w:pPr>
              <w:autoSpaceDE w:val="0"/>
              <w:spacing w:after="0"/>
              <w:jc w:val="center"/>
              <w:rPr>
                <w:rFonts w:eastAsiaTheme="majorEastAsia" w:cs="Times New Roman"/>
                <w:b/>
                <w:bCs/>
                <w:sz w:val="20"/>
                <w:szCs w:val="20"/>
              </w:rPr>
            </w:pPr>
            <w:r w:rsidRPr="006F49B8">
              <w:rPr>
                <w:rFonts w:eastAsiaTheme="majorEastAsia" w:cs="Times New Roman"/>
                <w:b/>
                <w:bCs/>
                <w:sz w:val="20"/>
                <w:szCs w:val="20"/>
              </w:rPr>
              <w:t>High</w:t>
            </w:r>
          </w:p>
        </w:tc>
        <w:tc>
          <w:tcPr>
            <w:tcW w:w="2610" w:type="dxa"/>
            <w:hideMark/>
          </w:tcPr>
          <w:p w14:paraId="3399148D" w14:textId="77777777" w:rsidR="00A43BB4" w:rsidRPr="006F49B8" w:rsidRDefault="00A43BB4" w:rsidP="00857739">
            <w:pPr>
              <w:autoSpaceDE w:val="0"/>
              <w:spacing w:after="0"/>
              <w:jc w:val="center"/>
              <w:rPr>
                <w:rFonts w:eastAsiaTheme="majorEastAsia" w:cs="Times New Roman"/>
                <w:b/>
                <w:bCs/>
                <w:sz w:val="20"/>
                <w:szCs w:val="20"/>
              </w:rPr>
            </w:pPr>
            <w:r w:rsidRPr="006F49B8">
              <w:rPr>
                <w:rFonts w:eastAsiaTheme="majorEastAsia" w:cs="Times New Roman"/>
                <w:b/>
                <w:bCs/>
                <w:sz w:val="20"/>
                <w:szCs w:val="20"/>
              </w:rPr>
              <w:t>Long</w:t>
            </w:r>
          </w:p>
        </w:tc>
      </w:tr>
      <w:tr w:rsidR="00A43BB4" w:rsidRPr="00A43BB4" w14:paraId="5D5E5AB4" w14:textId="77777777" w:rsidTr="006F49B8">
        <w:trPr>
          <w:trHeight w:val="144"/>
        </w:trPr>
        <w:tc>
          <w:tcPr>
            <w:tcW w:w="2880" w:type="dxa"/>
            <w:hideMark/>
          </w:tcPr>
          <w:p w14:paraId="71D53A8E"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Nutrient management</w:t>
            </w:r>
          </w:p>
        </w:tc>
        <w:tc>
          <w:tcPr>
            <w:tcW w:w="1620" w:type="dxa"/>
            <w:hideMark/>
          </w:tcPr>
          <w:p w14:paraId="1C344B8E"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n/a</w:t>
            </w:r>
          </w:p>
        </w:tc>
        <w:tc>
          <w:tcPr>
            <w:tcW w:w="1620" w:type="dxa"/>
            <w:hideMark/>
          </w:tcPr>
          <w:p w14:paraId="1D4344B4"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Free</w:t>
            </w:r>
          </w:p>
        </w:tc>
        <w:tc>
          <w:tcPr>
            <w:tcW w:w="1620" w:type="dxa"/>
            <w:hideMark/>
          </w:tcPr>
          <w:p w14:paraId="38AF771F"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Low</w:t>
            </w:r>
          </w:p>
        </w:tc>
        <w:tc>
          <w:tcPr>
            <w:tcW w:w="2610" w:type="dxa"/>
            <w:hideMark/>
          </w:tcPr>
          <w:p w14:paraId="3E79AFE9"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Short</w:t>
            </w:r>
          </w:p>
        </w:tc>
      </w:tr>
      <w:tr w:rsidR="00A43BB4" w:rsidRPr="00A43BB4" w14:paraId="6479124B" w14:textId="77777777" w:rsidTr="006F49B8">
        <w:trPr>
          <w:trHeight w:val="144"/>
        </w:trPr>
        <w:tc>
          <w:tcPr>
            <w:tcW w:w="2880" w:type="dxa"/>
            <w:hideMark/>
          </w:tcPr>
          <w:p w14:paraId="07CA9C29"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Regenerative agriculture</w:t>
            </w:r>
          </w:p>
        </w:tc>
        <w:tc>
          <w:tcPr>
            <w:tcW w:w="1620" w:type="dxa"/>
            <w:hideMark/>
          </w:tcPr>
          <w:p w14:paraId="02D59289"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Low</w:t>
            </w:r>
          </w:p>
        </w:tc>
        <w:tc>
          <w:tcPr>
            <w:tcW w:w="1620" w:type="dxa"/>
            <w:hideMark/>
          </w:tcPr>
          <w:p w14:paraId="566349BD"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1620" w:type="dxa"/>
            <w:hideMark/>
          </w:tcPr>
          <w:p w14:paraId="3A10CBCD"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2610" w:type="dxa"/>
            <w:hideMark/>
          </w:tcPr>
          <w:p w14:paraId="316756C8"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Mid</w:t>
            </w:r>
          </w:p>
        </w:tc>
      </w:tr>
      <w:tr w:rsidR="00A43BB4" w:rsidRPr="00A43BB4" w14:paraId="28F9D85B" w14:textId="77777777" w:rsidTr="006F49B8">
        <w:trPr>
          <w:trHeight w:val="144"/>
        </w:trPr>
        <w:tc>
          <w:tcPr>
            <w:tcW w:w="2880" w:type="dxa"/>
            <w:hideMark/>
          </w:tcPr>
          <w:p w14:paraId="13BFA6B5"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Silvopasture</w:t>
            </w:r>
          </w:p>
        </w:tc>
        <w:tc>
          <w:tcPr>
            <w:tcW w:w="1620" w:type="dxa"/>
            <w:hideMark/>
          </w:tcPr>
          <w:p w14:paraId="3A6B30F7"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1620" w:type="dxa"/>
            <w:hideMark/>
          </w:tcPr>
          <w:p w14:paraId="3D424AF3"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Expensive</w:t>
            </w:r>
          </w:p>
        </w:tc>
        <w:tc>
          <w:tcPr>
            <w:tcW w:w="1620" w:type="dxa"/>
            <w:hideMark/>
          </w:tcPr>
          <w:p w14:paraId="3342103D"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2610" w:type="dxa"/>
            <w:hideMark/>
          </w:tcPr>
          <w:p w14:paraId="0875C456"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Long</w:t>
            </w:r>
          </w:p>
        </w:tc>
      </w:tr>
      <w:tr w:rsidR="00A43BB4" w:rsidRPr="00A43BB4" w14:paraId="1345F054" w14:textId="77777777" w:rsidTr="006F49B8">
        <w:trPr>
          <w:trHeight w:val="144"/>
        </w:trPr>
        <w:tc>
          <w:tcPr>
            <w:tcW w:w="2880" w:type="dxa"/>
            <w:hideMark/>
          </w:tcPr>
          <w:p w14:paraId="13EDEEFB"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System of Rice Intensification</w:t>
            </w:r>
          </w:p>
        </w:tc>
        <w:tc>
          <w:tcPr>
            <w:tcW w:w="1620" w:type="dxa"/>
            <w:hideMark/>
          </w:tcPr>
          <w:p w14:paraId="29F5D772"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1620" w:type="dxa"/>
            <w:hideMark/>
          </w:tcPr>
          <w:p w14:paraId="5756F619"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Free</w:t>
            </w:r>
          </w:p>
        </w:tc>
        <w:tc>
          <w:tcPr>
            <w:tcW w:w="1620" w:type="dxa"/>
            <w:hideMark/>
          </w:tcPr>
          <w:p w14:paraId="3E2BF413"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2610" w:type="dxa"/>
            <w:hideMark/>
          </w:tcPr>
          <w:p w14:paraId="373F5252"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Mid</w:t>
            </w:r>
          </w:p>
        </w:tc>
      </w:tr>
      <w:tr w:rsidR="00A43BB4" w:rsidRPr="00A43BB4" w14:paraId="719662BB" w14:textId="77777777" w:rsidTr="006F49B8">
        <w:trPr>
          <w:trHeight w:val="144"/>
        </w:trPr>
        <w:tc>
          <w:tcPr>
            <w:tcW w:w="2880" w:type="dxa"/>
            <w:hideMark/>
          </w:tcPr>
          <w:p w14:paraId="7D218680"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Tree intercropping</w:t>
            </w:r>
          </w:p>
        </w:tc>
        <w:tc>
          <w:tcPr>
            <w:tcW w:w="1620" w:type="dxa"/>
            <w:hideMark/>
          </w:tcPr>
          <w:p w14:paraId="0A31E15A"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Low</w:t>
            </w:r>
          </w:p>
        </w:tc>
        <w:tc>
          <w:tcPr>
            <w:tcW w:w="1620" w:type="dxa"/>
            <w:hideMark/>
          </w:tcPr>
          <w:p w14:paraId="369EEF1F"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Expensive</w:t>
            </w:r>
          </w:p>
        </w:tc>
        <w:tc>
          <w:tcPr>
            <w:tcW w:w="1620" w:type="dxa"/>
            <w:hideMark/>
          </w:tcPr>
          <w:p w14:paraId="0A483F4C"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Medium</w:t>
            </w:r>
          </w:p>
        </w:tc>
        <w:tc>
          <w:tcPr>
            <w:tcW w:w="2610" w:type="dxa"/>
            <w:hideMark/>
          </w:tcPr>
          <w:p w14:paraId="10B10195"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Long</w:t>
            </w:r>
          </w:p>
        </w:tc>
      </w:tr>
      <w:tr w:rsidR="00A43BB4" w:rsidRPr="00A43BB4" w14:paraId="3F61DEE4" w14:textId="77777777" w:rsidTr="006F49B8">
        <w:trPr>
          <w:trHeight w:val="144"/>
        </w:trPr>
        <w:tc>
          <w:tcPr>
            <w:tcW w:w="2880" w:type="dxa"/>
            <w:hideMark/>
          </w:tcPr>
          <w:p w14:paraId="31568337"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Tropical staple tree crops</w:t>
            </w:r>
          </w:p>
        </w:tc>
        <w:tc>
          <w:tcPr>
            <w:tcW w:w="1620" w:type="dxa"/>
            <w:hideMark/>
          </w:tcPr>
          <w:p w14:paraId="5EF4A261"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1620" w:type="dxa"/>
            <w:hideMark/>
          </w:tcPr>
          <w:p w14:paraId="6A06556D"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Expensive</w:t>
            </w:r>
          </w:p>
        </w:tc>
        <w:tc>
          <w:tcPr>
            <w:tcW w:w="1620" w:type="dxa"/>
            <w:hideMark/>
          </w:tcPr>
          <w:p w14:paraId="10082FE9"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2610" w:type="dxa"/>
            <w:hideMark/>
          </w:tcPr>
          <w:p w14:paraId="2522B40B"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Long</w:t>
            </w:r>
          </w:p>
        </w:tc>
      </w:tr>
      <w:tr w:rsidR="00A43BB4" w:rsidRPr="00A43BB4" w14:paraId="10549DF5" w14:textId="77777777" w:rsidTr="006F49B8">
        <w:trPr>
          <w:trHeight w:val="144"/>
        </w:trPr>
        <w:tc>
          <w:tcPr>
            <w:tcW w:w="2880" w:type="dxa"/>
            <w:hideMark/>
          </w:tcPr>
          <w:p w14:paraId="28B0A2F4"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Women smallholders</w:t>
            </w:r>
          </w:p>
        </w:tc>
        <w:tc>
          <w:tcPr>
            <w:tcW w:w="1620" w:type="dxa"/>
            <w:hideMark/>
          </w:tcPr>
          <w:p w14:paraId="1B68211E"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1620" w:type="dxa"/>
            <w:hideMark/>
          </w:tcPr>
          <w:p w14:paraId="04CB3167"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Free</w:t>
            </w:r>
          </w:p>
        </w:tc>
        <w:tc>
          <w:tcPr>
            <w:tcW w:w="1620" w:type="dxa"/>
            <w:hideMark/>
          </w:tcPr>
          <w:p w14:paraId="0232E40F"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High</w:t>
            </w:r>
          </w:p>
        </w:tc>
        <w:tc>
          <w:tcPr>
            <w:tcW w:w="2610" w:type="dxa"/>
            <w:hideMark/>
          </w:tcPr>
          <w:p w14:paraId="7563CA4B" w14:textId="77777777" w:rsidR="00A43BB4" w:rsidRPr="006F49B8" w:rsidRDefault="00A43BB4" w:rsidP="00857739">
            <w:pPr>
              <w:autoSpaceDE w:val="0"/>
              <w:spacing w:after="0"/>
              <w:jc w:val="center"/>
              <w:rPr>
                <w:rFonts w:eastAsiaTheme="majorEastAsia" w:cs="Times New Roman"/>
                <w:bCs/>
                <w:sz w:val="20"/>
                <w:szCs w:val="20"/>
              </w:rPr>
            </w:pPr>
            <w:r w:rsidRPr="006F49B8">
              <w:rPr>
                <w:rFonts w:eastAsiaTheme="majorEastAsia" w:cs="Times New Roman"/>
                <w:bCs/>
                <w:sz w:val="20"/>
                <w:szCs w:val="20"/>
              </w:rPr>
              <w:t>Short</w:t>
            </w:r>
          </w:p>
        </w:tc>
      </w:tr>
    </w:tbl>
    <w:p w14:paraId="01905B99" w14:textId="77777777" w:rsidR="003D2054" w:rsidRPr="00857739" w:rsidRDefault="003D2054" w:rsidP="00DB4CC8">
      <w:pPr>
        <w:autoSpaceDE w:val="0"/>
        <w:spacing w:after="0"/>
        <w:rPr>
          <w:rFonts w:asciiTheme="majorHAnsi" w:eastAsiaTheme="majorEastAsia" w:hAnsiTheme="majorHAnsi" w:cstheme="majorBidi"/>
          <w:b/>
          <w:bCs/>
          <w:smallCaps/>
          <w:color w:val="000000" w:themeColor="text1"/>
          <w:sz w:val="20"/>
          <w:szCs w:val="20"/>
        </w:rPr>
      </w:pPr>
    </w:p>
    <w:p w14:paraId="1A16B3F5" w14:textId="0ECC4D53" w:rsidR="003D2054" w:rsidRDefault="003D2054" w:rsidP="003D2054">
      <w:pPr>
        <w:pStyle w:val="Caption"/>
        <w:jc w:val="center"/>
      </w:pPr>
      <w:bookmarkStart w:id="22" w:name="_Toc18449474"/>
      <w:r>
        <w:t xml:space="preserve">Table </w:t>
      </w:r>
      <w:fldSimple w:instr=" STYLEREF 1 \s ">
        <w:r w:rsidR="00C4479F">
          <w:rPr>
            <w:noProof/>
          </w:rPr>
          <w:t>1</w:t>
        </w:r>
      </w:fldSimple>
      <w:r w:rsidR="00985C7A">
        <w:t>.</w:t>
      </w:r>
      <w:fldSimple w:instr=" SEQ Table \* ARABIC \s 1 ">
        <w:r w:rsidR="00C4479F">
          <w:rPr>
            <w:noProof/>
          </w:rPr>
          <w:t>7</w:t>
        </w:r>
      </w:fldSimple>
      <w:r>
        <w:t xml:space="preserve"> </w:t>
      </w:r>
      <w:r w:rsidR="0021041A">
        <w:t xml:space="preserve">Food Production Solutions Comparison: On-Farm Impacts </w:t>
      </w:r>
      <w:r>
        <w:t>Social and Ecological Impacts</w:t>
      </w:r>
      <w:bookmarkEnd w:id="22"/>
    </w:p>
    <w:p w14:paraId="585DE9E9" w14:textId="684A2482" w:rsidR="009E4F7D" w:rsidRPr="00671B58" w:rsidRDefault="009E4F7D" w:rsidP="009E4F7D">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CO2-eq/ha/yr</w:t>
      </w:r>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 xml:space="preserve">3.8-11.0 t CO2-eq/yr (1-3 tC), </w:t>
      </w:r>
      <w:r w:rsidR="008D0C0D">
        <w:rPr>
          <w:sz w:val="18"/>
          <w:szCs w:val="18"/>
        </w:rPr>
        <w:t>High 11.1+ tCO2-eq/yr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21041A">
            <w:pPr>
              <w:rPr>
                <w:sz w:val="20"/>
                <w:szCs w:val="20"/>
                <w:highlight w:val="yellow"/>
              </w:rPr>
            </w:pPr>
            <w:r>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6F49B8" w:rsidRDefault="000509B9" w:rsidP="000509B9">
            <w:pPr>
              <w:rPr>
                <w:b/>
                <w:sz w:val="20"/>
                <w:szCs w:val="20"/>
                <w:highlight w:val="yellow"/>
              </w:rPr>
            </w:pPr>
            <w:r w:rsidRPr="006F49B8">
              <w:rPr>
                <w:b/>
                <w:sz w:val="20"/>
                <w:szCs w:val="20"/>
              </w:rPr>
              <w:lastRenderedPageBreak/>
              <w:t>Multistrata agroforestry</w:t>
            </w:r>
          </w:p>
        </w:tc>
        <w:tc>
          <w:tcPr>
            <w:tcW w:w="1619" w:type="dxa"/>
          </w:tcPr>
          <w:p w14:paraId="1CD87A87" w14:textId="5FC508CA" w:rsidR="000509B9" w:rsidRPr="006F49B8" w:rsidRDefault="000509B9" w:rsidP="000509B9">
            <w:pPr>
              <w:jc w:val="center"/>
              <w:rPr>
                <w:b/>
                <w:sz w:val="20"/>
                <w:szCs w:val="20"/>
              </w:rPr>
            </w:pPr>
            <w:r w:rsidRPr="006F49B8">
              <w:rPr>
                <w:b/>
                <w:sz w:val="20"/>
                <w:szCs w:val="20"/>
              </w:rPr>
              <w:t>High</w:t>
            </w:r>
          </w:p>
        </w:tc>
        <w:tc>
          <w:tcPr>
            <w:tcW w:w="1619" w:type="dxa"/>
          </w:tcPr>
          <w:p w14:paraId="37E14889" w14:textId="3023C61E" w:rsidR="000509B9" w:rsidRPr="006F49B8" w:rsidRDefault="000509B9" w:rsidP="000509B9">
            <w:pPr>
              <w:jc w:val="center"/>
              <w:rPr>
                <w:b/>
                <w:sz w:val="20"/>
                <w:szCs w:val="20"/>
              </w:rPr>
            </w:pPr>
            <w:r w:rsidRPr="006F49B8">
              <w:rPr>
                <w:b/>
                <w:sz w:val="20"/>
                <w:szCs w:val="20"/>
              </w:rPr>
              <w:t>Relevant</w:t>
            </w:r>
          </w:p>
        </w:tc>
        <w:tc>
          <w:tcPr>
            <w:tcW w:w="1619" w:type="dxa"/>
          </w:tcPr>
          <w:p w14:paraId="58A89226" w14:textId="32631AB0" w:rsidR="000509B9" w:rsidRPr="006F49B8" w:rsidRDefault="007572FB" w:rsidP="000509B9">
            <w:pPr>
              <w:jc w:val="center"/>
              <w:rPr>
                <w:b/>
                <w:sz w:val="20"/>
                <w:szCs w:val="20"/>
              </w:rPr>
            </w:pPr>
            <w:r w:rsidRPr="006F49B8">
              <w:rPr>
                <w:b/>
                <w:sz w:val="20"/>
                <w:szCs w:val="20"/>
              </w:rPr>
              <w:t>High</w:t>
            </w:r>
          </w:p>
        </w:tc>
        <w:tc>
          <w:tcPr>
            <w:tcW w:w="1619" w:type="dxa"/>
          </w:tcPr>
          <w:p w14:paraId="03A59E5F" w14:textId="188D39E5" w:rsidR="000509B9" w:rsidRPr="006F49B8" w:rsidRDefault="00671B58" w:rsidP="000509B9">
            <w:pPr>
              <w:jc w:val="center"/>
              <w:rPr>
                <w:b/>
                <w:sz w:val="20"/>
                <w:szCs w:val="20"/>
              </w:rPr>
            </w:pPr>
            <w:r w:rsidRPr="006F49B8">
              <w:rPr>
                <w:b/>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0509B9">
            <w:pPr>
              <w:rPr>
                <w:sz w:val="20"/>
                <w:szCs w:val="20"/>
                <w:highlight w:val="yellow"/>
              </w:rPr>
            </w:pPr>
            <w:r>
              <w:rPr>
                <w:sz w:val="20"/>
                <w:szCs w:val="20"/>
              </w:rPr>
              <w:t>Silvopasture</w:t>
            </w:r>
          </w:p>
        </w:tc>
        <w:tc>
          <w:tcPr>
            <w:tcW w:w="1619" w:type="dxa"/>
          </w:tcPr>
          <w:p w14:paraId="060C2AD9" w14:textId="5E29204E" w:rsidR="000509B9" w:rsidRPr="0021041A" w:rsidRDefault="000509B9" w:rsidP="000509B9">
            <w:pPr>
              <w:jc w:val="center"/>
              <w:rPr>
                <w:sz w:val="20"/>
                <w:szCs w:val="20"/>
              </w:rPr>
            </w:pPr>
            <w:r>
              <w:rPr>
                <w:sz w:val="20"/>
                <w:szCs w:val="20"/>
              </w:rPr>
              <w:t>High</w:t>
            </w:r>
          </w:p>
        </w:tc>
        <w:tc>
          <w:tcPr>
            <w:tcW w:w="1619" w:type="dxa"/>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tcPr>
          <w:p w14:paraId="43FFDC5E" w14:textId="409CCBBE" w:rsidR="000509B9" w:rsidRPr="0021041A" w:rsidRDefault="007572FB" w:rsidP="000509B9">
            <w:pPr>
              <w:jc w:val="center"/>
              <w:rPr>
                <w:sz w:val="20"/>
                <w:szCs w:val="20"/>
              </w:rPr>
            </w:pPr>
            <w:r>
              <w:rPr>
                <w:sz w:val="20"/>
                <w:szCs w:val="20"/>
              </w:rPr>
              <w:t>High</w:t>
            </w:r>
          </w:p>
        </w:tc>
        <w:tc>
          <w:tcPr>
            <w:tcW w:w="1619" w:type="dxa"/>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0509B9">
            <w:pPr>
              <w:rPr>
                <w:sz w:val="20"/>
                <w:szCs w:val="20"/>
                <w:highlight w:val="yellow"/>
              </w:rPr>
            </w:pPr>
            <w:r>
              <w:rPr>
                <w:sz w:val="20"/>
                <w:szCs w:val="20"/>
              </w:rPr>
              <w:t>Tree intercropping</w:t>
            </w:r>
          </w:p>
        </w:tc>
        <w:tc>
          <w:tcPr>
            <w:tcW w:w="1619" w:type="dxa"/>
          </w:tcPr>
          <w:p w14:paraId="27014C03" w14:textId="6F7780A0" w:rsidR="000509B9" w:rsidRPr="0021041A" w:rsidRDefault="000509B9" w:rsidP="000509B9">
            <w:pPr>
              <w:jc w:val="center"/>
              <w:rPr>
                <w:sz w:val="20"/>
                <w:szCs w:val="20"/>
              </w:rPr>
            </w:pPr>
            <w:r>
              <w:rPr>
                <w:sz w:val="20"/>
                <w:szCs w:val="20"/>
              </w:rPr>
              <w:t>High</w:t>
            </w:r>
          </w:p>
        </w:tc>
        <w:tc>
          <w:tcPr>
            <w:tcW w:w="1619" w:type="dxa"/>
          </w:tcPr>
          <w:p w14:paraId="77CDDA3D" w14:textId="54D01692" w:rsidR="000509B9" w:rsidRPr="0021041A" w:rsidRDefault="000509B9" w:rsidP="000509B9">
            <w:pPr>
              <w:jc w:val="center"/>
              <w:rPr>
                <w:sz w:val="20"/>
                <w:szCs w:val="20"/>
              </w:rPr>
            </w:pPr>
            <w:r w:rsidRPr="00B85D9B">
              <w:rPr>
                <w:sz w:val="20"/>
                <w:szCs w:val="20"/>
              </w:rPr>
              <w:t>Relevant</w:t>
            </w:r>
          </w:p>
        </w:tc>
        <w:tc>
          <w:tcPr>
            <w:tcW w:w="1619" w:type="dxa"/>
          </w:tcPr>
          <w:p w14:paraId="2F3A5D7B" w14:textId="52705E3F" w:rsidR="000509B9" w:rsidRPr="0021041A" w:rsidRDefault="007572FB" w:rsidP="000509B9">
            <w:pPr>
              <w:jc w:val="center"/>
              <w:rPr>
                <w:sz w:val="20"/>
                <w:szCs w:val="20"/>
              </w:rPr>
            </w:pPr>
            <w:r>
              <w:rPr>
                <w:sz w:val="20"/>
                <w:szCs w:val="20"/>
              </w:rPr>
              <w:t>Medium</w:t>
            </w:r>
          </w:p>
        </w:tc>
        <w:tc>
          <w:tcPr>
            <w:tcW w:w="1619" w:type="dxa"/>
          </w:tcPr>
          <w:p w14:paraId="2761CDA1" w14:textId="5D24130E" w:rsidR="000509B9" w:rsidRPr="0021041A" w:rsidRDefault="00671B58" w:rsidP="000509B9">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0509B9">
            <w:pPr>
              <w:rPr>
                <w:sz w:val="20"/>
                <w:szCs w:val="20"/>
                <w:highlight w:val="yellow"/>
              </w:rPr>
            </w:pPr>
            <w:r>
              <w:rPr>
                <w:sz w:val="20"/>
                <w:szCs w:val="20"/>
              </w:rPr>
              <w:t>Tropical staple tree crops</w:t>
            </w:r>
          </w:p>
        </w:tc>
        <w:tc>
          <w:tcPr>
            <w:tcW w:w="1619" w:type="dxa"/>
          </w:tcPr>
          <w:p w14:paraId="08A92490" w14:textId="7A706B88" w:rsidR="000509B9" w:rsidRPr="0021041A" w:rsidRDefault="000509B9" w:rsidP="000509B9">
            <w:pPr>
              <w:jc w:val="center"/>
              <w:rPr>
                <w:sz w:val="20"/>
                <w:szCs w:val="20"/>
              </w:rPr>
            </w:pPr>
            <w:r>
              <w:rPr>
                <w:sz w:val="20"/>
                <w:szCs w:val="20"/>
              </w:rPr>
              <w:t>Medium</w:t>
            </w:r>
          </w:p>
        </w:tc>
        <w:tc>
          <w:tcPr>
            <w:tcW w:w="1619" w:type="dxa"/>
          </w:tcPr>
          <w:p w14:paraId="5BEC53D8" w14:textId="4DFEB009" w:rsidR="000509B9" w:rsidRPr="0021041A" w:rsidRDefault="000509B9" w:rsidP="000509B9">
            <w:pPr>
              <w:jc w:val="center"/>
              <w:rPr>
                <w:sz w:val="20"/>
                <w:szCs w:val="20"/>
              </w:rPr>
            </w:pPr>
            <w:r w:rsidRPr="00B85D9B">
              <w:rPr>
                <w:sz w:val="20"/>
                <w:szCs w:val="20"/>
              </w:rPr>
              <w:t>Relevant</w:t>
            </w:r>
          </w:p>
        </w:tc>
        <w:tc>
          <w:tcPr>
            <w:tcW w:w="1619" w:type="dxa"/>
          </w:tcPr>
          <w:p w14:paraId="145973C4" w14:textId="1329B977" w:rsidR="000509B9" w:rsidRPr="0021041A" w:rsidRDefault="008A4D47" w:rsidP="000509B9">
            <w:pPr>
              <w:jc w:val="center"/>
              <w:rPr>
                <w:sz w:val="20"/>
                <w:szCs w:val="20"/>
              </w:rPr>
            </w:pPr>
            <w:r>
              <w:rPr>
                <w:sz w:val="20"/>
                <w:szCs w:val="20"/>
              </w:rPr>
              <w:t>High</w:t>
            </w:r>
          </w:p>
        </w:tc>
        <w:tc>
          <w:tcPr>
            <w:tcW w:w="1619" w:type="dxa"/>
          </w:tcPr>
          <w:p w14:paraId="05ECE488" w14:textId="61B33E13" w:rsidR="000509B9" w:rsidRPr="0021041A" w:rsidRDefault="00671B58" w:rsidP="000509B9">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58D827DE" w14:textId="5DE05100" w:rsidR="003D2054" w:rsidRPr="000B3EE3" w:rsidRDefault="003D2054" w:rsidP="00DB4CC8">
      <w:pPr>
        <w:autoSpaceDE w:val="0"/>
        <w:spacing w:after="0"/>
        <w:rPr>
          <w:rFonts w:asciiTheme="majorHAnsi" w:eastAsiaTheme="majorEastAsia" w:hAnsiTheme="majorHAnsi" w:cstheme="majorBidi"/>
          <w:b/>
          <w:bCs/>
          <w:smallCaps/>
          <w:color w:val="000000" w:themeColor="text1"/>
          <w:sz w:val="36"/>
          <w:szCs w:val="36"/>
        </w:rPr>
        <w:sectPr w:rsidR="003D2054" w:rsidRPr="000B3EE3" w:rsidSect="00C44058">
          <w:footerReference w:type="default" r:id="rId17"/>
          <w:pgSz w:w="12240" w:h="15840"/>
          <w:pgMar w:top="1440" w:right="1440" w:bottom="1440" w:left="1440" w:header="720" w:footer="720" w:gutter="0"/>
          <w:pgNumType w:start="1"/>
          <w:cols w:space="720"/>
        </w:sectPr>
      </w:pPr>
    </w:p>
    <w:p w14:paraId="756DEC01" w14:textId="2A9B7491" w:rsidR="00966563" w:rsidRDefault="551A77D0" w:rsidP="00DB4CC8">
      <w:pPr>
        <w:pStyle w:val="Heading1"/>
        <w:numPr>
          <w:ilvl w:val="0"/>
          <w:numId w:val="26"/>
        </w:numPr>
      </w:pPr>
      <w:bookmarkStart w:id="23" w:name="_Toc18449442"/>
      <w:r>
        <w:lastRenderedPageBreak/>
        <w:t>Methodology</w:t>
      </w:r>
      <w:bookmarkEnd w:id="23"/>
    </w:p>
    <w:p w14:paraId="567926D6" w14:textId="2E842B8D" w:rsidR="00BD136D" w:rsidRDefault="00686965" w:rsidP="00DB4CC8">
      <w:pPr>
        <w:pStyle w:val="Heading2"/>
        <w:numPr>
          <w:ilvl w:val="1"/>
          <w:numId w:val="28"/>
        </w:numPr>
      </w:pPr>
      <w:bookmarkStart w:id="24" w:name="_Toc18449443"/>
      <w:r>
        <w:t>Introduction</w:t>
      </w:r>
      <w:bookmarkEnd w:id="24"/>
    </w:p>
    <w:p w14:paraId="6CCEC8A9" w14:textId="77777777" w:rsidR="00882559" w:rsidRDefault="00882559" w:rsidP="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865326">
        <w:rPr>
          <w:rStyle w:val="FootnoteReference"/>
        </w:rPr>
        <w:footnoteReference w:id="1"/>
      </w:r>
      <w:r>
        <w:t xml:space="preserve">) is what constituted the results. </w:t>
      </w:r>
    </w:p>
    <w:p w14:paraId="53F4E4E5" w14:textId="0DA40A67" w:rsidR="00882559" w:rsidRPr="00D57049" w:rsidRDefault="00882559" w:rsidP="00882559">
      <w:r w:rsidRPr="00D57049">
        <w:t xml:space="preserve">Drawdown’s </w:t>
      </w:r>
      <w:r w:rsidRPr="00D57049">
        <w:rPr>
          <w:i/>
        </w:rPr>
        <w:t>multistrata agroforestry</w:t>
      </w:r>
      <w:r w:rsidRPr="00D57049">
        <w:t xml:space="preserve"> solution models adoption in humid tropical climates on </w:t>
      </w:r>
      <w:r w:rsidR="00794BAF">
        <w:t>non-</w:t>
      </w:r>
      <w:r w:rsidRPr="00D57049">
        <w:t xml:space="preserve">degraded grassland only. This approach rules out other climates (where the solution </w:t>
      </w:r>
      <w:r w:rsidR="00A3340C">
        <w:t>could be seen as a</w:t>
      </w:r>
      <w:r w:rsidRPr="00D57049">
        <w:t xml:space="preserve"> Coming Attraction), and adoption on cropland, including degraded and steep cropland, to which this solution is </w:t>
      </w:r>
      <w:r w:rsidR="00A3340C">
        <w:t xml:space="preserve">also </w:t>
      </w:r>
      <w:r w:rsidRPr="00D57049">
        <w:t>well</w:t>
      </w:r>
      <w:r w:rsidR="008616E2">
        <w:t>-</w:t>
      </w:r>
      <w:r w:rsidRPr="00D57049">
        <w:t>suited.</w:t>
      </w:r>
    </w:p>
    <w:p w14:paraId="74FDF570" w14:textId="5CC079B3" w:rsidR="00882559" w:rsidRPr="00857739" w:rsidRDefault="00882559" w:rsidP="00857739">
      <w:r w:rsidRPr="00857739">
        <w:t xml:space="preserve">Current adoption is estimated at 100 million hectares </w:t>
      </w:r>
      <w:r w:rsidR="00972840">
        <w:fldChar w:fldCharType="begin"/>
      </w:r>
      <w:r w:rsidR="00972840">
        <w:instrText xml:space="preserve"> ADDIN ZOTERO_ITEM CSL_CITATION {"citationID":"qbYFG4xj","properties":{"formattedCitation":"(Nair,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972840">
        <w:fldChar w:fldCharType="separate"/>
      </w:r>
      <w:r w:rsidR="00972840" w:rsidRPr="00972840">
        <w:rPr>
          <w:rFonts w:cs="Times New Roman"/>
        </w:rPr>
        <w:t>(Nair, 2012)</w:t>
      </w:r>
      <w:r w:rsidR="00972840">
        <w:fldChar w:fldCharType="end"/>
      </w:r>
      <w:r w:rsidRPr="00857739">
        <w:t xml:space="preserve">. Future adoption </w:t>
      </w:r>
      <w:r w:rsidR="009952FF">
        <w:t>rates used in the Drawdown model are</w:t>
      </w:r>
      <w:r w:rsidR="009952FF" w:rsidRPr="00857739">
        <w:t xml:space="preserve"> </w:t>
      </w:r>
      <w:r w:rsidRPr="00857739">
        <w:t>based on low (</w:t>
      </w:r>
      <w:r w:rsidR="00257240">
        <w:t>10</w:t>
      </w:r>
      <w:r w:rsidRPr="00857739">
        <w:t xml:space="preserve"> percent), medium (</w:t>
      </w:r>
      <w:r w:rsidR="00257240">
        <w:t>2</w:t>
      </w:r>
      <w:r w:rsidRPr="00857739">
        <w:t>0 percent), and high (</w:t>
      </w:r>
      <w:r w:rsidR="00257240">
        <w:t>30</w:t>
      </w:r>
      <w:r w:rsidRPr="00857739">
        <w:t xml:space="preserve"> percent) targets for agroforestry-based restoration of degraded land through the Bonn Challenge and New York Declaration in Forests</w:t>
      </w:r>
      <w:r w:rsidR="00257240">
        <w:t xml:space="preserve"> </w:t>
      </w:r>
      <w:r w:rsidR="00257240">
        <w:fldChar w:fldCharType="begin"/>
      </w:r>
      <w:r w:rsidR="00257240">
        <w:instrText xml:space="preserve"> ADDIN ZOTERO_ITEM CSL_CITATION {"citationID":"Bq7ceT4v","properties":{"formattedCitation":"(\\uc0\\u8220{}Bonn Challenge: A World of Opportunity | Global Partnership on Forest and Landscape Restoration,\\uc0\\u8221{} 2016; UN Climate Summit, 2014)","plainCitation":"(“Bonn Challenge: A World of Opportunity | Global Partnership on Forest and Landscape Restoration,” 2016; UN Climate Summit, 2014)","noteIndex":0},"citationItems":[{"id":937,"uris":["http://zotero.org/groups/2241939/items/TJU59NPZ"],"uri":["http://zotero.org/groups/2241939/items/TJU59NPZ"],"itemData":{"id":937,"type":"webpage","title":"Bonn Challenge: A World of Opportunity | Global Partnership on Forest and Landscape Restoration","URL":"http://www.forestlandscaperestoration.org/resource/bonn-challenge-world-opportunity","issued":{"date-parts":[["2016",11,13]]},"accessed":{"date-parts":[["2016",11,12]]}}},{"id":1355,"uris":["http://zotero.org/groups/2241939/items/B4U2EQPN"],"uri":["http://zotero.org/groups/2241939/items/B4U2EQPN"],"itemData":{"id":1355,"type":"article-journal","title":"New York Declaration on Forests","container-title":"United Nations, New York, NY","source":"Google Scholar","URL":"http://www.greenbeltmovement.org/sites/greenbeltmovement.org/files/Forests%20Declaration%20Text.pdf","author":[{"family":"UN Climate Summit","given":""}],"issued":{"date-parts":[["2014"]]},"accessed":{"date-parts":[["2016",8,2]]}}}],"schema":"https://github.com/citation-style-language/schema/raw/master/csl-citation.json"} </w:instrText>
      </w:r>
      <w:r w:rsidR="00257240">
        <w:fldChar w:fldCharType="separate"/>
      </w:r>
      <w:r w:rsidR="00257240" w:rsidRPr="00257240">
        <w:rPr>
          <w:rFonts w:cs="Times New Roman"/>
          <w:szCs w:val="24"/>
        </w:rPr>
        <w:t>(“Bonn Challenge: A World of Opportunity | Global Partnership on Forest and Landscape Restoration,” 2016; UN Climate Summit, 2014)</w:t>
      </w:r>
      <w:r w:rsidR="00257240">
        <w:fldChar w:fldCharType="end"/>
      </w:r>
      <w:r w:rsidRPr="00857739">
        <w:t>.</w:t>
      </w:r>
    </w:p>
    <w:p w14:paraId="4DBDB822" w14:textId="77777777" w:rsidR="00882559" w:rsidRPr="00D57049" w:rsidRDefault="00882559" w:rsidP="00882559">
      <w:pPr>
        <w:rPr>
          <w:i/>
          <w:color w:val="000000" w:themeColor="text1"/>
        </w:rPr>
      </w:pPr>
      <w:r w:rsidRPr="00D57049">
        <w:rPr>
          <w:i/>
          <w:color w:val="000000" w:themeColor="text1"/>
        </w:rPr>
        <w:t>Agency Level</w:t>
      </w:r>
    </w:p>
    <w:p w14:paraId="024DC04E" w14:textId="77777777" w:rsidR="00882559" w:rsidRPr="00D57049" w:rsidRDefault="00882559" w:rsidP="00882559">
      <w:pPr>
        <w:rPr>
          <w:color w:val="000000" w:themeColor="text1"/>
        </w:rPr>
      </w:pPr>
      <w:r w:rsidRPr="00D57049">
        <w:rPr>
          <w:color w:val="000000" w:themeColor="text1"/>
        </w:rPr>
        <w:t xml:space="preserve">The land manager, farmer, or rancher is selected as the agency level for this solution. Though certainly other agents can, do, and should play an important role in this solution, the decision-maker on the ground is the most critical player in implementation. </w:t>
      </w:r>
    </w:p>
    <w:p w14:paraId="0A5AB220" w14:textId="77777777" w:rsidR="00882559" w:rsidRPr="001850DC" w:rsidRDefault="00882559" w:rsidP="00DB4CC8"/>
    <w:p w14:paraId="298F46AB" w14:textId="3926E161" w:rsidR="00F52595" w:rsidRDefault="00686965" w:rsidP="00DB4CC8">
      <w:pPr>
        <w:pStyle w:val="Heading2"/>
        <w:numPr>
          <w:ilvl w:val="1"/>
          <w:numId w:val="26"/>
        </w:numPr>
      </w:pPr>
      <w:bookmarkStart w:id="25" w:name="_Toc18449444"/>
      <w:r>
        <w:lastRenderedPageBreak/>
        <w:t>Data Sources</w:t>
      </w:r>
      <w:bookmarkEnd w:id="25"/>
    </w:p>
    <w:p w14:paraId="3E0E2EC7" w14:textId="63A13744" w:rsidR="00882559" w:rsidRPr="000007BA" w:rsidRDefault="00882559" w:rsidP="00882559">
      <w:pPr>
        <w:rPr>
          <w:bCs/>
          <w:color w:val="000000" w:themeColor="text1"/>
        </w:rPr>
      </w:pPr>
      <w:r>
        <w:rPr>
          <w:bCs/>
          <w:color w:val="000000" w:themeColor="text1"/>
        </w:rPr>
        <w:t xml:space="preserve">Data from </w:t>
      </w:r>
      <w:r w:rsidR="00865326" w:rsidRPr="00865326">
        <w:rPr>
          <w:bCs/>
          <w:color w:val="000000" w:themeColor="text1"/>
        </w:rPr>
        <w:t>43</w:t>
      </w:r>
      <w:r w:rsidR="00865326">
        <w:rPr>
          <w:bCs/>
          <w:color w:val="000000" w:themeColor="text1"/>
        </w:rPr>
        <w:t xml:space="preserve"> sources, </w:t>
      </w:r>
      <w:r w:rsidR="00865326" w:rsidRPr="00C00F06">
        <w:rPr>
          <w:bCs/>
          <w:color w:val="000000" w:themeColor="text1"/>
        </w:rPr>
        <w:t>including</w:t>
      </w:r>
      <w:r w:rsidRPr="00C00F06">
        <w:rPr>
          <w:bCs/>
          <w:color w:val="000000" w:themeColor="text1"/>
        </w:rPr>
        <w:t xml:space="preserve"> </w:t>
      </w:r>
      <w:r w:rsidR="00D72152" w:rsidRPr="00C00F06">
        <w:rPr>
          <w:bCs/>
          <w:color w:val="000000" w:themeColor="text1"/>
        </w:rPr>
        <w:t xml:space="preserve">26 </w:t>
      </w:r>
      <w:r w:rsidRPr="00C00F06">
        <w:rPr>
          <w:bCs/>
          <w:color w:val="000000" w:themeColor="text1"/>
        </w:rPr>
        <w:t xml:space="preserve">peer-reviewed articles </w:t>
      </w:r>
      <w:r w:rsidR="00D72152" w:rsidRPr="00C00F06">
        <w:rPr>
          <w:bCs/>
          <w:color w:val="000000" w:themeColor="text1"/>
        </w:rPr>
        <w:t>and</w:t>
      </w:r>
      <w:r w:rsidR="00D72152">
        <w:rPr>
          <w:bCs/>
          <w:color w:val="000000" w:themeColor="text1"/>
        </w:rPr>
        <w:t xml:space="preserve"> 17 reports from agricultural agencies, extension agencies and international organizations, </w:t>
      </w:r>
      <w:r>
        <w:rPr>
          <w:bCs/>
          <w:color w:val="000000" w:themeColor="text1"/>
        </w:rPr>
        <w:t xml:space="preserve">was used in the model. Key resources for the literature review include </w:t>
      </w:r>
      <w:r w:rsidRPr="00D57049">
        <w:rPr>
          <w:bCs/>
          <w:color w:val="000000" w:themeColor="text1"/>
        </w:rPr>
        <w:t>Toensmeier</w:t>
      </w:r>
      <w:r>
        <w:rPr>
          <w:bCs/>
          <w:color w:val="000000" w:themeColor="text1"/>
        </w:rPr>
        <w:t xml:space="preserve"> </w:t>
      </w:r>
      <w:r>
        <w:rPr>
          <w:bCs/>
          <w:i/>
          <w:color w:val="000000" w:themeColor="text1"/>
        </w:rPr>
        <w:t>The Carbon Farming Solution</w:t>
      </w:r>
      <w:r w:rsidR="001F55E6">
        <w:rPr>
          <w:bCs/>
          <w:i/>
          <w:color w:val="000000" w:themeColor="text1"/>
        </w:rPr>
        <w:t xml:space="preserve"> </w:t>
      </w:r>
      <w:r w:rsidR="001F55E6">
        <w:rPr>
          <w:bCs/>
          <w:color w:val="000000" w:themeColor="text1"/>
        </w:rPr>
        <w:t>(2016)</w:t>
      </w:r>
      <w:r>
        <w:rPr>
          <w:bCs/>
          <w:i/>
          <w:color w:val="000000" w:themeColor="text1"/>
        </w:rPr>
        <w:t xml:space="preserve">, </w:t>
      </w:r>
      <w:r>
        <w:rPr>
          <w:bCs/>
          <w:color w:val="000000" w:themeColor="text1"/>
        </w:rPr>
        <w:t xml:space="preserve">Kumar and Nair </w:t>
      </w:r>
      <w:r>
        <w:rPr>
          <w:bCs/>
          <w:i/>
          <w:color w:val="000000" w:themeColor="text1"/>
        </w:rPr>
        <w:t xml:space="preserve">The </w:t>
      </w:r>
      <w:r w:rsidRPr="00D57049">
        <w:rPr>
          <w:bCs/>
          <w:i/>
          <w:color w:val="000000" w:themeColor="text1"/>
        </w:rPr>
        <w:t>Carbon Sequestration Potential of Agroforestry Systems</w:t>
      </w:r>
      <w:r w:rsidR="00C27D8A">
        <w:rPr>
          <w:bCs/>
          <w:i/>
          <w:color w:val="000000" w:themeColor="text1"/>
        </w:rPr>
        <w:t xml:space="preserve"> </w:t>
      </w:r>
      <w:r w:rsidR="00C27D8A">
        <w:rPr>
          <w:bCs/>
          <w:color w:val="000000" w:themeColor="text1"/>
        </w:rPr>
        <w:t>(2011)</w:t>
      </w:r>
      <w:r w:rsidRPr="00D57049">
        <w:rPr>
          <w:bCs/>
          <w:i/>
          <w:color w:val="000000" w:themeColor="text1"/>
        </w:rPr>
        <w:t>;</w:t>
      </w:r>
      <w:r w:rsidRPr="00D57049">
        <w:rPr>
          <w:bCs/>
          <w:color w:val="000000" w:themeColor="text1"/>
        </w:rPr>
        <w:t xml:space="preserve"> </w:t>
      </w:r>
      <w:r w:rsidR="00C27D8A">
        <w:rPr>
          <w:bCs/>
          <w:color w:val="000000" w:themeColor="text1"/>
        </w:rPr>
        <w:t xml:space="preserve">Kumar &amp; </w:t>
      </w:r>
      <w:r w:rsidRPr="00D57049">
        <w:rPr>
          <w:bCs/>
          <w:color w:val="000000" w:themeColor="text1"/>
        </w:rPr>
        <w:t xml:space="preserve">Nair </w:t>
      </w:r>
      <w:r w:rsidRPr="00D57049">
        <w:rPr>
          <w:bCs/>
          <w:i/>
          <w:color w:val="000000" w:themeColor="text1"/>
        </w:rPr>
        <w:t>Tropical Homegardens: A Time-Tested Example of Sustainable Agroforestr</w:t>
      </w:r>
      <w:r w:rsidR="00C27D8A">
        <w:rPr>
          <w:bCs/>
          <w:i/>
          <w:color w:val="000000" w:themeColor="text1"/>
        </w:rPr>
        <w:t xml:space="preserve"> </w:t>
      </w:r>
      <w:r w:rsidR="00C27D8A">
        <w:rPr>
          <w:bCs/>
          <w:color w:val="000000" w:themeColor="text1"/>
        </w:rPr>
        <w:t>(2006)</w:t>
      </w:r>
      <w:r w:rsidRPr="00D57049">
        <w:rPr>
          <w:bCs/>
          <w:i/>
          <w:color w:val="000000" w:themeColor="text1"/>
        </w:rPr>
        <w:t xml:space="preserve">; </w:t>
      </w:r>
      <w:r w:rsidRPr="00D57049">
        <w:rPr>
          <w:bCs/>
          <w:color w:val="000000" w:themeColor="text1"/>
        </w:rPr>
        <w:t>and</w:t>
      </w:r>
      <w:r w:rsidRPr="00D57049">
        <w:rPr>
          <w:bCs/>
          <w:i/>
          <w:color w:val="000000" w:themeColor="text1"/>
        </w:rPr>
        <w:t xml:space="preserve"> </w:t>
      </w:r>
      <w:r w:rsidRPr="00D57049">
        <w:rPr>
          <w:bCs/>
          <w:color w:val="000000" w:themeColor="text1"/>
        </w:rPr>
        <w:t xml:space="preserve">Montagnini </w:t>
      </w:r>
      <w:r w:rsidRPr="00D57049">
        <w:rPr>
          <w:bCs/>
          <w:i/>
          <w:color w:val="000000" w:themeColor="text1"/>
        </w:rPr>
        <w:t>Sistemas Agroforestales: Funciones Productivas, Socioeconómicas y Ambientales</w:t>
      </w:r>
      <w:r w:rsidR="006E47B2">
        <w:rPr>
          <w:bCs/>
          <w:i/>
          <w:color w:val="000000" w:themeColor="text1"/>
        </w:rPr>
        <w:t xml:space="preserve"> </w:t>
      </w:r>
      <w:r w:rsidR="006E47B2">
        <w:rPr>
          <w:bCs/>
          <w:color w:val="000000" w:themeColor="text1"/>
        </w:rPr>
        <w:t>(2015)</w:t>
      </w:r>
      <w:r w:rsidRPr="00D57049">
        <w:rPr>
          <w:bCs/>
          <w:i/>
          <w:color w:val="000000" w:themeColor="text1"/>
        </w:rPr>
        <w:t>.</w:t>
      </w:r>
      <w:r>
        <w:rPr>
          <w:bCs/>
          <w:i/>
          <w:color w:val="000000" w:themeColor="text1"/>
        </w:rPr>
        <w:t xml:space="preserve"> </w:t>
      </w:r>
      <w:r>
        <w:rPr>
          <w:bCs/>
          <w:color w:val="000000" w:themeColor="text1"/>
        </w:rPr>
        <w:t>The adoption scenarios</w:t>
      </w:r>
      <w:r w:rsidR="00C6553E">
        <w:rPr>
          <w:bCs/>
          <w:color w:val="000000" w:themeColor="text1"/>
        </w:rPr>
        <w:t xml:space="preserve"> used for the Drawdown model of this solution</w:t>
      </w:r>
      <w:r>
        <w:rPr>
          <w:bCs/>
          <w:color w:val="000000" w:themeColor="text1"/>
        </w:rPr>
        <w:t xml:space="preserve"> are based in part on commitments from The Bonn Challenge and the New York Declaration on Forests. FAO Statistical Service provided key data for current adoption and annual global adoption data since 1961 for the data interpolator.</w:t>
      </w:r>
    </w:p>
    <w:p w14:paraId="3F6B79A0" w14:textId="2B9AFD9B" w:rsidR="00DF4904" w:rsidRPr="00882559" w:rsidRDefault="00686965" w:rsidP="00DB4CC8">
      <w:pPr>
        <w:pStyle w:val="Heading2"/>
        <w:numPr>
          <w:ilvl w:val="1"/>
          <w:numId w:val="26"/>
        </w:numPr>
      </w:pPr>
      <w:bookmarkStart w:id="26" w:name="_Toc18449445"/>
      <w:r w:rsidRPr="00882559">
        <w:t xml:space="preserve">Total </w:t>
      </w:r>
      <w:r w:rsidR="00882559" w:rsidRPr="00882559">
        <w:t>Available Land</w:t>
      </w:r>
      <w:bookmarkEnd w:id="26"/>
    </w:p>
    <w:p w14:paraId="4EBA4C63" w14:textId="77777777" w:rsidR="00C8776D" w:rsidRDefault="00C8776D" w:rsidP="00C8776D">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w:t>
      </w:r>
      <w:r>
        <w:rPr>
          <w:rFonts w:eastAsia="Times New Roman" w:cstheme="minorHAnsi"/>
          <w:color w:val="000000" w:themeColor="text1"/>
          <w:shd w:val="clear" w:color="auto" w:fill="FFFFFF"/>
          <w:lang w:eastAsia="zh-CN"/>
        </w:rPr>
        <w:t xml:space="preserve"> for each solution</w:t>
      </w:r>
      <w:r w:rsidRPr="00D57049">
        <w:rPr>
          <w:rFonts w:eastAsia="Times New Roman" w:cstheme="minorHAnsi"/>
          <w:color w:val="000000" w:themeColor="text1"/>
          <w:shd w:val="clear" w:color="auto" w:fill="FFFFFF"/>
          <w:lang w:eastAsia="zh-CN"/>
        </w:rPr>
        <w:t xml:space="preserve"> as the area of land (in million hectares) suitable for adoption a given solution. </w:t>
      </w:r>
      <w:r w:rsidRPr="00D57049">
        <w:rPr>
          <w:rFonts w:eastAsia="Times New Roman" w:cstheme="minorHAnsi"/>
          <w:color w:val="000000" w:themeColor="text1"/>
          <w:lang w:eastAsia="zh-CN"/>
        </w:rPr>
        <w:t>Determining th</w:t>
      </w:r>
      <w:r>
        <w:rPr>
          <w:rFonts w:eastAsia="Times New Roman" w:cstheme="minorHAnsi"/>
          <w:color w:val="000000" w:themeColor="text1"/>
          <w:lang w:eastAsia="zh-CN"/>
        </w:rPr>
        <w:t>is figure for Total Land Area i</w:t>
      </w:r>
      <w:r w:rsidRPr="00D57049">
        <w:rPr>
          <w:rFonts w:eastAsia="Times New Roman" w:cstheme="minorHAnsi"/>
          <w:color w:val="000000" w:themeColor="text1"/>
          <w:lang w:eastAsia="zh-CN"/>
        </w:rPr>
        <w:t>s a two-part process</w:t>
      </w:r>
      <w:r>
        <w:rPr>
          <w:rFonts w:eastAsia="Times New Roman" w:cstheme="minorHAnsi"/>
          <w:color w:val="000000" w:themeColor="text1"/>
          <w:lang w:eastAsia="zh-CN"/>
        </w:rPr>
        <w:t>.</w:t>
      </w:r>
      <w:r w:rsidRPr="00D57049">
        <w:rPr>
          <w:rFonts w:eastAsia="Times New Roman" w:cstheme="minorHAnsi"/>
          <w:color w:val="000000" w:themeColor="text1"/>
          <w:lang w:eastAsia="zh-CN"/>
        </w:rPr>
        <w:t xml:space="preserve"> </w:t>
      </w:r>
    </w:p>
    <w:p w14:paraId="20399CA1" w14:textId="77777777" w:rsidR="00C8776D" w:rsidRDefault="00C8776D" w:rsidP="00C8776D">
      <w:pPr>
        <w:spacing w:after="0"/>
        <w:rPr>
          <w:rFonts w:eastAsia="Times New Roman" w:cstheme="minorHAnsi"/>
          <w:color w:val="000000" w:themeColor="text1"/>
          <w:lang w:eastAsia="zh-CN"/>
        </w:rPr>
      </w:pPr>
    </w:p>
    <w:p w14:paraId="129D463C" w14:textId="5F95857E" w:rsidR="00C8776D" w:rsidRPr="00857739" w:rsidRDefault="00C8776D">
      <w:pPr>
        <w:pStyle w:val="ListParagraph"/>
        <w:numPr>
          <w:ilvl w:val="0"/>
          <w:numId w:val="45"/>
        </w:numPr>
        <w:spacing w:after="0"/>
        <w:rPr>
          <w:rFonts w:eastAsia="Times New Roman" w:cstheme="minorHAnsi"/>
          <w:color w:val="000000" w:themeColor="text1"/>
          <w:lang w:eastAsia="zh-CN"/>
        </w:rPr>
      </w:pPr>
      <w:r>
        <w:rPr>
          <w:rFonts w:eastAsia="Times New Roman" w:cstheme="minorHAnsi"/>
          <w:color w:val="000000" w:themeColor="text1"/>
          <w:lang w:eastAsia="zh-CN"/>
        </w:rPr>
        <w:t>First, t</w:t>
      </w:r>
      <w:r w:rsidRPr="00857739">
        <w:rPr>
          <w:rFonts w:eastAsia="Times New Roman" w:cstheme="minorHAnsi"/>
          <w:color w:val="000000" w:themeColor="text1"/>
          <w:lang w:eastAsia="zh-CN"/>
        </w:rPr>
        <w:t>he technical potential is</w:t>
      </w:r>
      <w:r>
        <w:rPr>
          <w:rFonts w:eastAsia="Times New Roman" w:cstheme="minorHAnsi"/>
          <w:color w:val="000000" w:themeColor="text1"/>
          <w:lang w:eastAsia="zh-CN"/>
        </w:rPr>
        <w:t xml:space="preserve"> determined,</w:t>
      </w:r>
      <w:r w:rsidRPr="00857739">
        <w:rPr>
          <w:rFonts w:eastAsia="Times New Roman" w:cstheme="minorHAnsi"/>
          <w:color w:val="000000" w:themeColor="text1"/>
          <w:lang w:eastAsia="zh-CN"/>
        </w:rPr>
        <w:t xml:space="preserve"> based on: current land cover or land use; the suitability of climate, soils, and slopes; and degraded or non-degraded status. </w:t>
      </w:r>
      <w:r>
        <w:rPr>
          <w:rFonts w:eastAsia="Times New Roman" w:cstheme="minorHAnsi"/>
          <w:color w:val="000000" w:themeColor="text1"/>
          <w:lang w:eastAsia="zh-CN"/>
        </w:rPr>
        <w:t>Relevant d</w:t>
      </w:r>
      <w:r w:rsidRPr="00857739">
        <w:rPr>
          <w:rFonts w:eastAsia="Times New Roman" w:cstheme="minorHAnsi"/>
          <w:color w:val="000000" w:themeColor="text1"/>
          <w:lang w:eastAsia="zh-CN"/>
        </w:rPr>
        <w:t>ata on global land-use and availability is acquired from Global Agro-Ecological Zones database, developed by the Food and Agriculture Organization of the United Nations (FAO) and the International Institute for Applied Systems Analysis (IIASA).</w:t>
      </w:r>
    </w:p>
    <w:p w14:paraId="51D4698A" w14:textId="7B389388" w:rsidR="00C8776D" w:rsidRDefault="00C8776D" w:rsidP="00C8776D">
      <w:pPr>
        <w:pStyle w:val="ListParagraph"/>
        <w:numPr>
          <w:ilvl w:val="0"/>
          <w:numId w:val="45"/>
        </w:numPr>
        <w:spacing w:after="0"/>
        <w:rPr>
          <w:rFonts w:eastAsia="Times New Roman" w:cstheme="minorHAnsi"/>
          <w:color w:val="000000" w:themeColor="text1"/>
          <w:lang w:eastAsia="zh-CN"/>
        </w:rPr>
      </w:pPr>
      <w:r w:rsidRPr="00857739">
        <w:rPr>
          <w:rFonts w:eastAsia="Times New Roman" w:cstheme="minorHAnsi"/>
          <w:color w:val="000000" w:themeColor="text1"/>
          <w:lang w:eastAsia="zh-CN"/>
        </w:rPr>
        <w:t>In the second stage, land is allocated using the Drawdown Agro-Ecological Zone model, based on priorities for each class of land.</w:t>
      </w:r>
      <w:r>
        <w:rPr>
          <w:rFonts w:eastAsia="Times New Roman" w:cstheme="minorHAnsi"/>
          <w:color w:val="000000" w:themeColor="text1"/>
          <w:lang w:eastAsia="zh-CN"/>
        </w:rPr>
        <w:t xml:space="preserve"> </w:t>
      </w:r>
      <w:r w:rsidRPr="00C8776D">
        <w:rPr>
          <w:rFonts w:eastAsia="Times New Roman" w:cstheme="minorHAnsi"/>
          <w:color w:val="000000" w:themeColor="text1"/>
          <w:lang w:eastAsia="zh-CN"/>
        </w:rPr>
        <w:t>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r w:rsidR="00D87FB2">
        <w:rPr>
          <w:rFonts w:eastAsia="Times New Roman" w:cstheme="minorHAnsi"/>
          <w:color w:val="000000" w:themeColor="text1"/>
          <w:lang w:eastAsia="zh-CN"/>
        </w:rPr>
        <w:t xml:space="preserve"> (see Section 2.7 for more details)</w:t>
      </w:r>
      <w:r w:rsidRPr="00C8776D">
        <w:rPr>
          <w:rFonts w:eastAsia="Times New Roman" w:cstheme="minorHAnsi"/>
          <w:color w:val="000000" w:themeColor="text1"/>
          <w:lang w:eastAsia="zh-CN"/>
        </w:rPr>
        <w:t>.</w:t>
      </w:r>
    </w:p>
    <w:p w14:paraId="0AEA132B" w14:textId="77777777" w:rsidR="00C8776D" w:rsidRDefault="00C8776D" w:rsidP="00C8776D">
      <w:pPr>
        <w:spacing w:after="0"/>
        <w:rPr>
          <w:rFonts w:eastAsia="Times New Roman" w:cstheme="minorHAnsi"/>
          <w:color w:val="000000" w:themeColor="text1"/>
          <w:lang w:eastAsia="zh-CN"/>
        </w:rPr>
      </w:pPr>
    </w:p>
    <w:p w14:paraId="65ED4B03" w14:textId="7EC9AD9C" w:rsidR="00C8776D" w:rsidRDefault="00C8776D" w:rsidP="00C8776D">
      <w:pPr>
        <w:spacing w:after="0"/>
        <w:rPr>
          <w:rFonts w:eastAsia="Times New Roman" w:cstheme="minorHAnsi"/>
          <w:color w:val="000000" w:themeColor="text1"/>
          <w:lang w:eastAsia="zh-CN"/>
        </w:rPr>
      </w:pPr>
      <w:r w:rsidRPr="00857739">
        <w:rPr>
          <w:rFonts w:eastAsia="Times New Roman" w:cstheme="minorHAnsi"/>
          <w:color w:val="000000" w:themeColor="text1"/>
          <w:lang w:eastAsia="zh-CN"/>
        </w:rPr>
        <w:t>The total land allocated for each solution is capped at the solution’s maximum adoption in the </w:t>
      </w:r>
      <w:r w:rsidRPr="00857739">
        <w:rPr>
          <w:rFonts w:eastAsia="Times New Roman" w:cstheme="minorHAnsi"/>
          <w:i/>
          <w:iCs/>
          <w:color w:val="000000" w:themeColor="text1"/>
          <w:lang w:eastAsia="zh-CN"/>
        </w:rPr>
        <w:t>Optimum</w:t>
      </w:r>
      <w:r w:rsidRPr="00857739">
        <w:rPr>
          <w:rFonts w:eastAsia="Times New Roman" w:cstheme="minorHAnsi"/>
          <w:color w:val="000000" w:themeColor="text1"/>
          <w:lang w:eastAsia="zh-CN"/>
        </w:rPr>
        <w:t> Scenario. Thus, Drawdown estimates of total available land are very conservative as final allocation numbers are less than those determined purely through technical potential.</w:t>
      </w:r>
    </w:p>
    <w:p w14:paraId="1A1623D9" w14:textId="77777777" w:rsidR="00C8776D" w:rsidRPr="00D57049" w:rsidRDefault="00C8776D" w:rsidP="00C8776D">
      <w:pPr>
        <w:spacing w:after="0"/>
        <w:rPr>
          <w:rFonts w:eastAsia="Times New Roman" w:cstheme="minorHAnsi"/>
          <w:color w:val="000000" w:themeColor="text1"/>
          <w:lang w:eastAsia="zh-CN"/>
        </w:rPr>
      </w:pPr>
    </w:p>
    <w:p w14:paraId="03D3F2CE" w14:textId="117FEDDE" w:rsidR="009243EA" w:rsidRDefault="00C8776D" w:rsidP="00C8776D">
      <w:pPr>
        <w:spacing w:after="0"/>
        <w:rPr>
          <w:rFonts w:eastAsia="Times New Roman" w:cstheme="minorHAnsi"/>
          <w:color w:val="000000" w:themeColor="text1"/>
          <w:shd w:val="clear" w:color="auto" w:fill="FFFFFF"/>
          <w:lang w:eastAsia="zh-CN"/>
        </w:rPr>
      </w:pPr>
      <w:r>
        <w:rPr>
          <w:rFonts w:eastAsia="Times New Roman" w:cstheme="minorHAnsi"/>
          <w:color w:val="000000" w:themeColor="text1"/>
          <w:shd w:val="clear" w:color="auto" w:fill="FFFFFF"/>
          <w:lang w:eastAsia="zh-CN"/>
        </w:rPr>
        <w:lastRenderedPageBreak/>
        <w:t>While multistrata agroforestry</w:t>
      </w:r>
      <w:r w:rsidRPr="00A750E2">
        <w:rPr>
          <w:rFonts w:eastAsia="Times New Roman" w:cstheme="minorHAnsi"/>
          <w:color w:val="000000" w:themeColor="text1"/>
          <w:shd w:val="clear" w:color="auto" w:fill="FFFFFF"/>
          <w:lang w:eastAsia="zh-CN"/>
        </w:rPr>
        <w:t xml:space="preserve"> is suited to multiple agroecological zones,</w:t>
      </w:r>
      <w:r>
        <w:rPr>
          <w:rFonts w:eastAsia="Times New Roman" w:cstheme="minorHAnsi"/>
          <w:color w:val="000000" w:themeColor="text1"/>
          <w:shd w:val="clear" w:color="auto" w:fill="FFFFFF"/>
          <w:lang w:eastAsia="zh-CN"/>
        </w:rPr>
        <w:t xml:space="preserve"> in the Drawdown model</w:t>
      </w:r>
      <w:r w:rsidRPr="00A750E2">
        <w:rPr>
          <w:rFonts w:eastAsia="Times New Roman" w:cstheme="minorHAnsi"/>
          <w:color w:val="000000" w:themeColor="text1"/>
          <w:shd w:val="clear" w:color="auto" w:fill="FFFFFF"/>
          <w:lang w:eastAsia="zh-CN"/>
        </w:rPr>
        <w:t xml:space="preserve"> new adoption</w:t>
      </w:r>
      <w:r>
        <w:rPr>
          <w:rFonts w:eastAsia="Times New Roman" w:cstheme="minorHAnsi"/>
          <w:color w:val="000000" w:themeColor="text1"/>
          <w:shd w:val="clear" w:color="auto" w:fill="FFFFFF"/>
          <w:lang w:eastAsia="zh-CN"/>
        </w:rPr>
        <w:t xml:space="preserve"> potential</w:t>
      </w:r>
      <w:r w:rsidRPr="00A750E2">
        <w:rPr>
          <w:rFonts w:eastAsia="Times New Roman" w:cstheme="minorHAnsi"/>
          <w:color w:val="000000" w:themeColor="text1"/>
          <w:shd w:val="clear" w:color="auto" w:fill="FFFFFF"/>
          <w:lang w:eastAsia="zh-CN"/>
        </w:rPr>
        <w:t xml:space="preserve"> is modeled </w:t>
      </w:r>
      <w:r>
        <w:rPr>
          <w:rFonts w:eastAsia="Times New Roman" w:cstheme="minorHAnsi"/>
          <w:color w:val="000000" w:themeColor="text1"/>
          <w:shd w:val="clear" w:color="auto" w:fill="FFFFFF"/>
          <w:lang w:eastAsia="zh-CN"/>
        </w:rPr>
        <w:t xml:space="preserve">specifically </w:t>
      </w:r>
      <w:r w:rsidRPr="00A750E2">
        <w:rPr>
          <w:rFonts w:eastAsia="Times New Roman" w:cstheme="minorHAnsi"/>
          <w:color w:val="000000" w:themeColor="text1"/>
          <w:shd w:val="clear" w:color="auto" w:fill="FFFFFF"/>
          <w:lang w:eastAsia="zh-CN"/>
        </w:rPr>
        <w:t xml:space="preserve">on </w:t>
      </w:r>
      <w:r w:rsidR="00C00F06" w:rsidRPr="00C00F06">
        <w:rPr>
          <w:rFonts w:eastAsia="Times New Roman" w:cstheme="minorHAnsi"/>
          <w:color w:val="000000" w:themeColor="text1"/>
          <w:u w:val="single"/>
          <w:shd w:val="clear" w:color="auto" w:fill="FFFFFF"/>
          <w:lang w:eastAsia="zh-CN"/>
        </w:rPr>
        <w:t>non-</w:t>
      </w:r>
      <w:r w:rsidRPr="00C00F06">
        <w:rPr>
          <w:rFonts w:eastAsia="Times New Roman" w:cstheme="minorHAnsi"/>
          <w:color w:val="000000" w:themeColor="text1"/>
          <w:u w:val="single"/>
          <w:shd w:val="clear" w:color="auto" w:fill="FFFFFF"/>
          <w:lang w:eastAsia="zh-CN"/>
        </w:rPr>
        <w:t>degraded</w:t>
      </w:r>
      <w:r w:rsidRPr="006559D4">
        <w:rPr>
          <w:rFonts w:eastAsia="Times New Roman" w:cstheme="minorHAnsi"/>
          <w:color w:val="000000" w:themeColor="text1"/>
          <w:u w:val="single"/>
          <w:shd w:val="clear" w:color="auto" w:fill="FFFFFF"/>
          <w:lang w:eastAsia="zh-CN"/>
        </w:rPr>
        <w:t xml:space="preserve"> grassland</w:t>
      </w:r>
      <w:r>
        <w:rPr>
          <w:rFonts w:eastAsia="Times New Roman" w:cstheme="minorHAnsi"/>
          <w:color w:val="000000" w:themeColor="text1"/>
          <w:u w:val="single"/>
          <w:shd w:val="clear" w:color="auto" w:fill="FFFFFF"/>
          <w:lang w:eastAsia="zh-CN"/>
        </w:rPr>
        <w:t xml:space="preserve"> in the humid tropics</w:t>
      </w:r>
      <w:r w:rsidRPr="00A750E2">
        <w:rPr>
          <w:rFonts w:eastAsia="Times New Roman" w:cstheme="minorHAnsi"/>
          <w:color w:val="000000" w:themeColor="text1"/>
          <w:shd w:val="clear" w:color="auto" w:fill="FFFFFF"/>
          <w:lang w:eastAsia="zh-CN"/>
        </w:rPr>
        <w:t xml:space="preserve">. </w:t>
      </w:r>
    </w:p>
    <w:p w14:paraId="470AFF50" w14:textId="73D509EE" w:rsidR="009243EA" w:rsidRPr="009243EA" w:rsidRDefault="009243EA" w:rsidP="00C00F06">
      <w:pPr>
        <w:spacing w:after="0"/>
        <w:rPr>
          <w:rFonts w:eastAsia="Times New Roman" w:cstheme="minorHAnsi"/>
          <w:color w:val="000000" w:themeColor="text1"/>
          <w:shd w:val="clear" w:color="auto" w:fill="FFFFFF"/>
          <w:lang w:eastAsia="zh-CN"/>
        </w:rPr>
      </w:pPr>
      <w:r>
        <w:rPr>
          <w:rFonts w:eastAsia="Times New Roman" w:cstheme="minorHAnsi"/>
          <w:color w:val="000000" w:themeColor="text1"/>
          <w:shd w:val="clear" w:color="auto" w:fill="FFFFFF"/>
          <w:lang w:eastAsia="zh-CN"/>
        </w:rPr>
        <w:t>Replacing</w:t>
      </w:r>
      <w:r w:rsidRPr="00A750E2">
        <w:rPr>
          <w:rFonts w:eastAsia="Times New Roman" w:cstheme="minorHAnsi"/>
          <w:color w:val="000000" w:themeColor="text1"/>
          <w:shd w:val="clear" w:color="auto" w:fill="FFFFFF"/>
          <w:lang w:eastAsia="zh-CN"/>
        </w:rPr>
        <w:t xml:space="preserve"> healthy </w:t>
      </w:r>
      <w:r w:rsidRPr="00857739">
        <w:rPr>
          <w:rFonts w:eastAsia="Times New Roman" w:cstheme="minorHAnsi"/>
          <w:i/>
          <w:color w:val="000000" w:themeColor="text1"/>
          <w:shd w:val="clear" w:color="auto" w:fill="FFFFFF"/>
          <w:lang w:eastAsia="zh-CN"/>
        </w:rPr>
        <w:t>natural grassland</w:t>
      </w:r>
      <w:r>
        <w:rPr>
          <w:rFonts w:eastAsia="Times New Roman" w:cstheme="minorHAnsi"/>
          <w:color w:val="000000" w:themeColor="text1"/>
          <w:shd w:val="clear" w:color="auto" w:fill="FFFFFF"/>
          <w:lang w:eastAsia="zh-CN"/>
        </w:rPr>
        <w:t xml:space="preserve"> with perennial crops</w:t>
      </w:r>
      <w:r w:rsidRPr="00A750E2">
        <w:rPr>
          <w:rFonts w:eastAsia="Times New Roman" w:cstheme="minorHAnsi"/>
          <w:color w:val="000000" w:themeColor="text1"/>
          <w:shd w:val="clear" w:color="auto" w:fill="FFFFFF"/>
          <w:lang w:eastAsia="zh-CN"/>
        </w:rPr>
        <w:t xml:space="preserve"> is undesirable for several reasons including competition for water resources with needs downstream, loss of habitat, and emissions from land us change. </w:t>
      </w:r>
    </w:p>
    <w:p w14:paraId="77C07C5B" w14:textId="77777777" w:rsidR="009243EA" w:rsidRDefault="009243EA" w:rsidP="00C8776D">
      <w:pPr>
        <w:spacing w:after="0"/>
        <w:rPr>
          <w:rFonts w:eastAsia="Times New Roman" w:cstheme="minorHAnsi"/>
          <w:color w:val="000000" w:themeColor="text1"/>
          <w:shd w:val="clear" w:color="auto" w:fill="FFFFFF"/>
          <w:lang w:eastAsia="zh-CN"/>
        </w:rPr>
      </w:pPr>
    </w:p>
    <w:p w14:paraId="40DB22FC" w14:textId="2683975D" w:rsidR="00882559" w:rsidRPr="00FB2C53" w:rsidRDefault="00996BA3" w:rsidP="00857739">
      <w:pPr>
        <w:spacing w:after="0"/>
      </w:pPr>
      <w:r w:rsidRPr="00A750E2">
        <w:rPr>
          <w:rFonts w:eastAsia="Times New Roman" w:cstheme="minorHAnsi"/>
          <w:color w:val="000000" w:themeColor="text1"/>
          <w:shd w:val="clear" w:color="auto" w:fill="FFFFFF"/>
          <w:lang w:eastAsia="zh-CN"/>
        </w:rPr>
        <w:t>Multistrata agroforestry was Drawdown’s highest-priority solution for grasslands in the humid tropics</w:t>
      </w:r>
      <w:r>
        <w:rPr>
          <w:color w:val="000000" w:themeColor="text1"/>
        </w:rPr>
        <w:t xml:space="preserve">. </w:t>
      </w:r>
      <w:r w:rsidR="002F64A5">
        <w:rPr>
          <w:color w:val="000000" w:themeColor="text1"/>
        </w:rPr>
        <w:t xml:space="preserve">Based on </w:t>
      </w:r>
      <w:r w:rsidR="009243EA">
        <w:rPr>
          <w:color w:val="000000" w:themeColor="text1"/>
        </w:rPr>
        <w:t xml:space="preserve">this </w:t>
      </w:r>
      <w:r w:rsidR="002F64A5">
        <w:rPr>
          <w:color w:val="000000" w:themeColor="text1"/>
        </w:rPr>
        <w:t xml:space="preserve">existing data regarding available </w:t>
      </w:r>
      <w:r w:rsidR="00C00F06">
        <w:rPr>
          <w:color w:val="000000" w:themeColor="text1"/>
        </w:rPr>
        <w:t>non-</w:t>
      </w:r>
      <w:r w:rsidR="002F64A5">
        <w:rPr>
          <w:color w:val="000000" w:themeColor="text1"/>
        </w:rPr>
        <w:t xml:space="preserve">degraded grassland area in the humid tropics, as well </w:t>
      </w:r>
      <w:r w:rsidR="009243EA">
        <w:rPr>
          <w:color w:val="000000" w:themeColor="text1"/>
        </w:rPr>
        <w:t xml:space="preserve">as </w:t>
      </w:r>
      <w:r w:rsidR="00C1636B">
        <w:rPr>
          <w:color w:val="000000" w:themeColor="text1"/>
        </w:rPr>
        <w:t xml:space="preserve">land allocation as determined through </w:t>
      </w:r>
      <w:r w:rsidR="002F64A5" w:rsidRPr="006559D4">
        <w:rPr>
          <w:rFonts w:eastAsia="Times New Roman" w:cstheme="minorHAnsi"/>
          <w:color w:val="000000" w:themeColor="text1"/>
          <w:lang w:eastAsia="zh-CN"/>
        </w:rPr>
        <w:t>the Drawdown Agro-Ecological Zone model</w:t>
      </w:r>
      <w:r>
        <w:rPr>
          <w:rFonts w:eastAsia="Times New Roman" w:cstheme="minorHAnsi"/>
          <w:color w:val="000000" w:themeColor="text1"/>
          <w:shd w:val="clear" w:color="auto" w:fill="FFFFFF"/>
          <w:lang w:eastAsia="zh-CN"/>
        </w:rPr>
        <w:t>,</w:t>
      </w:r>
      <w:r w:rsidR="002F64A5">
        <w:rPr>
          <w:rFonts w:eastAsia="Times New Roman" w:cstheme="minorHAnsi"/>
          <w:color w:val="000000" w:themeColor="text1"/>
          <w:lang w:eastAsia="zh-CN"/>
        </w:rPr>
        <w:t xml:space="preserve"> t</w:t>
      </w:r>
      <w:r w:rsidR="002F64A5" w:rsidRPr="00A3451A">
        <w:rPr>
          <w:color w:val="000000" w:themeColor="text1"/>
        </w:rPr>
        <w:t>he maximum area allocated to </w:t>
      </w:r>
      <w:r w:rsidR="002F64A5" w:rsidRPr="00A3451A">
        <w:rPr>
          <w:rStyle w:val="Emphasis"/>
          <w:color w:val="000000" w:themeColor="text1"/>
        </w:rPr>
        <w:t>multistrata agroforestry</w:t>
      </w:r>
      <w:r w:rsidR="002F64A5" w:rsidRPr="00A3451A">
        <w:rPr>
          <w:color w:val="000000" w:themeColor="text1"/>
        </w:rPr>
        <w:t> is</w:t>
      </w:r>
      <w:r w:rsidR="002F64A5">
        <w:rPr>
          <w:color w:val="000000" w:themeColor="text1"/>
        </w:rPr>
        <w:t xml:space="preserve"> </w:t>
      </w:r>
      <w:r w:rsidR="002F64A5" w:rsidRPr="00857739">
        <w:rPr>
          <w:color w:val="000000" w:themeColor="text1"/>
          <w:u w:val="single"/>
        </w:rPr>
        <w:t>36</w:t>
      </w:r>
      <w:r w:rsidR="00C00F06">
        <w:rPr>
          <w:color w:val="000000" w:themeColor="text1"/>
          <w:u w:val="single"/>
        </w:rPr>
        <w:t>0</w:t>
      </w:r>
      <w:r w:rsidR="002F64A5" w:rsidRPr="00857739">
        <w:rPr>
          <w:color w:val="000000" w:themeColor="text1"/>
          <w:u w:val="single"/>
        </w:rPr>
        <w:t xml:space="preserve"> million hectares</w:t>
      </w:r>
      <w:r w:rsidR="00C1636B">
        <w:rPr>
          <w:color w:val="000000"/>
        </w:rPr>
        <w:t>. T</w:t>
      </w:r>
      <w:r w:rsidR="002F64A5">
        <w:rPr>
          <w:color w:val="000000"/>
        </w:rPr>
        <w:t>his figure is used throughout the Drawdown model for this solution.</w:t>
      </w:r>
      <w:r w:rsidR="002F64A5" w:rsidRPr="00A3451A">
        <w:rPr>
          <w:color w:val="000000"/>
        </w:rPr>
        <w:t> </w:t>
      </w:r>
    </w:p>
    <w:p w14:paraId="4303D5C0" w14:textId="73B6CC64" w:rsidR="00B144E5" w:rsidRDefault="00686965" w:rsidP="00DB4CC8">
      <w:pPr>
        <w:pStyle w:val="Heading2"/>
        <w:numPr>
          <w:ilvl w:val="1"/>
          <w:numId w:val="26"/>
        </w:numPr>
      </w:pPr>
      <w:bookmarkStart w:id="27" w:name="_Toc18449446"/>
      <w:r>
        <w:t>Adoption Scenarios</w:t>
      </w:r>
      <w:bookmarkEnd w:id="27"/>
    </w:p>
    <w:p w14:paraId="7F9AA39C" w14:textId="7B21BD4D" w:rsidR="00A3451A" w:rsidRPr="00FA2CC3" w:rsidRDefault="00A3451A" w:rsidP="00A3451A">
      <w:bookmarkStart w:id="28" w:name="_Hlk525033174"/>
      <w:r w:rsidRPr="00FA2CC3">
        <w:t xml:space="preserve">Two different types of adoption scenarios were developed: </w:t>
      </w:r>
      <w:r w:rsidR="004C3BB8">
        <w:t xml:space="preserve">1) </w:t>
      </w:r>
      <w:r w:rsidRPr="00FA2CC3">
        <w:t>a Reference (REF) Case which was considered the baseline, where not much changes in the world</w:t>
      </w:r>
      <w:r w:rsidR="004C3BB8">
        <w:t>;</w:t>
      </w:r>
      <w:r w:rsidRPr="00FA2CC3">
        <w:t xml:space="preserve"> and </w:t>
      </w:r>
      <w:r w:rsidR="004C3BB8">
        <w:t xml:space="preserve">2) </w:t>
      </w:r>
      <w:r w:rsidRPr="00FA2CC3">
        <w:t xml:space="preserve">a set of Project Drawdown Scenarios (PDS) with varying levels of ambitious adoption of the solution. </w:t>
      </w:r>
      <w:r>
        <w:t>Published results show the comparison of one PDS to the REF, and therefore focus on the change to the world relative to a baseline.</w:t>
      </w:r>
    </w:p>
    <w:bookmarkEnd w:id="28"/>
    <w:p w14:paraId="589F0CFE" w14:textId="751D2109" w:rsidR="00A3451A" w:rsidRDefault="00A3451A" w:rsidP="00A3451A">
      <w:pPr>
        <w:rPr>
          <w:bCs/>
          <w:color w:val="000000" w:themeColor="text1"/>
        </w:rPr>
      </w:pPr>
      <w:r w:rsidRPr="00B013C0">
        <w:rPr>
          <w:bCs/>
          <w:color w:val="000000" w:themeColor="text1"/>
        </w:rPr>
        <w:t xml:space="preserve">Six </w:t>
      </w:r>
      <w:r>
        <w:rPr>
          <w:bCs/>
          <w:color w:val="000000" w:themeColor="text1"/>
        </w:rPr>
        <w:t xml:space="preserve">adoption </w:t>
      </w:r>
      <w:r w:rsidRPr="00B013C0">
        <w:rPr>
          <w:bCs/>
          <w:color w:val="000000" w:themeColor="text1"/>
        </w:rPr>
        <w:t xml:space="preserve">scenarios were modeled. In the absence of adoption data, indeed in the absence of evidence of net adoption, the scenarios propose </w:t>
      </w:r>
      <w:r>
        <w:rPr>
          <w:bCs/>
          <w:color w:val="000000" w:themeColor="text1"/>
        </w:rPr>
        <w:t xml:space="preserve">modest </w:t>
      </w:r>
      <w:r w:rsidRPr="00B013C0">
        <w:rPr>
          <w:bCs/>
          <w:color w:val="000000" w:themeColor="text1"/>
        </w:rPr>
        <w:t>adoption levels and timelines based on the presence of agroforestry in the Bonn Challenge and New York Declaration on Forests commitments to restore a total of 350 million hectares of degraded land by 2030.</w:t>
      </w:r>
    </w:p>
    <w:p w14:paraId="68C2449D" w14:textId="28C5642A" w:rsidR="00A3451A" w:rsidRPr="003E3C1F" w:rsidRDefault="00A3451A" w:rsidP="00A3451A">
      <w:pPr>
        <w:shd w:val="clear" w:color="auto" w:fill="FFFFFF"/>
        <w:spacing w:after="180"/>
        <w:rPr>
          <w:rFonts w:eastAsia="Times New Roman" w:cstheme="minorHAnsi"/>
          <w:color w:val="000000" w:themeColor="text1"/>
          <w:lang w:eastAsia="zh-CN"/>
        </w:rPr>
      </w:pPr>
      <w:r w:rsidRPr="00DD758B">
        <w:rPr>
          <w:rFonts w:eastAsia="Times New Roman" w:cstheme="minorHAnsi"/>
          <w:color w:val="000000" w:themeColor="text1"/>
          <w:lang w:eastAsia="zh-CN"/>
        </w:rPr>
        <w:t>Six custom adoption scenarios were generated</w:t>
      </w:r>
      <w:r w:rsidR="004C3BB8">
        <w:rPr>
          <w:rFonts w:eastAsia="Times New Roman" w:cstheme="minorHAnsi"/>
          <w:color w:val="000000" w:themeColor="text1"/>
          <w:lang w:eastAsia="zh-CN"/>
        </w:rPr>
        <w:t xml:space="preserve"> to model i) projected adoption rates</w:t>
      </w:r>
      <w:r w:rsidRPr="00DD758B">
        <w:rPr>
          <w:rFonts w:eastAsia="Times New Roman" w:cstheme="minorHAnsi"/>
          <w:color w:val="000000" w:themeColor="text1"/>
          <w:lang w:eastAsia="zh-CN"/>
        </w:rPr>
        <w:t xml:space="preserve"> </w:t>
      </w:r>
      <w:r w:rsidR="004C3BB8">
        <w:rPr>
          <w:rFonts w:eastAsia="Times New Roman" w:cstheme="minorHAnsi"/>
          <w:color w:val="000000" w:themeColor="text1"/>
          <w:lang w:eastAsia="zh-CN"/>
        </w:rPr>
        <w:t xml:space="preserve">of </w:t>
      </w:r>
      <w:r w:rsidR="00C00F06">
        <w:rPr>
          <w:rFonts w:eastAsia="Times New Roman" w:cstheme="minorHAnsi"/>
          <w:color w:val="000000" w:themeColor="text1"/>
          <w:lang w:eastAsia="zh-CN"/>
        </w:rPr>
        <w:t>10</w:t>
      </w:r>
      <w:r w:rsidRPr="00DD758B">
        <w:rPr>
          <w:rFonts w:eastAsia="Times New Roman" w:cstheme="minorHAnsi"/>
          <w:color w:val="000000" w:themeColor="text1"/>
          <w:lang w:eastAsia="zh-CN"/>
        </w:rPr>
        <w:t xml:space="preserve">%, </w:t>
      </w:r>
      <w:r w:rsidR="00C00F06">
        <w:rPr>
          <w:rFonts w:eastAsia="Times New Roman" w:cstheme="minorHAnsi"/>
          <w:color w:val="000000" w:themeColor="text1"/>
          <w:lang w:eastAsia="zh-CN"/>
        </w:rPr>
        <w:t>2</w:t>
      </w:r>
      <w:r w:rsidRPr="00DD758B">
        <w:rPr>
          <w:rFonts w:eastAsia="Times New Roman" w:cstheme="minorHAnsi"/>
          <w:color w:val="000000" w:themeColor="text1"/>
          <w:lang w:eastAsia="zh-CN"/>
        </w:rPr>
        <w:t xml:space="preserve">0%, or </w:t>
      </w:r>
      <w:r w:rsidR="00C00F06">
        <w:rPr>
          <w:rFonts w:eastAsia="Times New Roman" w:cstheme="minorHAnsi"/>
          <w:color w:val="000000" w:themeColor="text1"/>
          <w:lang w:eastAsia="zh-CN"/>
        </w:rPr>
        <w:t>30</w:t>
      </w:r>
      <w:r w:rsidRPr="00DD758B">
        <w:rPr>
          <w:rFonts w:eastAsia="Times New Roman" w:cstheme="minorHAnsi"/>
          <w:color w:val="000000" w:themeColor="text1"/>
          <w:lang w:eastAsia="zh-CN"/>
        </w:rPr>
        <w:t>% of the land allocated to multistrata agroforestry in the AEZ model</w:t>
      </w:r>
      <w:r w:rsidR="004C3BB8">
        <w:rPr>
          <w:rFonts w:eastAsia="Times New Roman" w:cstheme="minorHAnsi"/>
          <w:color w:val="000000" w:themeColor="text1"/>
          <w:lang w:eastAsia="zh-CN"/>
        </w:rPr>
        <w:t>; and ii)</w:t>
      </w:r>
      <w:r w:rsidRPr="00DD758B">
        <w:rPr>
          <w:rFonts w:eastAsia="Times New Roman" w:cstheme="minorHAnsi"/>
          <w:color w:val="000000" w:themeColor="text1"/>
          <w:lang w:eastAsia="zh-CN"/>
        </w:rPr>
        <w:t xml:space="preserve"> early adoption</w:t>
      </w:r>
      <w:r w:rsidR="00F909E6">
        <w:rPr>
          <w:rFonts w:eastAsia="Times New Roman" w:cstheme="minorHAnsi"/>
          <w:color w:val="000000" w:themeColor="text1"/>
          <w:lang w:eastAsia="zh-CN"/>
        </w:rPr>
        <w:t xml:space="preserve"> rates</w:t>
      </w:r>
      <w:r w:rsidRPr="00DD758B">
        <w:rPr>
          <w:rFonts w:eastAsia="Times New Roman" w:cstheme="minorHAnsi"/>
          <w:color w:val="000000" w:themeColor="text1"/>
          <w:lang w:eastAsia="zh-CN"/>
        </w:rPr>
        <w:t>, with 70% of all adoption occurring by 2030).</w:t>
      </w:r>
      <w:r>
        <w:rPr>
          <w:rFonts w:eastAsia="Times New Roman" w:cstheme="minorHAnsi"/>
          <w:color w:val="000000" w:themeColor="text1"/>
          <w:lang w:eastAsia="zh-CN"/>
        </w:rPr>
        <w:t xml:space="preserve"> Th</w:t>
      </w:r>
      <w:r w:rsidR="00F909E6">
        <w:rPr>
          <w:rFonts w:eastAsia="Times New Roman" w:cstheme="minorHAnsi"/>
          <w:color w:val="000000" w:themeColor="text1"/>
          <w:lang w:eastAsia="zh-CN"/>
        </w:rPr>
        <w:t>ese scenarios are</w:t>
      </w:r>
      <w:r>
        <w:rPr>
          <w:rFonts w:eastAsia="Times New Roman" w:cstheme="minorHAnsi"/>
          <w:color w:val="000000" w:themeColor="text1"/>
          <w:lang w:eastAsia="zh-CN"/>
        </w:rPr>
        <w:t xml:space="preserve"> not unreasonable </w:t>
      </w:r>
      <w:r w:rsidR="00F909E6">
        <w:rPr>
          <w:rFonts w:eastAsia="Times New Roman" w:cstheme="minorHAnsi"/>
          <w:color w:val="000000" w:themeColor="text1"/>
          <w:lang w:eastAsia="zh-CN"/>
        </w:rPr>
        <w:t>in light of</w:t>
      </w:r>
      <w:r>
        <w:rPr>
          <w:rFonts w:eastAsia="Times New Roman" w:cstheme="minorHAnsi"/>
          <w:color w:val="000000" w:themeColor="text1"/>
          <w:lang w:eastAsia="zh-CN"/>
        </w:rPr>
        <w:t xml:space="preserve"> the Bonn Challenge and New York </w:t>
      </w:r>
      <w:r w:rsidRPr="003E3C1F">
        <w:rPr>
          <w:rFonts w:eastAsia="Times New Roman" w:cstheme="minorHAnsi"/>
          <w:color w:val="000000" w:themeColor="text1"/>
          <w:lang w:eastAsia="zh-CN"/>
        </w:rPr>
        <w:t xml:space="preserve">Declaration </w:t>
      </w:r>
      <w:r w:rsidR="00F909E6">
        <w:rPr>
          <w:rFonts w:eastAsia="Times New Roman" w:cstheme="minorHAnsi"/>
          <w:color w:val="000000" w:themeColor="text1"/>
          <w:lang w:eastAsia="zh-CN"/>
        </w:rPr>
        <w:t xml:space="preserve">of Forests which </w:t>
      </w:r>
      <w:r w:rsidRPr="003E3C1F">
        <w:rPr>
          <w:rFonts w:eastAsia="Times New Roman" w:cstheme="minorHAnsi"/>
          <w:color w:val="000000" w:themeColor="text1"/>
          <w:lang w:eastAsia="zh-CN"/>
        </w:rPr>
        <w:t>propose to complete all restoration by 2030. The six scenarios are described below</w:t>
      </w:r>
      <w:r w:rsidR="00F909E6">
        <w:rPr>
          <w:rFonts w:eastAsia="Times New Roman" w:cstheme="minorHAnsi"/>
          <w:color w:val="000000" w:themeColor="text1"/>
          <w:lang w:eastAsia="zh-CN"/>
        </w:rPr>
        <w:t>:</w:t>
      </w:r>
    </w:p>
    <w:p w14:paraId="7FCF1ACA" w14:textId="27D625E0" w:rsidR="00A3451A" w:rsidRPr="00857739" w:rsidRDefault="00A3451A" w:rsidP="00857739">
      <w:pPr>
        <w:pStyle w:val="ListParagraph"/>
        <w:numPr>
          <w:ilvl w:val="0"/>
          <w:numId w:val="46"/>
        </w:numPr>
        <w:pBdr>
          <w:top w:val="nil"/>
          <w:left w:val="nil"/>
          <w:bottom w:val="nil"/>
          <w:right w:val="nil"/>
          <w:between w:val="nil"/>
        </w:pBdr>
        <w:spacing w:after="0"/>
        <w:jc w:val="left"/>
        <w:rPr>
          <w:rFonts w:cstheme="minorHAnsi"/>
          <w:color w:val="000000" w:themeColor="text1"/>
        </w:rPr>
      </w:pPr>
      <w:r w:rsidRPr="00857739">
        <w:rPr>
          <w:rFonts w:cstheme="minorHAnsi"/>
          <w:i/>
          <w:color w:val="000000" w:themeColor="text1"/>
        </w:rPr>
        <w:t>Custom adoption scenario one:</w:t>
      </w:r>
      <w:r w:rsidRPr="00857739">
        <w:rPr>
          <w:rFonts w:cstheme="minorHAnsi"/>
          <w:color w:val="000000" w:themeColor="text1"/>
        </w:rPr>
        <w:t xml:space="preserve"> This scenario projects adoption on </w:t>
      </w:r>
      <w:r w:rsidR="00257240">
        <w:rPr>
          <w:rFonts w:cstheme="minorHAnsi"/>
          <w:color w:val="000000" w:themeColor="text1"/>
        </w:rPr>
        <w:t>10</w:t>
      </w:r>
      <w:r w:rsidRPr="00857739">
        <w:rPr>
          <w:rFonts w:cstheme="minorHAnsi"/>
          <w:color w:val="000000" w:themeColor="text1"/>
        </w:rPr>
        <w:t>% of the allocated land by 2050.</w:t>
      </w:r>
    </w:p>
    <w:p w14:paraId="4743BCD4" w14:textId="56D2A37C" w:rsidR="00A3451A" w:rsidRPr="003E3C1F" w:rsidRDefault="00A3451A" w:rsidP="00857739">
      <w:pPr>
        <w:numPr>
          <w:ilvl w:val="0"/>
          <w:numId w:val="46"/>
        </w:numPr>
        <w:pBdr>
          <w:top w:val="nil"/>
          <w:left w:val="nil"/>
          <w:bottom w:val="nil"/>
          <w:right w:val="nil"/>
          <w:between w:val="nil"/>
        </w:pBdr>
        <w:spacing w:after="0"/>
        <w:contextualSpacing/>
        <w:jc w:val="left"/>
        <w:rPr>
          <w:rFonts w:cstheme="minorHAnsi"/>
          <w:color w:val="000000" w:themeColor="text1"/>
        </w:rPr>
      </w:pPr>
      <w:r w:rsidRPr="003E3C1F">
        <w:rPr>
          <w:rFonts w:cstheme="minorHAnsi"/>
          <w:i/>
          <w:color w:val="000000" w:themeColor="text1"/>
        </w:rPr>
        <w:t>Custom adoption scenario two:</w:t>
      </w:r>
      <w:r w:rsidRPr="003E3C1F">
        <w:rPr>
          <w:rFonts w:cstheme="minorHAnsi"/>
          <w:color w:val="000000" w:themeColor="text1"/>
        </w:rPr>
        <w:t xml:space="preserve"> This scenario projects adoption on </w:t>
      </w:r>
      <w:r w:rsidR="00257240">
        <w:rPr>
          <w:rFonts w:cstheme="minorHAnsi"/>
          <w:color w:val="000000" w:themeColor="text1"/>
        </w:rPr>
        <w:t>2</w:t>
      </w:r>
      <w:r w:rsidRPr="003E3C1F">
        <w:rPr>
          <w:rFonts w:cstheme="minorHAnsi"/>
          <w:color w:val="000000" w:themeColor="text1"/>
        </w:rPr>
        <w:t>0% of the allocated land by 2050.</w:t>
      </w:r>
    </w:p>
    <w:p w14:paraId="0CAFFE31" w14:textId="7464B8D0" w:rsidR="00A3451A" w:rsidRPr="003E3C1F" w:rsidRDefault="00A3451A" w:rsidP="00857739">
      <w:pPr>
        <w:numPr>
          <w:ilvl w:val="0"/>
          <w:numId w:val="46"/>
        </w:numPr>
        <w:pBdr>
          <w:top w:val="nil"/>
          <w:left w:val="nil"/>
          <w:bottom w:val="nil"/>
          <w:right w:val="nil"/>
          <w:between w:val="nil"/>
        </w:pBdr>
        <w:spacing w:after="0"/>
        <w:contextualSpacing/>
        <w:jc w:val="left"/>
        <w:rPr>
          <w:rFonts w:cstheme="minorHAnsi"/>
          <w:color w:val="000000" w:themeColor="text1"/>
        </w:rPr>
      </w:pPr>
      <w:r w:rsidRPr="003E3C1F">
        <w:rPr>
          <w:rFonts w:cstheme="minorHAnsi"/>
          <w:i/>
          <w:color w:val="000000" w:themeColor="text1"/>
        </w:rPr>
        <w:t>Custom adoption scenario three:</w:t>
      </w:r>
      <w:r w:rsidRPr="003E3C1F">
        <w:rPr>
          <w:rFonts w:cstheme="minorHAnsi"/>
          <w:color w:val="000000" w:themeColor="text1"/>
        </w:rPr>
        <w:t xml:space="preserve"> This scenario projects adoption on </w:t>
      </w:r>
      <w:r w:rsidR="00257240">
        <w:rPr>
          <w:rFonts w:cstheme="minorHAnsi"/>
          <w:color w:val="000000" w:themeColor="text1"/>
        </w:rPr>
        <w:t>30</w:t>
      </w:r>
      <w:r w:rsidRPr="003E3C1F">
        <w:rPr>
          <w:rFonts w:cstheme="minorHAnsi"/>
          <w:color w:val="000000" w:themeColor="text1"/>
        </w:rPr>
        <w:t>% of the allocated land by 2050.</w:t>
      </w:r>
    </w:p>
    <w:p w14:paraId="56B743DD" w14:textId="77777777" w:rsidR="00A3451A" w:rsidRPr="003E3C1F" w:rsidRDefault="00A3451A" w:rsidP="00857739">
      <w:pPr>
        <w:numPr>
          <w:ilvl w:val="0"/>
          <w:numId w:val="46"/>
        </w:numPr>
        <w:pBdr>
          <w:top w:val="nil"/>
          <w:left w:val="nil"/>
          <w:bottom w:val="nil"/>
          <w:right w:val="nil"/>
          <w:between w:val="nil"/>
        </w:pBdr>
        <w:spacing w:after="0"/>
        <w:contextualSpacing/>
        <w:jc w:val="left"/>
        <w:rPr>
          <w:rFonts w:cstheme="minorHAnsi"/>
          <w:color w:val="000000" w:themeColor="text1"/>
        </w:rPr>
      </w:pPr>
      <w:r w:rsidRPr="003E3C1F">
        <w:rPr>
          <w:rFonts w:cstheme="minorHAnsi"/>
          <w:i/>
          <w:color w:val="000000" w:themeColor="text1"/>
        </w:rPr>
        <w:t>Custom adoption scenario four:</w:t>
      </w:r>
      <w:r w:rsidRPr="003E3C1F">
        <w:rPr>
          <w:rFonts w:cstheme="minorHAnsi"/>
          <w:color w:val="000000" w:themeColor="text1"/>
        </w:rPr>
        <w:t xml:space="preserve"> This is scenario one, with the added proviso that 70% of adoption is completed by 2030.</w:t>
      </w:r>
    </w:p>
    <w:p w14:paraId="4FB3599D" w14:textId="77777777" w:rsidR="00A3451A" w:rsidRPr="003E3C1F" w:rsidRDefault="00A3451A" w:rsidP="00857739">
      <w:pPr>
        <w:numPr>
          <w:ilvl w:val="0"/>
          <w:numId w:val="46"/>
        </w:numPr>
        <w:pBdr>
          <w:top w:val="nil"/>
          <w:left w:val="nil"/>
          <w:bottom w:val="nil"/>
          <w:right w:val="nil"/>
          <w:between w:val="nil"/>
        </w:pBdr>
        <w:spacing w:after="0"/>
        <w:contextualSpacing/>
        <w:jc w:val="left"/>
        <w:rPr>
          <w:rFonts w:cstheme="minorHAnsi"/>
          <w:color w:val="000000" w:themeColor="text1"/>
        </w:rPr>
      </w:pPr>
      <w:r w:rsidRPr="003E3C1F">
        <w:rPr>
          <w:rFonts w:cstheme="minorHAnsi"/>
          <w:i/>
          <w:color w:val="000000" w:themeColor="text1"/>
        </w:rPr>
        <w:lastRenderedPageBreak/>
        <w:t>Custom adoption scenario five:</w:t>
      </w:r>
      <w:r w:rsidRPr="003E3C1F">
        <w:rPr>
          <w:rFonts w:cstheme="minorHAnsi"/>
          <w:color w:val="000000" w:themeColor="text1"/>
        </w:rPr>
        <w:t xml:space="preserve"> This is scenario two, with the added proviso that 70% of adoption is completed by 2030.</w:t>
      </w:r>
    </w:p>
    <w:p w14:paraId="5B05266B" w14:textId="61884B2A" w:rsidR="00FB2C53" w:rsidRPr="00A3451A" w:rsidRDefault="00A3451A" w:rsidP="00857739">
      <w:pPr>
        <w:numPr>
          <w:ilvl w:val="0"/>
          <w:numId w:val="46"/>
        </w:numPr>
        <w:pBdr>
          <w:top w:val="nil"/>
          <w:left w:val="nil"/>
          <w:bottom w:val="nil"/>
          <w:right w:val="nil"/>
          <w:between w:val="nil"/>
        </w:pBdr>
        <w:spacing w:after="0"/>
        <w:contextualSpacing/>
        <w:jc w:val="left"/>
        <w:rPr>
          <w:rFonts w:cstheme="minorHAnsi"/>
          <w:color w:val="000000" w:themeColor="text1"/>
        </w:rPr>
      </w:pPr>
      <w:r w:rsidRPr="003E3C1F">
        <w:rPr>
          <w:rFonts w:cstheme="minorHAnsi"/>
          <w:i/>
          <w:color w:val="000000" w:themeColor="text1"/>
        </w:rPr>
        <w:t>Custom adoption scenario six:</w:t>
      </w:r>
      <w:r w:rsidRPr="003E3C1F">
        <w:rPr>
          <w:rFonts w:cstheme="minorHAnsi"/>
          <w:color w:val="000000" w:themeColor="text1"/>
        </w:rPr>
        <w:t xml:space="preserve"> This is scenario three, with the added proviso that 70% of adoption is completed by 2030.</w:t>
      </w:r>
    </w:p>
    <w:p w14:paraId="5BB095A5" w14:textId="748851DA" w:rsidR="000875B5" w:rsidRDefault="000875B5" w:rsidP="00DB4CC8">
      <w:pPr>
        <w:pStyle w:val="Heading3"/>
      </w:pPr>
      <w:bookmarkStart w:id="29" w:name="_Toc18449447"/>
      <w:r>
        <w:t>Reference Case / Current Adoption</w:t>
      </w:r>
      <w:bookmarkEnd w:id="29"/>
    </w:p>
    <w:p w14:paraId="2CB91660" w14:textId="35D0A5EB" w:rsidR="00A3451A" w:rsidRPr="00A3451A" w:rsidRDefault="00A3451A" w:rsidP="00A3451A">
      <w:pPr>
        <w:rPr>
          <w:rFonts w:eastAsia="Helvetica Neue" w:cstheme="minorHAnsi"/>
          <w:color w:val="000000"/>
        </w:rPr>
      </w:pPr>
      <w:r w:rsidRPr="000C76C4">
        <w:rPr>
          <w:rFonts w:eastAsia="Helvetica Neue" w:cstheme="minorHAnsi"/>
          <w:color w:val="000000"/>
        </w:rPr>
        <w:t>Current adoption is estimated at 100 million hectares based on</w:t>
      </w:r>
      <w:r w:rsidR="004C4E2B">
        <w:rPr>
          <w:rFonts w:eastAsia="Helvetica Neue" w:cstheme="minorHAnsi"/>
          <w:color w:val="000000"/>
        </w:rPr>
        <w:t xml:space="preserve"> </w:t>
      </w:r>
      <w:r w:rsidR="004C4E2B">
        <w:rPr>
          <w:rFonts w:eastAsia="Helvetica Neue" w:cstheme="minorHAnsi"/>
          <w:color w:val="000000"/>
        </w:rPr>
        <w:fldChar w:fldCharType="begin"/>
      </w:r>
      <w:r w:rsidR="004C4E2B">
        <w:rPr>
          <w:rFonts w:eastAsia="Helvetica Neue" w:cstheme="minorHAnsi"/>
          <w:color w:val="000000"/>
        </w:rPr>
        <w:instrText xml:space="preserve"> ADDIN ZOTERO_ITEM CSL_CITATION {"citationID":"4X2Qp94G","properties":{"formattedCitation":"(Nair,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4C4E2B">
        <w:rPr>
          <w:rFonts w:eastAsia="Helvetica Neue" w:cstheme="minorHAnsi"/>
          <w:color w:val="000000"/>
        </w:rPr>
        <w:fldChar w:fldCharType="separate"/>
      </w:r>
      <w:r w:rsidR="00257240" w:rsidRPr="00257240">
        <w:rPr>
          <w:rFonts w:cs="Times New Roman"/>
        </w:rPr>
        <w:t>(Nair, 2012)</w:t>
      </w:r>
      <w:r w:rsidR="004C4E2B">
        <w:rPr>
          <w:rFonts w:eastAsia="Helvetica Neue" w:cstheme="minorHAnsi"/>
          <w:color w:val="000000"/>
        </w:rPr>
        <w:fldChar w:fldCharType="end"/>
      </w:r>
      <w:r w:rsidRPr="000C76C4">
        <w:rPr>
          <w:rFonts w:eastAsia="Helvetica Neue" w:cstheme="minorHAnsi"/>
          <w:color w:val="000000"/>
        </w:rPr>
        <w:t>. As noted above this is allocated to cropland areas in the AEZ model</w:t>
      </w:r>
      <w:r>
        <w:rPr>
          <w:rFonts w:eastAsia="Helvetica Neue" w:cstheme="minorHAnsi"/>
          <w:color w:val="000000"/>
        </w:rPr>
        <w:t>.</w:t>
      </w:r>
    </w:p>
    <w:p w14:paraId="2FE0BC9D" w14:textId="10096525" w:rsidR="000875B5" w:rsidRPr="00D2050B" w:rsidRDefault="00D2050B" w:rsidP="00DB4CC8">
      <w:pPr>
        <w:pStyle w:val="Heading3"/>
      </w:pPr>
      <w:bookmarkStart w:id="30" w:name="_Toc18449448"/>
      <w:r w:rsidRPr="00D2050B">
        <w:t>Project Drawdown</w:t>
      </w:r>
      <w:r w:rsidR="000875B5" w:rsidRPr="00D2050B">
        <w:t xml:space="preserve"> Scenarios</w:t>
      </w:r>
      <w:bookmarkEnd w:id="30"/>
    </w:p>
    <w:p w14:paraId="2D0D37BE" w14:textId="28540F01" w:rsidR="00FB2C53" w:rsidRDefault="000875B5" w:rsidP="00857739">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F909E6">
        <w:t xml:space="preserve"> with the goal of</w:t>
      </w:r>
      <w:r w:rsidR="005A6986">
        <w:t xml:space="preserve"> compar</w:t>
      </w:r>
      <w:r w:rsidR="00F909E6">
        <w:t>ing</w:t>
      </w:r>
      <w:r w:rsidR="005A6986">
        <w:t xml:space="preserve"> the impact of an increase</w:t>
      </w:r>
      <w:r w:rsidR="00AC493E">
        <w:t>d</w:t>
      </w:r>
      <w:r w:rsidR="005A6986">
        <w:t xml:space="preserve"> adoption of the solution to a reference case scenario</w:t>
      </w:r>
      <w:r w:rsidR="00F909E6">
        <w:t>. They are as follows:</w:t>
      </w:r>
      <w:bookmarkStart w:id="31" w:name="_Toc507486009"/>
    </w:p>
    <w:p w14:paraId="07D866B7" w14:textId="1E7E5E5E" w:rsidR="00A3451A" w:rsidRPr="00A3451A" w:rsidRDefault="00AC493E" w:rsidP="00A3451A">
      <w:pPr>
        <w:pStyle w:val="Heading4"/>
      </w:pPr>
      <w:r w:rsidRPr="004B4939">
        <w:t>Plausible Scenario</w:t>
      </w:r>
      <w:bookmarkEnd w:id="31"/>
      <w:r w:rsidR="00FB2C53">
        <w:t xml:space="preserve"> - </w:t>
      </w:r>
      <w:r w:rsidR="00A3451A" w:rsidRPr="00A3451A">
        <w:rPr>
          <w:rFonts w:ascii="Times New Roman" w:eastAsia="Helvetica Neue" w:hAnsi="Times New Roman" w:cs="Times New Roman"/>
          <w:b w:val="0"/>
          <w:i w:val="0"/>
          <w:color w:val="000000"/>
        </w:rPr>
        <w:t>This scenario derives the result from the "low of all" custom adoption scenarios as discussed above.</w:t>
      </w:r>
    </w:p>
    <w:p w14:paraId="63A69AC2" w14:textId="0D103E1C" w:rsidR="00A3451A" w:rsidRPr="00A3451A" w:rsidRDefault="00AC493E" w:rsidP="00A3451A">
      <w:pPr>
        <w:pStyle w:val="Heading4"/>
        <w:rPr>
          <w:rFonts w:ascii="Times New Roman" w:eastAsiaTheme="minorEastAsia" w:hAnsi="Times New Roman" w:cstheme="minorBidi"/>
          <w:b w:val="0"/>
          <w:bCs w:val="0"/>
          <w:i w:val="0"/>
          <w:iCs w:val="0"/>
          <w:color w:val="auto"/>
          <w:highlight w:val="yellow"/>
        </w:rPr>
      </w:pPr>
      <w:bookmarkStart w:id="32" w:name="_Toc507486010"/>
      <w:r w:rsidRPr="004B4939">
        <w:t>Drawdown Scenario</w:t>
      </w:r>
      <w:bookmarkEnd w:id="32"/>
      <w:r w:rsidR="00FB2C53">
        <w:t xml:space="preserve"> </w:t>
      </w:r>
      <w:r w:rsidR="00A3451A">
        <w:t>–</w:t>
      </w:r>
      <w:r w:rsidR="00FB2C53">
        <w:t xml:space="preserve"> </w:t>
      </w:r>
      <w:r w:rsidR="00A3451A" w:rsidRPr="00A3451A">
        <w:rPr>
          <w:rFonts w:ascii="Times New Roman" w:eastAsia="Helvetica Neue" w:hAnsi="Times New Roman" w:cs="Times New Roman"/>
          <w:b w:val="0"/>
          <w:i w:val="0"/>
          <w:color w:val="auto"/>
        </w:rPr>
        <w:t>This scenario derives the result from the "average of all" custom adoption scenarios as discussed above.</w:t>
      </w:r>
    </w:p>
    <w:p w14:paraId="0291C3B2" w14:textId="3A89D25B" w:rsidR="00FB2C53" w:rsidRPr="00FB2C53" w:rsidRDefault="00AC493E" w:rsidP="00857739">
      <w:pPr>
        <w:pStyle w:val="Heading4"/>
      </w:pPr>
      <w:bookmarkStart w:id="33" w:name="_Toc507486011"/>
      <w:r w:rsidRPr="004B4939">
        <w:t>Optimum Scenario</w:t>
      </w:r>
      <w:bookmarkEnd w:id="33"/>
      <w:r w:rsidR="00FB2C53">
        <w:t xml:space="preserve"> - </w:t>
      </w:r>
      <w:r w:rsidR="00A3451A" w:rsidRPr="00A3451A">
        <w:rPr>
          <w:rFonts w:ascii="Times New Roman" w:eastAsia="Helvetica Neue" w:hAnsi="Times New Roman" w:cs="Times New Roman"/>
          <w:b w:val="0"/>
          <w:i w:val="0"/>
          <w:color w:val="auto"/>
        </w:rPr>
        <w:t>This scenario derives the result from the "high of all" custom adoption scenarios as discussed above.</w:t>
      </w:r>
    </w:p>
    <w:p w14:paraId="4DCE1F70" w14:textId="397F48A9" w:rsidR="00FB2C53" w:rsidRPr="00DC3559" w:rsidRDefault="00686965" w:rsidP="00857739">
      <w:pPr>
        <w:pStyle w:val="Heading2"/>
        <w:numPr>
          <w:ilvl w:val="1"/>
          <w:numId w:val="26"/>
        </w:numPr>
      </w:pPr>
      <w:bookmarkStart w:id="34" w:name="_Toc18449449"/>
      <w:r>
        <w:t>Inputs</w:t>
      </w:r>
      <w:bookmarkEnd w:id="34"/>
    </w:p>
    <w:p w14:paraId="5B61B0F2" w14:textId="77777777" w:rsidR="00FB2C53" w:rsidRPr="00FB2C53" w:rsidRDefault="00FB2C53" w:rsidP="00DB4CC8"/>
    <w:p w14:paraId="3EBCEF57" w14:textId="463B9347" w:rsidR="00FB3AB3" w:rsidRDefault="00686965" w:rsidP="00DB4CC8">
      <w:pPr>
        <w:pStyle w:val="Heading3"/>
      </w:pPr>
      <w:bookmarkStart w:id="35" w:name="_Toc18449450"/>
      <w:r>
        <w:t>Climate Inputs</w:t>
      </w:r>
      <w:bookmarkEnd w:id="35"/>
    </w:p>
    <w:p w14:paraId="5BBE5213" w14:textId="0C4A66CF" w:rsidR="0039653B" w:rsidRPr="0039653B" w:rsidRDefault="0039653B" w:rsidP="00857739">
      <w:pPr>
        <w:rPr>
          <w:lang w:eastAsia="zh-CN"/>
        </w:rPr>
      </w:pPr>
      <w:r w:rsidRPr="003C2F65">
        <w:rPr>
          <w:lang w:eastAsia="zh-CN"/>
        </w:rPr>
        <w:t xml:space="preserve">Sequestration rates are set at </w:t>
      </w:r>
      <w:r w:rsidR="00803FC9">
        <w:rPr>
          <w:lang w:eastAsia="zh-CN"/>
        </w:rPr>
        <w:t>4.45</w:t>
      </w:r>
      <w:r w:rsidRPr="003C2F65">
        <w:rPr>
          <w:lang w:eastAsia="zh-CN"/>
        </w:rPr>
        <w:t xml:space="preserve"> tons of carbon per hectare per year, based on meta-analysis of </w:t>
      </w:r>
      <w:r w:rsidR="00803FC9">
        <w:rPr>
          <w:lang w:eastAsia="zh-CN"/>
        </w:rPr>
        <w:t>16</w:t>
      </w:r>
      <w:r w:rsidRPr="003C2F65">
        <w:rPr>
          <w:lang w:eastAsia="zh-CN"/>
        </w:rPr>
        <w:t xml:space="preserve"> data points from </w:t>
      </w:r>
      <w:r w:rsidR="0042641B" w:rsidRPr="00857739">
        <w:rPr>
          <w:lang w:eastAsia="zh-CN"/>
        </w:rPr>
        <w:t>9</w:t>
      </w:r>
      <w:r w:rsidRPr="003C2F65">
        <w:rPr>
          <w:lang w:eastAsia="zh-CN"/>
        </w:rPr>
        <w:t xml:space="preserve"> sources. Unlike</w:t>
      </w:r>
      <w:r w:rsidR="00B64781">
        <w:rPr>
          <w:lang w:eastAsia="zh-CN"/>
        </w:rPr>
        <w:t xml:space="preserve"> </w:t>
      </w:r>
      <w:r w:rsidRPr="00EC1F13">
        <w:rPr>
          <w:lang w:eastAsia="zh-CN"/>
        </w:rPr>
        <w:t>some other Drawdown perennial crop solutions, </w:t>
      </w:r>
      <w:r w:rsidRPr="00EC1F13">
        <w:rPr>
          <w:i/>
          <w:iCs/>
          <w:lang w:eastAsia="zh-CN"/>
        </w:rPr>
        <w:t>multistrata agroforestry</w:t>
      </w:r>
      <w:r w:rsidRPr="00EC1F13">
        <w:rPr>
          <w:lang w:eastAsia="zh-CN"/>
        </w:rPr>
        <w:t xml:space="preserve"> does not address the emissions and financial impacts of replacement, as </w:t>
      </w:r>
      <w:r w:rsidR="00B64781">
        <w:rPr>
          <w:lang w:eastAsia="zh-CN"/>
        </w:rPr>
        <w:t xml:space="preserve">established multistrata systems can </w:t>
      </w:r>
      <w:r w:rsidRPr="00EC1F13">
        <w:rPr>
          <w:lang w:eastAsia="zh-CN"/>
        </w:rPr>
        <w:t>last decades or even centuries</w:t>
      </w:r>
      <w:r w:rsidR="00B64781">
        <w:rPr>
          <w:lang w:eastAsia="zh-CN"/>
        </w:rPr>
        <w:t xml:space="preserve"> in the case of homegardens</w:t>
      </w:r>
      <w:r w:rsidRPr="00EC1F13">
        <w:rPr>
          <w:lang w:eastAsia="zh-CN"/>
        </w:rPr>
        <w:t>, even as individual trees may be replaced.</w:t>
      </w:r>
    </w:p>
    <w:p w14:paraId="0101006B" w14:textId="77777777" w:rsidR="00985C7A" w:rsidRDefault="00985C7A" w:rsidP="00DB4CC8">
      <w:pPr>
        <w:pStyle w:val="Caption"/>
        <w:jc w:val="center"/>
      </w:pPr>
    </w:p>
    <w:p w14:paraId="409A243A" w14:textId="77777777" w:rsidR="00985C7A" w:rsidRDefault="00985C7A" w:rsidP="00DB4CC8">
      <w:pPr>
        <w:pStyle w:val="Caption"/>
        <w:jc w:val="center"/>
      </w:pPr>
    </w:p>
    <w:p w14:paraId="0725E644" w14:textId="77777777" w:rsidR="00985C7A" w:rsidRDefault="00985C7A" w:rsidP="00DB4CC8">
      <w:pPr>
        <w:pStyle w:val="Caption"/>
        <w:jc w:val="center"/>
      </w:pPr>
    </w:p>
    <w:p w14:paraId="0A059DCD" w14:textId="77777777" w:rsidR="00985C7A" w:rsidRDefault="00985C7A" w:rsidP="00DB4CC8">
      <w:pPr>
        <w:pStyle w:val="Caption"/>
        <w:jc w:val="center"/>
      </w:pPr>
    </w:p>
    <w:p w14:paraId="67ED68E5" w14:textId="05795E73" w:rsidR="0021082B" w:rsidRPr="00FA5114" w:rsidRDefault="004F5425" w:rsidP="00DB4CC8">
      <w:pPr>
        <w:pStyle w:val="Caption"/>
        <w:jc w:val="center"/>
        <w:rPr>
          <w:b/>
          <w:bCs/>
          <w:color w:val="000000" w:themeColor="text1"/>
          <w:sz w:val="20"/>
          <w:szCs w:val="20"/>
          <w:lang w:eastAsia="zh-CN"/>
        </w:rPr>
      </w:pPr>
      <w:bookmarkStart w:id="36" w:name="_Toc18449475"/>
      <w:r w:rsidRPr="00FB2C53">
        <w:lastRenderedPageBreak/>
        <w:t xml:space="preserve">Table </w:t>
      </w:r>
      <w:fldSimple w:instr=" STYLEREF 1 \s ">
        <w:r w:rsidR="00C4479F">
          <w:rPr>
            <w:noProof/>
          </w:rPr>
          <w:t>2</w:t>
        </w:r>
      </w:fldSimple>
      <w:r w:rsidR="00985C7A">
        <w:t>.</w:t>
      </w:r>
      <w:fldSimple w:instr=" SEQ Table \* ARABIC \s 1 ">
        <w:r w:rsidR="00C4479F">
          <w:rPr>
            <w:noProof/>
          </w:rPr>
          <w:t>1</w:t>
        </w:r>
      </w:fldSimple>
      <w:r w:rsidRPr="00FB2C53">
        <w:t xml:space="preserve"> Climate Inputs</w:t>
      </w:r>
      <w:bookmarkEnd w:id="36"/>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3ED41205" w:rsidR="003922A1" w:rsidRPr="00FA5114" w:rsidRDefault="0032353F" w:rsidP="00DB4CC8">
            <w:pPr>
              <w:spacing w:after="180"/>
              <w:jc w:val="center"/>
              <w:rPr>
                <w:rFonts w:eastAsia="Helvetica,Times New Roman" w:cstheme="minorHAnsi"/>
                <w:color w:val="000000" w:themeColor="text1"/>
                <w:sz w:val="20"/>
                <w:szCs w:val="20"/>
              </w:rPr>
            </w:pPr>
            <w:r w:rsidRPr="2D56E7D4">
              <w:t>(i.e., Biosequestration, methane reduction</w:t>
            </w:r>
            <w:r>
              <w:t>, indirect emissions</w:t>
            </w:r>
            <w:r w:rsidRPr="2D56E7D4">
              <w:t>, etc.)</w:t>
            </w:r>
          </w:p>
        </w:tc>
        <w:tc>
          <w:tcPr>
            <w:tcW w:w="1427" w:type="dxa"/>
            <w:shd w:val="clear" w:color="auto" w:fill="auto"/>
            <w:vAlign w:val="center"/>
          </w:tcPr>
          <w:p w14:paraId="48D37B75" w14:textId="6A6579B7" w:rsidR="003922A1" w:rsidRPr="003922A1" w:rsidRDefault="00AE72D4" w:rsidP="00DB4CC8">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486" w:type="dxa"/>
            <w:vAlign w:val="center"/>
          </w:tcPr>
          <w:p w14:paraId="21F5B106" w14:textId="54949CEE" w:rsidR="003922A1" w:rsidRPr="00FA5114" w:rsidRDefault="00803FC9" w:rsidP="00803FC9">
            <w:pPr>
              <w:spacing w:after="180"/>
              <w:jc w:val="center"/>
              <w:rPr>
                <w:rFonts w:eastAsia="Helvetica,Times New Roman" w:cstheme="minorHAnsi"/>
                <w:color w:val="000000" w:themeColor="text1"/>
                <w:sz w:val="20"/>
                <w:szCs w:val="20"/>
              </w:rPr>
            </w:pPr>
            <w:r w:rsidRPr="00803FC9">
              <w:rPr>
                <w:rFonts w:eastAsia="Helvetica,Times New Roman" w:cstheme="minorHAnsi"/>
                <w:color w:val="000000" w:themeColor="text1"/>
                <w:sz w:val="20"/>
                <w:szCs w:val="20"/>
              </w:rPr>
              <w:t>1.295</w:t>
            </w:r>
            <w:r>
              <w:rPr>
                <w:rFonts w:eastAsia="Helvetica,Times New Roman" w:cstheme="minorHAnsi"/>
                <w:color w:val="000000" w:themeColor="text1"/>
                <w:sz w:val="20"/>
                <w:szCs w:val="20"/>
              </w:rPr>
              <w:t>-</w:t>
            </w:r>
            <w:r w:rsidRPr="00803FC9">
              <w:rPr>
                <w:rFonts w:eastAsia="Helvetica,Times New Roman" w:cstheme="minorHAnsi"/>
                <w:color w:val="000000" w:themeColor="text1"/>
                <w:sz w:val="20"/>
                <w:szCs w:val="20"/>
              </w:rPr>
              <w:t>7.597</w:t>
            </w:r>
          </w:p>
        </w:tc>
        <w:tc>
          <w:tcPr>
            <w:tcW w:w="1467" w:type="dxa"/>
            <w:vAlign w:val="center"/>
          </w:tcPr>
          <w:p w14:paraId="11E87B1E" w14:textId="29862569" w:rsidR="003922A1" w:rsidRPr="00FA5114" w:rsidRDefault="00803FC9"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4.45</w:t>
            </w:r>
          </w:p>
        </w:tc>
        <w:tc>
          <w:tcPr>
            <w:tcW w:w="1366" w:type="dxa"/>
            <w:vAlign w:val="center"/>
          </w:tcPr>
          <w:p w14:paraId="1EC7EFEA" w14:textId="62414DD4" w:rsidR="003922A1" w:rsidRPr="00FA5114" w:rsidRDefault="00803FC9"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c>
          <w:tcPr>
            <w:tcW w:w="1528" w:type="dxa"/>
            <w:vAlign w:val="center"/>
          </w:tcPr>
          <w:p w14:paraId="774B9874" w14:textId="2E9FD29A" w:rsidR="003922A1" w:rsidRPr="00FB649C" w:rsidRDefault="00C94494"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r>
    </w:tbl>
    <w:p w14:paraId="44CA1A82" w14:textId="321FC07E" w:rsidR="005C6EC2" w:rsidRDefault="003922A1" w:rsidP="00DB4CC8">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865326">
        <w:rPr>
          <w:rStyle w:val="FootnoteReference"/>
        </w:rPr>
        <w:footnoteReference w:id="2"/>
      </w:r>
      <w:r w:rsidR="00AB783D" w:rsidRPr="00DF0D64">
        <w:t>.</w:t>
      </w:r>
    </w:p>
    <w:p w14:paraId="336F11FF"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4F47B516"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T</w:t>
      </w:r>
      <w:r w:rsidR="000F0867">
        <w:rPr>
          <w:rFonts w:eastAsia="Times New Roman" w:cs="Times New Roman"/>
          <w:color w:val="000000" w:themeColor="text1"/>
          <w:lang w:eastAsia="zh-CN"/>
        </w:rPr>
        <w:t>o address this t</w:t>
      </w:r>
      <w:r w:rsidRPr="00F44C6D">
        <w:rPr>
          <w:rFonts w:eastAsia="Times New Roman" w:cs="Times New Roman"/>
          <w:color w:val="000000" w:themeColor="text1"/>
          <w:lang w:eastAsia="zh-CN"/>
        </w:rPr>
        <w:t>he Drawdown land model takes the conservative approach that all land units currently adopted for agricultural solutions (including multistrata agroforestry)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47355FD6" w14:textId="77777777" w:rsidR="00F44C6D" w:rsidRPr="00F44C6D" w:rsidRDefault="00F44C6D" w:rsidP="00F44C6D">
      <w:pPr>
        <w:rPr>
          <w:rFonts w:cs="Times New Roman"/>
          <w:i/>
        </w:rPr>
      </w:pPr>
      <w:r w:rsidRPr="00F44C6D">
        <w:rPr>
          <w:rFonts w:cs="Times New Roman"/>
          <w:i/>
        </w:rPr>
        <w:lastRenderedPageBreak/>
        <w:t>End of Life Emissions for Perennial Cropping Systems</w:t>
      </w:r>
    </w:p>
    <w:p w14:paraId="65AA753F" w14:textId="0F5160B8" w:rsidR="00F44C6D" w:rsidRPr="00F44C6D" w:rsidRDefault="00F44C6D" w:rsidP="00F44C6D">
      <w:pPr>
        <w:spacing w:after="0"/>
        <w:rPr>
          <w:rFonts w:cs="Times New Roman"/>
          <w:bCs/>
          <w:color w:val="000000" w:themeColor="text1"/>
        </w:rPr>
      </w:pPr>
      <w:r w:rsidRPr="00F44C6D">
        <w:rPr>
          <w:rFonts w:cs="Times New Roman"/>
        </w:rPr>
        <w:t>Carbon is sequestered annually in plants of perennial crops, including biomass and timber crops. Much or all of this carbon is lost at the end of life of these crops. It is assumed that remaining biomass is burned and soil is greatly disturbed at the end of the productive life of these crops. The Drawdown model assumes that all soil carbon gains are lost at this time, and that 90% of aboveground carbon biomass is lost due to burning, with 10% of aboveground biomass retained as residue which becomes soil carbon</w:t>
      </w:r>
      <w:r w:rsidR="002E1E6F">
        <w:rPr>
          <w:rFonts w:cs="Times New Roman"/>
        </w:rPr>
        <w:t>.</w:t>
      </w:r>
      <w:r w:rsidRPr="00F44C6D">
        <w:rPr>
          <w:rFonts w:cs="Times New Roman"/>
        </w:rPr>
        <w:t xml:space="preserve"> </w:t>
      </w:r>
    </w:p>
    <w:p w14:paraId="0728631D" w14:textId="5989CB82" w:rsidR="00F44C6D" w:rsidRPr="000F131E" w:rsidRDefault="00F44C6D" w:rsidP="00DB4CC8">
      <w:r w:rsidRPr="00F44C6D">
        <w:rPr>
          <w:rFonts w:cs="Times New Roman"/>
        </w:rPr>
        <w:t xml:space="preserve">The lifespan of multistrata agroforestry plantings </w:t>
      </w:r>
      <w:r w:rsidR="00134758">
        <w:rPr>
          <w:rFonts w:cs="Times New Roman"/>
        </w:rPr>
        <w:t>ranges between 30 years for coffee and cocoa cultivation systems to</w:t>
      </w:r>
      <w:r w:rsidRPr="00F44C6D">
        <w:rPr>
          <w:rFonts w:cs="Times New Roman"/>
        </w:rPr>
        <w:t xml:space="preserve"> indefinite</w:t>
      </w:r>
      <w:r w:rsidR="00134758">
        <w:rPr>
          <w:rFonts w:cs="Times New Roman"/>
        </w:rPr>
        <w:t xml:space="preserve"> for homegardens where</w:t>
      </w:r>
      <w:r w:rsidRPr="00F44C6D">
        <w:rPr>
          <w:rFonts w:cs="Times New Roman"/>
        </w:rPr>
        <w:t xml:space="preserve"> individual trees or layers may be replaced but the system as a whole is long-lived</w:t>
      </w:r>
      <w:r w:rsidR="00134758">
        <w:rPr>
          <w:rFonts w:cs="Times New Roman"/>
        </w:rPr>
        <w:t>. It is therefore assumed that end-of life emissions lie</w:t>
      </w:r>
      <w:r w:rsidRPr="00F44C6D">
        <w:rPr>
          <w:rFonts w:cs="Times New Roman"/>
        </w:rPr>
        <w:t xml:space="preserve"> outside the scope of Drawdown’s 30-year</w:t>
      </w:r>
      <w:r>
        <w:t xml:space="preserve"> modeling window.</w:t>
      </w:r>
    </w:p>
    <w:p w14:paraId="24C491B8" w14:textId="272625E6" w:rsidR="00F52595" w:rsidRDefault="00686965" w:rsidP="00DB4CC8">
      <w:pPr>
        <w:pStyle w:val="Heading3"/>
      </w:pPr>
      <w:bookmarkStart w:id="37" w:name="_Toc18449451"/>
      <w:r>
        <w:t>Financial Inputs</w:t>
      </w:r>
      <w:bookmarkEnd w:id="37"/>
    </w:p>
    <w:p w14:paraId="28E338E0" w14:textId="2FBC66B1" w:rsidR="00F73C9C" w:rsidRPr="00A73667" w:rsidRDefault="00092415" w:rsidP="00F73C9C">
      <w:pPr>
        <w:rPr>
          <w:rFonts w:eastAsia="Helvetica Neue" w:cstheme="minorHAnsi"/>
          <w:color w:val="000000"/>
        </w:rPr>
      </w:pPr>
      <w:r>
        <w:rPr>
          <w:rFonts w:eastAsia="Helvetica Neue" w:cstheme="minorHAnsi"/>
          <w:color w:val="000000"/>
        </w:rPr>
        <w:t>Establishment</w:t>
      </w:r>
      <w:r w:rsidRPr="00A73667">
        <w:rPr>
          <w:rFonts w:eastAsia="Helvetica Neue" w:cstheme="minorHAnsi"/>
          <w:color w:val="000000"/>
        </w:rPr>
        <w:t xml:space="preserve"> </w:t>
      </w:r>
      <w:r w:rsidR="00F73C9C" w:rsidRPr="00A73667">
        <w:rPr>
          <w:rFonts w:eastAsia="Helvetica Neue" w:cstheme="minorHAnsi"/>
          <w:color w:val="000000"/>
        </w:rPr>
        <w:t>costs of </w:t>
      </w:r>
      <w:r w:rsidR="00F73C9C" w:rsidRPr="00A73667">
        <w:rPr>
          <w:rFonts w:eastAsia="Helvetica Neue" w:cstheme="minorHAnsi"/>
          <w:i/>
          <w:color w:val="000000"/>
        </w:rPr>
        <w:t>multistrata agroforestry </w:t>
      </w:r>
      <w:r w:rsidR="00F73C9C" w:rsidRPr="00A73667">
        <w:rPr>
          <w:rFonts w:eastAsia="Helvetica Neue" w:cstheme="minorHAnsi"/>
          <w:color w:val="000000"/>
        </w:rPr>
        <w:t xml:space="preserve">are estimated </w:t>
      </w:r>
      <w:r w:rsidR="00F73C9C" w:rsidRPr="003C2F65">
        <w:rPr>
          <w:rFonts w:eastAsia="Helvetica Neue" w:cstheme="minorHAnsi"/>
          <w:color w:val="000000"/>
        </w:rPr>
        <w:t>at US$</w:t>
      </w:r>
      <w:r w:rsidR="00803FC9" w:rsidRPr="00803FC9">
        <w:rPr>
          <w:rFonts w:eastAsia="Helvetica Neue" w:cstheme="minorHAnsi"/>
          <w:color w:val="000000"/>
        </w:rPr>
        <w:t>1335.74</w:t>
      </w:r>
      <w:r w:rsidR="00803FC9">
        <w:rPr>
          <w:rFonts w:eastAsia="Helvetica Neue" w:cstheme="minorHAnsi"/>
          <w:color w:val="000000"/>
        </w:rPr>
        <w:t xml:space="preserve"> </w:t>
      </w:r>
      <w:r w:rsidR="00F73C9C" w:rsidRPr="003C2F65">
        <w:rPr>
          <w:rFonts w:eastAsia="Helvetica Neue" w:cstheme="minorHAnsi"/>
          <w:color w:val="000000"/>
        </w:rPr>
        <w:t>per hectare,</w:t>
      </w:r>
      <w:r w:rsidR="00976AC8" w:rsidRPr="003C2F65">
        <w:rPr>
          <w:rFonts w:eastAsia="Helvetica Neue" w:cstheme="minorHAnsi"/>
          <w:color w:val="000000"/>
        </w:rPr>
        <w:t xml:space="preserve"> </w:t>
      </w:r>
      <w:r w:rsidR="00F73C9C" w:rsidRPr="003C2F65">
        <w:rPr>
          <w:rFonts w:eastAsia="Helvetica Neue" w:cstheme="minorHAnsi"/>
          <w:color w:val="000000"/>
        </w:rPr>
        <w:t xml:space="preserve">based on meta-analysis of </w:t>
      </w:r>
      <w:r w:rsidR="003C2F65" w:rsidRPr="00857739">
        <w:rPr>
          <w:rFonts w:eastAsia="Helvetica Neue" w:cstheme="minorHAnsi"/>
          <w:color w:val="000000"/>
        </w:rPr>
        <w:t>1</w:t>
      </w:r>
      <w:r w:rsidR="00467B4D">
        <w:rPr>
          <w:rFonts w:eastAsia="Helvetica Neue" w:cstheme="minorHAnsi"/>
          <w:color w:val="000000"/>
        </w:rPr>
        <w:t>5</w:t>
      </w:r>
      <w:r w:rsidR="003C2F65" w:rsidRPr="003C2F65">
        <w:rPr>
          <w:rFonts w:eastAsia="Helvetica Neue" w:cstheme="minorHAnsi"/>
          <w:color w:val="000000"/>
        </w:rPr>
        <w:t xml:space="preserve"> </w:t>
      </w:r>
      <w:r w:rsidR="00F73C9C" w:rsidRPr="003C2F65">
        <w:rPr>
          <w:rFonts w:eastAsia="Helvetica Neue" w:cstheme="minorHAnsi"/>
          <w:color w:val="000000"/>
        </w:rPr>
        <w:t xml:space="preserve">data points from </w:t>
      </w:r>
      <w:r w:rsidR="003C2F65" w:rsidRPr="00857739">
        <w:rPr>
          <w:rFonts w:eastAsia="Helvetica Neue" w:cstheme="minorHAnsi"/>
          <w:color w:val="000000"/>
        </w:rPr>
        <w:t>12</w:t>
      </w:r>
      <w:r w:rsidR="003C2F65" w:rsidRPr="003C2F65">
        <w:rPr>
          <w:rFonts w:eastAsia="Helvetica Neue" w:cstheme="minorHAnsi"/>
          <w:color w:val="000000"/>
        </w:rPr>
        <w:t xml:space="preserve"> </w:t>
      </w:r>
      <w:r w:rsidR="00F73C9C" w:rsidRPr="003C2F65">
        <w:rPr>
          <w:rFonts w:eastAsia="Helvetica Neue" w:cstheme="minorHAnsi"/>
          <w:color w:val="000000"/>
        </w:rPr>
        <w:t xml:space="preserve">sources. For all </w:t>
      </w:r>
      <w:r w:rsidR="00803FC9">
        <w:rPr>
          <w:rFonts w:eastAsia="Helvetica Neue" w:cstheme="minorHAnsi"/>
          <w:color w:val="000000"/>
        </w:rPr>
        <w:t>grazing</w:t>
      </w:r>
      <w:r w:rsidR="00F73C9C" w:rsidRPr="00A73667">
        <w:rPr>
          <w:rFonts w:eastAsia="Helvetica Neue" w:cstheme="minorHAnsi"/>
          <w:color w:val="000000"/>
        </w:rPr>
        <w:t xml:space="preserve"> solutions, it is assumed that there is no conventional first cost, as </w:t>
      </w:r>
      <w:r w:rsidR="00803FC9">
        <w:rPr>
          <w:rFonts w:eastAsia="Helvetica Neue" w:cstheme="minorHAnsi"/>
          <w:color w:val="000000"/>
        </w:rPr>
        <w:t>grazing</w:t>
      </w:r>
      <w:r w:rsidR="00F73C9C" w:rsidRPr="00A73667">
        <w:rPr>
          <w:rFonts w:eastAsia="Helvetica Neue" w:cstheme="minorHAnsi"/>
          <w:color w:val="000000"/>
        </w:rPr>
        <w:t xml:space="preserve"> is already in place on the land</w:t>
      </w:r>
      <w:r w:rsidR="00F73C9C" w:rsidRPr="003C2F65">
        <w:rPr>
          <w:rFonts w:eastAsia="Helvetica Neue" w:cstheme="minorHAnsi"/>
          <w:color w:val="000000"/>
        </w:rPr>
        <w:t>. Net profit per hectare from </w:t>
      </w:r>
      <w:r w:rsidR="00F73C9C" w:rsidRPr="003C2F65">
        <w:rPr>
          <w:rFonts w:eastAsia="Helvetica Neue" w:cstheme="minorHAnsi"/>
          <w:i/>
          <w:color w:val="000000"/>
        </w:rPr>
        <w:t>multistrata agroforestry </w:t>
      </w:r>
      <w:r w:rsidR="00F73C9C" w:rsidRPr="003C2F65">
        <w:rPr>
          <w:rFonts w:eastAsia="Helvetica Neue" w:cstheme="minorHAnsi"/>
          <w:color w:val="000000"/>
        </w:rPr>
        <w:t>is US$</w:t>
      </w:r>
      <w:r w:rsidR="00803FC9" w:rsidRPr="00803FC9">
        <w:rPr>
          <w:rFonts w:eastAsia="Helvetica Neue" w:cstheme="minorHAnsi"/>
          <w:color w:val="000000"/>
        </w:rPr>
        <w:t>1,799.45</w:t>
      </w:r>
      <w:r w:rsidR="00803FC9">
        <w:rPr>
          <w:rFonts w:eastAsia="Helvetica Neue" w:cstheme="minorHAnsi"/>
          <w:color w:val="000000"/>
        </w:rPr>
        <w:t xml:space="preserve"> </w:t>
      </w:r>
      <w:r w:rsidR="00F73C9C" w:rsidRPr="003C2F65">
        <w:rPr>
          <w:rFonts w:eastAsia="Helvetica Neue" w:cstheme="minorHAnsi"/>
          <w:color w:val="000000"/>
        </w:rPr>
        <w:t>per year (</w:t>
      </w:r>
      <w:r w:rsidR="003C2F65" w:rsidRPr="00857739">
        <w:rPr>
          <w:rFonts w:eastAsia="Helvetica Neue" w:cstheme="minorHAnsi"/>
          <w:color w:val="000000"/>
        </w:rPr>
        <w:t>2</w:t>
      </w:r>
      <w:r w:rsidR="00803FC9">
        <w:rPr>
          <w:rFonts w:eastAsia="Helvetica Neue" w:cstheme="minorHAnsi"/>
          <w:color w:val="000000"/>
        </w:rPr>
        <w:t>1</w:t>
      </w:r>
      <w:r w:rsidR="003C2F65" w:rsidRPr="003C2F65">
        <w:rPr>
          <w:rFonts w:eastAsia="Helvetica Neue" w:cstheme="minorHAnsi"/>
          <w:color w:val="000000"/>
        </w:rPr>
        <w:t xml:space="preserve"> </w:t>
      </w:r>
      <w:r w:rsidR="00F73C9C" w:rsidRPr="003C2F65">
        <w:rPr>
          <w:rFonts w:eastAsia="Helvetica Neue" w:cstheme="minorHAnsi"/>
          <w:color w:val="000000"/>
        </w:rPr>
        <w:t xml:space="preserve">data points from </w:t>
      </w:r>
      <w:r w:rsidR="003C2F65" w:rsidRPr="00857739">
        <w:rPr>
          <w:rFonts w:eastAsia="Helvetica Neue" w:cstheme="minorHAnsi"/>
          <w:color w:val="000000"/>
        </w:rPr>
        <w:t>12</w:t>
      </w:r>
      <w:r w:rsidR="003C2F65" w:rsidRPr="003C2F65">
        <w:rPr>
          <w:rFonts w:eastAsia="Helvetica Neue" w:cstheme="minorHAnsi"/>
          <w:color w:val="000000"/>
        </w:rPr>
        <w:t xml:space="preserve"> </w:t>
      </w:r>
      <w:r w:rsidR="00F73C9C" w:rsidRPr="003C2F65">
        <w:rPr>
          <w:rFonts w:eastAsia="Helvetica Neue" w:cstheme="minorHAnsi"/>
          <w:color w:val="000000"/>
        </w:rPr>
        <w:t xml:space="preserve">sources). Operating cost is </w:t>
      </w:r>
      <w:r w:rsidR="00803FC9" w:rsidRPr="00803FC9">
        <w:rPr>
          <w:rFonts w:eastAsia="Helvetica Neue" w:cstheme="minorHAnsi"/>
        </w:rPr>
        <w:t>$442.17</w:t>
      </w:r>
      <w:r w:rsidR="00803FC9">
        <w:rPr>
          <w:rFonts w:eastAsia="Helvetica Neue" w:cstheme="minorHAnsi"/>
        </w:rPr>
        <w:t xml:space="preserve"> </w:t>
      </w:r>
      <w:r w:rsidR="00F73C9C" w:rsidRPr="003C2F65">
        <w:rPr>
          <w:rFonts w:eastAsia="Helvetica Neue" w:cstheme="minorHAnsi"/>
          <w:color w:val="000000"/>
        </w:rPr>
        <w:t xml:space="preserve">based on </w:t>
      </w:r>
      <w:r w:rsidR="00803FC9">
        <w:rPr>
          <w:rFonts w:eastAsia="Helvetica Neue" w:cstheme="minorHAnsi"/>
        </w:rPr>
        <w:t>8</w:t>
      </w:r>
      <w:r w:rsidR="00F73C9C" w:rsidRPr="003C2F65">
        <w:rPr>
          <w:rFonts w:eastAsia="Helvetica Neue" w:cstheme="minorHAnsi"/>
          <w:color w:val="000000"/>
        </w:rPr>
        <w:t xml:space="preserve"> data points from </w:t>
      </w:r>
      <w:r w:rsidR="003C2F65" w:rsidRPr="00857739">
        <w:rPr>
          <w:rFonts w:eastAsia="Helvetica Neue" w:cstheme="minorHAnsi"/>
        </w:rPr>
        <w:t>8</w:t>
      </w:r>
      <w:r w:rsidR="00F73C9C" w:rsidRPr="003C2F65">
        <w:rPr>
          <w:rFonts w:eastAsia="Helvetica Neue" w:cstheme="minorHAnsi"/>
          <w:color w:val="000000"/>
        </w:rPr>
        <w:t xml:space="preserve"> studies.</w:t>
      </w:r>
    </w:p>
    <w:p w14:paraId="03CEE243" w14:textId="1FDB4D49" w:rsidR="004C1365" w:rsidRPr="00F73C9C" w:rsidRDefault="004C1365" w:rsidP="00F73C9C">
      <w:pPr>
        <w:shd w:val="clear" w:color="auto" w:fill="FFFFFF"/>
        <w:spacing w:after="180"/>
        <w:rPr>
          <w:rFonts w:eastAsia="Times New Roman" w:cs="Times New Roman"/>
          <w:color w:val="000000" w:themeColor="text1"/>
          <w:lang w:eastAsia="zh-CN"/>
        </w:rPr>
      </w:pPr>
      <w:r w:rsidRPr="00F73C9C">
        <w:rPr>
          <w:rFonts w:eastAsia="Times New Roman" w:cs="Times New Roman"/>
          <w:color w:val="000000" w:themeColor="text1"/>
          <w:lang w:eastAsia="zh-CN"/>
        </w:rPr>
        <w:t>Yields are assumed to be equal to business-as-usual annual cropping, due to the great variation in crops and cropping systems in </w:t>
      </w:r>
      <w:r w:rsidRPr="00F73C9C">
        <w:rPr>
          <w:rFonts w:eastAsia="Times New Roman" w:cs="Times New Roman"/>
          <w:i/>
          <w:iCs/>
          <w:color w:val="000000" w:themeColor="text1"/>
          <w:lang w:eastAsia="zh-CN"/>
        </w:rPr>
        <w:t>multistrata agroforestry</w:t>
      </w:r>
      <w:r w:rsidRPr="00F73C9C">
        <w:rPr>
          <w:rFonts w:eastAsia="Times New Roman" w:cs="Times New Roman"/>
          <w:color w:val="000000" w:themeColor="text1"/>
          <w:lang w:eastAsia="zh-CN"/>
        </w:rPr>
        <w:t xml:space="preserve">. </w:t>
      </w:r>
      <w:r w:rsidR="00803FC9" w:rsidRPr="00F73C9C">
        <w:rPr>
          <w:rFonts w:eastAsia="Times New Roman" w:cs="Times New Roman"/>
          <w:color w:val="000000" w:themeColor="text1"/>
          <w:lang w:eastAsia="zh-CN"/>
        </w:rPr>
        <w:t>However,</w:t>
      </w:r>
      <w:r w:rsidRPr="00F73C9C">
        <w:rPr>
          <w:rFonts w:eastAsia="Times New Roman" w:cs="Times New Roman"/>
          <w:color w:val="000000" w:themeColor="text1"/>
          <w:lang w:eastAsia="zh-CN"/>
        </w:rPr>
        <w:t xml:space="preserve"> the conventional practice is grazing as new adoption is modeled exclusively on </w:t>
      </w:r>
      <w:r w:rsidR="00803FC9">
        <w:rPr>
          <w:rFonts w:eastAsia="Times New Roman" w:cs="Times New Roman"/>
          <w:color w:val="000000" w:themeColor="text1"/>
          <w:lang w:eastAsia="zh-CN"/>
        </w:rPr>
        <w:t>non-</w:t>
      </w:r>
      <w:r w:rsidRPr="00F73C9C">
        <w:rPr>
          <w:rFonts w:eastAsia="Times New Roman" w:cs="Times New Roman"/>
          <w:color w:val="000000" w:themeColor="text1"/>
          <w:lang w:eastAsia="zh-CN"/>
        </w:rPr>
        <w:t>degraded grassland.</w:t>
      </w:r>
    </w:p>
    <w:p w14:paraId="0962EC30" w14:textId="77777777" w:rsidR="0032353F" w:rsidRPr="00345583" w:rsidRDefault="0032353F" w:rsidP="00345583">
      <w:pPr>
        <w:pStyle w:val="ListParagraph"/>
        <w:jc w:val="left"/>
        <w:rPr>
          <w:b/>
          <w:sz w:val="24"/>
        </w:rPr>
      </w:pPr>
    </w:p>
    <w:p w14:paraId="1521B01D" w14:textId="147C7DA5" w:rsidR="00D25FC7" w:rsidRPr="00345583" w:rsidRDefault="00D25FC7" w:rsidP="00345583">
      <w:pPr>
        <w:pStyle w:val="Caption"/>
        <w:jc w:val="left"/>
        <w:rPr>
          <w:rFonts w:asciiTheme="majorHAnsi" w:eastAsiaTheme="majorEastAsia" w:hAnsiTheme="majorHAnsi" w:cstheme="majorBidi"/>
          <w:b/>
          <w:bCs/>
          <w:color w:val="auto"/>
          <w:sz w:val="24"/>
          <w:szCs w:val="23"/>
          <w:lang w:eastAsia="zh-CN"/>
        </w:rPr>
      </w:pPr>
      <w:bookmarkStart w:id="38" w:name="_Toc18449476"/>
      <w:r w:rsidRPr="00345583">
        <w:rPr>
          <w:b/>
          <w:color w:val="auto"/>
          <w:sz w:val="20"/>
        </w:rPr>
        <w:t xml:space="preserve">Table </w:t>
      </w:r>
      <w:r w:rsidR="00985C7A">
        <w:rPr>
          <w:b/>
          <w:color w:val="auto"/>
          <w:sz w:val="20"/>
        </w:rPr>
        <w:fldChar w:fldCharType="begin"/>
      </w:r>
      <w:r w:rsidR="00985C7A">
        <w:rPr>
          <w:b/>
          <w:color w:val="auto"/>
          <w:sz w:val="20"/>
        </w:rPr>
        <w:instrText xml:space="preserve"> STYLEREF 1 \s </w:instrText>
      </w:r>
      <w:r w:rsidR="00985C7A">
        <w:rPr>
          <w:b/>
          <w:color w:val="auto"/>
          <w:sz w:val="20"/>
        </w:rPr>
        <w:fldChar w:fldCharType="separate"/>
      </w:r>
      <w:r w:rsidR="00C4479F">
        <w:rPr>
          <w:b/>
          <w:noProof/>
          <w:color w:val="auto"/>
          <w:sz w:val="20"/>
        </w:rPr>
        <w:t>2</w:t>
      </w:r>
      <w:r w:rsidR="00985C7A">
        <w:rPr>
          <w:b/>
          <w:color w:val="auto"/>
          <w:sz w:val="20"/>
        </w:rPr>
        <w:fldChar w:fldCharType="end"/>
      </w:r>
      <w:r w:rsidR="00985C7A">
        <w:rPr>
          <w:b/>
          <w:color w:val="auto"/>
          <w:sz w:val="20"/>
        </w:rPr>
        <w:t>.</w:t>
      </w:r>
      <w:r w:rsidR="00985C7A">
        <w:rPr>
          <w:b/>
          <w:color w:val="auto"/>
          <w:sz w:val="20"/>
        </w:rPr>
        <w:fldChar w:fldCharType="begin"/>
      </w:r>
      <w:r w:rsidR="00985C7A">
        <w:rPr>
          <w:b/>
          <w:color w:val="auto"/>
          <w:sz w:val="20"/>
        </w:rPr>
        <w:instrText xml:space="preserve"> SEQ Table \* ARABIC \s 1 </w:instrText>
      </w:r>
      <w:r w:rsidR="00985C7A">
        <w:rPr>
          <w:b/>
          <w:color w:val="auto"/>
          <w:sz w:val="20"/>
        </w:rPr>
        <w:fldChar w:fldCharType="separate"/>
      </w:r>
      <w:r w:rsidR="00C4479F">
        <w:rPr>
          <w:b/>
          <w:noProof/>
          <w:color w:val="auto"/>
          <w:sz w:val="20"/>
        </w:rPr>
        <w:t>2</w:t>
      </w:r>
      <w:r w:rsidR="00985C7A">
        <w:rPr>
          <w:b/>
          <w:color w:val="auto"/>
          <w:sz w:val="20"/>
        </w:rPr>
        <w:fldChar w:fldCharType="end"/>
      </w:r>
      <w:r w:rsidRPr="00345583">
        <w:rPr>
          <w:b/>
          <w:color w:val="auto"/>
          <w:sz w:val="20"/>
        </w:rPr>
        <w:t xml:space="preserve"> Financial Inputs </w:t>
      </w:r>
      <w:r w:rsidR="009C0F77" w:rsidRPr="00345583">
        <w:rPr>
          <w:b/>
          <w:color w:val="auto"/>
          <w:sz w:val="20"/>
        </w:rPr>
        <w:t xml:space="preserve">for </w:t>
      </w:r>
      <w:r w:rsidRPr="00345583">
        <w:rPr>
          <w:b/>
          <w:color w:val="auto"/>
          <w:sz w:val="20"/>
        </w:rPr>
        <w:t>Conventional Technologies</w:t>
      </w:r>
      <w:bookmarkEnd w:id="38"/>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803FC9" w:rsidRPr="00057050" w14:paraId="224D399B" w14:textId="77777777" w:rsidTr="00E978D4">
        <w:trPr>
          <w:trHeight w:val="149"/>
          <w:jc w:val="center"/>
        </w:trPr>
        <w:tc>
          <w:tcPr>
            <w:tcW w:w="1221" w:type="pct"/>
            <w:vAlign w:val="center"/>
          </w:tcPr>
          <w:p w14:paraId="400D3B56" w14:textId="77777777" w:rsidR="00803FC9" w:rsidRPr="00057050" w:rsidRDefault="00803FC9" w:rsidP="00803FC9">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35307D91" w:rsidR="00803FC9" w:rsidRPr="00D25FC7" w:rsidRDefault="00803FC9" w:rsidP="00803FC9">
            <w:pPr>
              <w:spacing w:after="180"/>
              <w:jc w:val="center"/>
              <w:rPr>
                <w:rFonts w:eastAsia="Helvetica,Times New Roman" w:cstheme="minorHAnsi"/>
                <w:sz w:val="20"/>
                <w:szCs w:val="20"/>
              </w:rPr>
            </w:pPr>
            <w:r>
              <w:rPr>
                <w:bCs/>
                <w:i/>
                <w:sz w:val="20"/>
                <w:szCs w:val="20"/>
              </w:rPr>
              <w:t xml:space="preserve"> </w:t>
            </w:r>
            <w:r w:rsidRPr="00D25FC7">
              <w:rPr>
                <w:bCs/>
                <w:i/>
                <w:sz w:val="20"/>
                <w:szCs w:val="20"/>
              </w:rPr>
              <w:t>US$2014/</w:t>
            </w:r>
            <w:r>
              <w:rPr>
                <w:bCs/>
                <w:i/>
                <w:sz w:val="20"/>
                <w:szCs w:val="20"/>
              </w:rPr>
              <w:t>ha</w:t>
            </w:r>
          </w:p>
        </w:tc>
        <w:tc>
          <w:tcPr>
            <w:tcW w:w="861" w:type="pct"/>
            <w:vAlign w:val="center"/>
          </w:tcPr>
          <w:p w14:paraId="5AD14322" w14:textId="5523E658" w:rsidR="00803FC9" w:rsidRPr="00057050" w:rsidRDefault="00803FC9" w:rsidP="00803FC9">
            <w:pPr>
              <w:spacing w:after="180"/>
              <w:jc w:val="center"/>
              <w:rPr>
                <w:rFonts w:eastAsia="Helvetica,Times New Roman" w:cstheme="minorHAnsi"/>
                <w:color w:val="000000" w:themeColor="text1"/>
                <w:sz w:val="20"/>
                <w:szCs w:val="20"/>
              </w:rPr>
            </w:pPr>
            <w:r w:rsidRPr="00AF23CA">
              <w:rPr>
                <w:rFonts w:eastAsia="Helvetica,Times New Roman" w:cstheme="minorHAnsi"/>
                <w:color w:val="000000" w:themeColor="text1"/>
                <w:sz w:val="20"/>
                <w:szCs w:val="20"/>
              </w:rPr>
              <w:t>$0</w:t>
            </w:r>
          </w:p>
        </w:tc>
        <w:tc>
          <w:tcPr>
            <w:tcW w:w="861" w:type="pct"/>
            <w:vAlign w:val="center"/>
          </w:tcPr>
          <w:p w14:paraId="6782A95B" w14:textId="492201C3" w:rsidR="00803FC9" w:rsidRPr="00057050" w:rsidRDefault="00803FC9" w:rsidP="00803FC9">
            <w:pPr>
              <w:spacing w:after="180"/>
              <w:jc w:val="center"/>
              <w:rPr>
                <w:rFonts w:eastAsia="Helvetica,Times New Roman" w:cstheme="minorHAnsi"/>
                <w:color w:val="000000" w:themeColor="text1"/>
                <w:sz w:val="20"/>
                <w:szCs w:val="20"/>
              </w:rPr>
            </w:pPr>
            <w:r w:rsidRPr="00AF23CA">
              <w:rPr>
                <w:rFonts w:eastAsia="Helvetica,Times New Roman" w:cstheme="minorHAnsi"/>
                <w:color w:val="000000" w:themeColor="text1"/>
                <w:sz w:val="20"/>
                <w:szCs w:val="20"/>
              </w:rPr>
              <w:t>$0</w:t>
            </w:r>
          </w:p>
        </w:tc>
        <w:tc>
          <w:tcPr>
            <w:tcW w:w="617" w:type="pct"/>
            <w:vAlign w:val="center"/>
          </w:tcPr>
          <w:p w14:paraId="1AA7E7F8" w14:textId="7DB37612" w:rsidR="00803FC9" w:rsidRPr="00057050" w:rsidRDefault="00803FC9" w:rsidP="00803FC9">
            <w:pPr>
              <w:spacing w:after="180"/>
              <w:jc w:val="center"/>
              <w:rPr>
                <w:rFonts w:eastAsia="Helvetica,Times New Roman" w:cstheme="minorHAnsi"/>
                <w:color w:val="000000" w:themeColor="text1"/>
                <w:sz w:val="20"/>
                <w:szCs w:val="20"/>
              </w:rPr>
            </w:pPr>
            <w:r w:rsidRPr="00AF23CA">
              <w:rPr>
                <w:rFonts w:eastAsia="Helvetica,Times New Roman" w:cstheme="minorHAnsi"/>
                <w:color w:val="000000" w:themeColor="text1"/>
                <w:sz w:val="20"/>
                <w:szCs w:val="20"/>
              </w:rPr>
              <w:t>n/a</w:t>
            </w:r>
          </w:p>
        </w:tc>
        <w:tc>
          <w:tcPr>
            <w:tcW w:w="579" w:type="pct"/>
            <w:vAlign w:val="center"/>
          </w:tcPr>
          <w:p w14:paraId="367ADBC1" w14:textId="7B57BCE9" w:rsidR="00803FC9" w:rsidRPr="00057050" w:rsidRDefault="00803FC9" w:rsidP="00803FC9">
            <w:pPr>
              <w:spacing w:after="180"/>
              <w:jc w:val="center"/>
              <w:rPr>
                <w:rFonts w:eastAsia="Helvetica,Times New Roman" w:cstheme="minorHAnsi"/>
                <w:color w:val="000000" w:themeColor="text1"/>
                <w:sz w:val="20"/>
                <w:szCs w:val="20"/>
              </w:rPr>
            </w:pPr>
            <w:r w:rsidRPr="00AF23CA">
              <w:rPr>
                <w:rFonts w:eastAsia="Helvetica,Times New Roman" w:cstheme="minorHAnsi"/>
                <w:color w:val="000000" w:themeColor="text1"/>
                <w:sz w:val="20"/>
                <w:szCs w:val="20"/>
              </w:rPr>
              <w:t>n/a</w:t>
            </w:r>
          </w:p>
        </w:tc>
      </w:tr>
      <w:tr w:rsidR="00803FC9" w:rsidRPr="00057050" w14:paraId="29BBD18C" w14:textId="77777777" w:rsidTr="003E7C7A">
        <w:trPr>
          <w:trHeight w:val="583"/>
          <w:jc w:val="center"/>
        </w:trPr>
        <w:tc>
          <w:tcPr>
            <w:tcW w:w="1221" w:type="pct"/>
            <w:vAlign w:val="center"/>
          </w:tcPr>
          <w:p w14:paraId="696E0629" w14:textId="0B3726EC" w:rsidR="00803FC9" w:rsidRPr="00057050" w:rsidRDefault="00803FC9" w:rsidP="00803FC9">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861" w:type="pct"/>
          </w:tcPr>
          <w:p w14:paraId="3CEF4190" w14:textId="099401A3" w:rsidR="00803FC9" w:rsidRPr="00D25FC7" w:rsidRDefault="00803FC9" w:rsidP="00803FC9">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41B31604" w14:textId="774B33D1" w:rsidR="00803FC9" w:rsidRPr="00057050" w:rsidRDefault="00803FC9" w:rsidP="00803FC9">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$69.49-$323.38</w:t>
            </w:r>
          </w:p>
        </w:tc>
        <w:tc>
          <w:tcPr>
            <w:tcW w:w="861" w:type="pct"/>
            <w:vAlign w:val="center"/>
          </w:tcPr>
          <w:p w14:paraId="259F13A5" w14:textId="4B6E08B3" w:rsidR="00803FC9" w:rsidRPr="00057050" w:rsidRDefault="00803FC9" w:rsidP="00803FC9">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$154.12</w:t>
            </w:r>
          </w:p>
        </w:tc>
        <w:tc>
          <w:tcPr>
            <w:tcW w:w="617" w:type="pct"/>
            <w:vAlign w:val="center"/>
          </w:tcPr>
          <w:p w14:paraId="62C158C3" w14:textId="488E8447" w:rsidR="00803FC9" w:rsidRPr="00057050" w:rsidRDefault="00803FC9" w:rsidP="00803FC9">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w:t>
            </w:r>
          </w:p>
        </w:tc>
        <w:tc>
          <w:tcPr>
            <w:tcW w:w="579" w:type="pct"/>
            <w:vAlign w:val="center"/>
          </w:tcPr>
          <w:p w14:paraId="2E77170B" w14:textId="1C137453" w:rsidR="00803FC9" w:rsidRPr="00057050" w:rsidRDefault="00803FC9" w:rsidP="00803FC9">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r w:rsidR="00803FC9" w:rsidRPr="00057050" w14:paraId="789E9F95" w14:textId="77777777" w:rsidTr="003E7C7A">
        <w:trPr>
          <w:trHeight w:val="149"/>
          <w:jc w:val="center"/>
        </w:trPr>
        <w:tc>
          <w:tcPr>
            <w:tcW w:w="1221" w:type="pct"/>
            <w:vAlign w:val="center"/>
          </w:tcPr>
          <w:p w14:paraId="564B7DFA" w14:textId="77A83D82" w:rsidR="00803FC9" w:rsidRPr="00910DE0" w:rsidRDefault="00803FC9" w:rsidP="00803FC9">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92CCBF2" w14:textId="03727FAF" w:rsidR="00803FC9" w:rsidRPr="00910DE0" w:rsidRDefault="00803FC9" w:rsidP="00803FC9">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3698BA83" w14:textId="266AAEBC" w:rsidR="00803FC9" w:rsidRPr="00057050" w:rsidRDefault="00803FC9" w:rsidP="00803FC9">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$28.06-$684.58</w:t>
            </w:r>
          </w:p>
        </w:tc>
        <w:tc>
          <w:tcPr>
            <w:tcW w:w="861" w:type="pct"/>
            <w:vAlign w:val="center"/>
          </w:tcPr>
          <w:p w14:paraId="2C205561" w14:textId="4AC5E28A" w:rsidR="00803FC9" w:rsidRPr="00057050" w:rsidRDefault="00803FC9" w:rsidP="00803FC9">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$328.42</w:t>
            </w:r>
          </w:p>
        </w:tc>
        <w:tc>
          <w:tcPr>
            <w:tcW w:w="617" w:type="pct"/>
            <w:vAlign w:val="center"/>
          </w:tcPr>
          <w:p w14:paraId="6F7826B4" w14:textId="59C85477" w:rsidR="00803FC9" w:rsidRPr="00057050" w:rsidRDefault="00803FC9" w:rsidP="00803FC9">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9" w:type="pct"/>
            <w:vAlign w:val="center"/>
          </w:tcPr>
          <w:p w14:paraId="6F71B7A1" w14:textId="17963C02" w:rsidR="00803FC9" w:rsidRPr="00057050" w:rsidRDefault="00803FC9" w:rsidP="00803FC9">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bl>
    <w:p w14:paraId="7E13702C" w14:textId="77777777" w:rsidR="00D25FC7" w:rsidRPr="004858E0" w:rsidRDefault="00D25FC7" w:rsidP="00DB4CC8">
      <w:pPr>
        <w:rPr>
          <w:bCs/>
          <w:sz w:val="21"/>
          <w:szCs w:val="21"/>
        </w:rPr>
      </w:pPr>
    </w:p>
    <w:p w14:paraId="2A309D69" w14:textId="0F4B988E" w:rsidR="0021082B" w:rsidRPr="00345583" w:rsidRDefault="00274B56" w:rsidP="00345583">
      <w:pPr>
        <w:pStyle w:val="ListParagraph"/>
        <w:ind w:left="0"/>
        <w:jc w:val="left"/>
        <w:rPr>
          <w:b/>
          <w:i/>
          <w:sz w:val="20"/>
        </w:rPr>
      </w:pPr>
      <w:bookmarkStart w:id="39" w:name="_Toc18449477"/>
      <w:r w:rsidRPr="00345583">
        <w:rPr>
          <w:b/>
          <w:i/>
          <w:sz w:val="20"/>
        </w:rPr>
        <w:t xml:space="preserve">Table </w:t>
      </w:r>
      <w:r w:rsidR="00985C7A">
        <w:rPr>
          <w:b/>
          <w:i/>
          <w:sz w:val="20"/>
        </w:rPr>
        <w:fldChar w:fldCharType="begin"/>
      </w:r>
      <w:r w:rsidR="00985C7A">
        <w:rPr>
          <w:b/>
          <w:i/>
          <w:sz w:val="20"/>
        </w:rPr>
        <w:instrText xml:space="preserve"> STYLEREF 1 \s </w:instrText>
      </w:r>
      <w:r w:rsidR="00985C7A">
        <w:rPr>
          <w:b/>
          <w:i/>
          <w:sz w:val="20"/>
        </w:rPr>
        <w:fldChar w:fldCharType="separate"/>
      </w:r>
      <w:r w:rsidR="00C4479F">
        <w:rPr>
          <w:b/>
          <w:i/>
          <w:noProof/>
          <w:sz w:val="20"/>
        </w:rPr>
        <w:t>2</w:t>
      </w:r>
      <w:r w:rsidR="00985C7A">
        <w:rPr>
          <w:b/>
          <w:i/>
          <w:sz w:val="20"/>
        </w:rPr>
        <w:fldChar w:fldCharType="end"/>
      </w:r>
      <w:r w:rsidR="00985C7A">
        <w:rPr>
          <w:b/>
          <w:i/>
          <w:sz w:val="20"/>
        </w:rPr>
        <w:t>.</w:t>
      </w:r>
      <w:r w:rsidR="00985C7A">
        <w:rPr>
          <w:b/>
          <w:i/>
          <w:sz w:val="20"/>
        </w:rPr>
        <w:fldChar w:fldCharType="begin"/>
      </w:r>
      <w:r w:rsidR="00985C7A">
        <w:rPr>
          <w:b/>
          <w:i/>
          <w:sz w:val="20"/>
        </w:rPr>
        <w:instrText xml:space="preserve"> SEQ Table \* ARABIC \s 1 </w:instrText>
      </w:r>
      <w:r w:rsidR="00985C7A">
        <w:rPr>
          <w:b/>
          <w:i/>
          <w:sz w:val="20"/>
        </w:rPr>
        <w:fldChar w:fldCharType="separate"/>
      </w:r>
      <w:r w:rsidR="00C4479F">
        <w:rPr>
          <w:b/>
          <w:i/>
          <w:noProof/>
          <w:sz w:val="20"/>
        </w:rPr>
        <w:t>3</w:t>
      </w:r>
      <w:r w:rsidR="00985C7A">
        <w:rPr>
          <w:b/>
          <w:i/>
          <w:sz w:val="20"/>
        </w:rPr>
        <w:fldChar w:fldCharType="end"/>
      </w:r>
      <w:r w:rsidRPr="00345583">
        <w:rPr>
          <w:b/>
          <w:i/>
          <w:sz w:val="20"/>
        </w:rPr>
        <w:t xml:space="preserve"> Financial Inputs</w:t>
      </w:r>
      <w:r w:rsidR="00D25FC7" w:rsidRPr="00345583">
        <w:rPr>
          <w:b/>
          <w:i/>
          <w:sz w:val="20"/>
        </w:rPr>
        <w:t xml:space="preserve"> </w:t>
      </w:r>
      <w:r w:rsidR="009C0F77" w:rsidRPr="00345583">
        <w:rPr>
          <w:b/>
          <w:i/>
          <w:sz w:val="20"/>
        </w:rPr>
        <w:t xml:space="preserve">for </w:t>
      </w:r>
      <w:r w:rsidR="00D25FC7" w:rsidRPr="00345583">
        <w:rPr>
          <w:b/>
          <w:i/>
          <w:sz w:val="20"/>
        </w:rPr>
        <w:t>Solution</w:t>
      </w:r>
      <w:bookmarkEnd w:id="39"/>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3E7C7A">
        <w:trPr>
          <w:trHeight w:val="392"/>
          <w:jc w:val="center"/>
        </w:trPr>
        <w:tc>
          <w:tcPr>
            <w:tcW w:w="1220" w:type="pct"/>
            <w:vAlign w:val="center"/>
          </w:tcPr>
          <w:p w14:paraId="48F73B69" w14:textId="13B3DA2E" w:rsidR="00486CBB" w:rsidRPr="00057050" w:rsidRDefault="00486CBB" w:rsidP="00486CBB">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62" w:type="pct"/>
          </w:tcPr>
          <w:p w14:paraId="39F98CF2" w14:textId="04D49BC1"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0AA3AF19" w14:textId="447DEC8A" w:rsidR="00486CBB" w:rsidRPr="00057050" w:rsidRDefault="00803FC9" w:rsidP="00803FC9">
            <w:pPr>
              <w:spacing w:after="180"/>
              <w:jc w:val="center"/>
              <w:rPr>
                <w:rFonts w:eastAsia="Helvetica,Times New Roman" w:cstheme="minorHAnsi"/>
                <w:color w:val="000000" w:themeColor="text1"/>
                <w:sz w:val="20"/>
                <w:szCs w:val="20"/>
              </w:rPr>
            </w:pPr>
            <w:r w:rsidRPr="00803FC9">
              <w:rPr>
                <w:rFonts w:eastAsia="Helvetica,Times New Roman" w:cstheme="minorHAnsi"/>
                <w:color w:val="000000" w:themeColor="text1"/>
                <w:sz w:val="20"/>
                <w:szCs w:val="20"/>
              </w:rPr>
              <w:t>$677.15</w:t>
            </w:r>
            <w:r>
              <w:rPr>
                <w:rFonts w:eastAsia="Helvetica,Times New Roman" w:cstheme="minorHAnsi"/>
                <w:color w:val="000000" w:themeColor="text1"/>
                <w:sz w:val="20"/>
                <w:szCs w:val="20"/>
              </w:rPr>
              <w:t xml:space="preserve"> - </w:t>
            </w:r>
            <w:r w:rsidRPr="00803FC9">
              <w:rPr>
                <w:rFonts w:eastAsia="Helvetica,Times New Roman" w:cstheme="minorHAnsi"/>
                <w:color w:val="000000" w:themeColor="text1"/>
                <w:sz w:val="20"/>
                <w:szCs w:val="20"/>
              </w:rPr>
              <w:t>$1,994.34</w:t>
            </w:r>
          </w:p>
        </w:tc>
        <w:tc>
          <w:tcPr>
            <w:tcW w:w="738" w:type="pct"/>
            <w:vAlign w:val="center"/>
          </w:tcPr>
          <w:p w14:paraId="448110A6" w14:textId="1F0F935D" w:rsidR="00486CBB" w:rsidRPr="00057050" w:rsidRDefault="00803FC9"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Pr="00803FC9">
              <w:rPr>
                <w:rFonts w:eastAsia="Helvetica,Times New Roman" w:cstheme="minorHAnsi"/>
                <w:color w:val="000000" w:themeColor="text1"/>
                <w:sz w:val="20"/>
                <w:szCs w:val="20"/>
              </w:rPr>
              <w:t>1335.74</w:t>
            </w:r>
          </w:p>
        </w:tc>
        <w:tc>
          <w:tcPr>
            <w:tcW w:w="617" w:type="pct"/>
            <w:vAlign w:val="center"/>
          </w:tcPr>
          <w:p w14:paraId="26687D7C" w14:textId="4970A6D7" w:rsidR="00486CBB" w:rsidRPr="00057050" w:rsidRDefault="00D32817"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w:t>
            </w:r>
          </w:p>
        </w:tc>
        <w:tc>
          <w:tcPr>
            <w:tcW w:w="578" w:type="pct"/>
            <w:vAlign w:val="center"/>
          </w:tcPr>
          <w:p w14:paraId="11A2B4F9" w14:textId="01BD73BB" w:rsidR="00486CBB" w:rsidRPr="00057050" w:rsidRDefault="00D32817"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r>
      <w:tr w:rsidR="00486CBB" w:rsidRPr="00057050" w14:paraId="7FBD7FC3" w14:textId="77777777" w:rsidTr="003E7C7A">
        <w:trPr>
          <w:trHeight w:val="906"/>
          <w:jc w:val="center"/>
        </w:trPr>
        <w:tc>
          <w:tcPr>
            <w:tcW w:w="1220" w:type="pct"/>
            <w:vAlign w:val="center"/>
          </w:tcPr>
          <w:p w14:paraId="58BCEFDE" w14:textId="38F2F453" w:rsidR="00486CBB" w:rsidRPr="00057050" w:rsidRDefault="00486CBB" w:rsidP="00486CBB">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862" w:type="pct"/>
          </w:tcPr>
          <w:p w14:paraId="794FCD2A" w14:textId="0DE560C5"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4F470140" w14:textId="2D80E27F" w:rsidR="00486CBB" w:rsidRPr="00057050" w:rsidRDefault="00803FC9" w:rsidP="00803FC9">
            <w:pPr>
              <w:spacing w:after="180"/>
              <w:jc w:val="center"/>
              <w:rPr>
                <w:rFonts w:eastAsia="Helvetica,Times New Roman" w:cstheme="minorHAnsi"/>
                <w:color w:val="000000" w:themeColor="text1"/>
                <w:sz w:val="20"/>
                <w:szCs w:val="20"/>
              </w:rPr>
            </w:pPr>
            <w:r w:rsidRPr="00803FC9">
              <w:rPr>
                <w:rFonts w:eastAsia="Helvetica,Times New Roman" w:cstheme="minorHAnsi"/>
                <w:color w:val="000000" w:themeColor="text1"/>
                <w:sz w:val="20"/>
                <w:szCs w:val="20"/>
              </w:rPr>
              <w:t>$262.21</w:t>
            </w:r>
            <w:r>
              <w:rPr>
                <w:rFonts w:eastAsia="Helvetica,Times New Roman" w:cstheme="minorHAnsi"/>
                <w:color w:val="000000" w:themeColor="text1"/>
                <w:sz w:val="20"/>
                <w:szCs w:val="20"/>
              </w:rPr>
              <w:t xml:space="preserve"> - </w:t>
            </w:r>
            <w:r w:rsidRPr="00803FC9">
              <w:rPr>
                <w:rFonts w:eastAsia="Helvetica,Times New Roman" w:cstheme="minorHAnsi"/>
                <w:color w:val="000000" w:themeColor="text1"/>
                <w:sz w:val="20"/>
                <w:szCs w:val="20"/>
              </w:rPr>
              <w:t>$3,336.69</w:t>
            </w:r>
          </w:p>
        </w:tc>
        <w:tc>
          <w:tcPr>
            <w:tcW w:w="738" w:type="pct"/>
            <w:vAlign w:val="center"/>
          </w:tcPr>
          <w:p w14:paraId="7207DC06" w14:textId="1549063C" w:rsidR="00486CBB" w:rsidRPr="00057050" w:rsidRDefault="00803FC9" w:rsidP="00486CBB">
            <w:pPr>
              <w:spacing w:after="180"/>
              <w:jc w:val="center"/>
              <w:rPr>
                <w:rFonts w:eastAsia="Helvetica,Times New Roman" w:cstheme="minorHAnsi"/>
                <w:color w:val="000000" w:themeColor="text1"/>
                <w:sz w:val="20"/>
                <w:szCs w:val="20"/>
              </w:rPr>
            </w:pPr>
            <w:r w:rsidRPr="00803FC9">
              <w:rPr>
                <w:rFonts w:eastAsia="Helvetica,Times New Roman" w:cstheme="minorHAnsi"/>
                <w:color w:val="000000" w:themeColor="text1"/>
                <w:sz w:val="20"/>
                <w:szCs w:val="20"/>
              </w:rPr>
              <w:t>$1,799.45</w:t>
            </w:r>
          </w:p>
        </w:tc>
        <w:tc>
          <w:tcPr>
            <w:tcW w:w="617" w:type="pct"/>
            <w:vAlign w:val="center"/>
          </w:tcPr>
          <w:p w14:paraId="3290C1F9" w14:textId="4B3B9DD4" w:rsidR="00486CBB" w:rsidRPr="00057050" w:rsidRDefault="005F6EE0"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r w:rsidR="00803FC9">
              <w:rPr>
                <w:rFonts w:eastAsia="Helvetica,Times New Roman" w:cstheme="minorHAnsi"/>
                <w:color w:val="000000" w:themeColor="text1"/>
                <w:sz w:val="20"/>
                <w:szCs w:val="20"/>
              </w:rPr>
              <w:t>1</w:t>
            </w:r>
          </w:p>
        </w:tc>
        <w:tc>
          <w:tcPr>
            <w:tcW w:w="578" w:type="pct"/>
            <w:vAlign w:val="center"/>
          </w:tcPr>
          <w:p w14:paraId="766E4798" w14:textId="3E1A92FB" w:rsidR="00486CBB" w:rsidRPr="00057050" w:rsidRDefault="005F6EE0"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r>
      <w:tr w:rsidR="00486CBB" w:rsidRPr="00057050" w14:paraId="56960ECE" w14:textId="77777777" w:rsidTr="003E7C7A">
        <w:trPr>
          <w:trHeight w:val="634"/>
          <w:jc w:val="center"/>
        </w:trPr>
        <w:tc>
          <w:tcPr>
            <w:tcW w:w="1220" w:type="pct"/>
            <w:vAlign w:val="center"/>
          </w:tcPr>
          <w:p w14:paraId="7C1C0BA0" w14:textId="6F4EF374" w:rsidR="00486CBB" w:rsidRPr="00910DE0" w:rsidRDefault="00486CBB" w:rsidP="00486CB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62" w:type="pct"/>
          </w:tcPr>
          <w:p w14:paraId="18D7B6C5" w14:textId="21F86875" w:rsidR="00486CBB" w:rsidRPr="00910DE0" w:rsidRDefault="00486CBB" w:rsidP="00486CBB">
            <w:pPr>
              <w:spacing w:after="180"/>
              <w:jc w:val="center"/>
              <w:rPr>
                <w:rStyle w:val="CommentReference"/>
                <w:sz w:val="20"/>
                <w:szCs w:val="20"/>
              </w:rPr>
            </w:pPr>
            <w:r w:rsidRPr="0074754D">
              <w:rPr>
                <w:bCs/>
                <w:i/>
                <w:sz w:val="20"/>
                <w:szCs w:val="20"/>
              </w:rPr>
              <w:t xml:space="preserve"> US$2014/ha</w:t>
            </w:r>
          </w:p>
        </w:tc>
        <w:tc>
          <w:tcPr>
            <w:tcW w:w="985" w:type="pct"/>
            <w:shd w:val="clear" w:color="auto" w:fill="auto"/>
            <w:vAlign w:val="center"/>
          </w:tcPr>
          <w:p w14:paraId="503DB7E2" w14:textId="2DE85222" w:rsidR="00486CBB" w:rsidRPr="00910DE0" w:rsidRDefault="00803FC9" w:rsidP="00803FC9">
            <w:pPr>
              <w:spacing w:after="180"/>
              <w:jc w:val="center"/>
              <w:rPr>
                <w:rFonts w:eastAsia="Helvetica,Times New Roman" w:cstheme="minorHAnsi"/>
                <w:color w:val="000000" w:themeColor="text1"/>
                <w:sz w:val="20"/>
                <w:szCs w:val="20"/>
              </w:rPr>
            </w:pPr>
            <w:r w:rsidRPr="00803FC9">
              <w:rPr>
                <w:rFonts w:eastAsia="Helvetica,Times New Roman" w:cstheme="minorHAnsi"/>
                <w:color w:val="000000" w:themeColor="text1"/>
                <w:sz w:val="20"/>
                <w:szCs w:val="20"/>
              </w:rPr>
              <w:t>$122.80</w:t>
            </w:r>
            <w:r>
              <w:rPr>
                <w:rFonts w:eastAsia="Helvetica,Times New Roman" w:cstheme="minorHAnsi"/>
                <w:color w:val="000000" w:themeColor="text1"/>
                <w:sz w:val="20"/>
                <w:szCs w:val="20"/>
              </w:rPr>
              <w:t xml:space="preserve"> - </w:t>
            </w:r>
            <w:r w:rsidRPr="00803FC9">
              <w:rPr>
                <w:rFonts w:eastAsia="Helvetica,Times New Roman" w:cstheme="minorHAnsi"/>
                <w:color w:val="000000" w:themeColor="text1"/>
                <w:sz w:val="20"/>
                <w:szCs w:val="20"/>
              </w:rPr>
              <w:t>$761.55</w:t>
            </w:r>
          </w:p>
        </w:tc>
        <w:tc>
          <w:tcPr>
            <w:tcW w:w="738" w:type="pct"/>
            <w:shd w:val="clear" w:color="auto" w:fill="auto"/>
            <w:vAlign w:val="center"/>
          </w:tcPr>
          <w:p w14:paraId="6AC44958" w14:textId="65251042" w:rsidR="00486CBB" w:rsidRPr="00910DE0" w:rsidRDefault="00803FC9" w:rsidP="00486CBB">
            <w:pPr>
              <w:jc w:val="center"/>
              <w:rPr>
                <w:bCs/>
                <w:sz w:val="20"/>
                <w:szCs w:val="20"/>
              </w:rPr>
            </w:pPr>
            <w:r w:rsidRPr="00803FC9">
              <w:rPr>
                <w:bCs/>
                <w:sz w:val="20"/>
                <w:szCs w:val="20"/>
              </w:rPr>
              <w:t>$442.17</w:t>
            </w:r>
          </w:p>
        </w:tc>
        <w:tc>
          <w:tcPr>
            <w:tcW w:w="617" w:type="pct"/>
            <w:vAlign w:val="center"/>
          </w:tcPr>
          <w:p w14:paraId="073E928F" w14:textId="2582981F" w:rsidR="00486CBB" w:rsidRPr="00057050" w:rsidRDefault="00803FC9"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c>
          <w:tcPr>
            <w:tcW w:w="578" w:type="pct"/>
            <w:vAlign w:val="center"/>
          </w:tcPr>
          <w:p w14:paraId="0689267C" w14:textId="0521543E" w:rsidR="00486CBB" w:rsidRPr="00057050" w:rsidRDefault="00BF5935"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bl>
    <w:p w14:paraId="56260956" w14:textId="06434521" w:rsidR="001D17E8" w:rsidRDefault="001D17E8" w:rsidP="00DB4CC8"/>
    <w:p w14:paraId="3F927A96" w14:textId="33BE78E8" w:rsidR="00E978D4" w:rsidRPr="00BD7079" w:rsidRDefault="00F73C9C" w:rsidP="00BD7079">
      <w:pPr>
        <w:rPr>
          <w:rFonts w:cstheme="minorHAnsi"/>
          <w:color w:val="000000"/>
        </w:rPr>
      </w:pPr>
      <w:r w:rsidRPr="00A73667">
        <w:rPr>
          <w:rFonts w:cstheme="minorHAnsi"/>
          <w:color w:val="000000"/>
        </w:rPr>
        <w:t xml:space="preserve">Farmers and ranchers transitioning to carbon-friendly practices face a period of reduced income. This reflects an individual learning curve, customization of the system to their farm or ranch, and time for the practice to begin to have in impact on </w:t>
      </w:r>
      <w:r w:rsidRPr="00994597">
        <w:rPr>
          <w:rFonts w:cstheme="minorHAnsi"/>
          <w:color w:val="000000"/>
        </w:rPr>
        <w:t>productivity. Meta-analysis of 12 data points from 7 sources shows</w:t>
      </w:r>
      <w:r w:rsidRPr="00A73667">
        <w:rPr>
          <w:rFonts w:cstheme="minorHAnsi"/>
          <w:color w:val="000000"/>
        </w:rPr>
        <w:t xml:space="preserve"> that in the case of implementation of agroforestry solutions, net profits per hectare do not exceed business-as-usual for 6.1 years. To account for this delay in profitability, the Drawdown model assumes that net profit per hectare is </w:t>
      </w:r>
      <w:r w:rsidRPr="00A73667">
        <w:rPr>
          <w:rFonts w:cstheme="minorHAnsi"/>
        </w:rPr>
        <w:t>25</w:t>
      </w:r>
      <w:r w:rsidRPr="00A73667">
        <w:rPr>
          <w:rFonts w:cstheme="minorHAnsi"/>
          <w:color w:val="000000"/>
        </w:rPr>
        <w:t>% of the conventional rate until 6 years have elapsed.</w:t>
      </w:r>
    </w:p>
    <w:p w14:paraId="4E32D218" w14:textId="12B11079" w:rsidR="00B144E5" w:rsidRDefault="00686965" w:rsidP="00DB4CC8">
      <w:pPr>
        <w:pStyle w:val="Heading2"/>
        <w:numPr>
          <w:ilvl w:val="1"/>
          <w:numId w:val="26"/>
        </w:numPr>
      </w:pPr>
      <w:bookmarkStart w:id="40" w:name="_Toc18449452"/>
      <w:r>
        <w:t>Assumptions</w:t>
      </w:r>
      <w:bookmarkEnd w:id="40"/>
    </w:p>
    <w:p w14:paraId="1C71D5EB" w14:textId="79156626" w:rsidR="00E33621" w:rsidRDefault="00E33621" w:rsidP="00DB4CC8">
      <w:pPr>
        <w:spacing w:after="240"/>
      </w:pPr>
      <w:r w:rsidRPr="00D8238F">
        <w:t>Six overarching assumptions have been made for Project Drawdown models</w:t>
      </w:r>
      <w:r>
        <w:t xml:space="preserve"> to enable the development and integration of individual model solutions</w:t>
      </w:r>
      <w:r w:rsidR="00C41F83">
        <w:t>: 1)</w:t>
      </w:r>
      <w:r>
        <w:t xml:space="preserve"> infrastructure required for solution is available and in-place</w:t>
      </w:r>
      <w:r w:rsidR="00C41F83">
        <w:t xml:space="preserve">; 2) </w:t>
      </w:r>
      <w:r>
        <w:t>policies required are already in-place</w:t>
      </w:r>
      <w:r w:rsidR="00C41F83">
        <w:t xml:space="preserve">; 3) </w:t>
      </w:r>
      <w:r>
        <w:t>no carbon price is modele</w:t>
      </w:r>
      <w:r w:rsidR="00C41F83">
        <w:t xml:space="preserve">d; 4) </w:t>
      </w:r>
      <w:r>
        <w:t xml:space="preserve">all costs accrue at the level of agency </w:t>
      </w:r>
      <w:r w:rsidRPr="005C77F5">
        <w:t>modeled</w:t>
      </w:r>
      <w:r w:rsidR="00C41F83">
        <w:t xml:space="preserve">; 5) </w:t>
      </w:r>
      <w:r w:rsidRPr="005C77F5">
        <w:t>improvements in technology are not modeled</w:t>
      </w:r>
      <w:r w:rsidR="00C41F83">
        <w:t>; 6)</w:t>
      </w:r>
      <w:r w:rsidRPr="005C77F5">
        <w:t xml:space="preserve"> first costs may change according to learning. Full details of core assumptions and methodology will be available at </w:t>
      </w:r>
      <w:hyperlink r:id="rId18" w:history="1">
        <w:r w:rsidRPr="005C77F5">
          <w:rPr>
            <w:rStyle w:val="Hyperlink"/>
          </w:rPr>
          <w:t>www.drawdown.org</w:t>
        </w:r>
      </w:hyperlink>
      <w:r w:rsidRPr="005C77F5">
        <w:t>. Beyond these core assumptions, the</w:t>
      </w:r>
      <w:r w:rsidR="00C41F83">
        <w:t>re</w:t>
      </w:r>
      <w:r w:rsidRPr="005C77F5">
        <w:t xml:space="preserve"> are </w:t>
      </w:r>
      <w:r w:rsidR="00C41F83">
        <w:t>additional</w:t>
      </w:r>
      <w:r w:rsidRPr="005C77F5">
        <w:t xml:space="preserve"> assumptions specific</w:t>
      </w:r>
      <w:r w:rsidR="00C41F83">
        <w:t xml:space="preserve"> to multistrata agroforestry systems as a</w:t>
      </w:r>
      <w:r w:rsidRPr="005C77F5">
        <w:t xml:space="preserve"> solution. These are detailed below</w:t>
      </w:r>
      <w:r w:rsidR="00C41F83">
        <w:t>:</w:t>
      </w:r>
    </w:p>
    <w:p w14:paraId="513BA785" w14:textId="3EE36018" w:rsidR="00BD7079" w:rsidRPr="00D067F6" w:rsidRDefault="00BD7079" w:rsidP="00857739">
      <w:pPr>
        <w:numPr>
          <w:ilvl w:val="0"/>
          <w:numId w:val="10"/>
        </w:numPr>
        <w:ind w:left="360"/>
        <w:rPr>
          <w:bCs/>
          <w:color w:val="000000" w:themeColor="text1"/>
        </w:rPr>
      </w:pPr>
      <w:r w:rsidRPr="00D067F6">
        <w:rPr>
          <w:bCs/>
          <w:color w:val="000000" w:themeColor="text1"/>
        </w:rPr>
        <w:t xml:space="preserve">Given the wide variation in </w:t>
      </w:r>
      <w:r w:rsidR="008C0F45">
        <w:rPr>
          <w:bCs/>
          <w:color w:val="000000" w:themeColor="text1"/>
        </w:rPr>
        <w:t xml:space="preserve">typology and </w:t>
      </w:r>
      <w:r w:rsidRPr="00D067F6">
        <w:rPr>
          <w:bCs/>
          <w:color w:val="000000" w:themeColor="text1"/>
        </w:rPr>
        <w:t>yields of multistrata agroforests</w:t>
      </w:r>
      <w:r w:rsidR="008C0F45">
        <w:rPr>
          <w:bCs/>
          <w:color w:val="000000" w:themeColor="text1"/>
        </w:rPr>
        <w:t xml:space="preserve"> (see Section 1.1)</w:t>
      </w:r>
      <w:r w:rsidRPr="00D067F6">
        <w:rPr>
          <w:bCs/>
          <w:color w:val="000000" w:themeColor="text1"/>
        </w:rPr>
        <w:t xml:space="preserve">, </w:t>
      </w:r>
      <w:r w:rsidR="008C0F45">
        <w:rPr>
          <w:bCs/>
          <w:color w:val="000000" w:themeColor="text1"/>
        </w:rPr>
        <w:t>Drawdown models</w:t>
      </w:r>
      <w:r w:rsidR="008C0F45" w:rsidRPr="00D067F6">
        <w:rPr>
          <w:bCs/>
          <w:color w:val="000000" w:themeColor="text1"/>
        </w:rPr>
        <w:t xml:space="preserve"> </w:t>
      </w:r>
      <w:r w:rsidRPr="00D067F6">
        <w:rPr>
          <w:bCs/>
          <w:color w:val="000000" w:themeColor="text1"/>
        </w:rPr>
        <w:t>assume</w:t>
      </w:r>
      <w:r w:rsidR="008C0F45">
        <w:rPr>
          <w:bCs/>
          <w:color w:val="000000" w:themeColor="text1"/>
        </w:rPr>
        <w:t xml:space="preserve"> </w:t>
      </w:r>
      <w:r w:rsidRPr="00D067F6">
        <w:rPr>
          <w:bCs/>
          <w:color w:val="000000" w:themeColor="text1"/>
        </w:rPr>
        <w:t xml:space="preserve">that yields of multistrata systems are equivalent to the systems they are replacing, though they may be higher, lower, or of a different commodity entirely.  </w:t>
      </w:r>
    </w:p>
    <w:p w14:paraId="78968177" w14:textId="3D93BEF6" w:rsidR="00BD7079" w:rsidRPr="00D067F6" w:rsidRDefault="008C0F45" w:rsidP="00857739">
      <w:pPr>
        <w:numPr>
          <w:ilvl w:val="0"/>
          <w:numId w:val="10"/>
        </w:numPr>
        <w:ind w:left="360"/>
        <w:rPr>
          <w:bCs/>
          <w:color w:val="000000" w:themeColor="text1"/>
        </w:rPr>
      </w:pPr>
      <w:r>
        <w:rPr>
          <w:bCs/>
          <w:color w:val="000000" w:themeColor="text1"/>
        </w:rPr>
        <w:t>Drawdown models assume that</w:t>
      </w:r>
      <w:r w:rsidR="00BD7079" w:rsidRPr="00D067F6">
        <w:rPr>
          <w:bCs/>
          <w:color w:val="000000" w:themeColor="text1"/>
        </w:rPr>
        <w:t xml:space="preserve"> multistrata systems are limited to the humid tropics, though there are some examples of commercial systems in both colder and drier regions. This is because the great majority of commercial multistrata agroforestry is confined to the humid tropics, and sequestration rates may differ for the few examples in other climates.</w:t>
      </w:r>
    </w:p>
    <w:p w14:paraId="40F19E81" w14:textId="443447D4" w:rsidR="00BD7079" w:rsidRPr="00D067F6" w:rsidRDefault="00BD7079" w:rsidP="00857739">
      <w:pPr>
        <w:numPr>
          <w:ilvl w:val="0"/>
          <w:numId w:val="10"/>
        </w:numPr>
        <w:ind w:left="360"/>
        <w:rPr>
          <w:bCs/>
          <w:color w:val="000000" w:themeColor="text1"/>
        </w:rPr>
      </w:pPr>
      <w:r w:rsidRPr="00D067F6">
        <w:rPr>
          <w:bCs/>
          <w:color w:val="000000" w:themeColor="text1"/>
        </w:rPr>
        <w:lastRenderedPageBreak/>
        <w:t xml:space="preserve">As Drawdown is modeling an ideal policy environment, </w:t>
      </w:r>
      <w:r w:rsidR="008C0F45">
        <w:rPr>
          <w:bCs/>
          <w:color w:val="000000" w:themeColor="text1"/>
        </w:rPr>
        <w:t xml:space="preserve">models </w:t>
      </w:r>
      <w:r w:rsidRPr="00D067F6">
        <w:rPr>
          <w:bCs/>
          <w:color w:val="000000" w:themeColor="text1"/>
        </w:rPr>
        <w:t>assume that recognition of the per-hectare impact of multistrata agroforestry has taken place, and active efforts including free-market price incentives, protected area buffers, specially allocated financing, and payment for environmental services are implemented. However</w:t>
      </w:r>
      <w:r w:rsidR="008C0F45">
        <w:rPr>
          <w:bCs/>
          <w:color w:val="000000" w:themeColor="text1"/>
        </w:rPr>
        <w:t>,</w:t>
      </w:r>
      <w:r w:rsidRPr="00D067F6">
        <w:rPr>
          <w:bCs/>
          <w:color w:val="000000" w:themeColor="text1"/>
        </w:rPr>
        <w:t xml:space="preserve"> </w:t>
      </w:r>
      <w:r w:rsidR="008C0F45">
        <w:rPr>
          <w:bCs/>
          <w:color w:val="000000" w:themeColor="text1"/>
        </w:rPr>
        <w:t>Drawdown models do not take into account</w:t>
      </w:r>
      <w:r w:rsidR="008C0F45" w:rsidRPr="00D067F6">
        <w:rPr>
          <w:bCs/>
          <w:color w:val="000000" w:themeColor="text1"/>
        </w:rPr>
        <w:t xml:space="preserve"> </w:t>
      </w:r>
      <w:r w:rsidRPr="00D067F6">
        <w:rPr>
          <w:bCs/>
          <w:color w:val="000000" w:themeColor="text1"/>
        </w:rPr>
        <w:t>carbon pric</w:t>
      </w:r>
      <w:r w:rsidR="008C0F45">
        <w:rPr>
          <w:bCs/>
          <w:color w:val="000000" w:themeColor="text1"/>
        </w:rPr>
        <w:t>ing</w:t>
      </w:r>
      <w:r w:rsidRPr="00D067F6">
        <w:rPr>
          <w:bCs/>
          <w:color w:val="000000" w:themeColor="text1"/>
        </w:rPr>
        <w:t>.</w:t>
      </w:r>
    </w:p>
    <w:p w14:paraId="105A807A" w14:textId="24B46EBA" w:rsidR="00BD7079" w:rsidRPr="00D067F6" w:rsidRDefault="00ED50EE" w:rsidP="00857739">
      <w:pPr>
        <w:numPr>
          <w:ilvl w:val="0"/>
          <w:numId w:val="10"/>
        </w:numPr>
        <w:ind w:left="360"/>
        <w:rPr>
          <w:bCs/>
          <w:color w:val="000000" w:themeColor="text1"/>
        </w:rPr>
      </w:pPr>
      <w:r>
        <w:rPr>
          <w:bCs/>
          <w:color w:val="000000" w:themeColor="text1"/>
        </w:rPr>
        <w:t>Drawdown models do not take into account the additional</w:t>
      </w:r>
      <w:r w:rsidR="00BD7079" w:rsidRPr="00D067F6">
        <w:rPr>
          <w:bCs/>
          <w:color w:val="000000" w:themeColor="text1"/>
        </w:rPr>
        <w:t xml:space="preserve"> potential of converting existing orchards and forest plantations to multistrata systems, in part because spacing in afforestation projects is likely to provide too much shade for productive use of understory.</w:t>
      </w:r>
      <w:r w:rsidR="00BD7079">
        <w:rPr>
          <w:bCs/>
          <w:color w:val="000000" w:themeColor="text1"/>
        </w:rPr>
        <w:t xml:space="preserve"> This approach however is also worth pursuing where possible.</w:t>
      </w:r>
    </w:p>
    <w:p w14:paraId="4896E1D2" w14:textId="39089FD3" w:rsidR="00BD7079" w:rsidRPr="00D8238F" w:rsidRDefault="00BD7079" w:rsidP="00857739">
      <w:pPr>
        <w:numPr>
          <w:ilvl w:val="0"/>
          <w:numId w:val="10"/>
        </w:numPr>
        <w:ind w:left="360"/>
      </w:pPr>
      <w:r w:rsidRPr="00C623F4">
        <w:rPr>
          <w:bCs/>
          <w:color w:val="000000" w:themeColor="text1"/>
        </w:rPr>
        <w:t>It is assumed that the “agroforestry” adoption commitment component of the Bonn Agreement and the NY Declaration on Forests includes multistrata systems though this is not specified, nor is the percentage</w:t>
      </w:r>
      <w:r>
        <w:rPr>
          <w:bCs/>
          <w:color w:val="000000" w:themeColor="text1"/>
        </w:rPr>
        <w:t xml:space="preserve"> </w:t>
      </w:r>
      <w:r w:rsidRPr="00C623F4">
        <w:rPr>
          <w:bCs/>
          <w:color w:val="000000" w:themeColor="text1"/>
        </w:rPr>
        <w:t>of commitments that will be agroforestry specified.</w:t>
      </w:r>
    </w:p>
    <w:p w14:paraId="04FBF2E3" w14:textId="6267BB18" w:rsidR="009D118F" w:rsidRDefault="00686965" w:rsidP="00DB4CC8">
      <w:pPr>
        <w:pStyle w:val="Heading2"/>
        <w:numPr>
          <w:ilvl w:val="1"/>
          <w:numId w:val="26"/>
        </w:numPr>
      </w:pPr>
      <w:bookmarkStart w:id="41" w:name="_Toc18449453"/>
      <w:r>
        <w:t>Integration</w:t>
      </w:r>
      <w:bookmarkEnd w:id="41"/>
    </w:p>
    <w:p w14:paraId="4F1C20E8" w14:textId="4C31236C" w:rsidR="0032353F" w:rsidRDefault="0032353F" w:rsidP="00DB4CC8">
      <w:r w:rsidRPr="00DC3559">
        <w:t xml:space="preserve">The </w:t>
      </w:r>
      <w:r>
        <w:t xml:space="preserve">complete Project Drawdown integration documentation (will be available at </w:t>
      </w:r>
      <w:hyperlink r:id="rId19" w:history="1">
        <w:r w:rsidRPr="00835538">
          <w:rPr>
            <w:rStyle w:val="Hyperlink"/>
          </w:rPr>
          <w:t>www.drawdown.org</w:t>
        </w:r>
      </w:hyperlink>
      <w:r>
        <w:t xml:space="preserve">) details how solution models </w:t>
      </w:r>
      <w:r w:rsidR="00D87FB2">
        <w:t>with</w:t>
      </w:r>
      <w:r>
        <w:t>in each</w:t>
      </w:r>
      <w:r w:rsidR="00D87FB2">
        <w:t xml:space="preserve"> Drawdown</w:t>
      </w:r>
      <w:r>
        <w:t xml:space="preserve">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77777777" w:rsidR="00BD7079" w:rsidRPr="00D067F6" w:rsidRDefault="00BD7079" w:rsidP="00BD7079">
      <w:pPr>
        <w:rPr>
          <w:color w:val="000000" w:themeColor="text1"/>
        </w:rPr>
      </w:pPr>
      <w:r w:rsidRPr="00D067F6">
        <w:rPr>
          <w:i/>
          <w:color w:val="000000" w:themeColor="text1"/>
        </w:rPr>
        <w:t xml:space="preserve">Multistrata agroforestry </w:t>
      </w:r>
      <w:r w:rsidRPr="00D067F6">
        <w:rPr>
          <w:color w:val="000000" w:themeColor="text1"/>
        </w:rPr>
        <w:t xml:space="preserve">is part of Drawdown’s Food sector, specifically the supply-side set that incorporate food production. Within agriculture it is part of a cluster of solutions based on perennial crops production. </w:t>
      </w:r>
    </w:p>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45C8D136"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w:t>
      </w:r>
      <w:r w:rsidR="00D87FB2">
        <w:rPr>
          <w:rFonts w:eastAsia="Times New Roman" w:cstheme="minorHAnsi"/>
          <w:color w:val="000000" w:themeColor="text1"/>
          <w:lang w:eastAsia="zh-CN"/>
        </w:rPr>
        <w:t xml:space="preserve"> have been </w:t>
      </w:r>
      <w:r w:rsidRPr="00D067F6">
        <w:rPr>
          <w:rFonts w:eastAsia="Times New Roman" w:cstheme="minorHAnsi"/>
          <w:color w:val="000000" w:themeColor="text1"/>
          <w:lang w:eastAsia="zh-CN"/>
        </w:rPr>
        <w:t xml:space="preserve">allocated for each zone (e.g. semi-arid cropland of minimal slopes), zone priorities </w:t>
      </w:r>
      <w:r w:rsidR="00D87FB2">
        <w:rPr>
          <w:rFonts w:eastAsia="Times New Roman" w:cstheme="minorHAnsi"/>
          <w:color w:val="000000" w:themeColor="text1"/>
          <w:lang w:eastAsia="zh-CN"/>
        </w:rPr>
        <w:t>a</w:t>
      </w:r>
      <w:r w:rsidR="00D87FB2" w:rsidRPr="00D067F6">
        <w:rPr>
          <w:rFonts w:eastAsia="Times New Roman" w:cstheme="minorHAnsi"/>
          <w:color w:val="000000" w:themeColor="text1"/>
          <w:lang w:eastAsia="zh-CN"/>
        </w:rPr>
        <w:t xml:space="preserve">re </w:t>
      </w:r>
      <w:r w:rsidRPr="00D067F6">
        <w:rPr>
          <w:rFonts w:eastAsia="Times New Roman" w:cstheme="minorHAnsi"/>
          <w:color w:val="000000" w:themeColor="text1"/>
          <w:lang w:eastAsia="zh-CN"/>
        </w:rPr>
        <w:t xml:space="preserve">generated and available land </w:t>
      </w:r>
      <w:r w:rsidR="00D87FB2">
        <w:rPr>
          <w:rFonts w:eastAsia="Times New Roman" w:cstheme="minorHAnsi"/>
          <w:color w:val="000000" w:themeColor="text1"/>
          <w:lang w:eastAsia="zh-CN"/>
        </w:rPr>
        <w:t>i</w:t>
      </w:r>
      <w:r w:rsidRPr="00D067F6">
        <w:rPr>
          <w:rFonts w:eastAsia="Times New Roman" w:cstheme="minorHAnsi"/>
          <w:color w:val="000000" w:themeColor="text1"/>
          <w:lang w:eastAsia="zh-CN"/>
        </w:rPr>
        <w:t xml:space="preserve">s allocated for new adoption. Priorities </w:t>
      </w:r>
      <w:r w:rsidR="00D87FB2">
        <w:rPr>
          <w:rFonts w:eastAsia="Times New Roman" w:cstheme="minorHAnsi"/>
          <w:color w:val="000000" w:themeColor="text1"/>
          <w:lang w:eastAsia="zh-CN"/>
        </w:rPr>
        <w:t>a</w:t>
      </w:r>
      <w:r w:rsidRPr="00D067F6">
        <w:rPr>
          <w:rFonts w:eastAsia="Times New Roman" w:cstheme="minorHAnsi"/>
          <w:color w:val="000000" w:themeColor="text1"/>
          <w:lang w:eastAsia="zh-CN"/>
        </w:rPr>
        <w:t>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xml:space="preserve"> for AEZs with forest cover, in recognition of </w:t>
      </w:r>
      <w:r w:rsidRPr="00D067F6">
        <w:rPr>
          <w:rFonts w:eastAsia="Times New Roman" w:cstheme="minorHAnsi"/>
          <w:color w:val="000000" w:themeColor="text1"/>
          <w:lang w:eastAsia="zh-CN"/>
        </w:rPr>
        <w:lastRenderedPageBreak/>
        <w:t>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1DED03BE" w14:textId="4081ADCF" w:rsidR="00586AE4" w:rsidRDefault="00BD7079" w:rsidP="00BD7079">
      <w:pPr>
        <w:pBdr>
          <w:top w:val="nil"/>
          <w:left w:val="nil"/>
          <w:bottom w:val="nil"/>
          <w:right w:val="nil"/>
          <w:between w:val="nil"/>
        </w:pBdr>
        <w:shd w:val="clear" w:color="auto" w:fill="FFFFFF"/>
        <w:spacing w:after="180"/>
      </w:pPr>
      <w:r w:rsidRPr="00D067F6">
        <w:rPr>
          <w:rFonts w:eastAsia="Times New Roman" w:cstheme="minorHAnsi"/>
          <w:color w:val="000000" w:themeColor="text1"/>
          <w:lang w:eastAsia="zh-CN"/>
        </w:rPr>
        <w:t xml:space="preserve">Each unit of land </w:t>
      </w:r>
      <w:r w:rsidR="00D87FB2">
        <w:rPr>
          <w:rFonts w:eastAsia="Times New Roman" w:cstheme="minorHAnsi"/>
          <w:color w:val="000000" w:themeColor="text1"/>
          <w:lang w:eastAsia="zh-CN"/>
        </w:rPr>
        <w:t>i</w:t>
      </w:r>
      <w:r w:rsidRPr="00D067F6">
        <w:rPr>
          <w:rFonts w:eastAsia="Times New Roman" w:cstheme="minorHAnsi"/>
          <w:color w:val="000000" w:themeColor="text1"/>
          <w:lang w:eastAsia="zh-CN"/>
        </w:rPr>
        <w:t>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3D68E2FB" w14:textId="14CDACAA" w:rsidR="00BD7079" w:rsidRPr="00044106" w:rsidRDefault="00BD7079" w:rsidP="00BD7079">
      <w:pPr>
        <w:pBdr>
          <w:top w:val="nil"/>
          <w:left w:val="nil"/>
          <w:bottom w:val="nil"/>
          <w:right w:val="nil"/>
          <w:between w:val="nil"/>
        </w:pBdr>
        <w:shd w:val="clear" w:color="auto" w:fill="FFFFFF"/>
        <w:spacing w:after="180"/>
      </w:pPr>
      <w:r w:rsidRPr="00044106">
        <w:t>In the Drawdown Agroecological Zone (AEZ) model, current adoption of this solution is allocated to cropland</w:t>
      </w:r>
      <w:r w:rsidR="00803FC9">
        <w:t>, 100 million hectares</w:t>
      </w:r>
      <w:r w:rsidRPr="00044106">
        <w:t xml:space="preserve">. New adoption is allocated to </w:t>
      </w:r>
      <w:r w:rsidR="00803FC9">
        <w:t>non-</w:t>
      </w:r>
      <w:r w:rsidRPr="00044106">
        <w:t xml:space="preserve">grassland </w:t>
      </w:r>
      <w:r w:rsidR="00A00A2C">
        <w:t>in the humid tropics (see Section 2.3)</w:t>
      </w:r>
      <w:r w:rsidRPr="00044106">
        <w:t xml:space="preserve">. </w:t>
      </w:r>
      <w:r w:rsidR="00A00A2C">
        <w:t>As multistrata agroforestry systems constitute food production systems</w:t>
      </w:r>
      <w:r w:rsidRPr="00044106">
        <w:t xml:space="preserve">, they </w:t>
      </w:r>
      <w:r w:rsidR="00A00A2C">
        <w:t>are included in</w:t>
      </w:r>
      <w:r w:rsidRPr="00044106">
        <w:t xml:space="preserve"> Yield model project</w:t>
      </w:r>
      <w:r w:rsidR="00A00A2C">
        <w:t>ions, which</w:t>
      </w:r>
      <w:r w:rsidRPr="00044106">
        <w:t xml:space="preserve"> track global food demand, supply, and land use change</w:t>
      </w:r>
      <w:r w:rsidR="00F9634F">
        <w:t xml:space="preserve"> (see below)</w:t>
      </w:r>
      <w:r w:rsidRPr="00044106">
        <w:t xml:space="preserve">. </w:t>
      </w:r>
      <w:r w:rsidR="00A00A2C">
        <w:t xml:space="preserve">However, </w:t>
      </w:r>
      <w:r w:rsidRPr="00044106">
        <w:t xml:space="preserve">the results shown </w:t>
      </w:r>
      <w:r w:rsidR="00A00A2C">
        <w:t>in this report</w:t>
      </w:r>
      <w:r w:rsidR="00A00A2C" w:rsidRPr="00044106">
        <w:t xml:space="preserve"> </w:t>
      </w:r>
      <w:r w:rsidRPr="00044106">
        <w:t>are</w:t>
      </w:r>
      <w:r w:rsidR="00586AE4">
        <w:t xml:space="preserve"> derived</w:t>
      </w:r>
      <w:r w:rsidRPr="00044106">
        <w:t xml:space="preserve"> </w:t>
      </w:r>
      <w:r w:rsidR="00586AE4">
        <w:t xml:space="preserve">only </w:t>
      </w:r>
      <w:r w:rsidR="00062609">
        <w:t xml:space="preserve">from </w:t>
      </w:r>
      <w:r w:rsidRPr="00044106">
        <w:t>new adoption</w:t>
      </w:r>
      <w:r w:rsidR="00EA3A6F">
        <w:t xml:space="preserve"> of the solution</w:t>
      </w:r>
      <w:r w:rsidRPr="00044106">
        <w:t xml:space="preserve"> on grassland.</w:t>
      </w:r>
    </w:p>
    <w:p w14:paraId="7BD89DFB" w14:textId="77777777" w:rsidR="00BD7079" w:rsidRPr="00D067F6" w:rsidRDefault="00BD7079" w:rsidP="00BD7079">
      <w:pPr>
        <w:rPr>
          <w:rFonts w:cstheme="minorHAnsi"/>
          <w:b/>
          <w:i/>
          <w:color w:val="000000" w:themeColor="text1"/>
        </w:rPr>
      </w:pPr>
      <w:r w:rsidRPr="00D067F6">
        <w:rPr>
          <w:rFonts w:cstheme="minorHAnsi"/>
          <w:b/>
          <w:i/>
          <w:color w:val="000000" w:themeColor="text1"/>
        </w:rPr>
        <w:t>The Yield model</w:t>
      </w:r>
    </w:p>
    <w:p w14:paraId="4031AE7A" w14:textId="13D6D07F"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t>
      </w:r>
      <w:r w:rsidR="006F0816">
        <w:rPr>
          <w:rFonts w:eastAsia="Times New Roman" w:cstheme="minorHAnsi"/>
          <w:color w:val="000000" w:themeColor="text1"/>
          <w:lang w:eastAsia="zh-CN"/>
        </w:rPr>
        <w:t>a</w:t>
      </w:r>
      <w:r w:rsidRPr="00D067F6">
        <w:rPr>
          <w:rFonts w:eastAsia="Times New Roman" w:cstheme="minorHAnsi"/>
          <w:color w:val="000000" w:themeColor="text1"/>
          <w:lang w:eastAsia="zh-CN"/>
        </w:rPr>
        <w:t>re also used to set a ceiling for the amount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CFF67BE"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7D3BD3AA"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All three Drawdown scenarios show agricultural production sufficient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Due to this surplus, no land clearing is necessary, resulting in impressive emissions reduction from avoided 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plant-rich 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219F5F4A" w14:textId="0A584D2A" w:rsidR="00BD7079" w:rsidRPr="00DC3559" w:rsidRDefault="00BD7079" w:rsidP="00857739">
      <w:pPr>
        <w:spacing w:after="0"/>
      </w:pPr>
      <w:r w:rsidRPr="4AC4BC93">
        <w:rPr>
          <w:rFonts w:eastAsia="Times New Roman"/>
          <w:color w:val="000000" w:themeColor="text1"/>
          <w:shd w:val="clear" w:color="auto" w:fill="FFFFFF"/>
          <w:lang w:eastAsia="zh-CN"/>
        </w:rPr>
        <w:lastRenderedPageBreak/>
        <w:t>Drawdown’s Agro-Ecological Zone model allocates current and projected adoption of solutions to the planet’s forest, grassland, rainfed cropland, and irrigated cropland. This solution is limited to humid tropical climates. Adoption of </w:t>
      </w:r>
      <w:r w:rsidRPr="4AC4BC93">
        <w:rPr>
          <w:rFonts w:eastAsia="Times New Roman"/>
          <w:i/>
          <w:iCs/>
          <w:color w:val="000000" w:themeColor="text1"/>
          <w:shd w:val="clear" w:color="auto" w:fill="FFFFFF"/>
          <w:lang w:eastAsia="zh-CN"/>
        </w:rPr>
        <w:t>multistrata agroforestry</w:t>
      </w:r>
      <w:r w:rsidRPr="4AC4BC93">
        <w:rPr>
          <w:rFonts w:eastAsia="Times New Roman"/>
          <w:color w:val="000000" w:themeColor="text1"/>
          <w:shd w:val="clear" w:color="auto" w:fill="FFFFFF"/>
          <w:lang w:eastAsia="zh-CN"/>
        </w:rPr>
        <w:t> </w:t>
      </w:r>
      <w:r w:rsidR="006F0816" w:rsidRPr="4AC4BC93">
        <w:rPr>
          <w:rFonts w:eastAsia="Times New Roman"/>
          <w:color w:val="000000" w:themeColor="text1"/>
          <w:shd w:val="clear" w:color="auto" w:fill="FFFFFF"/>
          <w:lang w:eastAsia="zh-CN"/>
        </w:rPr>
        <w:t>has been determined as the</w:t>
      </w:r>
      <w:r w:rsidRPr="4AC4BC93">
        <w:rPr>
          <w:rFonts w:eastAsia="Times New Roman"/>
          <w:color w:val="000000" w:themeColor="text1"/>
          <w:shd w:val="clear" w:color="auto" w:fill="FFFFFF"/>
          <w:lang w:eastAsia="zh-CN"/>
        </w:rPr>
        <w:t xml:space="preserve"> third priority for non-degraded grassland, the top priority for degraded grasslands, and the fourth priority for non-degraded croplands, particularly those with steep slopes (all of this land was allocated to other solutions with none remaining for this solution).</w:t>
      </w:r>
    </w:p>
    <w:p w14:paraId="3F5DD6B8" w14:textId="4059CFFD" w:rsidR="4AC4BC93" w:rsidRDefault="4AC4BC93" w:rsidP="4AC4BC93">
      <w:pPr>
        <w:spacing w:after="0"/>
        <w:rPr>
          <w:rFonts w:eastAsia="Times New Roman"/>
          <w:color w:val="000000" w:themeColor="text1"/>
          <w:lang w:eastAsia="zh-CN"/>
        </w:rPr>
      </w:pPr>
      <w:r w:rsidRPr="4AC4BC93">
        <w:rPr>
          <w:rFonts w:eastAsia="Times New Roman"/>
          <w:i/>
          <w:iCs/>
          <w:color w:val="000000" w:themeColor="text1"/>
          <w:lang w:eastAsia="zh-CN"/>
        </w:rPr>
        <w:t>Multistrata agroforestry</w:t>
      </w:r>
      <w:r w:rsidRPr="4AC4BC93">
        <w:rPr>
          <w:rFonts w:eastAsia="Times New Roman"/>
          <w:color w:val="000000" w:themeColor="text1"/>
          <w:lang w:eastAsia="zh-CN"/>
        </w:rPr>
        <w:t xml:space="preserve"> increases crop production, but also displaces grazing at new adoption occurs on degraded grassland.</w:t>
      </w:r>
    </w:p>
    <w:p w14:paraId="02F7C5C7" w14:textId="3106ACB0" w:rsidR="4AC4BC93" w:rsidRDefault="4AC4BC93" w:rsidP="4AC4BC93">
      <w:pPr>
        <w:spacing w:line="330" w:lineRule="exact"/>
      </w:pPr>
      <w:r w:rsidRPr="4AC4BC93">
        <w:rPr>
          <w:rFonts w:eastAsia="Times New Roman" w:cs="Times New Roman"/>
          <w:b/>
          <w:bCs/>
          <w:i/>
          <w:iCs/>
          <w:color w:val="000000" w:themeColor="text1"/>
        </w:rPr>
        <w:t>The Biomass Model</w:t>
      </w:r>
    </w:p>
    <w:p w14:paraId="73031BE9" w14:textId="291810CF" w:rsidR="4AC4BC93" w:rsidRDefault="4AC4BC93" w:rsidP="4AC4BC93">
      <w:pPr>
        <w:spacing w:line="330" w:lineRule="exact"/>
      </w:pPr>
      <w:r w:rsidRPr="4AC4BC93">
        <w:rPr>
          <w:rFonts w:eastAsia="Times New Roman" w:cs="Times New Roman"/>
          <w:color w:val="000000" w:themeColor="text1"/>
        </w:rPr>
        <w:t xml:space="preserve">Drawdown’s Biomass model begins with projected global biomass demand through 2060, based on FAO historical data and other sources, in categories including sawnwood, other woody biomass, and herbaceous biomass (which includes crop residues). It determines the impact of demand reduction solutions including </w:t>
      </w:r>
      <w:r w:rsidRPr="4AC4BC93">
        <w:rPr>
          <w:rFonts w:eastAsia="Times New Roman" w:cs="Times New Roman"/>
          <w:i/>
          <w:iCs/>
          <w:color w:val="000000" w:themeColor="text1"/>
        </w:rPr>
        <w:t>clean cookstoves</w:t>
      </w:r>
      <w:r w:rsidRPr="4AC4BC93">
        <w:rPr>
          <w:rFonts w:eastAsia="Times New Roman" w:cs="Times New Roman"/>
          <w:color w:val="000000" w:themeColor="text1"/>
        </w:rPr>
        <w:t xml:space="preserve"> and </w:t>
      </w:r>
      <w:r w:rsidRPr="4AC4BC93">
        <w:rPr>
          <w:rFonts w:eastAsia="Times New Roman" w:cs="Times New Roman"/>
          <w:i/>
          <w:iCs/>
          <w:color w:val="000000" w:themeColor="text1"/>
        </w:rPr>
        <w:t>recycled paper</w:t>
      </w:r>
      <w:r w:rsidRPr="4AC4BC93">
        <w:rPr>
          <w:rFonts w:eastAsia="Times New Roman" w:cs="Times New Roman"/>
          <w:color w:val="000000" w:themeColor="text1"/>
        </w:rPr>
        <w:t xml:space="preserve">, resulting in an adjusted demand projection through 2060. Biomass supply reductions are modeled as well, which result from protection of forests, reducing biomass availability. Biomass supply increases are modeled through the increased adoption of solutions including </w:t>
      </w:r>
      <w:r w:rsidRPr="4AC4BC93">
        <w:rPr>
          <w:rFonts w:eastAsia="Times New Roman" w:cs="Times New Roman"/>
          <w:i/>
          <w:iCs/>
          <w:color w:val="000000" w:themeColor="text1"/>
        </w:rPr>
        <w:t xml:space="preserve">afforestation, bamboo, perennial biomass </w:t>
      </w:r>
      <w:r w:rsidRPr="4AC4BC93">
        <w:rPr>
          <w:rFonts w:eastAsia="Times New Roman" w:cs="Times New Roman"/>
          <w:color w:val="000000" w:themeColor="text1"/>
        </w:rPr>
        <w:t>and</w:t>
      </w:r>
      <w:r w:rsidRPr="4AC4BC93">
        <w:rPr>
          <w:rFonts w:eastAsia="Times New Roman" w:cs="Times New Roman"/>
          <w:i/>
          <w:iCs/>
          <w:color w:val="000000" w:themeColor="text1"/>
        </w:rPr>
        <w:t xml:space="preserve"> </w:t>
      </w:r>
      <w:r w:rsidRPr="4AC4BC93">
        <w:rPr>
          <w:rFonts w:eastAsia="Times New Roman" w:cs="Times New Roman"/>
          <w:color w:val="000000" w:themeColor="text1"/>
        </w:rPr>
        <w:t xml:space="preserve">agroforestry solutions like </w:t>
      </w:r>
      <w:r w:rsidRPr="4AC4BC93">
        <w:rPr>
          <w:rFonts w:eastAsia="Times New Roman" w:cs="Times New Roman"/>
          <w:i/>
          <w:iCs/>
          <w:color w:val="000000" w:themeColor="text1"/>
        </w:rPr>
        <w:t xml:space="preserve">tree intercropping, silvopasture, </w:t>
      </w:r>
      <w:r w:rsidRPr="4AC4BC93">
        <w:rPr>
          <w:rFonts w:eastAsia="Times New Roman" w:cs="Times New Roman"/>
          <w:color w:val="000000" w:themeColor="text1"/>
        </w:rPr>
        <w:t xml:space="preserve">and </w:t>
      </w:r>
      <w:r w:rsidRPr="4AC4BC93">
        <w:rPr>
          <w:rFonts w:eastAsia="Times New Roman" w:cs="Times New Roman"/>
          <w:i/>
          <w:iCs/>
          <w:color w:val="000000" w:themeColor="text1"/>
        </w:rPr>
        <w:t xml:space="preserve">multistrata agroforestry. </w:t>
      </w:r>
      <w:r w:rsidRPr="4AC4BC93">
        <w:rPr>
          <w:rFonts w:eastAsia="Times New Roman" w:cs="Times New Roman"/>
          <w:color w:val="000000" w:themeColor="text1"/>
        </w:rPr>
        <w:t xml:space="preserve">Biomass availability from crop residues, </w:t>
      </w:r>
      <w:r w:rsidRPr="4AC4BC93">
        <w:rPr>
          <w:rFonts w:eastAsia="Times New Roman" w:cs="Times New Roman"/>
          <w:i/>
          <w:iCs/>
          <w:color w:val="000000" w:themeColor="text1"/>
        </w:rPr>
        <w:t>seaweed farming</w:t>
      </w:r>
      <w:r w:rsidRPr="4AC4BC93">
        <w:rPr>
          <w:rFonts w:eastAsia="Times New Roman" w:cs="Times New Roman"/>
          <w:color w:val="000000" w:themeColor="text1"/>
        </w:rPr>
        <w:t xml:space="preserve">, and dedicated biomass crops planted on cropland freed up by </w:t>
      </w:r>
      <w:r w:rsidRPr="4AC4BC93">
        <w:rPr>
          <w:rFonts w:eastAsia="Times New Roman" w:cs="Times New Roman"/>
          <w:i/>
          <w:iCs/>
          <w:color w:val="000000" w:themeColor="text1"/>
        </w:rPr>
        <w:t>sustainable intensification</w:t>
      </w:r>
      <w:r w:rsidRPr="4AC4BC93">
        <w:rPr>
          <w:rFonts w:eastAsia="Times New Roman" w:cs="Times New Roman"/>
          <w:color w:val="000000" w:themeColor="text1"/>
        </w:rPr>
        <w:t xml:space="preserve"> is also modeled.</w:t>
      </w:r>
    </w:p>
    <w:p w14:paraId="09AA415A" w14:textId="5F46F736" w:rsidR="4AC4BC93" w:rsidRDefault="4AC4BC93" w:rsidP="4AC4BC93">
      <w:pPr>
        <w:spacing w:line="330" w:lineRule="exact"/>
      </w:pPr>
      <w:r w:rsidRPr="4AC4BC93">
        <w:rPr>
          <w:rFonts w:eastAsia="Times New Roman" w:cs="Times New Roman"/>
          <w:color w:val="000000" w:themeColor="text1"/>
        </w:rPr>
        <w:t xml:space="preserve">Surplus biomass is allocated to climate solutions that require biomass as feedstock. These include </w:t>
      </w:r>
      <w:r w:rsidRPr="4AC4BC93">
        <w:rPr>
          <w:rFonts w:eastAsia="Times New Roman" w:cs="Times New Roman"/>
          <w:i/>
          <w:iCs/>
          <w:color w:val="000000" w:themeColor="text1"/>
        </w:rPr>
        <w:t>biochar, biomass electricity, bioplastic, 2</w:t>
      </w:r>
      <w:r w:rsidRPr="4AC4BC93">
        <w:rPr>
          <w:rFonts w:eastAsia="Times New Roman" w:cs="Times New Roman"/>
          <w:i/>
          <w:iCs/>
          <w:color w:val="000000" w:themeColor="text1"/>
          <w:vertAlign w:val="superscript"/>
        </w:rPr>
        <w:t>nd</w:t>
      </w:r>
      <w:r w:rsidRPr="4AC4BC93">
        <w:rPr>
          <w:rFonts w:eastAsia="Times New Roman" w:cs="Times New Roman"/>
          <w:i/>
          <w:iCs/>
          <w:color w:val="000000" w:themeColor="text1"/>
        </w:rPr>
        <w:t xml:space="preserve"> generation biofuels, building with wood, insulation, small-scale biogas, </w:t>
      </w:r>
      <w:r w:rsidRPr="4AC4BC93">
        <w:rPr>
          <w:rFonts w:eastAsia="Times New Roman" w:cs="Times New Roman"/>
          <w:color w:val="000000" w:themeColor="text1"/>
        </w:rPr>
        <w:t xml:space="preserve">and </w:t>
      </w:r>
      <w:r w:rsidRPr="4AC4BC93">
        <w:rPr>
          <w:rFonts w:eastAsia="Times New Roman" w:cs="Times New Roman"/>
          <w:i/>
          <w:iCs/>
          <w:color w:val="000000" w:themeColor="text1"/>
        </w:rPr>
        <w:t xml:space="preserve">district heating. </w:t>
      </w:r>
      <w:r w:rsidRPr="4AC4BC93">
        <w:rPr>
          <w:rFonts w:eastAsia="Times New Roman" w:cs="Times New Roman"/>
          <w:color w:val="000000" w:themeColor="text1"/>
        </w:rPr>
        <w:t xml:space="preserve">This biomass feedstock allocation was a constraint to the adoption of this solution. </w:t>
      </w:r>
      <w:r w:rsidRPr="4AC4BC93">
        <w:rPr>
          <w:rFonts w:eastAsia="Times New Roman" w:cs="Times New Roman"/>
          <w:i/>
          <w:iCs/>
          <w:color w:val="000000" w:themeColor="text1"/>
        </w:rPr>
        <w:t xml:space="preserve"> </w:t>
      </w:r>
    </w:p>
    <w:p w14:paraId="0ED84BEA" w14:textId="7FCE4E73" w:rsidR="009D118F" w:rsidRDefault="00686965" w:rsidP="00DB4CC8">
      <w:pPr>
        <w:pStyle w:val="Heading2"/>
        <w:numPr>
          <w:ilvl w:val="1"/>
          <w:numId w:val="26"/>
        </w:numPr>
      </w:pPr>
      <w:bookmarkStart w:id="42" w:name="_Toc18449454"/>
      <w:r>
        <w:t>Limitations/Further Development</w:t>
      </w:r>
      <w:bookmarkEnd w:id="42"/>
    </w:p>
    <w:p w14:paraId="34BE4080" w14:textId="18DB9D7F" w:rsidR="008B7E2F" w:rsidRPr="0032353F" w:rsidRDefault="008B7E2F" w:rsidP="00DB4CC8">
      <w:pPr>
        <w:rPr>
          <w:highlight w:val="yellow"/>
        </w:rPr>
      </w:pPr>
      <w:r w:rsidRPr="00756A15">
        <w:rPr>
          <w:color w:val="000000" w:themeColor="text1"/>
        </w:rPr>
        <w:t>Current adoption is based on an expert estimate from</w:t>
      </w:r>
      <w:r w:rsidR="00976AC8">
        <w:rPr>
          <w:color w:val="000000" w:themeColor="text1"/>
        </w:rPr>
        <w:t xml:space="preserve"> </w:t>
      </w:r>
      <w:r w:rsidR="00976AC8">
        <w:rPr>
          <w:color w:val="000000" w:themeColor="text1"/>
        </w:rPr>
        <w:fldChar w:fldCharType="begin"/>
      </w:r>
      <w:r w:rsidR="00976AC8">
        <w:rPr>
          <w:color w:val="000000" w:themeColor="text1"/>
        </w:rPr>
        <w:instrText xml:space="preserve"> ADDIN ZOTERO_ITEM CSL_CITATION {"citationID":"hvZtuBMd","properties":{"formattedCitation":"(Nair,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976AC8">
        <w:rPr>
          <w:color w:val="000000" w:themeColor="text1"/>
        </w:rPr>
        <w:fldChar w:fldCharType="separate"/>
      </w:r>
      <w:r w:rsidR="00257240" w:rsidRPr="00257240">
        <w:rPr>
          <w:rFonts w:cs="Times New Roman"/>
        </w:rPr>
        <w:t>(Nair, 2012)</w:t>
      </w:r>
      <w:r w:rsidR="00976AC8">
        <w:rPr>
          <w:color w:val="000000" w:themeColor="text1"/>
        </w:rPr>
        <w:fldChar w:fldCharType="end"/>
      </w:r>
      <w:r w:rsidR="006F0816">
        <w:rPr>
          <w:color w:val="000000" w:themeColor="text1"/>
        </w:rPr>
        <w:t xml:space="preserve">, but accurate real-time estimates of the current global extent of multistrata systems </w:t>
      </w:r>
      <w:r w:rsidR="006C68DC">
        <w:rPr>
          <w:color w:val="000000" w:themeColor="text1"/>
        </w:rPr>
        <w:t>are</w:t>
      </w:r>
      <w:r w:rsidR="006F0816">
        <w:rPr>
          <w:color w:val="000000" w:themeColor="text1"/>
        </w:rPr>
        <w:t xml:space="preserve"> currently lacking.</w:t>
      </w:r>
      <w:r w:rsidRPr="00756A15">
        <w:rPr>
          <w:color w:val="000000" w:themeColor="text1"/>
        </w:rPr>
        <w:t xml:space="preserve"> An alternative approach would be to use national-level data, where available, to generate regional adoption estimates</w:t>
      </w:r>
      <w:r w:rsidR="006F0816">
        <w:rPr>
          <w:color w:val="000000" w:themeColor="text1"/>
        </w:rPr>
        <w:t xml:space="preserve"> – however, even at national and regional levels there are huge knowledge gaps in terms of current extent of the solution</w:t>
      </w:r>
      <w:r w:rsidRPr="00756A15">
        <w:rPr>
          <w:color w:val="000000" w:themeColor="text1"/>
        </w:rPr>
        <w:t>.</w:t>
      </w:r>
      <w:r>
        <w:rPr>
          <w:color w:val="000000" w:themeColor="text1"/>
        </w:rPr>
        <w:t xml:space="preserve"> </w:t>
      </w:r>
      <w:r w:rsidR="006F0816">
        <w:rPr>
          <w:color w:val="000000" w:themeColor="text1"/>
        </w:rPr>
        <w:t>In addition, t</w:t>
      </w:r>
      <w:r w:rsidRPr="00756A15">
        <w:rPr>
          <w:color w:val="000000" w:themeColor="text1"/>
        </w:rPr>
        <w:t xml:space="preserve">he lack of projected adoption data is a </w:t>
      </w:r>
      <w:r w:rsidR="006F0816">
        <w:rPr>
          <w:color w:val="000000" w:themeColor="text1"/>
        </w:rPr>
        <w:t xml:space="preserve">significant </w:t>
      </w:r>
      <w:r w:rsidRPr="00756A15">
        <w:rPr>
          <w:color w:val="000000" w:themeColor="text1"/>
        </w:rPr>
        <w:t xml:space="preserve">constraint to this study. Commitments in Bonn and the NY Declaration on Forests report “agroforestry” but do not differentiate between multistrata, tree intercropping, silvopasture, and other forms of agroforestry. </w:t>
      </w:r>
      <w:r w:rsidR="006C68DC">
        <w:rPr>
          <w:color w:val="000000" w:themeColor="text1"/>
        </w:rPr>
        <w:t xml:space="preserve">A real-time assessment of current adoption extent of multistrata agroforests, and of future projected adoption rates, would provide valuable insight regarding this solution’s potential for global carbon sequestration. </w:t>
      </w:r>
      <w:r w:rsidRPr="00756A15">
        <w:rPr>
          <w:color w:val="000000" w:themeColor="text1"/>
        </w:rPr>
        <w:t>Additional financial data</w:t>
      </w:r>
      <w:r w:rsidR="006F0816">
        <w:rPr>
          <w:color w:val="000000" w:themeColor="text1"/>
        </w:rPr>
        <w:t xml:space="preserve">, particularly regarding the profitability of multistrata system establishment on </w:t>
      </w:r>
      <w:bookmarkStart w:id="43" w:name="_GoBack"/>
      <w:bookmarkEnd w:id="43"/>
      <w:r w:rsidR="006F0816">
        <w:rPr>
          <w:color w:val="000000" w:themeColor="text1"/>
        </w:rPr>
        <w:t xml:space="preserve">degraded grasslands, </w:t>
      </w:r>
      <w:r w:rsidRPr="00756A15">
        <w:rPr>
          <w:color w:val="000000" w:themeColor="text1"/>
        </w:rPr>
        <w:t>would also enhance the study</w:t>
      </w:r>
      <w:r w:rsidR="00345583">
        <w:rPr>
          <w:color w:val="000000" w:themeColor="text1"/>
        </w:rPr>
        <w:t>.</w:t>
      </w:r>
      <w:r w:rsidR="00A37FE0" w:rsidRPr="0032353F">
        <w:rPr>
          <w:highlight w:val="yellow"/>
        </w:rPr>
        <w:t xml:space="preserve"> </w:t>
      </w:r>
    </w:p>
    <w:p w14:paraId="7CAFC693" w14:textId="2EF6174C" w:rsidR="007C645A" w:rsidRDefault="551A77D0" w:rsidP="00DB4CC8">
      <w:pPr>
        <w:pStyle w:val="Heading1"/>
        <w:numPr>
          <w:ilvl w:val="0"/>
          <w:numId w:val="26"/>
        </w:numPr>
      </w:pPr>
      <w:bookmarkStart w:id="44" w:name="_Toc18449455"/>
      <w:r>
        <w:lastRenderedPageBreak/>
        <w:t>Results</w:t>
      </w:r>
      <w:bookmarkEnd w:id="44"/>
    </w:p>
    <w:p w14:paraId="7E39F2AB" w14:textId="79101C06" w:rsidR="00B261E0" w:rsidRDefault="007C645A" w:rsidP="00DB4CC8">
      <w:pPr>
        <w:pStyle w:val="Heading2"/>
        <w:numPr>
          <w:ilvl w:val="1"/>
          <w:numId w:val="26"/>
        </w:numPr>
      </w:pPr>
      <w:bookmarkStart w:id="45" w:name="_Toc18449456"/>
      <w:r>
        <w:t>Adoption</w:t>
      </w:r>
      <w:bookmarkEnd w:id="45"/>
    </w:p>
    <w:p w14:paraId="10EC0E5D" w14:textId="525C4D52"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A5A9E57" w14:textId="1910ED49" w:rsidR="00341625" w:rsidRPr="00C66A24" w:rsidRDefault="00341625" w:rsidP="00341625">
      <w:pPr>
        <w:shd w:val="clear" w:color="auto" w:fill="FFFFFF"/>
        <w:spacing w:after="180"/>
        <w:rPr>
          <w:rFonts w:eastAsia="Helvetica Neue" w:cstheme="minorHAnsi"/>
          <w:color w:val="000000"/>
        </w:rPr>
      </w:pPr>
      <w:r w:rsidRPr="00C66A24">
        <w:rPr>
          <w:rFonts w:eastAsia="Helvetica Neue" w:cstheme="minorHAnsi"/>
          <w:color w:val="000000"/>
        </w:rPr>
        <w:t>Total adoption in the </w:t>
      </w:r>
      <w:r w:rsidRPr="00C66A24">
        <w:rPr>
          <w:rFonts w:eastAsia="Helvetica Neue" w:cstheme="minorHAnsi"/>
          <w:i/>
          <w:color w:val="000000"/>
        </w:rPr>
        <w:t>Plausible</w:t>
      </w:r>
      <w:r w:rsidRPr="00C66A24">
        <w:rPr>
          <w:rFonts w:eastAsia="Helvetica Neue" w:cstheme="minorHAnsi"/>
          <w:color w:val="000000"/>
        </w:rPr>
        <w:t xml:space="preserve"> Scenario is </w:t>
      </w:r>
      <w:r w:rsidR="00803FC9">
        <w:rPr>
          <w:rFonts w:eastAsia="Helvetica Neue" w:cstheme="minorHAnsi"/>
          <w:color w:val="000000"/>
        </w:rPr>
        <w:t>142.6</w:t>
      </w:r>
      <w:r w:rsidRPr="00C66A24">
        <w:rPr>
          <w:rFonts w:eastAsia="Helvetica Neue" w:cstheme="minorHAnsi"/>
          <w:color w:val="000000"/>
        </w:rPr>
        <w:t xml:space="preserve"> million hectares in 2050, representing </w:t>
      </w:r>
      <w:r w:rsidR="00427B08">
        <w:rPr>
          <w:rFonts w:eastAsia="Helvetica Neue" w:cstheme="minorHAnsi"/>
          <w:color w:val="000000"/>
        </w:rPr>
        <w:t>4</w:t>
      </w:r>
      <w:r w:rsidR="00803FC9">
        <w:rPr>
          <w:rFonts w:eastAsia="Helvetica Neue" w:cstheme="minorHAnsi"/>
          <w:color w:val="000000"/>
        </w:rPr>
        <w:t>0</w:t>
      </w:r>
      <w:r w:rsidRPr="00C66A24">
        <w:rPr>
          <w:rFonts w:eastAsia="Helvetica Neue" w:cstheme="minorHAnsi"/>
          <w:color w:val="000000"/>
        </w:rPr>
        <w:t xml:space="preserve"> percent of the total suitable land. Of this, </w:t>
      </w:r>
      <w:r w:rsidR="00F44EAC">
        <w:rPr>
          <w:rFonts w:eastAsia="Helvetica Neue" w:cstheme="minorHAnsi"/>
          <w:color w:val="000000"/>
        </w:rPr>
        <w:t>42.6</w:t>
      </w:r>
      <w:r w:rsidRPr="00C66A24">
        <w:rPr>
          <w:rFonts w:eastAsia="Helvetica Neue" w:cstheme="minorHAnsi"/>
        </w:rPr>
        <w:t xml:space="preserve"> </w:t>
      </w:r>
      <w:r w:rsidRPr="00C66A24">
        <w:rPr>
          <w:rFonts w:eastAsia="Helvetica Neue" w:cstheme="minorHAnsi"/>
          <w:color w:val="000000"/>
        </w:rPr>
        <w:t xml:space="preserve">million hectares are adopted from 2020-2050. </w:t>
      </w:r>
    </w:p>
    <w:p w14:paraId="71793B5B" w14:textId="7E625144" w:rsidR="00341625" w:rsidRPr="00C66A24" w:rsidRDefault="00341625" w:rsidP="00341625">
      <w:pPr>
        <w:shd w:val="clear" w:color="auto" w:fill="FFFFFF"/>
        <w:spacing w:after="180"/>
        <w:rPr>
          <w:rFonts w:eastAsia="Helvetica Neue" w:cstheme="minorHAnsi"/>
          <w:color w:val="000000"/>
        </w:rPr>
      </w:pPr>
      <w:r w:rsidRPr="00C66A24">
        <w:rPr>
          <w:rFonts w:eastAsia="Helvetica Neue" w:cstheme="minorHAnsi"/>
          <w:color w:val="000000"/>
        </w:rPr>
        <w:t>Total adoption in the </w:t>
      </w:r>
      <w:r w:rsidRPr="00C66A24">
        <w:rPr>
          <w:rFonts w:eastAsia="Helvetica Neue" w:cstheme="minorHAnsi"/>
          <w:i/>
          <w:color w:val="000000"/>
        </w:rPr>
        <w:t>Drawdown</w:t>
      </w:r>
      <w:r w:rsidRPr="00C66A24">
        <w:rPr>
          <w:rFonts w:eastAsia="Helvetica Neue" w:cstheme="minorHAnsi"/>
          <w:color w:val="000000"/>
        </w:rPr>
        <w:t xml:space="preserve"> Scenario is </w:t>
      </w:r>
      <w:r w:rsidR="00803FC9">
        <w:rPr>
          <w:rFonts w:eastAsia="Helvetica Neue" w:cstheme="minorHAnsi"/>
          <w:color w:val="000000"/>
        </w:rPr>
        <w:t>172</w:t>
      </w:r>
      <w:r w:rsidRPr="00C66A24">
        <w:rPr>
          <w:rFonts w:eastAsia="Helvetica Neue" w:cstheme="minorHAnsi"/>
          <w:color w:val="000000"/>
        </w:rPr>
        <w:t xml:space="preserve"> million hectares in 2050, representing </w:t>
      </w:r>
      <w:r w:rsidR="00427B08">
        <w:rPr>
          <w:rFonts w:eastAsia="Helvetica Neue" w:cstheme="minorHAnsi"/>
          <w:color w:val="000000"/>
        </w:rPr>
        <w:t>4</w:t>
      </w:r>
      <w:r w:rsidR="00803FC9">
        <w:rPr>
          <w:rFonts w:eastAsia="Helvetica Neue" w:cstheme="minorHAnsi"/>
          <w:color w:val="000000"/>
        </w:rPr>
        <w:t>8</w:t>
      </w:r>
      <w:r w:rsidR="00427B08">
        <w:rPr>
          <w:rFonts w:eastAsia="Helvetica Neue" w:cstheme="minorHAnsi"/>
          <w:color w:val="000000"/>
        </w:rPr>
        <w:t xml:space="preserve"> </w:t>
      </w:r>
      <w:r w:rsidRPr="00C66A24">
        <w:rPr>
          <w:rFonts w:eastAsia="Helvetica Neue" w:cstheme="minorHAnsi"/>
          <w:color w:val="000000"/>
        </w:rPr>
        <w:t xml:space="preserve">percent of the total suitable land. Of this, </w:t>
      </w:r>
      <w:r w:rsidR="00F44EAC">
        <w:rPr>
          <w:rFonts w:eastAsia="Helvetica Neue" w:cstheme="minorHAnsi"/>
          <w:color w:val="000000"/>
        </w:rPr>
        <w:t>72</w:t>
      </w:r>
      <w:r w:rsidRPr="00C66A24">
        <w:rPr>
          <w:rFonts w:eastAsia="Helvetica Neue" w:cstheme="minorHAnsi"/>
          <w:color w:val="000000"/>
        </w:rPr>
        <w:t xml:space="preserve"> million hectares are adopted from 2020-2050. </w:t>
      </w:r>
    </w:p>
    <w:p w14:paraId="52E70466" w14:textId="26613379" w:rsidR="00341625" w:rsidRPr="00C66A24" w:rsidRDefault="00341625" w:rsidP="00341625">
      <w:pPr>
        <w:shd w:val="clear" w:color="auto" w:fill="FFFFFF"/>
        <w:spacing w:after="180"/>
        <w:rPr>
          <w:rFonts w:eastAsia="Helvetica Neue" w:cstheme="minorHAnsi"/>
          <w:color w:val="000000"/>
        </w:rPr>
      </w:pPr>
      <w:r w:rsidRPr="00C66A24">
        <w:rPr>
          <w:rFonts w:eastAsia="Helvetica Neue" w:cstheme="minorHAnsi"/>
          <w:color w:val="000000"/>
        </w:rPr>
        <w:t>Total adoption in the </w:t>
      </w:r>
      <w:r w:rsidRPr="00C66A24">
        <w:rPr>
          <w:rFonts w:eastAsia="Helvetica Neue" w:cstheme="minorHAnsi"/>
          <w:i/>
          <w:color w:val="000000"/>
        </w:rPr>
        <w:t>Optimum</w:t>
      </w:r>
      <w:r w:rsidRPr="00C66A24">
        <w:rPr>
          <w:rFonts w:eastAsia="Helvetica Neue" w:cstheme="minorHAnsi"/>
          <w:color w:val="000000"/>
        </w:rPr>
        <w:t xml:space="preserve"> Scenario is </w:t>
      </w:r>
      <w:r w:rsidR="00803FC9">
        <w:rPr>
          <w:rFonts w:eastAsia="Helvetica Neue" w:cstheme="minorHAnsi"/>
          <w:color w:val="000000"/>
        </w:rPr>
        <w:t>201.4</w:t>
      </w:r>
      <w:r w:rsidRPr="00C66A24">
        <w:rPr>
          <w:rFonts w:eastAsia="Helvetica Neue" w:cstheme="minorHAnsi"/>
          <w:color w:val="000000"/>
        </w:rPr>
        <w:t xml:space="preserve"> million hectares in 2050, representing </w:t>
      </w:r>
      <w:r w:rsidR="00427B08">
        <w:rPr>
          <w:rFonts w:eastAsia="Helvetica Neue" w:cstheme="minorHAnsi"/>
          <w:color w:val="000000"/>
        </w:rPr>
        <w:t>56</w:t>
      </w:r>
      <w:r w:rsidRPr="00C66A24">
        <w:rPr>
          <w:rFonts w:eastAsia="Helvetica Neue" w:cstheme="minorHAnsi"/>
          <w:color w:val="000000"/>
        </w:rPr>
        <w:t xml:space="preserve"> percent of the total suitable land. Of this, </w:t>
      </w:r>
      <w:r w:rsidR="00F44EAC">
        <w:rPr>
          <w:rFonts w:eastAsia="Helvetica Neue" w:cstheme="minorHAnsi"/>
          <w:color w:val="000000"/>
        </w:rPr>
        <w:t xml:space="preserve">101.4 </w:t>
      </w:r>
      <w:r w:rsidRPr="00C66A24">
        <w:rPr>
          <w:rFonts w:eastAsia="Helvetica Neue" w:cstheme="minorHAnsi"/>
          <w:color w:val="000000"/>
        </w:rPr>
        <w:t xml:space="preserve">million hectares are adopted from 2020-2050. </w:t>
      </w:r>
    </w:p>
    <w:p w14:paraId="4D63FADF" w14:textId="77777777" w:rsidR="00341625" w:rsidRDefault="00341625" w:rsidP="00DB4CC8">
      <w:pPr>
        <w:pStyle w:val="Caption"/>
        <w:jc w:val="center"/>
      </w:pPr>
    </w:p>
    <w:p w14:paraId="21183A78" w14:textId="1177441F" w:rsidR="008D1491" w:rsidRDefault="008D1491" w:rsidP="00DB4CC8">
      <w:pPr>
        <w:pStyle w:val="Caption"/>
        <w:jc w:val="center"/>
      </w:pPr>
      <w:bookmarkStart w:id="46" w:name="_Toc18449478"/>
      <w:r>
        <w:t xml:space="preserve">Table </w:t>
      </w:r>
      <w:fldSimple w:instr=" STYLEREF 1 \s ">
        <w:r w:rsidR="00C4479F">
          <w:rPr>
            <w:noProof/>
          </w:rPr>
          <w:t>3</w:t>
        </w:r>
      </w:fldSimple>
      <w:r w:rsidR="00985C7A">
        <w:t>.</w:t>
      </w:r>
      <w:fldSimple w:instr=" SEQ Table \* ARABIC \s 1 ">
        <w:r w:rsidR="00C4479F">
          <w:rPr>
            <w:noProof/>
          </w:rPr>
          <w:t>1</w:t>
        </w:r>
      </w:fldSimple>
      <w:r>
        <w:t xml:space="preserve"> </w:t>
      </w:r>
      <w:r w:rsidR="005C77F5">
        <w:t xml:space="preserve">World </w:t>
      </w:r>
      <w:r>
        <w:t>Adoption</w:t>
      </w:r>
      <w:r w:rsidR="005C77F5">
        <w:t xml:space="preserve"> of the Solution</w:t>
      </w:r>
      <w:bookmarkEnd w:id="46"/>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803FC9" w:rsidRPr="008D1491" w14:paraId="305C72A7" w14:textId="77777777" w:rsidTr="00803FC9">
        <w:trPr>
          <w:trHeight w:val="840"/>
        </w:trPr>
        <w:tc>
          <w:tcPr>
            <w:tcW w:w="1951" w:type="dxa"/>
            <w:vMerge w:val="restart"/>
            <w:vAlign w:val="center"/>
          </w:tcPr>
          <w:p w14:paraId="2B8FFE1B" w14:textId="7D75F73D" w:rsidR="00803FC9" w:rsidRPr="008D1491" w:rsidRDefault="00803FC9" w:rsidP="00803FC9">
            <w:pPr>
              <w:jc w:val="center"/>
              <w:rPr>
                <w:sz w:val="20"/>
                <w:szCs w:val="20"/>
              </w:rPr>
            </w:pPr>
            <w:r>
              <w:rPr>
                <w:sz w:val="20"/>
                <w:szCs w:val="20"/>
              </w:rPr>
              <w:t>Multistrata Agroforestry</w:t>
            </w:r>
          </w:p>
        </w:tc>
        <w:tc>
          <w:tcPr>
            <w:tcW w:w="1730" w:type="dxa"/>
            <w:vAlign w:val="center"/>
          </w:tcPr>
          <w:p w14:paraId="5BDA7373" w14:textId="7A13D18D" w:rsidR="00803FC9" w:rsidRPr="00341625" w:rsidRDefault="00803FC9" w:rsidP="00803FC9">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638F1719" w:rsidR="00803FC9" w:rsidRPr="008006D0" w:rsidRDefault="00803FC9" w:rsidP="00803FC9">
            <w:pPr>
              <w:jc w:val="center"/>
              <w:rPr>
                <w:rFonts w:cstheme="minorHAnsi"/>
                <w:bCs/>
                <w:sz w:val="20"/>
                <w:szCs w:val="20"/>
              </w:rPr>
            </w:pPr>
            <w:r w:rsidRPr="00FC36AE">
              <w:t xml:space="preserve"> 100 </w:t>
            </w:r>
          </w:p>
        </w:tc>
        <w:tc>
          <w:tcPr>
            <w:tcW w:w="1417" w:type="dxa"/>
            <w:vAlign w:val="center"/>
          </w:tcPr>
          <w:p w14:paraId="2A8FE7A2" w14:textId="5F497456" w:rsidR="00803FC9" w:rsidRPr="008006D0" w:rsidRDefault="00803FC9" w:rsidP="00803FC9">
            <w:pPr>
              <w:jc w:val="center"/>
              <w:rPr>
                <w:rFonts w:cstheme="minorHAnsi"/>
                <w:bCs/>
                <w:sz w:val="20"/>
                <w:szCs w:val="20"/>
              </w:rPr>
            </w:pPr>
            <w:r w:rsidRPr="00FC36AE">
              <w:t>43</w:t>
            </w:r>
          </w:p>
        </w:tc>
        <w:tc>
          <w:tcPr>
            <w:tcW w:w="1559" w:type="dxa"/>
            <w:vAlign w:val="center"/>
          </w:tcPr>
          <w:p w14:paraId="79EE8DDC" w14:textId="5E546274" w:rsidR="00803FC9" w:rsidRPr="008006D0" w:rsidRDefault="00803FC9" w:rsidP="00803FC9">
            <w:pPr>
              <w:jc w:val="center"/>
              <w:rPr>
                <w:rFonts w:cstheme="minorHAnsi"/>
                <w:bCs/>
                <w:sz w:val="20"/>
                <w:szCs w:val="20"/>
              </w:rPr>
            </w:pPr>
            <w:r w:rsidRPr="00FC36AE">
              <w:t>72</w:t>
            </w:r>
          </w:p>
        </w:tc>
        <w:tc>
          <w:tcPr>
            <w:tcW w:w="1284" w:type="dxa"/>
            <w:vAlign w:val="center"/>
          </w:tcPr>
          <w:p w14:paraId="5B002A1D" w14:textId="6D7C44FD" w:rsidR="00803FC9" w:rsidRPr="008006D0" w:rsidRDefault="00803FC9" w:rsidP="00803FC9">
            <w:pPr>
              <w:jc w:val="center"/>
              <w:rPr>
                <w:rFonts w:cstheme="minorHAnsi"/>
                <w:bCs/>
                <w:sz w:val="20"/>
                <w:szCs w:val="20"/>
              </w:rPr>
            </w:pPr>
            <w:r w:rsidRPr="00FC36AE">
              <w:t>101</w:t>
            </w:r>
          </w:p>
        </w:tc>
      </w:tr>
      <w:tr w:rsidR="00803FC9" w:rsidRPr="008D1491" w14:paraId="59E1863D" w14:textId="77777777" w:rsidTr="00803FC9">
        <w:trPr>
          <w:trHeight w:val="32"/>
        </w:trPr>
        <w:tc>
          <w:tcPr>
            <w:tcW w:w="1951" w:type="dxa"/>
            <w:vMerge/>
            <w:vAlign w:val="center"/>
          </w:tcPr>
          <w:p w14:paraId="518ED63B" w14:textId="77777777" w:rsidR="00803FC9" w:rsidRDefault="00803FC9" w:rsidP="00803FC9">
            <w:pPr>
              <w:jc w:val="center"/>
              <w:rPr>
                <w:sz w:val="20"/>
                <w:szCs w:val="20"/>
              </w:rPr>
            </w:pPr>
          </w:p>
        </w:tc>
        <w:tc>
          <w:tcPr>
            <w:tcW w:w="1730" w:type="dxa"/>
            <w:vAlign w:val="center"/>
          </w:tcPr>
          <w:p w14:paraId="2352B4C1" w14:textId="78EA17A0" w:rsidR="00803FC9" w:rsidRPr="005C77F5" w:rsidRDefault="00803FC9" w:rsidP="00803FC9">
            <w:pPr>
              <w:jc w:val="center"/>
              <w:rPr>
                <w:rFonts w:cstheme="minorHAnsi"/>
                <w:bCs/>
                <w:color w:val="000000" w:themeColor="text1"/>
                <w:sz w:val="20"/>
                <w:szCs w:val="20"/>
              </w:rPr>
            </w:pPr>
            <w:r>
              <w:rPr>
                <w:rFonts w:cstheme="minorHAnsi"/>
                <w:bCs/>
                <w:color w:val="000000" w:themeColor="text1"/>
                <w:sz w:val="20"/>
                <w:szCs w:val="20"/>
              </w:rPr>
              <w:t>% Total Land Available (316 Mha)</w:t>
            </w:r>
          </w:p>
        </w:tc>
        <w:tc>
          <w:tcPr>
            <w:tcW w:w="1276" w:type="dxa"/>
            <w:vAlign w:val="center"/>
          </w:tcPr>
          <w:p w14:paraId="4FD03435" w14:textId="7BDDD29B" w:rsidR="00803FC9" w:rsidRPr="008006D0" w:rsidRDefault="00803FC9" w:rsidP="00803FC9">
            <w:pPr>
              <w:jc w:val="center"/>
              <w:rPr>
                <w:rFonts w:cstheme="minorHAnsi"/>
                <w:bCs/>
                <w:sz w:val="20"/>
                <w:szCs w:val="20"/>
              </w:rPr>
            </w:pPr>
            <w:r w:rsidRPr="00FC36AE">
              <w:t>28%</w:t>
            </w:r>
          </w:p>
        </w:tc>
        <w:tc>
          <w:tcPr>
            <w:tcW w:w="1417" w:type="dxa"/>
            <w:vAlign w:val="center"/>
          </w:tcPr>
          <w:p w14:paraId="34CAFB53" w14:textId="0BB1C069" w:rsidR="00803FC9" w:rsidRDefault="00803FC9" w:rsidP="00803FC9">
            <w:pPr>
              <w:jc w:val="center"/>
              <w:rPr>
                <w:rFonts w:cstheme="minorHAnsi"/>
                <w:bCs/>
                <w:sz w:val="20"/>
                <w:szCs w:val="20"/>
              </w:rPr>
            </w:pPr>
            <w:r w:rsidRPr="00FC36AE">
              <w:t>40%</w:t>
            </w:r>
          </w:p>
        </w:tc>
        <w:tc>
          <w:tcPr>
            <w:tcW w:w="1559" w:type="dxa"/>
            <w:vAlign w:val="center"/>
          </w:tcPr>
          <w:p w14:paraId="43B375D1" w14:textId="57F4C4E7" w:rsidR="00803FC9" w:rsidRDefault="00803FC9" w:rsidP="00803FC9">
            <w:pPr>
              <w:jc w:val="center"/>
              <w:rPr>
                <w:rFonts w:cstheme="minorHAnsi"/>
                <w:bCs/>
                <w:sz w:val="20"/>
                <w:szCs w:val="20"/>
              </w:rPr>
            </w:pPr>
            <w:r w:rsidRPr="00FC36AE">
              <w:t>48%</w:t>
            </w:r>
          </w:p>
        </w:tc>
        <w:tc>
          <w:tcPr>
            <w:tcW w:w="1284" w:type="dxa"/>
            <w:vAlign w:val="center"/>
          </w:tcPr>
          <w:p w14:paraId="7641EB01" w14:textId="0B5DB054" w:rsidR="00803FC9" w:rsidRDefault="00803FC9" w:rsidP="00803FC9">
            <w:pPr>
              <w:jc w:val="center"/>
              <w:rPr>
                <w:rFonts w:cstheme="minorHAnsi"/>
                <w:bCs/>
                <w:sz w:val="20"/>
                <w:szCs w:val="20"/>
              </w:rPr>
            </w:pPr>
            <w:r w:rsidRPr="00FC36AE">
              <w:t>56%</w:t>
            </w:r>
          </w:p>
        </w:tc>
      </w:tr>
    </w:tbl>
    <w:p w14:paraId="2AB38D2C" w14:textId="03EE8836" w:rsidR="00762877" w:rsidRDefault="00762877" w:rsidP="008E3288">
      <w:pPr>
        <w:spacing w:after="0"/>
        <w:rPr>
          <w:rFonts w:cstheme="minorHAnsi"/>
          <w:b/>
          <w:bCs/>
          <w:i/>
        </w:rPr>
      </w:pPr>
    </w:p>
    <w:p w14:paraId="4405F350" w14:textId="79E61246" w:rsidR="00F44EAC" w:rsidRDefault="00F44EAC" w:rsidP="00F44EAC">
      <w:pPr>
        <w:pStyle w:val="Caption"/>
        <w:jc w:val="center"/>
      </w:pPr>
      <w:r>
        <w:rPr>
          <w:noProof/>
        </w:rPr>
        <w:lastRenderedPageBreak/>
        <w:drawing>
          <wp:inline distT="0" distB="0" distL="0" distR="0" wp14:anchorId="674323AE" wp14:editId="15BCBF67">
            <wp:extent cx="4624388" cy="3263813"/>
            <wp:effectExtent l="0" t="0" r="5080" b="13335"/>
            <wp:docPr id="1" name="Chart 1">
              <a:extLst xmlns:a="http://schemas.openxmlformats.org/drawingml/2006/main">
                <a:ext uri="{FF2B5EF4-FFF2-40B4-BE49-F238E27FC236}">
                  <a16:creationId xmlns:a16="http://schemas.microsoft.com/office/drawing/2014/main" id="{00000000-0008-0000-0D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57F6B4" w14:textId="57D0E40A" w:rsidR="00F44EAC" w:rsidRPr="00F44EAC" w:rsidRDefault="00F44EAC" w:rsidP="00F44EAC">
      <w:pPr>
        <w:jc w:val="center"/>
      </w:pPr>
      <w:r>
        <w:rPr>
          <w:noProof/>
        </w:rPr>
        <w:drawing>
          <wp:inline distT="0" distB="0" distL="0" distR="0" wp14:anchorId="03C92B87" wp14:editId="57978FFD">
            <wp:extent cx="4638675" cy="3106650"/>
            <wp:effectExtent l="0" t="0" r="9525" b="17780"/>
            <wp:docPr id="2" name="Chart 2">
              <a:extLst xmlns:a="http://schemas.openxmlformats.org/drawingml/2006/main">
                <a:ext uri="{FF2B5EF4-FFF2-40B4-BE49-F238E27FC236}">
                  <a16:creationId xmlns:a16="http://schemas.microsoft.com/office/drawing/2014/main" id="{00000000-0008-0000-0D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3E095F8" w14:textId="77777777" w:rsidR="00F44EAC" w:rsidRPr="00F44EAC" w:rsidRDefault="00F44EAC" w:rsidP="00F44EAC"/>
    <w:p w14:paraId="78D4064C" w14:textId="13BA2E10" w:rsidR="002A371B" w:rsidRDefault="002A371B" w:rsidP="002A371B">
      <w:pPr>
        <w:pStyle w:val="Caption"/>
        <w:rPr>
          <w:rFonts w:cstheme="minorHAnsi"/>
          <w:b/>
          <w:bCs/>
          <w:i w:val="0"/>
        </w:rPr>
      </w:pPr>
      <w:bookmarkStart w:id="47" w:name="_Toc18449465"/>
      <w:r>
        <w:t xml:space="preserve">Figure </w:t>
      </w:r>
      <w:r w:rsidR="00D843B3">
        <w:fldChar w:fldCharType="begin"/>
      </w:r>
      <w:r w:rsidR="00D843B3">
        <w:instrText xml:space="preserve"> STYLEREF 1 \s </w:instrText>
      </w:r>
      <w:r w:rsidR="00D843B3">
        <w:fldChar w:fldCharType="separate"/>
      </w:r>
      <w:r w:rsidR="00C4479F">
        <w:rPr>
          <w:noProof/>
        </w:rPr>
        <w:t>3</w:t>
      </w:r>
      <w:r w:rsidR="00D843B3">
        <w:rPr>
          <w:noProof/>
        </w:rPr>
        <w:fldChar w:fldCharType="end"/>
      </w:r>
      <w:r>
        <w:t>.</w:t>
      </w:r>
      <w:r w:rsidR="00D843B3">
        <w:fldChar w:fldCharType="begin"/>
      </w:r>
      <w:r w:rsidR="00D843B3">
        <w:instrText xml:space="preserve"> SEQ Figure \* ARABIC \s 1 </w:instrText>
      </w:r>
      <w:r w:rsidR="00D843B3">
        <w:fldChar w:fldCharType="separate"/>
      </w:r>
      <w:r w:rsidR="00C4479F">
        <w:rPr>
          <w:noProof/>
        </w:rPr>
        <w:t>1</w:t>
      </w:r>
      <w:r w:rsidR="00D843B3">
        <w:rPr>
          <w:noProof/>
        </w:rPr>
        <w:fldChar w:fldCharType="end"/>
      </w:r>
      <w:r>
        <w:t xml:space="preserve"> World Annual Adoption 2020-2050 in Mha (a) and as a percentage of TLA (B)</w:t>
      </w:r>
      <w:bookmarkEnd w:id="47"/>
    </w:p>
    <w:p w14:paraId="2C4DF98B" w14:textId="752A3536" w:rsidR="008E3288" w:rsidRPr="008E3288" w:rsidRDefault="008E3288" w:rsidP="008E3288">
      <w:pPr>
        <w:pStyle w:val="Caption"/>
        <w:jc w:val="left"/>
      </w:pPr>
      <w:r>
        <w:t xml:space="preserve"> </w:t>
      </w:r>
    </w:p>
    <w:p w14:paraId="6B6F22E7" w14:textId="19002B27" w:rsidR="003A7929" w:rsidRDefault="551A77D0" w:rsidP="00DB4CC8">
      <w:pPr>
        <w:pStyle w:val="Heading2"/>
        <w:numPr>
          <w:ilvl w:val="1"/>
          <w:numId w:val="26"/>
        </w:numPr>
      </w:pPr>
      <w:bookmarkStart w:id="48" w:name="_Toc18449457"/>
      <w:r w:rsidRPr="551A77D0">
        <w:lastRenderedPageBreak/>
        <w:t>Climate Impacts</w:t>
      </w:r>
      <w:bookmarkEnd w:id="48"/>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0CCD8B2" w14:textId="3AF30020" w:rsidR="00FE712D" w:rsidRPr="00C66A24" w:rsidRDefault="00FE712D" w:rsidP="00FE712D">
      <w:pPr>
        <w:shd w:val="clear" w:color="auto" w:fill="FFFFFF"/>
        <w:spacing w:after="180"/>
        <w:rPr>
          <w:rFonts w:eastAsia="Helvetica Neue" w:cstheme="minorHAnsi"/>
          <w:color w:val="000000"/>
        </w:rPr>
      </w:pPr>
      <w:r w:rsidRPr="00C66A24">
        <w:rPr>
          <w:rFonts w:eastAsia="Helvetica Neue" w:cstheme="minorHAnsi"/>
          <w:color w:val="000000"/>
        </w:rPr>
        <w:t xml:space="preserve">Biosequestration impact is </w:t>
      </w:r>
      <w:r w:rsidR="00F44EAC" w:rsidRPr="00F44EAC">
        <w:rPr>
          <w:rFonts w:eastAsia="Helvetica Neue" w:cstheme="minorHAnsi"/>
          <w:color w:val="000000"/>
        </w:rPr>
        <w:t xml:space="preserve"> 13.37</w:t>
      </w:r>
      <w:r w:rsidR="00F44EAC">
        <w:rPr>
          <w:rFonts w:eastAsia="Helvetica Neue" w:cstheme="minorHAnsi"/>
          <w:color w:val="000000"/>
        </w:rPr>
        <w:t xml:space="preserve">, </w:t>
      </w:r>
      <w:r w:rsidR="00F44EAC" w:rsidRPr="00F44EAC">
        <w:rPr>
          <w:rFonts w:eastAsia="Helvetica Neue" w:cstheme="minorHAnsi"/>
          <w:color w:val="000000"/>
        </w:rPr>
        <w:t>23.53</w:t>
      </w:r>
      <w:r w:rsidR="00F44EAC">
        <w:rPr>
          <w:rFonts w:eastAsia="Helvetica Neue" w:cstheme="minorHAnsi"/>
          <w:color w:val="000000"/>
        </w:rPr>
        <w:t>, and</w:t>
      </w:r>
      <w:r w:rsidR="00F44EAC" w:rsidRPr="00F44EAC">
        <w:rPr>
          <w:rFonts w:eastAsia="Helvetica Neue" w:cstheme="minorHAnsi"/>
          <w:color w:val="000000"/>
        </w:rPr>
        <w:t xml:space="preserve"> 33.69 </w:t>
      </w:r>
      <w:r w:rsidRPr="00C66A24">
        <w:rPr>
          <w:rFonts w:eastAsia="Helvetica Neue" w:cstheme="minorHAnsi"/>
          <w:color w:val="000000"/>
        </w:rPr>
        <w:t xml:space="preserve">gigatons of carbon-dioxide equivalent in the </w:t>
      </w:r>
      <w:r w:rsidRPr="00C66A24">
        <w:rPr>
          <w:rFonts w:eastAsia="Helvetica Neue" w:cstheme="minorHAnsi"/>
          <w:i/>
          <w:color w:val="000000"/>
        </w:rPr>
        <w:t xml:space="preserve">Plausible, Drawdown, </w:t>
      </w:r>
      <w:r w:rsidRPr="00C66A24">
        <w:rPr>
          <w:rFonts w:eastAsia="Helvetica Neue" w:cstheme="minorHAnsi"/>
          <w:color w:val="000000"/>
        </w:rPr>
        <w:t xml:space="preserve">and </w:t>
      </w:r>
      <w:r w:rsidRPr="00C66A24">
        <w:rPr>
          <w:rFonts w:eastAsia="Helvetica Neue" w:cstheme="minorHAnsi"/>
          <w:i/>
          <w:color w:val="000000"/>
        </w:rPr>
        <w:t>Optimum</w:t>
      </w:r>
      <w:r w:rsidRPr="00C66A24">
        <w:rPr>
          <w:rFonts w:eastAsia="Helvetica Neue" w:cstheme="minorHAnsi"/>
          <w:color w:val="000000"/>
        </w:rPr>
        <w:t xml:space="preserve"> Scenarios respectively.</w:t>
      </w:r>
    </w:p>
    <w:p w14:paraId="52E48BE0" w14:textId="77777777" w:rsidR="00B261E0" w:rsidRPr="008C522D" w:rsidRDefault="00B261E0" w:rsidP="008C522D">
      <w:pPr>
        <w:spacing w:after="0"/>
        <w:jc w:val="left"/>
        <w:rPr>
          <w:rFonts w:cstheme="minorHAnsi"/>
          <w:b/>
          <w:bCs/>
          <w:i/>
        </w:rPr>
      </w:pPr>
    </w:p>
    <w:p w14:paraId="4DA2B4CB" w14:textId="0B308223" w:rsidR="00762877" w:rsidRPr="008C522D" w:rsidRDefault="0066753A" w:rsidP="008C522D">
      <w:pPr>
        <w:pStyle w:val="Caption"/>
        <w:jc w:val="left"/>
        <w:rPr>
          <w:rFonts w:eastAsia="Times New Roman" w:cs="Times New Roman"/>
          <w:b/>
          <w:color w:val="auto"/>
          <w:sz w:val="24"/>
          <w:szCs w:val="24"/>
          <w:lang w:eastAsia="zh-CN"/>
        </w:rPr>
      </w:pPr>
      <w:bookmarkStart w:id="49" w:name="_Toc18449479"/>
      <w:r w:rsidRPr="008C522D">
        <w:rPr>
          <w:b/>
          <w:color w:val="auto"/>
        </w:rPr>
        <w:t xml:space="preserve">Table </w:t>
      </w:r>
      <w:r w:rsidR="00985C7A">
        <w:rPr>
          <w:b/>
          <w:color w:val="auto"/>
        </w:rPr>
        <w:fldChar w:fldCharType="begin"/>
      </w:r>
      <w:r w:rsidR="00985C7A">
        <w:rPr>
          <w:b/>
          <w:color w:val="auto"/>
        </w:rPr>
        <w:instrText xml:space="preserve"> STYLEREF 1 \s </w:instrText>
      </w:r>
      <w:r w:rsidR="00985C7A">
        <w:rPr>
          <w:b/>
          <w:color w:val="auto"/>
        </w:rPr>
        <w:fldChar w:fldCharType="separate"/>
      </w:r>
      <w:r w:rsidR="00C4479F">
        <w:rPr>
          <w:b/>
          <w:noProof/>
          <w:color w:val="auto"/>
        </w:rPr>
        <w:t>3</w:t>
      </w:r>
      <w:r w:rsidR="00985C7A">
        <w:rPr>
          <w:b/>
          <w:color w:val="auto"/>
        </w:rPr>
        <w:fldChar w:fldCharType="end"/>
      </w:r>
      <w:r w:rsidR="00985C7A">
        <w:rPr>
          <w:b/>
          <w:color w:val="auto"/>
        </w:rPr>
        <w:t>.</w:t>
      </w:r>
      <w:r w:rsidR="00985C7A">
        <w:rPr>
          <w:b/>
          <w:color w:val="auto"/>
        </w:rPr>
        <w:fldChar w:fldCharType="begin"/>
      </w:r>
      <w:r w:rsidR="00985C7A">
        <w:rPr>
          <w:b/>
          <w:color w:val="auto"/>
        </w:rPr>
        <w:instrText xml:space="preserve"> SEQ Table \* ARABIC \s 1 </w:instrText>
      </w:r>
      <w:r w:rsidR="00985C7A">
        <w:rPr>
          <w:b/>
          <w:color w:val="auto"/>
        </w:rPr>
        <w:fldChar w:fldCharType="separate"/>
      </w:r>
      <w:r w:rsidR="00C4479F">
        <w:rPr>
          <w:b/>
          <w:noProof/>
          <w:color w:val="auto"/>
        </w:rPr>
        <w:t>2</w:t>
      </w:r>
      <w:r w:rsidR="00985C7A">
        <w:rPr>
          <w:b/>
          <w:color w:val="auto"/>
        </w:rPr>
        <w:fldChar w:fldCharType="end"/>
      </w:r>
      <w:r w:rsidRPr="008C522D">
        <w:rPr>
          <w:b/>
          <w:color w:val="auto"/>
        </w:rPr>
        <w:t xml:space="preserve"> Climate Impacts</w:t>
      </w:r>
      <w:bookmarkEnd w:id="49"/>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30F7EDED"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[Land] 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0DE2F8F3"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[Land] 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F44EAC" w:rsidRPr="006B675D" w14:paraId="354A2249" w14:textId="7B11184C" w:rsidTr="00B07A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F44EAC" w:rsidRPr="006B675D" w:rsidRDefault="00F44EAC" w:rsidP="00F44EAC">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3F819507"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693EFE8A"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682BA01A"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0.69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6D21104B"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13.37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182D7C41"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13.37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277FD980"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0.35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7F7B5E36"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0.69 </w:t>
            </w:r>
          </w:p>
        </w:tc>
      </w:tr>
      <w:tr w:rsidR="00F44EAC" w:rsidRPr="006B675D" w14:paraId="7DCB0C2E" w14:textId="35D5AF3A" w:rsidTr="00B07A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F44EAC" w:rsidRPr="006B675D" w:rsidRDefault="00F44EAC" w:rsidP="00F44EAC">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3A9A8742"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5543CBF6"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4E37EA8D"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1.17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13978856"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23.53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5E0B6CD3"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23.53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622EEB46"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0.67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7CFBB6C1"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1.17 </w:t>
            </w:r>
          </w:p>
        </w:tc>
      </w:tr>
      <w:tr w:rsidR="00F44EAC" w:rsidRPr="006B675D" w14:paraId="7CA1AA1B" w14:textId="3D7819CF" w:rsidTr="00B07A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F44EAC" w:rsidRPr="006B675D" w:rsidRDefault="00F44EAC" w:rsidP="00F44EAC">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5E031B5F"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383E06C5"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488329CC"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1.65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7CF95DE5"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33.69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6F2CA789"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33.69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7421EE2C"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0.99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24AC5553" w:rsidR="00F44EAC" w:rsidRPr="00F44EAC" w:rsidRDefault="00F44EAC" w:rsidP="00F44EAC">
            <w:pPr>
              <w:shd w:val="clear" w:color="auto" w:fill="FFFFFF"/>
              <w:spacing w:after="0"/>
              <w:jc w:val="center"/>
              <w:rPr>
                <w:rFonts w:eastAsia="Times New Roman" w:cstheme="minorHAnsi"/>
                <w:color w:val="000000" w:themeColor="text1"/>
                <w:sz w:val="20"/>
                <w:szCs w:val="20"/>
                <w:lang w:eastAsia="zh-CN"/>
              </w:rPr>
            </w:pPr>
            <w:r w:rsidRPr="00F44EAC">
              <w:rPr>
                <w:sz w:val="20"/>
                <w:szCs w:val="20"/>
              </w:rPr>
              <w:t xml:space="preserve"> 1.65 </w:t>
            </w:r>
          </w:p>
        </w:tc>
      </w:tr>
    </w:tbl>
    <w:p w14:paraId="43965544" w14:textId="77777777" w:rsidR="00BB79D6" w:rsidRDefault="00BB79D6" w:rsidP="00DB4CC8">
      <w:pPr>
        <w:pStyle w:val="Caption"/>
      </w:pPr>
      <w:bookmarkStart w:id="50" w:name="_Toc524993443"/>
    </w:p>
    <w:p w14:paraId="30AFEE0B" w14:textId="2D6FAFB3" w:rsid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DB4CC8"/>
    <w:p w14:paraId="524B77BF" w14:textId="0D3D7AD8" w:rsidR="00762877" w:rsidRPr="00762877" w:rsidRDefault="003A7929" w:rsidP="00DB4CC8">
      <w:pPr>
        <w:pStyle w:val="Caption"/>
        <w:jc w:val="center"/>
        <w:rPr>
          <w:rFonts w:eastAsia="Times New Roman" w:cs="Times New Roman"/>
          <w:sz w:val="24"/>
          <w:szCs w:val="24"/>
          <w:lang w:eastAsia="zh-CN"/>
        </w:rPr>
      </w:pPr>
      <w:bookmarkStart w:id="51" w:name="_Toc18449480"/>
      <w:r>
        <w:t xml:space="preserve">Table </w:t>
      </w:r>
      <w:fldSimple w:instr=" STYLEREF 1 \s ">
        <w:r w:rsidR="00C4479F">
          <w:rPr>
            <w:noProof/>
          </w:rPr>
          <w:t>3</w:t>
        </w:r>
      </w:fldSimple>
      <w:r w:rsidR="00985C7A">
        <w:t>.</w:t>
      </w:r>
      <w:fldSimple w:instr=" SEQ Table \* ARABIC \s 1 ">
        <w:r w:rsidR="00C4479F">
          <w:rPr>
            <w:noProof/>
          </w:rPr>
          <w:t>3</w:t>
        </w:r>
      </w:fldSimple>
      <w:r>
        <w:t xml:space="preserve"> Impacts on Atmospheric Concentrations of CO</w:t>
      </w:r>
      <w:r w:rsidRPr="00AF1BB4">
        <w:rPr>
          <w:vertAlign w:val="subscript"/>
        </w:rPr>
        <w:t>2</w:t>
      </w:r>
      <w:r>
        <w:t>-eq</w:t>
      </w:r>
      <w:bookmarkEnd w:id="50"/>
      <w:bookmarkEnd w:id="51"/>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lastRenderedPageBreak/>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8C522D"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8C522D" w:rsidRPr="0066753A" w:rsidRDefault="008C522D" w:rsidP="008C522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46DD238A" w:rsidR="008C522D" w:rsidRPr="008C522D" w:rsidRDefault="00157215" w:rsidP="00157215">
            <w:pPr>
              <w:shd w:val="clear" w:color="auto" w:fill="FFFFFF"/>
              <w:spacing w:after="0"/>
              <w:jc w:val="center"/>
              <w:rPr>
                <w:rFonts w:eastAsia="Times New Roman" w:cstheme="minorHAnsi"/>
                <w:b/>
                <w:color w:val="000000" w:themeColor="text1"/>
                <w:sz w:val="20"/>
                <w:szCs w:val="20"/>
                <w:lang w:eastAsia="zh-CN"/>
              </w:rPr>
            </w:pPr>
            <w:r w:rsidRPr="00157215">
              <w:rPr>
                <w:sz w:val="20"/>
              </w:rPr>
              <w:t xml:space="preserve">1.133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447F46DD" w:rsidR="008C522D" w:rsidRPr="008C522D" w:rsidRDefault="00157215" w:rsidP="008C522D">
            <w:pPr>
              <w:shd w:val="clear" w:color="auto" w:fill="FFFFFF"/>
              <w:spacing w:after="0"/>
              <w:jc w:val="center"/>
              <w:rPr>
                <w:rFonts w:eastAsia="Times New Roman" w:cstheme="minorHAnsi"/>
                <w:b/>
                <w:color w:val="000000" w:themeColor="text1"/>
                <w:sz w:val="20"/>
                <w:szCs w:val="20"/>
                <w:lang w:eastAsia="zh-CN"/>
              </w:rPr>
            </w:pPr>
            <w:r w:rsidRPr="00157215">
              <w:rPr>
                <w:sz w:val="20"/>
              </w:rPr>
              <w:t>0.051</w:t>
            </w:r>
          </w:p>
        </w:tc>
      </w:tr>
      <w:tr w:rsidR="008C522D"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8C522D" w:rsidRPr="0066753A" w:rsidRDefault="008C522D" w:rsidP="008C522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D86C92" w14:textId="77777777" w:rsidR="00F44EAC" w:rsidRPr="00F44EAC" w:rsidRDefault="00F44EAC" w:rsidP="00F44EAC">
            <w:pPr>
              <w:shd w:val="clear" w:color="auto" w:fill="FFFFFF"/>
              <w:spacing w:after="0"/>
              <w:jc w:val="center"/>
              <w:rPr>
                <w:sz w:val="20"/>
              </w:rPr>
            </w:pPr>
            <w:r w:rsidRPr="00F44EAC">
              <w:rPr>
                <w:sz w:val="20"/>
              </w:rPr>
              <w:t xml:space="preserve">1.987 </w:t>
            </w:r>
          </w:p>
          <w:p w14:paraId="66EE9459" w14:textId="4047EBA1" w:rsidR="008C522D" w:rsidRPr="008C522D" w:rsidRDefault="008C522D" w:rsidP="00F44EAC">
            <w:pPr>
              <w:shd w:val="clear" w:color="auto" w:fill="FFFFFF"/>
              <w:spacing w:after="0"/>
              <w:jc w:val="center"/>
              <w:rPr>
                <w:rFonts w:eastAsia="Times New Roman" w:cstheme="minorHAnsi"/>
                <w:b/>
                <w:color w:val="000000" w:themeColor="text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4AEF00CA" w:rsidR="008C522D" w:rsidRPr="008C522D" w:rsidRDefault="00F44EAC" w:rsidP="008C522D">
            <w:pPr>
              <w:shd w:val="clear" w:color="auto" w:fill="FFFFFF"/>
              <w:spacing w:after="0"/>
              <w:jc w:val="center"/>
              <w:rPr>
                <w:rFonts w:eastAsia="Times New Roman" w:cstheme="minorHAnsi"/>
                <w:b/>
                <w:color w:val="000000" w:themeColor="text1"/>
                <w:sz w:val="20"/>
                <w:szCs w:val="20"/>
                <w:lang w:eastAsia="zh-CN"/>
              </w:rPr>
            </w:pPr>
            <w:r w:rsidRPr="00F44EAC">
              <w:rPr>
                <w:sz w:val="20"/>
              </w:rPr>
              <w:t>0.086</w:t>
            </w:r>
          </w:p>
        </w:tc>
      </w:tr>
      <w:tr w:rsidR="00F44EAC"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F44EAC" w:rsidRPr="0066753A" w:rsidRDefault="00F44EAC" w:rsidP="00F44EAC">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FC9EC3" w14:textId="77777777" w:rsidR="00F44EAC" w:rsidRPr="00F44EAC" w:rsidRDefault="00F44EAC" w:rsidP="00F44EAC">
            <w:pPr>
              <w:shd w:val="clear" w:color="auto" w:fill="FFFFFF"/>
              <w:spacing w:after="0"/>
              <w:jc w:val="center"/>
              <w:rPr>
                <w:sz w:val="20"/>
              </w:rPr>
            </w:pPr>
            <w:r w:rsidRPr="00F44EAC">
              <w:rPr>
                <w:sz w:val="20"/>
              </w:rPr>
              <w:t xml:space="preserve">2.841 </w:t>
            </w:r>
          </w:p>
          <w:p w14:paraId="1FCA082F" w14:textId="676AF9C3" w:rsidR="00F44EAC" w:rsidRPr="008C522D" w:rsidRDefault="00F44EAC" w:rsidP="00F44EAC">
            <w:pPr>
              <w:shd w:val="clear" w:color="auto" w:fill="FFFFFF"/>
              <w:spacing w:after="0"/>
              <w:jc w:val="center"/>
              <w:rPr>
                <w:rFonts w:eastAsia="Times New Roman" w:cstheme="minorHAnsi"/>
                <w:b/>
                <w:color w:val="000000" w:themeColor="text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0ECFF0D2" w:rsidR="00F44EAC" w:rsidRPr="008C522D" w:rsidRDefault="00F44EAC" w:rsidP="00F44EAC">
            <w:pPr>
              <w:shd w:val="clear" w:color="auto" w:fill="FFFFFF"/>
              <w:spacing w:after="0"/>
              <w:jc w:val="center"/>
              <w:rPr>
                <w:rFonts w:eastAsia="Times New Roman" w:cstheme="minorHAnsi"/>
                <w:b/>
                <w:color w:val="000000" w:themeColor="text1"/>
                <w:sz w:val="20"/>
                <w:szCs w:val="20"/>
                <w:lang w:eastAsia="zh-CN"/>
              </w:rPr>
            </w:pPr>
            <w:r w:rsidRPr="00F44EAC">
              <w:rPr>
                <w:sz w:val="20"/>
              </w:rPr>
              <w:t>0.120</w:t>
            </w:r>
          </w:p>
        </w:tc>
      </w:tr>
    </w:tbl>
    <w:p w14:paraId="6DD4F749" w14:textId="77777777" w:rsidR="006B675D" w:rsidRPr="006B675D" w:rsidRDefault="006B675D" w:rsidP="00DB4CC8"/>
    <w:p w14:paraId="61997373" w14:textId="3E995144" w:rsidR="003A7929" w:rsidRPr="00996E91" w:rsidRDefault="00157215" w:rsidP="00157215">
      <w:pPr>
        <w:jc w:val="center"/>
        <w:rPr>
          <w:highlight w:val="red"/>
        </w:rPr>
      </w:pPr>
      <w:r>
        <w:rPr>
          <w:noProof/>
        </w:rPr>
        <w:drawing>
          <wp:inline distT="0" distB="0" distL="0" distR="0" wp14:anchorId="1ACF6A35" wp14:editId="222A3831">
            <wp:extent cx="4536017" cy="3253230"/>
            <wp:effectExtent l="0" t="0" r="17145" b="4445"/>
            <wp:docPr id="4" name="Chart 4">
              <a:extLst xmlns:a="http://schemas.openxmlformats.org/drawingml/2006/main">
                <a:ext uri="{FF2B5EF4-FFF2-40B4-BE49-F238E27FC236}">
                  <a16:creationId xmlns:a16="http://schemas.microsoft.com/office/drawing/2014/main" id="{00000000-0008-0000-0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AEFCF6" w14:textId="1E084E6A" w:rsidR="00762877" w:rsidRPr="008C522D" w:rsidRDefault="003A7929" w:rsidP="008C522D">
      <w:pPr>
        <w:pStyle w:val="Caption"/>
        <w:jc w:val="left"/>
        <w:rPr>
          <w:rFonts w:eastAsia="Times New Roman" w:cs="Times New Roman"/>
          <w:b/>
          <w:color w:val="auto"/>
          <w:sz w:val="28"/>
          <w:szCs w:val="24"/>
          <w:lang w:eastAsia="zh-CN"/>
        </w:rPr>
      </w:pPr>
      <w:bookmarkStart w:id="52" w:name="_Toc524993433"/>
      <w:bookmarkStart w:id="53" w:name="_Toc18449466"/>
      <w:r w:rsidRPr="008C522D">
        <w:rPr>
          <w:b/>
          <w:color w:val="auto"/>
          <w:sz w:val="20"/>
        </w:rPr>
        <w:t xml:space="preserve">Figure </w:t>
      </w:r>
      <w:r w:rsidR="002A371B">
        <w:rPr>
          <w:b/>
          <w:color w:val="auto"/>
          <w:sz w:val="20"/>
        </w:rPr>
        <w:fldChar w:fldCharType="begin"/>
      </w:r>
      <w:r w:rsidR="002A371B">
        <w:rPr>
          <w:b/>
          <w:color w:val="auto"/>
          <w:sz w:val="20"/>
        </w:rPr>
        <w:instrText xml:space="preserve"> STYLEREF 1 \s </w:instrText>
      </w:r>
      <w:r w:rsidR="002A371B">
        <w:rPr>
          <w:b/>
          <w:color w:val="auto"/>
          <w:sz w:val="20"/>
        </w:rPr>
        <w:fldChar w:fldCharType="separate"/>
      </w:r>
      <w:r w:rsidR="00C4479F">
        <w:rPr>
          <w:b/>
          <w:noProof/>
          <w:color w:val="auto"/>
          <w:sz w:val="20"/>
        </w:rPr>
        <w:t>3</w:t>
      </w:r>
      <w:r w:rsidR="002A371B">
        <w:rPr>
          <w:b/>
          <w:color w:val="auto"/>
          <w:sz w:val="20"/>
        </w:rPr>
        <w:fldChar w:fldCharType="end"/>
      </w:r>
      <w:r w:rsidR="002A371B">
        <w:rPr>
          <w:b/>
          <w:color w:val="auto"/>
          <w:sz w:val="20"/>
        </w:rPr>
        <w:t>.</w:t>
      </w:r>
      <w:r w:rsidR="002A371B">
        <w:rPr>
          <w:b/>
          <w:color w:val="auto"/>
          <w:sz w:val="20"/>
        </w:rPr>
        <w:fldChar w:fldCharType="begin"/>
      </w:r>
      <w:r w:rsidR="002A371B">
        <w:rPr>
          <w:b/>
          <w:color w:val="auto"/>
          <w:sz w:val="20"/>
        </w:rPr>
        <w:instrText xml:space="preserve"> SEQ Figure \* ARABIC \s 1 </w:instrText>
      </w:r>
      <w:r w:rsidR="002A371B">
        <w:rPr>
          <w:b/>
          <w:color w:val="auto"/>
          <w:sz w:val="20"/>
        </w:rPr>
        <w:fldChar w:fldCharType="separate"/>
      </w:r>
      <w:r w:rsidR="00C4479F">
        <w:rPr>
          <w:b/>
          <w:noProof/>
          <w:color w:val="auto"/>
          <w:sz w:val="20"/>
        </w:rPr>
        <w:t>2</w:t>
      </w:r>
      <w:r w:rsidR="002A371B">
        <w:rPr>
          <w:b/>
          <w:color w:val="auto"/>
          <w:sz w:val="20"/>
        </w:rPr>
        <w:fldChar w:fldCharType="end"/>
      </w:r>
      <w:r w:rsidRPr="008C522D">
        <w:rPr>
          <w:b/>
          <w:color w:val="auto"/>
          <w:sz w:val="20"/>
        </w:rPr>
        <w:t xml:space="preserve"> World Annual</w:t>
      </w:r>
      <w:r w:rsidRPr="008C522D">
        <w:rPr>
          <w:b/>
          <w:color w:val="auto"/>
          <w:sz w:val="20"/>
          <w:vertAlign w:val="subscript"/>
        </w:rPr>
        <w:t xml:space="preserve"> </w:t>
      </w:r>
      <w:r w:rsidRPr="008C522D">
        <w:rPr>
          <w:b/>
          <w:color w:val="auto"/>
          <w:sz w:val="20"/>
        </w:rPr>
        <w:t>Greenhouse Gas Emissions Reduction</w:t>
      </w:r>
      <w:bookmarkEnd w:id="52"/>
      <w:bookmarkEnd w:id="53"/>
    </w:p>
    <w:p w14:paraId="66EC2EBB" w14:textId="500D3397" w:rsidR="00B261E0" w:rsidRDefault="551A77D0" w:rsidP="00DB4CC8">
      <w:pPr>
        <w:pStyle w:val="Heading2"/>
        <w:numPr>
          <w:ilvl w:val="1"/>
          <w:numId w:val="26"/>
        </w:numPr>
      </w:pPr>
      <w:bookmarkStart w:id="54" w:name="_Toc18449458"/>
      <w:r w:rsidRPr="551A77D0">
        <w:t>Financial Impacts</w:t>
      </w:r>
      <w:bookmarkEnd w:id="54"/>
    </w:p>
    <w:p w14:paraId="306213A7" w14:textId="7B9AD32B" w:rsidR="006B675D" w:rsidRDefault="006B675D" w:rsidP="00DB4CC8">
      <w:r w:rsidRPr="00EC12A1">
        <w:t>Below are the financial results of the analysis for each scenario. For a detailed explanation of each result, please see the glossary.</w:t>
      </w:r>
    </w:p>
    <w:p w14:paraId="17C8816D" w14:textId="77777777" w:rsidR="007631C9" w:rsidRPr="00FA4B63" w:rsidRDefault="007631C9" w:rsidP="007631C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0219ED45" w14:textId="2C0D2451" w:rsidR="007631C9" w:rsidRDefault="007631C9" w:rsidP="00157215">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For the </w:t>
      </w:r>
      <w:r>
        <w:rPr>
          <w:rFonts w:eastAsia="Helvetica Neue" w:cstheme="minorHAnsi"/>
          <w:i/>
          <w:color w:val="000000" w:themeColor="text1"/>
        </w:rPr>
        <w:t xml:space="preserve">Plausible </w:t>
      </w:r>
      <w:r>
        <w:rPr>
          <w:rFonts w:eastAsia="Helvetica Neue" w:cstheme="minorHAnsi"/>
          <w:color w:val="000000" w:themeColor="text1"/>
        </w:rPr>
        <w:t xml:space="preserve">Scenario, cumulative first cost is </w:t>
      </w:r>
      <w:bookmarkStart w:id="55" w:name="_Hlk18159537"/>
      <w:r>
        <w:rPr>
          <w:rFonts w:eastAsia="Helvetica Neue" w:cstheme="minorHAnsi"/>
          <w:color w:val="000000" w:themeColor="text1"/>
        </w:rPr>
        <w:t>US$</w:t>
      </w:r>
      <w:r w:rsidR="00157215" w:rsidRPr="00157215">
        <w:rPr>
          <w:rFonts w:eastAsia="Helvetica Neue" w:cstheme="minorHAnsi"/>
          <w:color w:val="000000" w:themeColor="text1"/>
        </w:rPr>
        <w:t xml:space="preserve">65.96 </w:t>
      </w:r>
      <w:bookmarkEnd w:id="55"/>
      <w:r>
        <w:rPr>
          <w:rFonts w:eastAsia="Helvetica Neue" w:cstheme="minorHAnsi"/>
          <w:color w:val="000000" w:themeColor="text1"/>
        </w:rPr>
        <w:t>billion. Marginal first cost is the same as cumulative first cost. Net operating savings is US</w:t>
      </w:r>
      <w:r w:rsidR="00157215" w:rsidRPr="00157215">
        <w:rPr>
          <w:rFonts w:eastAsia="Helvetica Neue" w:cstheme="minorHAnsi"/>
          <w:color w:val="000000" w:themeColor="text1"/>
        </w:rPr>
        <w:t>$-93.29</w:t>
      </w:r>
      <w:r w:rsidR="00157215">
        <w:rPr>
          <w:rFonts w:eastAsia="Helvetica Neue" w:cstheme="minorHAnsi"/>
          <w:color w:val="000000" w:themeColor="text1"/>
        </w:rPr>
        <w:t xml:space="preserve"> </w:t>
      </w:r>
      <w:r>
        <w:rPr>
          <w:rFonts w:eastAsia="Helvetica Neue" w:cstheme="minorHAnsi"/>
          <w:color w:val="000000" w:themeColor="text1"/>
        </w:rPr>
        <w:t xml:space="preserve">billion. Net profit margin is </w:t>
      </w:r>
      <w:bookmarkStart w:id="56" w:name="_Hlk18159555"/>
      <w:r>
        <w:rPr>
          <w:rFonts w:eastAsia="Helvetica Neue" w:cstheme="minorHAnsi"/>
          <w:color w:val="000000" w:themeColor="text1"/>
        </w:rPr>
        <w:t>US$</w:t>
      </w:r>
      <w:r w:rsidR="00157215" w:rsidRPr="00157215">
        <w:rPr>
          <w:rFonts w:eastAsia="Helvetica Neue" w:cstheme="minorHAnsi"/>
          <w:color w:val="000000" w:themeColor="text1"/>
        </w:rPr>
        <w:t xml:space="preserve">1,046.28 </w:t>
      </w:r>
      <w:bookmarkEnd w:id="56"/>
      <w:r>
        <w:rPr>
          <w:rFonts w:eastAsia="Helvetica Neue" w:cstheme="minorHAnsi"/>
          <w:color w:val="000000" w:themeColor="text1"/>
        </w:rPr>
        <w:t>billion, and lifetime profit margin is US$</w:t>
      </w:r>
      <w:r w:rsidR="00157215" w:rsidRPr="00157215">
        <w:rPr>
          <w:rFonts w:eastAsia="Helvetica Neue" w:cstheme="minorHAnsi"/>
          <w:color w:val="000000" w:themeColor="text1"/>
        </w:rPr>
        <w:t xml:space="preserve"> 2,131.18</w:t>
      </w:r>
      <w:r>
        <w:rPr>
          <w:rFonts w:eastAsia="Helvetica Neue" w:cstheme="minorHAnsi"/>
          <w:color w:val="000000" w:themeColor="text1"/>
        </w:rPr>
        <w:t xml:space="preserve">. Lifetime cashflow savings NPV is </w:t>
      </w:r>
      <w:r w:rsidR="00157215">
        <w:rPr>
          <w:rFonts w:eastAsia="Helvetica Neue" w:cstheme="minorHAnsi"/>
          <w:color w:val="000000" w:themeColor="text1"/>
        </w:rPr>
        <w:t>US</w:t>
      </w:r>
      <w:r w:rsidR="00157215" w:rsidRPr="00157215">
        <w:rPr>
          <w:rFonts w:eastAsia="Helvetica Neue" w:cstheme="minorHAnsi"/>
          <w:color w:val="000000" w:themeColor="text1"/>
        </w:rPr>
        <w:t>$-32.53</w:t>
      </w:r>
      <w:r>
        <w:rPr>
          <w:rFonts w:eastAsia="Helvetica Neue" w:cstheme="minorHAnsi"/>
          <w:color w:val="000000" w:themeColor="text1"/>
        </w:rPr>
        <w:t>.</w:t>
      </w:r>
    </w:p>
    <w:p w14:paraId="37B02C29" w14:textId="7F138027" w:rsidR="007631C9" w:rsidRPr="00254255" w:rsidRDefault="007631C9" w:rsidP="00157215">
      <w:pPr>
        <w:shd w:val="clear" w:color="auto" w:fill="FFFFFF"/>
        <w:spacing w:after="180"/>
        <w:rPr>
          <w:rFonts w:eastAsia="Helvetica Neue" w:cstheme="minorHAnsi"/>
          <w:color w:val="000000" w:themeColor="text1"/>
        </w:rPr>
      </w:pPr>
      <w:r w:rsidRPr="00254255">
        <w:rPr>
          <w:rFonts w:eastAsia="Helvetica Neue" w:cstheme="minorHAnsi"/>
          <w:color w:val="000000" w:themeColor="text1"/>
        </w:rPr>
        <w:lastRenderedPageBreak/>
        <w:t xml:space="preserve">For the </w:t>
      </w:r>
      <w:r w:rsidRPr="00254255">
        <w:rPr>
          <w:rFonts w:eastAsia="Helvetica Neue" w:cstheme="minorHAnsi"/>
          <w:i/>
          <w:color w:val="000000" w:themeColor="text1"/>
        </w:rPr>
        <w:t xml:space="preserve">Drawdown </w:t>
      </w:r>
      <w:r w:rsidRPr="00254255">
        <w:rPr>
          <w:rFonts w:eastAsia="Helvetica Neue" w:cstheme="minorHAnsi"/>
          <w:color w:val="000000" w:themeColor="text1"/>
        </w:rPr>
        <w:t>Scenario, cumulative first cost is US</w:t>
      </w:r>
      <w:r w:rsidR="00157215" w:rsidRPr="00157215">
        <w:rPr>
          <w:rFonts w:eastAsia="Helvetica Neue" w:cstheme="minorHAnsi"/>
          <w:color w:val="000000" w:themeColor="text1"/>
        </w:rPr>
        <w:t xml:space="preserve">$113.39 </w:t>
      </w:r>
      <w:r w:rsidR="00157215">
        <w:rPr>
          <w:rFonts w:eastAsia="Helvetica Neue" w:cstheme="minorHAnsi"/>
          <w:color w:val="000000" w:themeColor="text1"/>
        </w:rPr>
        <w:t>b</w:t>
      </w:r>
      <w:r w:rsidRPr="00254255">
        <w:rPr>
          <w:rFonts w:eastAsia="Helvetica Neue" w:cstheme="minorHAnsi"/>
          <w:color w:val="000000" w:themeColor="text1"/>
        </w:rPr>
        <w:t>illion. Marginal first cost is the same as cumulative first cost. Net operating savings is US</w:t>
      </w:r>
      <w:r w:rsidR="00157215" w:rsidRPr="00157215">
        <w:rPr>
          <w:rFonts w:eastAsia="Helvetica Neue" w:cstheme="minorHAnsi"/>
          <w:color w:val="000000" w:themeColor="text1"/>
        </w:rPr>
        <w:t>$-164.23</w:t>
      </w:r>
      <w:r w:rsidR="00157215">
        <w:rPr>
          <w:rFonts w:eastAsia="Helvetica Neue" w:cstheme="minorHAnsi"/>
          <w:color w:val="000000" w:themeColor="text1"/>
        </w:rPr>
        <w:t xml:space="preserve"> </w:t>
      </w:r>
      <w:r w:rsidRPr="00254255">
        <w:rPr>
          <w:rFonts w:eastAsia="Helvetica Neue" w:cstheme="minorHAnsi"/>
          <w:color w:val="000000" w:themeColor="text1"/>
        </w:rPr>
        <w:t xml:space="preserve">billion. Net profit margin is </w:t>
      </w:r>
      <w:bookmarkStart w:id="57" w:name="_Hlk18159586"/>
      <w:r w:rsidRPr="00254255">
        <w:rPr>
          <w:rFonts w:eastAsia="Helvetica Neue" w:cstheme="minorHAnsi"/>
          <w:color w:val="000000" w:themeColor="text1"/>
        </w:rPr>
        <w:t>US</w:t>
      </w:r>
      <w:r w:rsidR="00157215" w:rsidRPr="00157215">
        <w:rPr>
          <w:rFonts w:eastAsia="Helvetica Neue" w:cstheme="minorHAnsi"/>
          <w:color w:val="000000" w:themeColor="text1"/>
        </w:rPr>
        <w:t xml:space="preserve">$1,869.78 </w:t>
      </w:r>
      <w:bookmarkEnd w:id="57"/>
      <w:r w:rsidRPr="00254255">
        <w:rPr>
          <w:rFonts w:eastAsia="Helvetica Neue" w:cstheme="minorHAnsi"/>
          <w:color w:val="000000" w:themeColor="text1"/>
        </w:rPr>
        <w:t>billion, and lifetime profit margin is US</w:t>
      </w:r>
      <w:r w:rsidR="00157215" w:rsidRPr="00157215">
        <w:rPr>
          <w:rFonts w:eastAsia="Helvetica Neue" w:cstheme="minorHAnsi"/>
          <w:color w:val="000000" w:themeColor="text1"/>
        </w:rPr>
        <w:t>$3,685.50</w:t>
      </w:r>
      <w:r w:rsidRPr="00254255">
        <w:rPr>
          <w:rFonts w:eastAsia="Helvetica Neue" w:cstheme="minorHAnsi"/>
          <w:color w:val="000000" w:themeColor="text1"/>
        </w:rPr>
        <w:t xml:space="preserve">. Lifetime cashflow savings NPV is </w:t>
      </w:r>
      <w:r w:rsidR="00157215">
        <w:rPr>
          <w:rFonts w:eastAsia="Helvetica Neue" w:cstheme="minorHAnsi"/>
          <w:color w:val="000000" w:themeColor="text1"/>
        </w:rPr>
        <w:t>US</w:t>
      </w:r>
      <w:r w:rsidR="00157215" w:rsidRPr="00157215">
        <w:rPr>
          <w:rFonts w:eastAsia="Helvetica Neue" w:cstheme="minorHAnsi"/>
          <w:color w:val="000000" w:themeColor="text1"/>
        </w:rPr>
        <w:t>$-59.30</w:t>
      </w:r>
      <w:r w:rsidRPr="00254255">
        <w:rPr>
          <w:rFonts w:eastAsia="Helvetica Neue" w:cstheme="minorHAnsi"/>
          <w:color w:val="000000" w:themeColor="text1"/>
        </w:rPr>
        <w:t>.</w:t>
      </w:r>
    </w:p>
    <w:p w14:paraId="4F6C2C45" w14:textId="58372995" w:rsidR="00E14F94" w:rsidRPr="00F8717B" w:rsidRDefault="007631C9" w:rsidP="00157215">
      <w:pPr>
        <w:shd w:val="clear" w:color="auto" w:fill="FFFFFF"/>
        <w:spacing w:after="180"/>
        <w:rPr>
          <w:rFonts w:eastAsia="Helvetica Neue" w:cstheme="minorHAnsi"/>
          <w:color w:val="000000" w:themeColor="text1"/>
        </w:rPr>
      </w:pPr>
      <w:r w:rsidRPr="007A2EFB">
        <w:rPr>
          <w:rFonts w:eastAsia="Helvetica Neue" w:cstheme="minorHAnsi"/>
          <w:color w:val="000000" w:themeColor="text1"/>
        </w:rPr>
        <w:t xml:space="preserve">For the </w:t>
      </w:r>
      <w:r w:rsidRPr="007A2EFB">
        <w:rPr>
          <w:rFonts w:eastAsia="Helvetica Neue" w:cstheme="minorHAnsi"/>
          <w:i/>
          <w:color w:val="000000" w:themeColor="text1"/>
        </w:rPr>
        <w:t xml:space="preserve">Optimum </w:t>
      </w:r>
      <w:r w:rsidRPr="007A2EFB">
        <w:rPr>
          <w:rFonts w:eastAsia="Helvetica Neue" w:cstheme="minorHAnsi"/>
          <w:color w:val="000000" w:themeColor="text1"/>
        </w:rPr>
        <w:t>Scenario, cumulative first cost is US$</w:t>
      </w:r>
      <w:r w:rsidR="00157215" w:rsidRPr="00157215">
        <w:rPr>
          <w:rFonts w:eastAsia="Helvetica Neue" w:cstheme="minorHAnsi"/>
          <w:color w:val="000000" w:themeColor="text1"/>
        </w:rPr>
        <w:t xml:space="preserve">160.81 </w:t>
      </w:r>
      <w:r w:rsidRPr="007A2EFB">
        <w:rPr>
          <w:rFonts w:eastAsia="Helvetica Neue" w:cstheme="minorHAnsi"/>
          <w:color w:val="000000" w:themeColor="text1"/>
        </w:rPr>
        <w:t>billion. Marginal first cost is the same as cumulative first cost. Net operating savings is US</w:t>
      </w:r>
      <w:r w:rsidR="00157215" w:rsidRPr="00157215">
        <w:rPr>
          <w:rFonts w:eastAsia="Helvetica Neue" w:cstheme="minorHAnsi"/>
          <w:color w:val="000000" w:themeColor="text1"/>
        </w:rPr>
        <w:t>$-235.17</w:t>
      </w:r>
      <w:r w:rsidR="00157215">
        <w:rPr>
          <w:rFonts w:eastAsia="Helvetica Neue" w:cstheme="minorHAnsi"/>
          <w:color w:val="000000" w:themeColor="text1"/>
        </w:rPr>
        <w:t xml:space="preserve"> </w:t>
      </w:r>
      <w:r w:rsidRPr="007A2EFB">
        <w:rPr>
          <w:rFonts w:eastAsia="Helvetica Neue" w:cstheme="minorHAnsi"/>
          <w:color w:val="000000" w:themeColor="text1"/>
        </w:rPr>
        <w:t xml:space="preserve">billion. Net profit margin is </w:t>
      </w:r>
      <w:bookmarkStart w:id="58" w:name="_Hlk18159609"/>
      <w:r w:rsidRPr="007A2EFB">
        <w:rPr>
          <w:rFonts w:eastAsia="Helvetica Neue" w:cstheme="minorHAnsi"/>
          <w:color w:val="000000" w:themeColor="text1"/>
        </w:rPr>
        <w:t>US</w:t>
      </w:r>
      <w:r w:rsidR="00157215" w:rsidRPr="00157215">
        <w:rPr>
          <w:rFonts w:eastAsia="Helvetica Neue" w:cstheme="minorHAnsi"/>
          <w:color w:val="000000" w:themeColor="text1"/>
        </w:rPr>
        <w:t>$2,693.28</w:t>
      </w:r>
      <w:r w:rsidR="00A60856">
        <w:rPr>
          <w:rFonts w:eastAsia="Helvetica Neue" w:cstheme="minorHAnsi"/>
          <w:color w:val="000000" w:themeColor="text1"/>
        </w:rPr>
        <w:t xml:space="preserve"> </w:t>
      </w:r>
      <w:bookmarkEnd w:id="58"/>
      <w:r w:rsidRPr="007A2EFB">
        <w:rPr>
          <w:rFonts w:eastAsia="Helvetica Neue" w:cstheme="minorHAnsi"/>
          <w:color w:val="000000" w:themeColor="text1"/>
        </w:rPr>
        <w:t>billion, and lifetime profit margin is US</w:t>
      </w:r>
      <w:r w:rsidR="00157215" w:rsidRPr="00157215">
        <w:rPr>
          <w:rFonts w:eastAsia="Helvetica Neue" w:cstheme="minorHAnsi"/>
          <w:color w:val="000000" w:themeColor="text1"/>
        </w:rPr>
        <w:t>$ 5,239.82</w:t>
      </w:r>
      <w:r w:rsidRPr="007A2EFB">
        <w:rPr>
          <w:rFonts w:eastAsia="Helvetica Neue" w:cstheme="minorHAnsi"/>
          <w:color w:val="000000" w:themeColor="text1"/>
        </w:rPr>
        <w:t>. Lifetime cashflow savings NPV is</w:t>
      </w:r>
      <w:r w:rsidR="00157215">
        <w:rPr>
          <w:rFonts w:eastAsia="Helvetica Neue" w:cstheme="minorHAnsi"/>
          <w:color w:val="000000" w:themeColor="text1"/>
        </w:rPr>
        <w:t xml:space="preserve"> US</w:t>
      </w:r>
      <w:r w:rsidR="00157215" w:rsidRPr="00157215">
        <w:rPr>
          <w:rFonts w:eastAsia="Helvetica Neue" w:cstheme="minorHAnsi"/>
          <w:color w:val="000000" w:themeColor="text1"/>
        </w:rPr>
        <w:t>$-86.07</w:t>
      </w:r>
      <w:r w:rsidRPr="007A2EFB">
        <w:rPr>
          <w:rFonts w:eastAsia="Helvetica Neue" w:cstheme="minorHAnsi"/>
          <w:color w:val="000000" w:themeColor="text1"/>
        </w:rPr>
        <w:t>.</w:t>
      </w:r>
    </w:p>
    <w:p w14:paraId="09347CCA" w14:textId="7DDEFEA5" w:rsidR="00492F5E" w:rsidRPr="00F8717B" w:rsidRDefault="00492F5E" w:rsidP="00F8717B">
      <w:pPr>
        <w:pStyle w:val="Caption"/>
        <w:jc w:val="left"/>
        <w:rPr>
          <w:b/>
          <w:color w:val="auto"/>
          <w:sz w:val="20"/>
        </w:rPr>
      </w:pPr>
      <w:bookmarkStart w:id="59" w:name="_Toc18449481"/>
      <w:r w:rsidRPr="00F8717B">
        <w:rPr>
          <w:b/>
          <w:color w:val="auto"/>
          <w:sz w:val="20"/>
        </w:rPr>
        <w:t xml:space="preserve">Table </w:t>
      </w:r>
      <w:r w:rsidR="00985C7A">
        <w:rPr>
          <w:b/>
          <w:color w:val="auto"/>
          <w:sz w:val="20"/>
        </w:rPr>
        <w:fldChar w:fldCharType="begin"/>
      </w:r>
      <w:r w:rsidR="00985C7A">
        <w:rPr>
          <w:b/>
          <w:color w:val="auto"/>
          <w:sz w:val="20"/>
        </w:rPr>
        <w:instrText xml:space="preserve"> STYLEREF 1 \s </w:instrText>
      </w:r>
      <w:r w:rsidR="00985C7A">
        <w:rPr>
          <w:b/>
          <w:color w:val="auto"/>
          <w:sz w:val="20"/>
        </w:rPr>
        <w:fldChar w:fldCharType="separate"/>
      </w:r>
      <w:r w:rsidR="00C4479F">
        <w:rPr>
          <w:b/>
          <w:noProof/>
          <w:color w:val="auto"/>
          <w:sz w:val="20"/>
        </w:rPr>
        <w:t>3</w:t>
      </w:r>
      <w:r w:rsidR="00985C7A">
        <w:rPr>
          <w:b/>
          <w:color w:val="auto"/>
          <w:sz w:val="20"/>
        </w:rPr>
        <w:fldChar w:fldCharType="end"/>
      </w:r>
      <w:r w:rsidR="00985C7A">
        <w:rPr>
          <w:b/>
          <w:color w:val="auto"/>
          <w:sz w:val="20"/>
        </w:rPr>
        <w:t>.</w:t>
      </w:r>
      <w:r w:rsidR="00985C7A">
        <w:rPr>
          <w:b/>
          <w:color w:val="auto"/>
          <w:sz w:val="20"/>
        </w:rPr>
        <w:fldChar w:fldCharType="begin"/>
      </w:r>
      <w:r w:rsidR="00985C7A">
        <w:rPr>
          <w:b/>
          <w:color w:val="auto"/>
          <w:sz w:val="20"/>
        </w:rPr>
        <w:instrText xml:space="preserve"> SEQ Table \* ARABIC \s 1 </w:instrText>
      </w:r>
      <w:r w:rsidR="00985C7A">
        <w:rPr>
          <w:b/>
          <w:color w:val="auto"/>
          <w:sz w:val="20"/>
        </w:rPr>
        <w:fldChar w:fldCharType="separate"/>
      </w:r>
      <w:r w:rsidR="00C4479F">
        <w:rPr>
          <w:b/>
          <w:noProof/>
          <w:color w:val="auto"/>
          <w:sz w:val="20"/>
        </w:rPr>
        <w:t>4</w:t>
      </w:r>
      <w:r w:rsidR="00985C7A">
        <w:rPr>
          <w:b/>
          <w:color w:val="auto"/>
          <w:sz w:val="20"/>
        </w:rPr>
        <w:fldChar w:fldCharType="end"/>
      </w:r>
      <w:r w:rsidRPr="00F8717B">
        <w:rPr>
          <w:b/>
          <w:color w:val="auto"/>
          <w:sz w:val="20"/>
        </w:rPr>
        <w:t xml:space="preserve"> Financial Impacts</w:t>
      </w:r>
      <w:bookmarkEnd w:id="59"/>
    </w:p>
    <w:tbl>
      <w:tblPr>
        <w:tblW w:w="0" w:type="auto"/>
        <w:tblLayout w:type="fixed"/>
        <w:tblCellMar>
          <w:top w:w="15" w:type="dxa"/>
          <w:left w:w="15" w:type="dxa"/>
          <w:bottom w:w="15" w:type="dxa"/>
          <w:right w:w="15" w:type="dxa"/>
        </w:tblCellMar>
        <w:tblLook w:val="04A0" w:firstRow="1" w:lastRow="0" w:firstColumn="1" w:lastColumn="0" w:noHBand="0" w:noVBand="1"/>
      </w:tblPr>
      <w:tblGrid>
        <w:gridCol w:w="1250"/>
        <w:gridCol w:w="1193"/>
        <w:gridCol w:w="1299"/>
        <w:gridCol w:w="1077"/>
        <w:gridCol w:w="1478"/>
        <w:gridCol w:w="1478"/>
        <w:gridCol w:w="1565"/>
      </w:tblGrid>
      <w:tr w:rsidR="006B675D" w:rsidRPr="006B675D" w14:paraId="02CA9FB7" w14:textId="77777777" w:rsidTr="00857739">
        <w:trPr>
          <w:cantSplit/>
          <w:trHeight w:val="820"/>
          <w:tblHeader/>
        </w:trPr>
        <w:tc>
          <w:tcPr>
            <w:tcW w:w="125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2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15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6B675D" w:rsidRPr="006B675D" w14:paraId="67FE449F" w14:textId="77777777" w:rsidTr="00857739">
        <w:trPr>
          <w:cantSplit/>
          <w:trHeight w:val="640"/>
          <w:tblHeader/>
        </w:trPr>
        <w:tc>
          <w:tcPr>
            <w:tcW w:w="1250"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2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5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157215" w:rsidRPr="006B675D" w14:paraId="2CCDE781" w14:textId="77777777" w:rsidTr="00857739">
        <w:trPr>
          <w:trHeight w:val="440"/>
        </w:trPr>
        <w:tc>
          <w:tcPr>
            <w:tcW w:w="1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157215" w:rsidRPr="006B675D" w:rsidRDefault="00157215" w:rsidP="00157215">
            <w:pPr>
              <w:spacing w:after="0"/>
              <w:jc w:val="center"/>
              <w:rPr>
                <w:sz w:val="20"/>
                <w:szCs w:val="20"/>
                <w:lang w:eastAsia="zh-CN"/>
              </w:rPr>
            </w:pPr>
            <w:r w:rsidRPr="006B675D">
              <w:rPr>
                <w:b/>
                <w:bCs/>
                <w:color w:val="000000" w:themeColor="text1"/>
                <w:sz w:val="20"/>
                <w:szCs w:val="20"/>
                <w:lang w:eastAsia="zh-CN"/>
              </w:rPr>
              <w:t>Plausible</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1B7F2" w14:textId="5FF18AA1" w:rsidR="00157215" w:rsidRPr="00157215" w:rsidRDefault="00157215" w:rsidP="00157215">
            <w:pPr>
              <w:spacing w:after="0"/>
              <w:jc w:val="center"/>
              <w:rPr>
                <w:sz w:val="20"/>
              </w:rPr>
            </w:pPr>
            <w:r>
              <w:rPr>
                <w:sz w:val="20"/>
              </w:rPr>
              <w:t>$</w:t>
            </w:r>
            <w:r w:rsidRPr="00157215">
              <w:rPr>
                <w:sz w:val="20"/>
              </w:rPr>
              <w:t xml:space="preserve">65.96 </w:t>
            </w:r>
          </w:p>
          <w:p w14:paraId="0515D5F2" w14:textId="4064DA26" w:rsidR="00157215" w:rsidRPr="00A60856" w:rsidRDefault="00157215" w:rsidP="00157215">
            <w:pPr>
              <w:spacing w:after="0"/>
              <w:jc w:val="center"/>
              <w:rPr>
                <w:rFonts w:eastAsia="Times New Roman" w:cstheme="minorHAnsi"/>
                <w:sz w:val="20"/>
                <w:szCs w:val="20"/>
                <w:lang w:eastAsia="zh-CN"/>
              </w:rPr>
            </w:pPr>
          </w:p>
        </w:tc>
        <w:tc>
          <w:tcPr>
            <w:tcW w:w="12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4EA6D9" w14:textId="506024B8" w:rsidR="00157215" w:rsidRPr="00157215" w:rsidRDefault="00157215" w:rsidP="00157215">
            <w:pPr>
              <w:spacing w:after="0"/>
              <w:jc w:val="center"/>
              <w:rPr>
                <w:sz w:val="20"/>
              </w:rPr>
            </w:pPr>
            <w:r>
              <w:rPr>
                <w:sz w:val="20"/>
              </w:rPr>
              <w:t>$</w:t>
            </w:r>
            <w:r w:rsidRPr="00157215">
              <w:rPr>
                <w:sz w:val="20"/>
              </w:rPr>
              <w:t xml:space="preserve">65.96 </w:t>
            </w:r>
          </w:p>
          <w:p w14:paraId="31BD6A13" w14:textId="411919E3" w:rsidR="00157215" w:rsidRPr="00A60856" w:rsidRDefault="00157215" w:rsidP="00157215">
            <w:pPr>
              <w:spacing w:after="0"/>
              <w:jc w:val="center"/>
              <w:rPr>
                <w:rFonts w:eastAsia="Times New Roman" w:cstheme="minorHAnsi"/>
                <w:sz w:val="20"/>
                <w:szCs w:val="20"/>
                <w:lang w:eastAsia="zh-CN"/>
              </w:rPr>
            </w:pPr>
          </w:p>
        </w:tc>
        <w:tc>
          <w:tcPr>
            <w:tcW w:w="10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73A897C1" w:rsidR="00157215" w:rsidRPr="00A60856" w:rsidRDefault="00157215" w:rsidP="00157215">
            <w:pPr>
              <w:spacing w:after="0"/>
              <w:jc w:val="center"/>
              <w:rPr>
                <w:rFonts w:eastAsia="Times New Roman" w:cstheme="minorHAnsi"/>
                <w:sz w:val="20"/>
                <w:szCs w:val="20"/>
                <w:lang w:eastAsia="zh-CN"/>
              </w:rPr>
            </w:pPr>
            <w:r>
              <w:rPr>
                <w:sz w:val="20"/>
              </w:rPr>
              <w:t>$</w:t>
            </w:r>
            <w:r w:rsidRPr="00157215">
              <w:rPr>
                <w:sz w:val="20"/>
              </w:rPr>
              <w:t>-93.29</w:t>
            </w: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FD5BF3" w14:textId="6F4E106A" w:rsidR="00157215" w:rsidRPr="00157215" w:rsidRDefault="00157215" w:rsidP="00157215">
            <w:pPr>
              <w:spacing w:after="0"/>
              <w:jc w:val="center"/>
              <w:rPr>
                <w:sz w:val="20"/>
              </w:rPr>
            </w:pPr>
            <w:r>
              <w:rPr>
                <w:sz w:val="20"/>
              </w:rPr>
              <w:t>$</w:t>
            </w:r>
            <w:r w:rsidRPr="00157215">
              <w:rPr>
                <w:sz w:val="20"/>
              </w:rPr>
              <w:t xml:space="preserve">1,046.28 </w:t>
            </w:r>
          </w:p>
          <w:p w14:paraId="19BA6EF3" w14:textId="540A1102" w:rsidR="00157215" w:rsidRPr="00A60856" w:rsidRDefault="00157215" w:rsidP="00157215">
            <w:pPr>
              <w:spacing w:after="0"/>
              <w:jc w:val="center"/>
              <w:rPr>
                <w:rFonts w:eastAsia="Times New Roman" w:cstheme="minorHAnsi"/>
                <w:sz w:val="20"/>
                <w:szCs w:val="20"/>
                <w:lang w:eastAsia="zh-CN"/>
              </w:rPr>
            </w:pP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136D85B5" w:rsidR="00157215" w:rsidRPr="00A60856" w:rsidRDefault="00157215" w:rsidP="00157215">
            <w:pPr>
              <w:spacing w:after="0"/>
              <w:jc w:val="center"/>
              <w:rPr>
                <w:rFonts w:eastAsia="Times New Roman" w:cstheme="minorHAnsi"/>
                <w:sz w:val="20"/>
                <w:szCs w:val="20"/>
                <w:lang w:eastAsia="zh-CN"/>
              </w:rPr>
            </w:pPr>
            <w:r>
              <w:rPr>
                <w:sz w:val="20"/>
              </w:rPr>
              <w:t>$</w:t>
            </w:r>
            <w:r w:rsidRPr="00157215">
              <w:rPr>
                <w:sz w:val="20"/>
              </w:rPr>
              <w:t>2,131.18</w:t>
            </w:r>
          </w:p>
        </w:tc>
        <w:tc>
          <w:tcPr>
            <w:tcW w:w="1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1CAC1481" w:rsidR="00157215" w:rsidRPr="00A60856" w:rsidRDefault="00157215" w:rsidP="00157215">
            <w:pPr>
              <w:spacing w:after="0"/>
              <w:jc w:val="center"/>
              <w:rPr>
                <w:rFonts w:eastAsia="Times New Roman" w:cstheme="minorHAnsi"/>
                <w:sz w:val="20"/>
                <w:szCs w:val="20"/>
                <w:lang w:eastAsia="zh-CN"/>
              </w:rPr>
            </w:pPr>
            <w:r>
              <w:rPr>
                <w:sz w:val="20"/>
              </w:rPr>
              <w:t>$</w:t>
            </w:r>
            <w:r w:rsidRPr="00157215">
              <w:rPr>
                <w:sz w:val="20"/>
              </w:rPr>
              <w:t>-32.53</w:t>
            </w:r>
          </w:p>
        </w:tc>
      </w:tr>
      <w:tr w:rsidR="00157215" w:rsidRPr="006B675D" w14:paraId="6C3482B4" w14:textId="77777777" w:rsidTr="00857739">
        <w:trPr>
          <w:trHeight w:val="440"/>
        </w:trPr>
        <w:tc>
          <w:tcPr>
            <w:tcW w:w="1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157215" w:rsidRPr="006B675D" w:rsidRDefault="00157215" w:rsidP="00157215">
            <w:pPr>
              <w:spacing w:after="0"/>
              <w:jc w:val="center"/>
              <w:rPr>
                <w:sz w:val="20"/>
                <w:szCs w:val="20"/>
                <w:lang w:eastAsia="zh-CN"/>
              </w:rPr>
            </w:pPr>
            <w:r w:rsidRPr="006B675D">
              <w:rPr>
                <w:b/>
                <w:bCs/>
                <w:color w:val="000000" w:themeColor="text1"/>
                <w:sz w:val="20"/>
                <w:szCs w:val="20"/>
                <w:lang w:eastAsia="zh-CN"/>
              </w:rPr>
              <w:t>Drawdown</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F8D4E3" w14:textId="7310A0B1" w:rsidR="00157215" w:rsidRPr="00157215" w:rsidRDefault="00157215" w:rsidP="00157215">
            <w:pPr>
              <w:spacing w:after="0"/>
              <w:jc w:val="center"/>
              <w:rPr>
                <w:sz w:val="20"/>
              </w:rPr>
            </w:pPr>
            <w:r>
              <w:rPr>
                <w:sz w:val="20"/>
              </w:rPr>
              <w:t>$</w:t>
            </w:r>
            <w:r w:rsidRPr="00157215">
              <w:rPr>
                <w:sz w:val="20"/>
              </w:rPr>
              <w:t xml:space="preserve">113.39 </w:t>
            </w:r>
          </w:p>
          <w:p w14:paraId="4532B376" w14:textId="5ACABE71" w:rsidR="00157215" w:rsidRPr="00A60856" w:rsidRDefault="00157215" w:rsidP="00157215">
            <w:pPr>
              <w:spacing w:after="0"/>
              <w:jc w:val="center"/>
              <w:rPr>
                <w:rFonts w:eastAsia="Times New Roman" w:cstheme="minorHAnsi"/>
                <w:sz w:val="20"/>
                <w:szCs w:val="20"/>
                <w:lang w:eastAsia="zh-CN"/>
              </w:rPr>
            </w:pPr>
          </w:p>
        </w:tc>
        <w:tc>
          <w:tcPr>
            <w:tcW w:w="12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E1EC14" w14:textId="036EB17F" w:rsidR="00157215" w:rsidRPr="00157215" w:rsidRDefault="00157215" w:rsidP="00157215">
            <w:pPr>
              <w:spacing w:after="0"/>
              <w:jc w:val="center"/>
              <w:rPr>
                <w:sz w:val="20"/>
              </w:rPr>
            </w:pPr>
            <w:r>
              <w:rPr>
                <w:sz w:val="20"/>
              </w:rPr>
              <w:t>$</w:t>
            </w:r>
            <w:r w:rsidRPr="00157215">
              <w:rPr>
                <w:sz w:val="20"/>
              </w:rPr>
              <w:t xml:space="preserve">113.39 </w:t>
            </w:r>
          </w:p>
          <w:p w14:paraId="451B939A" w14:textId="4E5562FD" w:rsidR="00157215" w:rsidRPr="00A60856" w:rsidRDefault="00157215" w:rsidP="00157215">
            <w:pPr>
              <w:spacing w:after="0"/>
              <w:jc w:val="center"/>
              <w:rPr>
                <w:rFonts w:eastAsia="Times New Roman" w:cstheme="minorHAnsi"/>
                <w:sz w:val="20"/>
                <w:szCs w:val="20"/>
                <w:lang w:eastAsia="zh-CN"/>
              </w:rPr>
            </w:pPr>
          </w:p>
        </w:tc>
        <w:tc>
          <w:tcPr>
            <w:tcW w:w="10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2E2E67EB" w:rsidR="00157215" w:rsidRPr="00A60856" w:rsidRDefault="00157215" w:rsidP="00157215">
            <w:pPr>
              <w:spacing w:after="0"/>
              <w:jc w:val="center"/>
              <w:rPr>
                <w:rFonts w:eastAsia="Times New Roman" w:cstheme="minorHAnsi"/>
                <w:sz w:val="20"/>
                <w:szCs w:val="20"/>
                <w:lang w:eastAsia="zh-CN"/>
              </w:rPr>
            </w:pPr>
            <w:r>
              <w:rPr>
                <w:sz w:val="20"/>
              </w:rPr>
              <w:t>$</w:t>
            </w:r>
            <w:r w:rsidRPr="00A60856">
              <w:rPr>
                <w:sz w:val="20"/>
              </w:rPr>
              <w:t>-</w:t>
            </w:r>
            <w:r w:rsidRPr="00157215">
              <w:rPr>
                <w:sz w:val="20"/>
              </w:rPr>
              <w:t>164.23</w:t>
            </w: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CF29B" w14:textId="6BAF2294" w:rsidR="00157215" w:rsidRPr="00157215" w:rsidRDefault="00157215" w:rsidP="00157215">
            <w:pPr>
              <w:spacing w:after="0"/>
              <w:jc w:val="center"/>
              <w:rPr>
                <w:sz w:val="20"/>
              </w:rPr>
            </w:pPr>
            <w:r>
              <w:rPr>
                <w:sz w:val="20"/>
              </w:rPr>
              <w:t>$</w:t>
            </w:r>
            <w:r w:rsidRPr="00157215">
              <w:rPr>
                <w:sz w:val="20"/>
              </w:rPr>
              <w:t xml:space="preserve">1,869.78 </w:t>
            </w:r>
          </w:p>
          <w:p w14:paraId="2ED185B1" w14:textId="54C95974" w:rsidR="00157215" w:rsidRPr="00A60856" w:rsidRDefault="00157215" w:rsidP="00157215">
            <w:pPr>
              <w:spacing w:after="0"/>
              <w:jc w:val="center"/>
              <w:rPr>
                <w:rFonts w:eastAsia="Times New Roman" w:cstheme="minorHAnsi"/>
                <w:sz w:val="20"/>
                <w:szCs w:val="20"/>
                <w:lang w:eastAsia="zh-CN"/>
              </w:rPr>
            </w:pPr>
            <w:r w:rsidRPr="00157215">
              <w:rPr>
                <w:sz w:val="20"/>
              </w:rPr>
              <w:t xml:space="preserve"> </w:t>
            </w: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47BD8DCC" w:rsidR="00157215" w:rsidRPr="00A60856" w:rsidRDefault="00157215" w:rsidP="00157215">
            <w:pPr>
              <w:spacing w:after="0"/>
              <w:jc w:val="center"/>
              <w:rPr>
                <w:rFonts w:eastAsia="Times New Roman" w:cstheme="minorHAnsi"/>
                <w:sz w:val="20"/>
                <w:szCs w:val="20"/>
                <w:lang w:eastAsia="zh-CN"/>
              </w:rPr>
            </w:pPr>
            <w:r>
              <w:rPr>
                <w:sz w:val="20"/>
              </w:rPr>
              <w:t>$</w:t>
            </w:r>
            <w:r w:rsidRPr="00157215">
              <w:rPr>
                <w:sz w:val="20"/>
              </w:rPr>
              <w:t>3,685.50</w:t>
            </w:r>
          </w:p>
        </w:tc>
        <w:tc>
          <w:tcPr>
            <w:tcW w:w="1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4BADD185" w:rsidR="00157215" w:rsidRPr="00A60856" w:rsidRDefault="00157215" w:rsidP="00157215">
            <w:pPr>
              <w:spacing w:after="0"/>
              <w:jc w:val="center"/>
              <w:rPr>
                <w:rFonts w:eastAsia="Times New Roman" w:cstheme="minorHAnsi"/>
                <w:sz w:val="20"/>
                <w:szCs w:val="20"/>
                <w:lang w:eastAsia="zh-CN"/>
              </w:rPr>
            </w:pPr>
            <w:r>
              <w:rPr>
                <w:sz w:val="20"/>
              </w:rPr>
              <w:t>$</w:t>
            </w:r>
            <w:r w:rsidRPr="00157215">
              <w:rPr>
                <w:sz w:val="20"/>
              </w:rPr>
              <w:t xml:space="preserve">-59.30 </w:t>
            </w:r>
          </w:p>
        </w:tc>
      </w:tr>
      <w:tr w:rsidR="00157215" w:rsidRPr="006B675D" w14:paraId="76A27626" w14:textId="77777777" w:rsidTr="00857739">
        <w:trPr>
          <w:trHeight w:val="440"/>
        </w:trPr>
        <w:tc>
          <w:tcPr>
            <w:tcW w:w="1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157215" w:rsidRPr="006B675D" w:rsidRDefault="00157215" w:rsidP="00157215">
            <w:pPr>
              <w:spacing w:after="0"/>
              <w:jc w:val="center"/>
              <w:rPr>
                <w:sz w:val="20"/>
                <w:szCs w:val="20"/>
                <w:lang w:eastAsia="zh-CN"/>
              </w:rPr>
            </w:pPr>
            <w:r w:rsidRPr="006B675D">
              <w:rPr>
                <w:b/>
                <w:bCs/>
                <w:color w:val="000000" w:themeColor="text1"/>
                <w:sz w:val="20"/>
                <w:szCs w:val="20"/>
                <w:lang w:eastAsia="zh-CN"/>
              </w:rPr>
              <w:t>Optimum</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0A6925" w14:textId="25ACD914" w:rsidR="00157215" w:rsidRPr="00157215" w:rsidRDefault="00157215" w:rsidP="00157215">
            <w:pPr>
              <w:spacing w:after="0"/>
              <w:jc w:val="center"/>
              <w:rPr>
                <w:sz w:val="20"/>
              </w:rPr>
            </w:pPr>
            <w:r>
              <w:rPr>
                <w:sz w:val="20"/>
              </w:rPr>
              <w:t>$</w:t>
            </w:r>
            <w:r w:rsidRPr="00157215">
              <w:rPr>
                <w:sz w:val="20"/>
              </w:rPr>
              <w:t xml:space="preserve">160.81 </w:t>
            </w:r>
          </w:p>
          <w:p w14:paraId="1D3AF255" w14:textId="1B0BC828" w:rsidR="00157215" w:rsidRPr="00A60856" w:rsidRDefault="00157215" w:rsidP="00157215">
            <w:pPr>
              <w:spacing w:after="0"/>
              <w:jc w:val="center"/>
              <w:rPr>
                <w:rFonts w:eastAsia="Times New Roman" w:cstheme="minorHAnsi"/>
                <w:sz w:val="20"/>
                <w:szCs w:val="20"/>
                <w:lang w:eastAsia="zh-CN"/>
              </w:rPr>
            </w:pPr>
          </w:p>
        </w:tc>
        <w:tc>
          <w:tcPr>
            <w:tcW w:w="12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79CC8D" w14:textId="489C0D08" w:rsidR="00157215" w:rsidRPr="00157215" w:rsidRDefault="00157215" w:rsidP="00157215">
            <w:pPr>
              <w:spacing w:after="0"/>
              <w:jc w:val="center"/>
              <w:rPr>
                <w:sz w:val="20"/>
              </w:rPr>
            </w:pPr>
            <w:r>
              <w:rPr>
                <w:sz w:val="20"/>
              </w:rPr>
              <w:t>$</w:t>
            </w:r>
            <w:r w:rsidRPr="00157215">
              <w:rPr>
                <w:sz w:val="20"/>
              </w:rPr>
              <w:t xml:space="preserve">160.81 </w:t>
            </w:r>
          </w:p>
          <w:p w14:paraId="796F6A9C" w14:textId="452A2C65" w:rsidR="00157215" w:rsidRPr="00A60856" w:rsidRDefault="00157215" w:rsidP="00157215">
            <w:pPr>
              <w:spacing w:after="0"/>
              <w:jc w:val="center"/>
              <w:rPr>
                <w:rFonts w:eastAsia="Times New Roman" w:cstheme="minorHAnsi"/>
                <w:sz w:val="20"/>
                <w:szCs w:val="20"/>
                <w:lang w:eastAsia="zh-CN"/>
              </w:rPr>
            </w:pPr>
          </w:p>
        </w:tc>
        <w:tc>
          <w:tcPr>
            <w:tcW w:w="10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3991DF86" w:rsidR="00157215" w:rsidRPr="00A60856" w:rsidRDefault="00157215" w:rsidP="00157215">
            <w:pPr>
              <w:spacing w:after="0"/>
              <w:jc w:val="center"/>
              <w:rPr>
                <w:rFonts w:eastAsia="Times New Roman" w:cstheme="minorHAnsi"/>
                <w:sz w:val="20"/>
                <w:szCs w:val="20"/>
                <w:lang w:eastAsia="zh-CN"/>
              </w:rPr>
            </w:pPr>
            <w:r>
              <w:rPr>
                <w:sz w:val="20"/>
              </w:rPr>
              <w:t>$</w:t>
            </w:r>
            <w:r w:rsidRPr="00157215">
              <w:rPr>
                <w:sz w:val="20"/>
              </w:rPr>
              <w:t>-235.17</w:t>
            </w: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4CCD5" w14:textId="38CE7FF4" w:rsidR="00157215" w:rsidRPr="00157215" w:rsidRDefault="00157215" w:rsidP="00157215">
            <w:pPr>
              <w:spacing w:after="0"/>
              <w:jc w:val="center"/>
              <w:rPr>
                <w:sz w:val="20"/>
              </w:rPr>
            </w:pPr>
            <w:r>
              <w:rPr>
                <w:sz w:val="20"/>
              </w:rPr>
              <w:t>$</w:t>
            </w:r>
            <w:r w:rsidRPr="00157215">
              <w:rPr>
                <w:sz w:val="20"/>
              </w:rPr>
              <w:t xml:space="preserve">2,693.28 </w:t>
            </w:r>
          </w:p>
          <w:p w14:paraId="7BD434F2" w14:textId="05CF0426" w:rsidR="00157215" w:rsidRPr="00A60856" w:rsidRDefault="00157215" w:rsidP="00157215">
            <w:pPr>
              <w:spacing w:after="0"/>
              <w:jc w:val="center"/>
              <w:rPr>
                <w:rFonts w:eastAsia="Times New Roman" w:cstheme="minorHAnsi"/>
                <w:sz w:val="20"/>
                <w:szCs w:val="20"/>
                <w:lang w:eastAsia="zh-CN"/>
              </w:rPr>
            </w:pPr>
          </w:p>
        </w:tc>
        <w:tc>
          <w:tcPr>
            <w:tcW w:w="14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024275B0" w:rsidR="00157215" w:rsidRPr="00A60856" w:rsidRDefault="00157215" w:rsidP="00157215">
            <w:pPr>
              <w:spacing w:after="0"/>
              <w:jc w:val="center"/>
              <w:rPr>
                <w:rFonts w:eastAsia="Times New Roman" w:cstheme="minorHAnsi"/>
                <w:sz w:val="20"/>
                <w:szCs w:val="20"/>
                <w:lang w:eastAsia="zh-CN"/>
              </w:rPr>
            </w:pPr>
            <w:r>
              <w:rPr>
                <w:sz w:val="20"/>
              </w:rPr>
              <w:t>$</w:t>
            </w:r>
            <w:r w:rsidRPr="00157215">
              <w:rPr>
                <w:sz w:val="20"/>
              </w:rPr>
              <w:t xml:space="preserve"> 5,239.82</w:t>
            </w:r>
          </w:p>
        </w:tc>
        <w:tc>
          <w:tcPr>
            <w:tcW w:w="1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0E5458C4" w:rsidR="00157215" w:rsidRPr="00A60856" w:rsidRDefault="00157215" w:rsidP="00157215">
            <w:pPr>
              <w:spacing w:after="0"/>
              <w:jc w:val="center"/>
              <w:rPr>
                <w:rFonts w:eastAsia="Times New Roman" w:cstheme="minorHAnsi"/>
                <w:sz w:val="20"/>
                <w:szCs w:val="20"/>
                <w:lang w:eastAsia="zh-CN"/>
              </w:rPr>
            </w:pPr>
            <w:r>
              <w:rPr>
                <w:sz w:val="20"/>
              </w:rPr>
              <w:t>$</w:t>
            </w:r>
            <w:r w:rsidRPr="00A60856">
              <w:rPr>
                <w:sz w:val="20"/>
              </w:rPr>
              <w:t>-</w:t>
            </w:r>
            <w:r w:rsidRPr="00157215">
              <w:rPr>
                <w:sz w:val="20"/>
              </w:rPr>
              <w:t>86.07</w:t>
            </w:r>
          </w:p>
        </w:tc>
      </w:tr>
    </w:tbl>
    <w:p w14:paraId="65064E23" w14:textId="77777777" w:rsidR="00E8320F" w:rsidRDefault="00E8320F" w:rsidP="00DB4CC8">
      <w:pPr>
        <w:pStyle w:val="Caption"/>
      </w:pPr>
    </w:p>
    <w:p w14:paraId="6039AB12" w14:textId="2630AB35" w:rsidR="009E6074" w:rsidRPr="00AF7DE4" w:rsidRDefault="002806B1" w:rsidP="00F8717B">
      <w:pPr>
        <w:jc w:val="left"/>
      </w:pPr>
      <w:bookmarkStart w:id="60" w:name="_Toc524993434"/>
      <w:r>
        <w:rPr>
          <w:noProof/>
        </w:rPr>
        <w:lastRenderedPageBreak/>
        <w:drawing>
          <wp:inline distT="0" distB="0" distL="0" distR="0" wp14:anchorId="3424DBEF" wp14:editId="2ED5402F">
            <wp:extent cx="5943600" cy="3021330"/>
            <wp:effectExtent l="0" t="0" r="0" b="7620"/>
            <wp:docPr id="6" name="Chart 6">
              <a:extLst xmlns:a="http://schemas.openxmlformats.org/drawingml/2006/main">
                <a:ext uri="{FF2B5EF4-FFF2-40B4-BE49-F238E27FC236}">
                  <a16:creationId xmlns:a16="http://schemas.microsoft.com/office/drawing/2014/main" id="{0DA85F60-EDFE-4D9A-9384-1D1BD6157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EB43BA3" w14:textId="641D192C" w:rsidR="00F8717B" w:rsidRDefault="00F8717B" w:rsidP="00F8717B">
      <w:pPr>
        <w:pStyle w:val="Caption"/>
        <w:jc w:val="left"/>
        <w:rPr>
          <w:b/>
          <w:color w:val="auto"/>
          <w:sz w:val="20"/>
        </w:rPr>
      </w:pPr>
      <w:bookmarkStart w:id="61" w:name="_Toc5873061"/>
      <w:bookmarkStart w:id="62" w:name="_Toc18449467"/>
      <w:bookmarkEnd w:id="60"/>
      <w:r w:rsidRPr="00F8717B">
        <w:rPr>
          <w:b/>
          <w:color w:val="auto"/>
          <w:sz w:val="20"/>
        </w:rPr>
        <w:t xml:space="preserve">Figure </w:t>
      </w:r>
      <w:r w:rsidR="002A371B">
        <w:rPr>
          <w:b/>
          <w:color w:val="auto"/>
          <w:sz w:val="20"/>
        </w:rPr>
        <w:fldChar w:fldCharType="begin"/>
      </w:r>
      <w:r w:rsidR="002A371B">
        <w:rPr>
          <w:b/>
          <w:color w:val="auto"/>
          <w:sz w:val="20"/>
        </w:rPr>
        <w:instrText xml:space="preserve"> STYLEREF 1 \s </w:instrText>
      </w:r>
      <w:r w:rsidR="002A371B">
        <w:rPr>
          <w:b/>
          <w:color w:val="auto"/>
          <w:sz w:val="20"/>
        </w:rPr>
        <w:fldChar w:fldCharType="separate"/>
      </w:r>
      <w:r w:rsidR="00C4479F">
        <w:rPr>
          <w:b/>
          <w:noProof/>
          <w:color w:val="auto"/>
          <w:sz w:val="20"/>
        </w:rPr>
        <w:t>3</w:t>
      </w:r>
      <w:r w:rsidR="002A371B">
        <w:rPr>
          <w:b/>
          <w:color w:val="auto"/>
          <w:sz w:val="20"/>
        </w:rPr>
        <w:fldChar w:fldCharType="end"/>
      </w:r>
      <w:r w:rsidR="002A371B">
        <w:rPr>
          <w:b/>
          <w:color w:val="auto"/>
          <w:sz w:val="20"/>
        </w:rPr>
        <w:t>.</w:t>
      </w:r>
      <w:r w:rsidR="002A371B">
        <w:rPr>
          <w:b/>
          <w:color w:val="auto"/>
          <w:sz w:val="20"/>
        </w:rPr>
        <w:fldChar w:fldCharType="begin"/>
      </w:r>
      <w:r w:rsidR="002A371B">
        <w:rPr>
          <w:b/>
          <w:color w:val="auto"/>
          <w:sz w:val="20"/>
        </w:rPr>
        <w:instrText xml:space="preserve"> SEQ Figure \* ARABIC \s 1 </w:instrText>
      </w:r>
      <w:r w:rsidR="002A371B">
        <w:rPr>
          <w:b/>
          <w:color w:val="auto"/>
          <w:sz w:val="20"/>
        </w:rPr>
        <w:fldChar w:fldCharType="separate"/>
      </w:r>
      <w:r w:rsidR="00C4479F">
        <w:rPr>
          <w:b/>
          <w:noProof/>
          <w:color w:val="auto"/>
          <w:sz w:val="20"/>
        </w:rPr>
        <w:t>3</w:t>
      </w:r>
      <w:r w:rsidR="002A371B">
        <w:rPr>
          <w:b/>
          <w:color w:val="auto"/>
          <w:sz w:val="20"/>
        </w:rPr>
        <w:fldChar w:fldCharType="end"/>
      </w:r>
      <w:r w:rsidRPr="00F8717B">
        <w:rPr>
          <w:b/>
          <w:color w:val="auto"/>
          <w:sz w:val="20"/>
        </w:rPr>
        <w:t xml:space="preserve"> </w:t>
      </w:r>
      <w:bookmarkEnd w:id="61"/>
      <w:r w:rsidR="002806B1" w:rsidRPr="003D513E">
        <w:rPr>
          <w:b/>
          <w:color w:val="auto"/>
          <w:sz w:val="20"/>
        </w:rPr>
        <w:t>Net Profit Margin Increase</w:t>
      </w:r>
      <w:bookmarkEnd w:id="62"/>
    </w:p>
    <w:p w14:paraId="40CFBC85" w14:textId="7C801A4C" w:rsidR="00985C7A" w:rsidRDefault="00985C7A" w:rsidP="00985C7A"/>
    <w:p w14:paraId="597DC999" w14:textId="4585D79D" w:rsidR="00985C7A" w:rsidRDefault="00985C7A" w:rsidP="00985C7A"/>
    <w:p w14:paraId="3AAD6C5D" w14:textId="7342CD00" w:rsidR="00985C7A" w:rsidRDefault="00985C7A" w:rsidP="00985C7A"/>
    <w:p w14:paraId="64BF6B30" w14:textId="51B8A3B3" w:rsidR="00985C7A" w:rsidRDefault="00985C7A" w:rsidP="00985C7A"/>
    <w:p w14:paraId="336CDC26" w14:textId="4D98DA33" w:rsidR="00985C7A" w:rsidRDefault="00985C7A" w:rsidP="00985C7A"/>
    <w:p w14:paraId="7BF7C1AC" w14:textId="03265C3A" w:rsidR="00985C7A" w:rsidRDefault="00985C7A" w:rsidP="00985C7A"/>
    <w:p w14:paraId="71ACBD83" w14:textId="429C7300" w:rsidR="00985C7A" w:rsidRDefault="00985C7A" w:rsidP="00985C7A"/>
    <w:p w14:paraId="06F49B99" w14:textId="54F369AE" w:rsidR="00985C7A" w:rsidRDefault="00985C7A" w:rsidP="00985C7A"/>
    <w:p w14:paraId="192A1B58" w14:textId="47C79712" w:rsidR="00985C7A" w:rsidRDefault="00985C7A" w:rsidP="00985C7A"/>
    <w:p w14:paraId="4EFB77F0" w14:textId="63AE454E" w:rsidR="00985C7A" w:rsidRDefault="00985C7A" w:rsidP="00985C7A"/>
    <w:p w14:paraId="2FA5A870" w14:textId="6F7EDF5E" w:rsidR="00985C7A" w:rsidRDefault="00985C7A" w:rsidP="00985C7A"/>
    <w:p w14:paraId="714C0D36" w14:textId="75A49345" w:rsidR="00985C7A" w:rsidRDefault="00985C7A" w:rsidP="00985C7A"/>
    <w:p w14:paraId="45B2A77E" w14:textId="77777777" w:rsidR="00985C7A" w:rsidRPr="00985C7A" w:rsidRDefault="00985C7A" w:rsidP="00985C7A"/>
    <w:p w14:paraId="638C27B6" w14:textId="4E9C5F3D" w:rsidR="00F52595" w:rsidRDefault="551A77D0" w:rsidP="00DB4CC8">
      <w:pPr>
        <w:pStyle w:val="Heading1"/>
        <w:numPr>
          <w:ilvl w:val="0"/>
          <w:numId w:val="26"/>
        </w:numPr>
      </w:pPr>
      <w:bookmarkStart w:id="63" w:name="_Toc18449459"/>
      <w:r>
        <w:lastRenderedPageBreak/>
        <w:t>Discussion</w:t>
      </w:r>
      <w:bookmarkEnd w:id="63"/>
    </w:p>
    <w:p w14:paraId="305DFD8A" w14:textId="3B409EA8" w:rsidR="00A768E0" w:rsidRDefault="00A768E0" w:rsidP="00A768E0">
      <w:pPr>
        <w:rPr>
          <w:rFonts w:cstheme="minorHAnsi"/>
          <w:bCs/>
          <w:color w:val="000000" w:themeColor="text1"/>
        </w:rPr>
      </w:pPr>
      <w:r>
        <w:rPr>
          <w:rFonts w:eastAsia="Times New Roman" w:cstheme="minorHAnsi"/>
          <w:color w:val="000000" w:themeColor="text1"/>
          <w:lang w:eastAsia="zh-CN"/>
        </w:rPr>
        <w:t>Though the scope of adoption is modest, this solution has a disproportionate impact due to extremely high per-hectare sequestration rates.</w:t>
      </w:r>
      <w:r w:rsidR="00962664">
        <w:rPr>
          <w:rFonts w:eastAsia="Times New Roman" w:cstheme="minorHAnsi"/>
          <w:color w:val="000000" w:themeColor="text1"/>
          <w:lang w:eastAsia="zh-CN"/>
        </w:rPr>
        <w:t xml:space="preserve"> </w:t>
      </w:r>
      <w:r w:rsidRPr="00D067F6">
        <w:rPr>
          <w:rFonts w:cstheme="minorHAnsi"/>
          <w:bCs/>
          <w:color w:val="000000" w:themeColor="text1"/>
        </w:rPr>
        <w:t xml:space="preserve">This leads highly competitive </w:t>
      </w:r>
      <w:r w:rsidR="006C68DC">
        <w:rPr>
          <w:rFonts w:cstheme="minorHAnsi"/>
          <w:bCs/>
          <w:color w:val="000000" w:themeColor="text1"/>
        </w:rPr>
        <w:t>results compared to</w:t>
      </w:r>
      <w:r w:rsidRPr="00D067F6">
        <w:rPr>
          <w:rFonts w:cstheme="minorHAnsi"/>
          <w:bCs/>
          <w:color w:val="000000" w:themeColor="text1"/>
        </w:rPr>
        <w:t xml:space="preserve"> other agricultural mitigation strategies, even when these competing solutions are adopted at a much wider scale. </w:t>
      </w:r>
      <w:r>
        <w:rPr>
          <w:rFonts w:cstheme="minorHAnsi"/>
          <w:bCs/>
          <w:color w:val="000000" w:themeColor="text1"/>
        </w:rPr>
        <w:t xml:space="preserve">For example, </w:t>
      </w:r>
      <w:r>
        <w:rPr>
          <w:rFonts w:eastAsia="Times New Roman" w:cstheme="minorHAnsi"/>
          <w:color w:val="000000" w:themeColor="text1"/>
          <w:lang w:eastAsia="zh-CN"/>
        </w:rPr>
        <w:t xml:space="preserve">when compared to the combined </w:t>
      </w:r>
      <w:r w:rsidRPr="006C7BED">
        <w:rPr>
          <w:rFonts w:eastAsia="Times New Roman" w:cstheme="minorHAnsi"/>
          <w:i/>
          <w:color w:val="000000" w:themeColor="text1"/>
          <w:lang w:eastAsia="zh-CN"/>
        </w:rPr>
        <w:t>conservation agriculture</w:t>
      </w:r>
      <w:r>
        <w:rPr>
          <w:rFonts w:eastAsia="Times New Roman" w:cstheme="minorHAnsi"/>
          <w:color w:val="000000" w:themeColor="text1"/>
          <w:lang w:eastAsia="zh-CN"/>
        </w:rPr>
        <w:t xml:space="preserve"> and </w:t>
      </w:r>
      <w:r w:rsidRPr="006C7BED">
        <w:rPr>
          <w:rFonts w:eastAsia="Times New Roman" w:cstheme="minorHAnsi"/>
          <w:i/>
          <w:color w:val="000000" w:themeColor="text1"/>
          <w:lang w:eastAsia="zh-CN"/>
        </w:rPr>
        <w:t>regenerative agriculture</w:t>
      </w:r>
      <w:r>
        <w:rPr>
          <w:rFonts w:eastAsia="Times New Roman" w:cstheme="minorHAnsi"/>
          <w:color w:val="000000" w:themeColor="text1"/>
          <w:lang w:eastAsia="zh-CN"/>
        </w:rPr>
        <w:t xml:space="preserve"> improved annual cropping </w:t>
      </w:r>
      <w:r w:rsidRPr="00353E4C">
        <w:rPr>
          <w:rFonts w:eastAsia="Times New Roman" w:cstheme="minorHAnsi"/>
          <w:color w:val="000000" w:themeColor="text1"/>
          <w:lang w:eastAsia="zh-CN"/>
        </w:rPr>
        <w:t xml:space="preserve">solutions, multistrata agroforestry shows </w:t>
      </w:r>
      <w:r w:rsidR="00477EDA">
        <w:rPr>
          <w:rFonts w:eastAsia="Times New Roman" w:cstheme="minorHAnsi"/>
          <w:color w:val="000000" w:themeColor="text1"/>
          <w:lang w:eastAsia="zh-CN"/>
        </w:rPr>
        <w:t xml:space="preserve">roughly </w:t>
      </w:r>
      <w:r w:rsidRPr="00353E4C">
        <w:rPr>
          <w:rFonts w:eastAsia="Times New Roman" w:cstheme="minorHAnsi"/>
          <w:color w:val="000000" w:themeColor="text1"/>
          <w:lang w:eastAsia="zh-CN"/>
        </w:rPr>
        <w:t>23% of the climate impact on only 3% of the land.</w:t>
      </w:r>
    </w:p>
    <w:p w14:paraId="20D464E9" w14:textId="5CD3D532" w:rsidR="00A768E0" w:rsidRPr="00D067F6" w:rsidRDefault="00A768E0" w:rsidP="00A768E0">
      <w:pPr>
        <w:rPr>
          <w:rFonts w:cstheme="minorHAnsi"/>
          <w:bCs/>
          <w:color w:val="000000" w:themeColor="text1"/>
        </w:rPr>
      </w:pPr>
      <w:r w:rsidRPr="00D067F6">
        <w:rPr>
          <w:rFonts w:cstheme="minorHAnsi"/>
          <w:bCs/>
          <w:color w:val="000000" w:themeColor="text1"/>
        </w:rPr>
        <w:t>Multistrata agroforestry</w:t>
      </w:r>
      <w:r w:rsidR="006C68DC">
        <w:rPr>
          <w:rFonts w:cstheme="minorHAnsi"/>
          <w:bCs/>
          <w:color w:val="000000" w:themeColor="text1"/>
        </w:rPr>
        <w:t xml:space="preserve"> systems</w:t>
      </w:r>
      <w:r w:rsidRPr="00D067F6">
        <w:rPr>
          <w:rFonts w:cstheme="minorHAnsi"/>
          <w:bCs/>
          <w:color w:val="000000" w:themeColor="text1"/>
        </w:rPr>
        <w:t xml:space="preserve"> also offer outstanding co-benefits, both on-farm and to the surrounding environment. Given this potential, multistrata systems should be prioritized wherever possible within the humid tropics</w:t>
      </w:r>
      <w:r>
        <w:rPr>
          <w:rFonts w:cstheme="minorHAnsi"/>
          <w:bCs/>
          <w:color w:val="000000" w:themeColor="text1"/>
        </w:rPr>
        <w:t xml:space="preserve"> to which they are constrained for the time being</w:t>
      </w:r>
      <w:r w:rsidRPr="00D067F6">
        <w:rPr>
          <w:rFonts w:cstheme="minorHAnsi"/>
          <w:bCs/>
          <w:color w:val="000000" w:themeColor="text1"/>
        </w:rPr>
        <w:t>.</w:t>
      </w:r>
    </w:p>
    <w:p w14:paraId="0F3006F4" w14:textId="10519457" w:rsidR="00A768E0" w:rsidRPr="00A16493" w:rsidRDefault="006C68DC" w:rsidP="00A768E0">
      <w:pPr>
        <w:rPr>
          <w:rFonts w:eastAsia="Times New Roman" w:cstheme="minorHAnsi"/>
          <w:color w:val="000000" w:themeColor="text1"/>
          <w:lang w:eastAsia="zh-CN"/>
        </w:rPr>
      </w:pPr>
      <w:r>
        <w:rPr>
          <w:rFonts w:cstheme="minorHAnsi"/>
          <w:bCs/>
          <w:color w:val="000000" w:themeColor="text1"/>
        </w:rPr>
        <w:t>Establishment</w:t>
      </w:r>
      <w:r w:rsidR="00A768E0" w:rsidRPr="00D067F6">
        <w:rPr>
          <w:rFonts w:cstheme="minorHAnsi"/>
          <w:bCs/>
          <w:color w:val="000000" w:themeColor="text1"/>
        </w:rPr>
        <w:t xml:space="preserve"> costs of multistrata agroforest</w:t>
      </w:r>
      <w:r w:rsidR="00A768E0">
        <w:rPr>
          <w:rFonts w:cstheme="minorHAnsi"/>
          <w:bCs/>
          <w:color w:val="000000" w:themeColor="text1"/>
        </w:rPr>
        <w:t>ry</w:t>
      </w:r>
      <w:r w:rsidR="00A768E0" w:rsidRPr="00D067F6">
        <w:rPr>
          <w:rFonts w:cstheme="minorHAnsi"/>
          <w:bCs/>
          <w:color w:val="000000" w:themeColor="text1"/>
        </w:rPr>
        <w:t xml:space="preserve"> establishment are higher than other </w:t>
      </w:r>
      <w:r w:rsidR="00A768E0">
        <w:rPr>
          <w:rFonts w:cstheme="minorHAnsi"/>
          <w:bCs/>
          <w:color w:val="000000" w:themeColor="text1"/>
        </w:rPr>
        <w:t>agricultural mitigation options</w:t>
      </w:r>
      <w:r w:rsidR="00A768E0" w:rsidRPr="00D067F6">
        <w:rPr>
          <w:rFonts w:cstheme="minorHAnsi"/>
          <w:bCs/>
          <w:color w:val="000000" w:themeColor="text1"/>
        </w:rPr>
        <w:t xml:space="preserve">. For this </w:t>
      </w:r>
      <w:r w:rsidR="002806B1" w:rsidRPr="00D067F6">
        <w:rPr>
          <w:rFonts w:cstheme="minorHAnsi"/>
          <w:bCs/>
          <w:color w:val="000000" w:themeColor="text1"/>
        </w:rPr>
        <w:t>reason,</w:t>
      </w:r>
      <w:r w:rsidR="00A768E0" w:rsidRPr="00D067F6">
        <w:rPr>
          <w:rFonts w:cstheme="minorHAnsi"/>
          <w:bCs/>
          <w:color w:val="000000" w:themeColor="text1"/>
        </w:rPr>
        <w:t xml:space="preserve"> a robust palette of financing options should support conversion, including national Payment for Environmental Service programs, loans, grants, and access to premium prices and/or secure markets. </w:t>
      </w:r>
      <w:r w:rsidR="00A768E0" w:rsidRPr="00D067F6">
        <w:rPr>
          <w:rFonts w:eastAsia="Times New Roman" w:cstheme="minorHAnsi"/>
          <w:color w:val="000000" w:themeColor="text1"/>
          <w:lang w:eastAsia="zh-CN"/>
        </w:rPr>
        <w:t>In tropical humid climates, efforts to protect and scale up </w:t>
      </w:r>
      <w:r w:rsidR="00A768E0" w:rsidRPr="00D067F6">
        <w:rPr>
          <w:rFonts w:eastAsia="Times New Roman" w:cstheme="minorHAnsi"/>
          <w:i/>
          <w:iCs/>
          <w:color w:val="000000" w:themeColor="text1"/>
          <w:lang w:eastAsia="zh-CN"/>
        </w:rPr>
        <w:t>multistrata agroforestry</w:t>
      </w:r>
      <w:r w:rsidR="00A768E0" w:rsidRPr="00D067F6">
        <w:rPr>
          <w:rFonts w:eastAsia="Times New Roman" w:cstheme="minorHAnsi"/>
          <w:color w:val="000000" w:themeColor="text1"/>
          <w:lang w:eastAsia="zh-CN"/>
        </w:rPr>
        <w:t> should be a high priority.</w:t>
      </w:r>
    </w:p>
    <w:p w14:paraId="40877CFB" w14:textId="460C1926" w:rsidR="00A768E0" w:rsidRDefault="00A768E0" w:rsidP="00A768E0">
      <w:pPr>
        <w:spacing w:after="0"/>
        <w:rPr>
          <w:bCs/>
        </w:rPr>
      </w:pPr>
      <w:r>
        <w:rPr>
          <w:bCs/>
        </w:rPr>
        <w:t xml:space="preserve">Net operating savings and lifetime cashflow savings are both negative, reflecting higher operating costs for this practice than </w:t>
      </w:r>
      <w:r w:rsidRPr="00353E4C">
        <w:rPr>
          <w:bCs/>
        </w:rPr>
        <w:t>the conventional practice it replaces.</w:t>
      </w:r>
      <w:r w:rsidR="00353E4C" w:rsidRPr="00353E4C">
        <w:rPr>
          <w:bCs/>
        </w:rPr>
        <w:t xml:space="preserve"> </w:t>
      </w:r>
      <w:r w:rsidRPr="00353E4C">
        <w:rPr>
          <w:bCs/>
        </w:rPr>
        <w:t>Nonetheless net profit margin for multistrata agroforestry is quite high, reflecting</w:t>
      </w:r>
      <w:r>
        <w:rPr>
          <w:bCs/>
        </w:rPr>
        <w:t xml:space="preserve"> the higher profitability overall.</w:t>
      </w:r>
    </w:p>
    <w:p w14:paraId="3746C0C4" w14:textId="2FB14693" w:rsidR="00A768E0" w:rsidRPr="00A768E0" w:rsidRDefault="00A768E0" w:rsidP="00DB4CC8">
      <w:pPr>
        <w:rPr>
          <w:rFonts w:cstheme="minorHAnsi"/>
          <w:color w:val="000000" w:themeColor="text1"/>
        </w:rPr>
      </w:pPr>
      <w:r w:rsidRPr="003E2381">
        <w:rPr>
          <w:rFonts w:cstheme="minorHAnsi"/>
          <w:color w:val="000000" w:themeColor="text1"/>
        </w:rPr>
        <w:t xml:space="preserve">Multistrata agroforestry receives far less attention than strategies like conservation agriculture and managed grazing, perhaps due to both its complexity and climate constraints. </w:t>
      </w:r>
      <w:r>
        <w:rPr>
          <w:rFonts w:cstheme="minorHAnsi"/>
          <w:color w:val="000000" w:themeColor="text1"/>
        </w:rPr>
        <w:t xml:space="preserve">This neglect can be seen in the absence of benchmarks looking specifically at multistrata systems. </w:t>
      </w:r>
      <w:r w:rsidRPr="003E2381">
        <w:rPr>
          <w:rFonts w:cstheme="minorHAnsi"/>
          <w:color w:val="000000" w:themeColor="text1"/>
        </w:rPr>
        <w:t>It is often lumped into “agroforestry” with tree intercropping and silvopasture though these practices are quite different.</w:t>
      </w:r>
      <w:r w:rsidRPr="003E2381">
        <w:rPr>
          <w:rFonts w:eastAsia="Times New Roman" w:cstheme="minorHAnsi"/>
          <w:i/>
          <w:iCs/>
          <w:color w:val="000000" w:themeColor="text1"/>
          <w:lang w:eastAsia="zh-CN"/>
        </w:rPr>
        <w:t> </w:t>
      </w:r>
      <w:r w:rsidRPr="003E2381">
        <w:rPr>
          <w:rFonts w:eastAsia="Times New Roman" w:cstheme="minorHAnsi"/>
          <w:color w:val="000000" w:themeColor="text1"/>
          <w:lang w:eastAsia="zh-CN"/>
        </w:rPr>
        <w:t>Its high sequestration rates and forest-like ecosystem services make </w:t>
      </w:r>
      <w:r w:rsidRPr="003E2381">
        <w:rPr>
          <w:rFonts w:eastAsia="Times New Roman" w:cstheme="minorHAnsi"/>
          <w:i/>
          <w:iCs/>
          <w:color w:val="000000" w:themeColor="text1"/>
          <w:lang w:eastAsia="zh-CN"/>
        </w:rPr>
        <w:t>multistrata agroforestry</w:t>
      </w:r>
      <w:r w:rsidRPr="003E2381">
        <w:rPr>
          <w:rFonts w:eastAsia="Times New Roman" w:cstheme="minorHAnsi"/>
          <w:color w:val="000000" w:themeColor="text1"/>
          <w:lang w:eastAsia="zh-CN"/>
        </w:rPr>
        <w:t> worthy of consideration on its own. Despite modest adoption potential, multistrata systems can have a disproportionately high mitigation impact and should be prioritized in mitigation efforts.</w:t>
      </w:r>
    </w:p>
    <w:p w14:paraId="319DCBD8" w14:textId="1AF3F89C" w:rsidR="006745FF" w:rsidRDefault="006745FF" w:rsidP="00DB4CC8">
      <w:pPr>
        <w:pStyle w:val="Heading2"/>
        <w:numPr>
          <w:ilvl w:val="1"/>
          <w:numId w:val="26"/>
        </w:numPr>
      </w:pPr>
      <w:bookmarkStart w:id="64" w:name="_Toc18449460"/>
      <w:r w:rsidRPr="551A77D0">
        <w:t>Limitations</w:t>
      </w:r>
      <w:bookmarkEnd w:id="64"/>
    </w:p>
    <w:p w14:paraId="1C954507" w14:textId="4900331A" w:rsidR="00A768E0" w:rsidRPr="00A768E0" w:rsidRDefault="006C68DC" w:rsidP="00A768E0">
      <w:pPr>
        <w:rPr>
          <w:rFonts w:cstheme="minorHAnsi"/>
          <w:bCs/>
          <w:color w:val="000000" w:themeColor="text1"/>
        </w:rPr>
      </w:pPr>
      <w:r>
        <w:rPr>
          <w:rFonts w:eastAsia="Times New Roman" w:cstheme="minorHAnsi"/>
          <w:color w:val="000000" w:themeColor="text1"/>
          <w:lang w:eastAsia="zh-CN"/>
        </w:rPr>
        <w:t>Very f</w:t>
      </w:r>
      <w:r w:rsidRPr="00A768E0">
        <w:rPr>
          <w:rFonts w:eastAsia="Times New Roman" w:cstheme="minorHAnsi"/>
          <w:color w:val="000000" w:themeColor="text1"/>
          <w:lang w:eastAsia="zh-CN"/>
        </w:rPr>
        <w:t xml:space="preserve">ew </w:t>
      </w:r>
      <w:r w:rsidR="00A768E0" w:rsidRPr="00A768E0">
        <w:rPr>
          <w:rFonts w:eastAsia="Times New Roman" w:cstheme="minorHAnsi"/>
          <w:color w:val="000000" w:themeColor="text1"/>
          <w:lang w:eastAsia="zh-CN"/>
        </w:rPr>
        <w:t xml:space="preserve">benchmarks are available that break out multistrata systems as a subset of agroforestry. </w:t>
      </w:r>
      <w:r>
        <w:rPr>
          <w:rFonts w:eastAsia="Times New Roman" w:cstheme="minorHAnsi"/>
          <w:color w:val="000000" w:themeColor="text1"/>
          <w:lang w:eastAsia="zh-CN"/>
        </w:rPr>
        <w:t xml:space="preserve">Another significant limitation is that </w:t>
      </w:r>
      <w:r w:rsidR="00A768E0" w:rsidRPr="00A768E0">
        <w:rPr>
          <w:rFonts w:eastAsia="Times New Roman" w:cstheme="minorHAnsi"/>
          <w:color w:val="000000" w:themeColor="text1"/>
          <w:lang w:eastAsia="zh-CN"/>
        </w:rPr>
        <w:t xml:space="preserve">adoption data is </w:t>
      </w:r>
      <w:r>
        <w:rPr>
          <w:rFonts w:eastAsia="Times New Roman" w:cstheme="minorHAnsi"/>
          <w:color w:val="000000" w:themeColor="text1"/>
          <w:lang w:eastAsia="zh-CN"/>
        </w:rPr>
        <w:t>currently mostly un</w:t>
      </w:r>
      <w:r w:rsidR="00A768E0" w:rsidRPr="00A768E0">
        <w:rPr>
          <w:rFonts w:eastAsia="Times New Roman" w:cstheme="minorHAnsi"/>
          <w:color w:val="000000" w:themeColor="text1"/>
          <w:lang w:eastAsia="zh-CN"/>
        </w:rPr>
        <w:t xml:space="preserve">available. </w:t>
      </w:r>
      <w:r>
        <w:rPr>
          <w:rFonts w:eastAsia="Times New Roman" w:cstheme="minorHAnsi"/>
          <w:color w:val="000000" w:themeColor="text1"/>
          <w:lang w:eastAsia="zh-CN"/>
        </w:rPr>
        <w:t xml:space="preserve">Global and regional assessments of the current extent of multistrata agroforests </w:t>
      </w:r>
      <w:r w:rsidR="00A768E0" w:rsidRPr="00A768E0">
        <w:rPr>
          <w:rFonts w:eastAsia="Times New Roman" w:cstheme="minorHAnsi"/>
          <w:color w:val="000000" w:themeColor="text1"/>
          <w:lang w:eastAsia="zh-CN"/>
        </w:rPr>
        <w:t>would</w:t>
      </w:r>
      <w:r>
        <w:rPr>
          <w:rFonts w:eastAsia="Times New Roman" w:cstheme="minorHAnsi"/>
          <w:color w:val="000000" w:themeColor="text1"/>
          <w:lang w:eastAsia="zh-CN"/>
        </w:rPr>
        <w:t xml:space="preserve"> significantly</w:t>
      </w:r>
      <w:r w:rsidR="00A768E0" w:rsidRPr="00A768E0">
        <w:rPr>
          <w:rFonts w:eastAsia="Times New Roman" w:cstheme="minorHAnsi"/>
          <w:color w:val="000000" w:themeColor="text1"/>
          <w:lang w:eastAsia="zh-CN"/>
        </w:rPr>
        <w:t xml:space="preserve"> improve this study, as would additional financial data</w:t>
      </w:r>
      <w:r>
        <w:rPr>
          <w:rFonts w:eastAsia="Times New Roman" w:cstheme="minorHAnsi"/>
          <w:color w:val="000000" w:themeColor="text1"/>
          <w:lang w:eastAsia="zh-CN"/>
        </w:rPr>
        <w:t xml:space="preserve"> regarding benefits and trade-offs of its establishment on degraded grasslands</w:t>
      </w:r>
      <w:r w:rsidR="00A768E0" w:rsidRPr="00A768E0">
        <w:rPr>
          <w:rFonts w:eastAsia="Times New Roman" w:cstheme="minorHAnsi"/>
          <w:color w:val="000000" w:themeColor="text1"/>
          <w:lang w:eastAsia="zh-CN"/>
        </w:rPr>
        <w:t>.</w:t>
      </w:r>
      <w:r w:rsidR="00A768E0" w:rsidRPr="00A768E0">
        <w:rPr>
          <w:rFonts w:cstheme="minorHAnsi"/>
          <w:bCs/>
          <w:color w:val="000000" w:themeColor="text1"/>
        </w:rPr>
        <w:t xml:space="preserve"> </w:t>
      </w:r>
    </w:p>
    <w:p w14:paraId="2139E8E7" w14:textId="767A0E25" w:rsidR="006745FF" w:rsidRDefault="006745FF" w:rsidP="00DB4CC8">
      <w:pPr>
        <w:pStyle w:val="Heading2"/>
        <w:numPr>
          <w:ilvl w:val="1"/>
          <w:numId w:val="26"/>
        </w:numPr>
      </w:pPr>
      <w:bookmarkStart w:id="65" w:name="_Toc18449461"/>
      <w:r w:rsidRPr="551A77D0">
        <w:lastRenderedPageBreak/>
        <w:t>Benchmarks</w:t>
      </w:r>
      <w:bookmarkEnd w:id="65"/>
    </w:p>
    <w:p w14:paraId="09C46FEC" w14:textId="734A5EA4" w:rsidR="00A768E0" w:rsidRPr="00BD67B3" w:rsidRDefault="00A768E0" w:rsidP="00A768E0">
      <w:pPr>
        <w:shd w:val="clear" w:color="auto" w:fill="FFFFFF"/>
        <w:spacing w:after="180"/>
        <w:rPr>
          <w:rFonts w:eastAsia="Times New Roman" w:cstheme="minorHAnsi"/>
          <w:color w:val="000000" w:themeColor="text1"/>
        </w:rPr>
      </w:pPr>
      <w:bookmarkStart w:id="66" w:name="_Toc524993445"/>
      <w:r w:rsidRPr="00D85EC5">
        <w:rPr>
          <w:rFonts w:eastAsia="Times New Roman" w:cstheme="minorHAnsi"/>
          <w:color w:val="000000" w:themeColor="text1"/>
        </w:rPr>
        <w:t>Benchmarks for the climate change mitigation impact of </w:t>
      </w:r>
      <w:r w:rsidRPr="00D85EC5">
        <w:rPr>
          <w:rFonts w:eastAsia="Times New Roman" w:cstheme="minorHAnsi"/>
          <w:i/>
          <w:iCs/>
          <w:color w:val="000000" w:themeColor="text1"/>
        </w:rPr>
        <w:t>multistrata agroforestry</w:t>
      </w:r>
      <w:r w:rsidRPr="00D85EC5">
        <w:rPr>
          <w:rFonts w:eastAsia="Times New Roman" w:cstheme="minorHAnsi"/>
          <w:color w:val="000000" w:themeColor="text1"/>
        </w:rPr>
        <w:t xml:space="preserve"> as such are unavailable, as it is typically considered part of an undifferentiated “agroforestry” solution if it is considered at all. A highly-cited study </w:t>
      </w:r>
      <w:r w:rsidR="00CA5475">
        <w:rPr>
          <w:rFonts w:eastAsia="Times New Roman" w:cstheme="minorHAnsi"/>
          <w:color w:val="000000" w:themeColor="text1"/>
        </w:rPr>
        <w:fldChar w:fldCharType="begin"/>
      </w:r>
      <w:r w:rsidR="00CA5475">
        <w:rPr>
          <w:rFonts w:eastAsia="Times New Roman" w:cstheme="minorHAnsi"/>
          <w:color w:val="000000" w:themeColor="text1"/>
        </w:rPr>
        <w:instrText xml:space="preserve"> ADDIN ZOTERO_ITEM CSL_CITATION {"citationID":"ZjcYwaPn","properties":{"formattedCitation":"(Albrecht &amp; Kandji, 2003)","plainCitation":"(Albrecht &amp; Kandji, 2003)","noteIndex":0},"citationItems":[{"id":462,"uris":["http://zotero.org/groups/2241939/items/EY7SZAZ4"],"uri":["http://zotero.org/groups/2241939/items/EY7SZAZ4"],"itemData":{"id":462,"type":"article-journal","title":"Carbon sequestration in tropical agroforestry systems","container-title":"Agriculture, Ecosystems &amp; Environment","page":"15-27","volume":"99","issue":"1-3","source":"CrossRef","DOI":"10.1016/S0167-8809(03)00138-5","ISSN":"01678809","language":"en","author":[{"family":"Albrecht","given":"Alain"},{"family":"Kandji","given":"Serigne T"}],"issued":{"date-parts":[["2003",10]]}}}],"schema":"https://github.com/citation-style-language/schema/raw/master/csl-citation.json"} </w:instrText>
      </w:r>
      <w:r w:rsidR="00CA5475">
        <w:rPr>
          <w:rFonts w:eastAsia="Times New Roman" w:cstheme="minorHAnsi"/>
          <w:color w:val="000000" w:themeColor="text1"/>
        </w:rPr>
        <w:fldChar w:fldCharType="separate"/>
      </w:r>
      <w:r w:rsidR="00CA5475" w:rsidRPr="00CA5475">
        <w:rPr>
          <w:rFonts w:cs="Times New Roman"/>
        </w:rPr>
        <w:t>(Albrecht &amp; Kandji, 2003)</w:t>
      </w:r>
      <w:r w:rsidR="00CA5475">
        <w:rPr>
          <w:rFonts w:eastAsia="Times New Roman" w:cstheme="minorHAnsi"/>
          <w:color w:val="000000" w:themeColor="text1"/>
        </w:rPr>
        <w:fldChar w:fldCharType="end"/>
      </w:r>
      <w:r>
        <w:rPr>
          <w:rFonts w:eastAsia="Times New Roman" w:cstheme="minorHAnsi"/>
          <w:color w:val="000000" w:themeColor="text1"/>
        </w:rPr>
        <w:t xml:space="preserve"> </w:t>
      </w:r>
      <w:r w:rsidRPr="00D85EC5">
        <w:rPr>
          <w:rFonts w:eastAsia="Times New Roman" w:cstheme="minorHAnsi"/>
          <w:color w:val="000000" w:themeColor="text1"/>
        </w:rPr>
        <w:t xml:space="preserve">estimated </w:t>
      </w:r>
      <w:r w:rsidRPr="00985C7A">
        <w:rPr>
          <w:rFonts w:eastAsia="Times New Roman" w:cstheme="minorHAnsi"/>
          <w:color w:val="000000" w:themeColor="text1"/>
        </w:rPr>
        <w:t xml:space="preserve">sequestration of 4.0-8.0 gigatons of carbon dioxide-equivalent per year for all tropical agroforestry by 2050. This figure includes current as well as future adoption. </w:t>
      </w:r>
      <w:r w:rsidR="00BD67B3" w:rsidRPr="00985C7A">
        <w:rPr>
          <w:rFonts w:eastAsia="Times New Roman" w:cstheme="minorHAnsi"/>
          <w:color w:val="000000" w:themeColor="text1"/>
        </w:rPr>
        <w:t xml:space="preserve">By comparison, the combined agroforestry solutions of </w:t>
      </w:r>
      <w:r w:rsidR="00BD67B3" w:rsidRPr="00985C7A">
        <w:rPr>
          <w:rFonts w:eastAsia="Times New Roman" w:cstheme="minorHAnsi"/>
          <w:i/>
          <w:color w:val="000000" w:themeColor="text1"/>
        </w:rPr>
        <w:t>tree intercropping, multistrata agroforestry</w:t>
      </w:r>
      <w:r w:rsidR="00BD67B3" w:rsidRPr="00985C7A">
        <w:rPr>
          <w:rFonts w:eastAsia="Times New Roman" w:cstheme="minorHAnsi"/>
          <w:color w:val="000000" w:themeColor="text1"/>
        </w:rPr>
        <w:t xml:space="preserve"> and </w:t>
      </w:r>
      <w:r w:rsidR="00BD67B3" w:rsidRPr="00985C7A">
        <w:rPr>
          <w:rFonts w:eastAsia="Times New Roman" w:cstheme="minorHAnsi"/>
          <w:i/>
          <w:color w:val="000000" w:themeColor="text1"/>
        </w:rPr>
        <w:t xml:space="preserve">silvopasture </w:t>
      </w:r>
      <w:r w:rsidR="00BD67B3" w:rsidRPr="00985C7A">
        <w:rPr>
          <w:rFonts w:eastAsia="Times New Roman" w:cstheme="minorHAnsi"/>
          <w:color w:val="000000" w:themeColor="text1"/>
        </w:rPr>
        <w:t>show an impact of 1.</w:t>
      </w:r>
      <w:r w:rsidR="00985C7A" w:rsidRPr="00985C7A">
        <w:rPr>
          <w:rFonts w:eastAsia="Times New Roman" w:cstheme="minorHAnsi"/>
          <w:color w:val="000000" w:themeColor="text1"/>
        </w:rPr>
        <w:t>59</w:t>
      </w:r>
      <w:r w:rsidR="00BD67B3" w:rsidRPr="00985C7A">
        <w:rPr>
          <w:rFonts w:eastAsia="Times New Roman" w:cstheme="minorHAnsi"/>
          <w:color w:val="000000" w:themeColor="text1"/>
        </w:rPr>
        <w:t>-3</w:t>
      </w:r>
      <w:r w:rsidR="00985C7A" w:rsidRPr="00985C7A">
        <w:rPr>
          <w:rFonts w:eastAsia="Times New Roman" w:cstheme="minorHAnsi"/>
          <w:color w:val="000000" w:themeColor="text1"/>
        </w:rPr>
        <w:t>.05</w:t>
      </w:r>
      <w:r w:rsidR="00BD67B3" w:rsidRPr="00985C7A">
        <w:rPr>
          <w:rFonts w:eastAsia="Times New Roman" w:cstheme="minorHAnsi"/>
          <w:color w:val="000000" w:themeColor="text1"/>
        </w:rPr>
        <w:t xml:space="preserve"> gigatons of carbon dioxide-equivalent per year in</w:t>
      </w:r>
      <w:r w:rsidR="002806B1" w:rsidRPr="00985C7A">
        <w:rPr>
          <w:rFonts w:eastAsia="Times New Roman" w:cstheme="minorHAnsi"/>
          <w:color w:val="000000" w:themeColor="text1"/>
        </w:rPr>
        <w:t xml:space="preserve"> </w:t>
      </w:r>
      <w:r w:rsidR="00BD67B3" w:rsidRPr="00985C7A">
        <w:rPr>
          <w:rFonts w:eastAsia="Times New Roman" w:cstheme="minorHAnsi"/>
          <w:color w:val="000000" w:themeColor="text1"/>
        </w:rPr>
        <w:t>2030. Drawdown, however, focuses only on new adoption, making the conservative assumption that current adoption has already reached saturation and no longer sequesters net carbon</w:t>
      </w:r>
      <w:r w:rsidR="00BD67B3">
        <w:rPr>
          <w:rFonts w:eastAsia="Times New Roman" w:cstheme="minorHAnsi"/>
          <w:color w:val="000000" w:themeColor="text1"/>
        </w:rPr>
        <w:t xml:space="preserve">. </w:t>
      </w:r>
    </w:p>
    <w:p w14:paraId="13A6733E" w14:textId="77777777" w:rsidR="00A768E0" w:rsidRDefault="00A768E0" w:rsidP="00DB4CC8"/>
    <w:p w14:paraId="79DB6E21" w14:textId="0B73E3C9" w:rsidR="006745FF" w:rsidRPr="00F15415" w:rsidRDefault="006745FF" w:rsidP="00F15415">
      <w:pPr>
        <w:pStyle w:val="Caption"/>
        <w:jc w:val="left"/>
        <w:rPr>
          <w:b/>
          <w:bCs/>
          <w:i w:val="0"/>
          <w:color w:val="auto"/>
          <w:sz w:val="20"/>
        </w:rPr>
      </w:pPr>
      <w:bookmarkStart w:id="67" w:name="_Toc18449482"/>
      <w:r w:rsidRPr="00F15415">
        <w:rPr>
          <w:b/>
          <w:i w:val="0"/>
          <w:color w:val="auto"/>
          <w:sz w:val="20"/>
        </w:rPr>
        <w:t xml:space="preserve">Table </w:t>
      </w:r>
      <w:r w:rsidR="00985C7A">
        <w:rPr>
          <w:b/>
          <w:i w:val="0"/>
          <w:color w:val="auto"/>
          <w:sz w:val="20"/>
        </w:rPr>
        <w:fldChar w:fldCharType="begin"/>
      </w:r>
      <w:r w:rsidR="00985C7A">
        <w:rPr>
          <w:b/>
          <w:i w:val="0"/>
          <w:color w:val="auto"/>
          <w:sz w:val="20"/>
        </w:rPr>
        <w:instrText xml:space="preserve"> STYLEREF 1 \s </w:instrText>
      </w:r>
      <w:r w:rsidR="00985C7A">
        <w:rPr>
          <w:b/>
          <w:i w:val="0"/>
          <w:color w:val="auto"/>
          <w:sz w:val="20"/>
        </w:rPr>
        <w:fldChar w:fldCharType="separate"/>
      </w:r>
      <w:r w:rsidR="00C4479F">
        <w:rPr>
          <w:b/>
          <w:i w:val="0"/>
          <w:noProof/>
          <w:color w:val="auto"/>
          <w:sz w:val="20"/>
        </w:rPr>
        <w:t>4</w:t>
      </w:r>
      <w:r w:rsidR="00985C7A">
        <w:rPr>
          <w:b/>
          <w:i w:val="0"/>
          <w:color w:val="auto"/>
          <w:sz w:val="20"/>
        </w:rPr>
        <w:fldChar w:fldCharType="end"/>
      </w:r>
      <w:r w:rsidR="00985C7A">
        <w:rPr>
          <w:b/>
          <w:i w:val="0"/>
          <w:color w:val="auto"/>
          <w:sz w:val="20"/>
        </w:rPr>
        <w:t>.</w:t>
      </w:r>
      <w:r w:rsidR="00985C7A">
        <w:rPr>
          <w:b/>
          <w:i w:val="0"/>
          <w:color w:val="auto"/>
          <w:sz w:val="20"/>
        </w:rPr>
        <w:fldChar w:fldCharType="begin"/>
      </w:r>
      <w:r w:rsidR="00985C7A">
        <w:rPr>
          <w:b/>
          <w:i w:val="0"/>
          <w:color w:val="auto"/>
          <w:sz w:val="20"/>
        </w:rPr>
        <w:instrText xml:space="preserve"> SEQ Table \* ARABIC \s 1 </w:instrText>
      </w:r>
      <w:r w:rsidR="00985C7A">
        <w:rPr>
          <w:b/>
          <w:i w:val="0"/>
          <w:color w:val="auto"/>
          <w:sz w:val="20"/>
        </w:rPr>
        <w:fldChar w:fldCharType="separate"/>
      </w:r>
      <w:r w:rsidR="00C4479F">
        <w:rPr>
          <w:b/>
          <w:i w:val="0"/>
          <w:noProof/>
          <w:color w:val="auto"/>
          <w:sz w:val="20"/>
        </w:rPr>
        <w:t>1</w:t>
      </w:r>
      <w:r w:rsidR="00985C7A">
        <w:rPr>
          <w:b/>
          <w:i w:val="0"/>
          <w:color w:val="auto"/>
          <w:sz w:val="20"/>
        </w:rPr>
        <w:fldChar w:fldCharType="end"/>
      </w:r>
      <w:r w:rsidRPr="00F15415">
        <w:rPr>
          <w:b/>
          <w:i w:val="0"/>
          <w:color w:val="auto"/>
          <w:sz w:val="20"/>
        </w:rPr>
        <w:t xml:space="preserve"> Benchmarks</w:t>
      </w:r>
      <w:bookmarkEnd w:id="66"/>
      <w:bookmarkEnd w:id="67"/>
    </w:p>
    <w:tbl>
      <w:tblPr>
        <w:tblStyle w:val="TableGrid"/>
        <w:tblW w:w="2799" w:type="pct"/>
        <w:jc w:val="center"/>
        <w:tblLook w:val="04A0" w:firstRow="1" w:lastRow="0" w:firstColumn="1" w:lastColumn="0" w:noHBand="0" w:noVBand="1"/>
      </w:tblPr>
      <w:tblGrid>
        <w:gridCol w:w="2342"/>
        <w:gridCol w:w="1446"/>
        <w:gridCol w:w="1446"/>
      </w:tblGrid>
      <w:tr w:rsidR="00A42843" w:rsidRPr="006B675D" w14:paraId="70C8E283" w14:textId="01BC42F6" w:rsidTr="00A42843">
        <w:trPr>
          <w:cantSplit/>
          <w:trHeight w:val="329"/>
          <w:tblHeader/>
          <w:jc w:val="center"/>
        </w:trPr>
        <w:tc>
          <w:tcPr>
            <w:tcW w:w="2237" w:type="pct"/>
            <w:shd w:val="clear" w:color="auto" w:fill="4F81BD" w:themeFill="accent1"/>
            <w:vAlign w:val="center"/>
          </w:tcPr>
          <w:p w14:paraId="721CED95" w14:textId="594D904F" w:rsidR="00A42843" w:rsidRPr="006B675D" w:rsidRDefault="00A42843" w:rsidP="00DB4CC8">
            <w:pPr>
              <w:jc w:val="center"/>
              <w:rPr>
                <w:b/>
                <w:bCs/>
                <w:color w:val="FFFFFF" w:themeColor="background1"/>
                <w:sz w:val="20"/>
                <w:szCs w:val="20"/>
              </w:rPr>
            </w:pPr>
            <w:r w:rsidRPr="006B675D">
              <w:rPr>
                <w:b/>
                <w:bCs/>
                <w:color w:val="FFFFFF" w:themeColor="background1"/>
                <w:sz w:val="20"/>
                <w:szCs w:val="20"/>
              </w:rPr>
              <w:t>Source and Scenario</w:t>
            </w:r>
          </w:p>
        </w:tc>
        <w:tc>
          <w:tcPr>
            <w:tcW w:w="1381" w:type="pct"/>
            <w:shd w:val="clear" w:color="auto" w:fill="4F81BD" w:themeFill="accent1"/>
            <w:vAlign w:val="center"/>
          </w:tcPr>
          <w:p w14:paraId="697CCD7A" w14:textId="2690032A" w:rsidR="00A42843" w:rsidRPr="006B675D" w:rsidRDefault="00A42843" w:rsidP="00DB4CC8">
            <w:pPr>
              <w:jc w:val="center"/>
              <w:rPr>
                <w:b/>
                <w:color w:val="FFFFFF" w:themeColor="background1"/>
                <w:sz w:val="20"/>
                <w:szCs w:val="20"/>
              </w:rPr>
            </w:pPr>
            <w:r w:rsidRPr="006B675D">
              <w:rPr>
                <w:b/>
                <w:color w:val="FFFFFF" w:themeColor="background1"/>
                <w:sz w:val="20"/>
                <w:szCs w:val="20"/>
              </w:rPr>
              <w:t>New Adoption</w:t>
            </w:r>
            <w:r w:rsidR="002806B1">
              <w:rPr>
                <w:b/>
                <w:color w:val="FFFFFF" w:themeColor="background1"/>
                <w:sz w:val="20"/>
                <w:szCs w:val="20"/>
              </w:rPr>
              <w:t xml:space="preserve"> in million hectares</w:t>
            </w:r>
          </w:p>
        </w:tc>
        <w:tc>
          <w:tcPr>
            <w:tcW w:w="1381" w:type="pct"/>
            <w:shd w:val="clear" w:color="auto" w:fill="4F81BD" w:themeFill="accent1"/>
            <w:vAlign w:val="center"/>
          </w:tcPr>
          <w:p w14:paraId="2E6196C2" w14:textId="461D1A91" w:rsidR="00A42843" w:rsidRPr="006B675D" w:rsidRDefault="00A42843" w:rsidP="00DB4CC8">
            <w:pPr>
              <w:jc w:val="center"/>
              <w:rPr>
                <w:b/>
                <w:color w:val="FFFFFF" w:themeColor="background1"/>
                <w:sz w:val="20"/>
                <w:szCs w:val="20"/>
              </w:rPr>
            </w:pPr>
            <w:r w:rsidRPr="006B675D">
              <w:rPr>
                <w:b/>
                <w:color w:val="FFFFFF" w:themeColor="background1"/>
                <w:sz w:val="20"/>
                <w:szCs w:val="20"/>
              </w:rPr>
              <w:t>Mitigation Impact (i.e. 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A42843" w:rsidRPr="006B675D" w14:paraId="289707D9" w14:textId="70E15D94" w:rsidTr="00A42843">
        <w:trPr>
          <w:trHeight w:val="432"/>
          <w:jc w:val="center"/>
        </w:trPr>
        <w:tc>
          <w:tcPr>
            <w:tcW w:w="2237" w:type="pct"/>
            <w:vAlign w:val="center"/>
          </w:tcPr>
          <w:p w14:paraId="65A69EF1" w14:textId="76E93CDC" w:rsidR="00A42843" w:rsidRPr="006B675D" w:rsidRDefault="00A42843" w:rsidP="00DB4CC8">
            <w:pPr>
              <w:jc w:val="center"/>
              <w:rPr>
                <w:bCs/>
                <w:sz w:val="20"/>
                <w:szCs w:val="20"/>
                <w:highlight w:val="yellow"/>
              </w:rPr>
            </w:pPr>
            <w:r w:rsidRPr="00A04553">
              <w:rPr>
                <w:rFonts w:cstheme="minorHAnsi"/>
                <w:bCs/>
                <w:sz w:val="18"/>
                <w:szCs w:val="18"/>
              </w:rPr>
              <w:t>Albrecht and Kandji (2003) all tropical agroforestry</w:t>
            </w:r>
          </w:p>
        </w:tc>
        <w:tc>
          <w:tcPr>
            <w:tcW w:w="1381" w:type="pct"/>
            <w:vAlign w:val="center"/>
          </w:tcPr>
          <w:p w14:paraId="02255322" w14:textId="1A26524C" w:rsidR="00A42843" w:rsidRPr="006B675D" w:rsidRDefault="00A42843" w:rsidP="00DB4CC8">
            <w:pPr>
              <w:jc w:val="center"/>
              <w:rPr>
                <w:bCs/>
                <w:sz w:val="20"/>
                <w:szCs w:val="20"/>
              </w:rPr>
            </w:pPr>
            <w:r>
              <w:rPr>
                <w:bCs/>
                <w:sz w:val="20"/>
                <w:szCs w:val="20"/>
              </w:rPr>
              <w:t xml:space="preserve">585-1215 </w:t>
            </w:r>
          </w:p>
        </w:tc>
        <w:tc>
          <w:tcPr>
            <w:tcW w:w="1381" w:type="pct"/>
            <w:vAlign w:val="center"/>
          </w:tcPr>
          <w:p w14:paraId="10CFE417" w14:textId="4DA4923F" w:rsidR="00A42843" w:rsidRPr="006B675D" w:rsidRDefault="00A42843" w:rsidP="00DB4CC8">
            <w:pPr>
              <w:jc w:val="center"/>
              <w:rPr>
                <w:bCs/>
                <w:sz w:val="20"/>
                <w:szCs w:val="20"/>
              </w:rPr>
            </w:pPr>
            <w:r>
              <w:rPr>
                <w:bCs/>
                <w:sz w:val="20"/>
                <w:szCs w:val="20"/>
              </w:rPr>
              <w:t>4.0-8.0</w:t>
            </w:r>
          </w:p>
        </w:tc>
      </w:tr>
      <w:tr w:rsidR="002806B1" w:rsidRPr="006B675D" w14:paraId="1C7A3D9F" w14:textId="08F76CB5" w:rsidTr="002806B1">
        <w:trPr>
          <w:trHeight w:val="329"/>
          <w:jc w:val="center"/>
        </w:trPr>
        <w:tc>
          <w:tcPr>
            <w:tcW w:w="2237" w:type="pct"/>
            <w:vAlign w:val="center"/>
          </w:tcPr>
          <w:p w14:paraId="3E637FD7" w14:textId="0FA6148C" w:rsidR="002806B1" w:rsidRPr="006B675D" w:rsidRDefault="002806B1" w:rsidP="002806B1">
            <w:pPr>
              <w:jc w:val="center"/>
              <w:rPr>
                <w:bCs/>
                <w:sz w:val="20"/>
                <w:szCs w:val="20"/>
              </w:rPr>
            </w:pPr>
            <w:r w:rsidRPr="006B675D">
              <w:rPr>
                <w:sz w:val="20"/>
                <w:szCs w:val="20"/>
              </w:rPr>
              <w:t>Project Drawdown – Plausible Scenario (PDS1)</w:t>
            </w:r>
          </w:p>
        </w:tc>
        <w:tc>
          <w:tcPr>
            <w:tcW w:w="1381" w:type="pct"/>
            <w:vAlign w:val="center"/>
          </w:tcPr>
          <w:p w14:paraId="6FEA69F3" w14:textId="7BCA1B7B" w:rsidR="002806B1" w:rsidRPr="002806B1" w:rsidRDefault="002806B1" w:rsidP="002806B1">
            <w:pPr>
              <w:jc w:val="center"/>
              <w:rPr>
                <w:bCs/>
                <w:sz w:val="20"/>
                <w:szCs w:val="20"/>
              </w:rPr>
            </w:pPr>
            <w:r w:rsidRPr="002806B1">
              <w:rPr>
                <w:sz w:val="20"/>
                <w:szCs w:val="20"/>
              </w:rPr>
              <w:t>142.60</w:t>
            </w:r>
          </w:p>
        </w:tc>
        <w:tc>
          <w:tcPr>
            <w:tcW w:w="1381" w:type="pct"/>
            <w:vAlign w:val="center"/>
          </w:tcPr>
          <w:p w14:paraId="17120EEF" w14:textId="5CCEE567" w:rsidR="002806B1" w:rsidRPr="002806B1" w:rsidRDefault="002806B1" w:rsidP="002806B1">
            <w:pPr>
              <w:jc w:val="center"/>
              <w:rPr>
                <w:bCs/>
                <w:sz w:val="20"/>
                <w:szCs w:val="20"/>
              </w:rPr>
            </w:pPr>
            <w:r w:rsidRPr="002806B1">
              <w:rPr>
                <w:sz w:val="20"/>
                <w:szCs w:val="20"/>
              </w:rPr>
              <w:t xml:space="preserve"> 0.35 </w:t>
            </w:r>
          </w:p>
        </w:tc>
      </w:tr>
      <w:tr w:rsidR="002806B1" w:rsidRPr="006B675D" w14:paraId="2861B45D" w14:textId="2AD39CA0" w:rsidTr="002806B1">
        <w:trPr>
          <w:trHeight w:val="329"/>
          <w:jc w:val="center"/>
        </w:trPr>
        <w:tc>
          <w:tcPr>
            <w:tcW w:w="2237" w:type="pct"/>
            <w:vAlign w:val="center"/>
          </w:tcPr>
          <w:p w14:paraId="5782CA7E" w14:textId="716EFD46" w:rsidR="002806B1" w:rsidRPr="006B675D" w:rsidRDefault="002806B1" w:rsidP="002806B1">
            <w:pPr>
              <w:jc w:val="center"/>
              <w:rPr>
                <w:sz w:val="20"/>
                <w:szCs w:val="20"/>
              </w:rPr>
            </w:pPr>
            <w:r w:rsidRPr="006B675D">
              <w:rPr>
                <w:sz w:val="20"/>
                <w:szCs w:val="20"/>
              </w:rPr>
              <w:t>Project Drawdown – Drawdown Scenario (PDS2)</w:t>
            </w:r>
          </w:p>
        </w:tc>
        <w:tc>
          <w:tcPr>
            <w:tcW w:w="1381" w:type="pct"/>
            <w:vAlign w:val="center"/>
          </w:tcPr>
          <w:p w14:paraId="142178E2" w14:textId="2CD99BCC" w:rsidR="002806B1" w:rsidRPr="002806B1" w:rsidRDefault="002806B1" w:rsidP="002806B1">
            <w:pPr>
              <w:jc w:val="center"/>
              <w:rPr>
                <w:bCs/>
                <w:sz w:val="20"/>
                <w:szCs w:val="20"/>
              </w:rPr>
            </w:pPr>
            <w:r w:rsidRPr="002806B1">
              <w:rPr>
                <w:sz w:val="20"/>
                <w:szCs w:val="20"/>
              </w:rPr>
              <w:t>172.00</w:t>
            </w:r>
          </w:p>
        </w:tc>
        <w:tc>
          <w:tcPr>
            <w:tcW w:w="1381" w:type="pct"/>
            <w:vAlign w:val="center"/>
          </w:tcPr>
          <w:p w14:paraId="132C69A3" w14:textId="1F4BAC70" w:rsidR="002806B1" w:rsidRPr="002806B1" w:rsidRDefault="002806B1" w:rsidP="002806B1">
            <w:pPr>
              <w:jc w:val="center"/>
              <w:rPr>
                <w:bCs/>
                <w:sz w:val="20"/>
                <w:szCs w:val="20"/>
              </w:rPr>
            </w:pPr>
            <w:r w:rsidRPr="002806B1">
              <w:rPr>
                <w:sz w:val="20"/>
                <w:szCs w:val="20"/>
              </w:rPr>
              <w:t xml:space="preserve"> 0.67 </w:t>
            </w:r>
          </w:p>
        </w:tc>
      </w:tr>
      <w:tr w:rsidR="002806B1" w:rsidRPr="006B675D" w14:paraId="0C6E4035" w14:textId="29DD5EF1" w:rsidTr="002806B1">
        <w:trPr>
          <w:trHeight w:val="329"/>
          <w:jc w:val="center"/>
        </w:trPr>
        <w:tc>
          <w:tcPr>
            <w:tcW w:w="2237" w:type="pct"/>
            <w:vAlign w:val="center"/>
          </w:tcPr>
          <w:p w14:paraId="2392672B" w14:textId="49F74C08" w:rsidR="002806B1" w:rsidRPr="006B675D" w:rsidRDefault="002806B1" w:rsidP="002806B1">
            <w:pPr>
              <w:jc w:val="center"/>
              <w:rPr>
                <w:sz w:val="20"/>
                <w:szCs w:val="20"/>
              </w:rPr>
            </w:pPr>
            <w:r w:rsidRPr="006B675D">
              <w:rPr>
                <w:sz w:val="20"/>
                <w:szCs w:val="20"/>
              </w:rPr>
              <w:t>Project Drawdown – Optimum Scenario (PDS3)</w:t>
            </w:r>
          </w:p>
        </w:tc>
        <w:tc>
          <w:tcPr>
            <w:tcW w:w="1381" w:type="pct"/>
            <w:vAlign w:val="center"/>
          </w:tcPr>
          <w:p w14:paraId="72BA6A2E" w14:textId="6BFB124A" w:rsidR="002806B1" w:rsidRPr="002806B1" w:rsidRDefault="002806B1" w:rsidP="002806B1">
            <w:pPr>
              <w:jc w:val="center"/>
              <w:rPr>
                <w:bCs/>
                <w:sz w:val="20"/>
                <w:szCs w:val="20"/>
              </w:rPr>
            </w:pPr>
            <w:r w:rsidRPr="002806B1">
              <w:rPr>
                <w:sz w:val="20"/>
                <w:szCs w:val="20"/>
              </w:rPr>
              <w:t>201.40</w:t>
            </w:r>
          </w:p>
        </w:tc>
        <w:tc>
          <w:tcPr>
            <w:tcW w:w="1381" w:type="pct"/>
            <w:vAlign w:val="center"/>
          </w:tcPr>
          <w:p w14:paraId="2C901D64" w14:textId="19609764" w:rsidR="002806B1" w:rsidRPr="002806B1" w:rsidRDefault="002806B1" w:rsidP="002806B1">
            <w:pPr>
              <w:jc w:val="center"/>
              <w:rPr>
                <w:bCs/>
                <w:sz w:val="20"/>
                <w:szCs w:val="20"/>
              </w:rPr>
            </w:pPr>
            <w:r w:rsidRPr="002806B1">
              <w:rPr>
                <w:sz w:val="20"/>
                <w:szCs w:val="20"/>
              </w:rPr>
              <w:t xml:space="preserve"> 0.99 </w:t>
            </w:r>
          </w:p>
        </w:tc>
      </w:tr>
    </w:tbl>
    <w:p w14:paraId="105A5AA0" w14:textId="7DA7057F" w:rsidR="000D30DE" w:rsidRDefault="000D30DE" w:rsidP="00DB4CC8">
      <w:pPr>
        <w:rPr>
          <w:rFonts w:asciiTheme="majorHAnsi" w:eastAsiaTheme="majorEastAsia" w:hAnsiTheme="majorHAnsi" w:cstheme="majorBidi"/>
          <w:b/>
          <w:bCs/>
          <w:smallCaps/>
          <w:color w:val="000000" w:themeColor="text1"/>
          <w:sz w:val="36"/>
          <w:szCs w:val="36"/>
        </w:rPr>
      </w:pPr>
    </w:p>
    <w:p w14:paraId="7454D80C" w14:textId="24C3373C" w:rsidR="00434F61" w:rsidRDefault="551A77D0" w:rsidP="00DB4CC8">
      <w:pPr>
        <w:pStyle w:val="Heading1"/>
        <w:numPr>
          <w:ilvl w:val="0"/>
          <w:numId w:val="26"/>
        </w:numPr>
      </w:pPr>
      <w:bookmarkStart w:id="68" w:name="_Toc18449462"/>
      <w:r>
        <w:lastRenderedPageBreak/>
        <w:t>References</w:t>
      </w:r>
      <w:bookmarkEnd w:id="68"/>
    </w:p>
    <w:p w14:paraId="2BD961B4" w14:textId="77777777" w:rsidR="00257240" w:rsidRDefault="00F01982" w:rsidP="00257240">
      <w:pPr>
        <w:pStyle w:val="Bibliography"/>
      </w:pPr>
      <w:r w:rsidRPr="00F01982">
        <w:rPr>
          <w:sz w:val="20"/>
          <w:szCs w:val="20"/>
        </w:rPr>
        <w:fldChar w:fldCharType="begin"/>
      </w:r>
      <w:r w:rsidRPr="00F01982">
        <w:rPr>
          <w:sz w:val="20"/>
          <w:szCs w:val="20"/>
          <w:lang w:val="de-DE"/>
        </w:rPr>
        <w:instrText xml:space="preserve"> ADDIN ZOTERO_BIBL {"uncited":[],"omitted":[],"custom":[]} CSL_BIBLIOGRAPHY </w:instrText>
      </w:r>
      <w:r w:rsidRPr="00F01982">
        <w:rPr>
          <w:sz w:val="20"/>
          <w:szCs w:val="20"/>
        </w:rPr>
        <w:fldChar w:fldCharType="separate"/>
      </w:r>
      <w:r w:rsidR="00257240" w:rsidRPr="00257240">
        <w:rPr>
          <w:lang w:val="de-DE"/>
        </w:rPr>
        <w:t xml:space="preserve">Albrecht, A., &amp; Kandji, S. T. (2003). </w:t>
      </w:r>
      <w:r w:rsidR="00257240">
        <w:t xml:space="preserve">Carbon sequestration in tropical agroforestry systems. </w:t>
      </w:r>
      <w:r w:rsidR="00257240">
        <w:rPr>
          <w:i/>
          <w:iCs/>
        </w:rPr>
        <w:t>Agriculture, Ecosystems &amp; Environment</w:t>
      </w:r>
      <w:r w:rsidR="00257240">
        <w:t xml:space="preserve">, </w:t>
      </w:r>
      <w:r w:rsidR="00257240">
        <w:rPr>
          <w:i/>
          <w:iCs/>
        </w:rPr>
        <w:t>99</w:t>
      </w:r>
      <w:r w:rsidR="00257240">
        <w:t>(1–3), 15–27. https://doi.org/10.1016/S0167-8809(03)00138-5</w:t>
      </w:r>
    </w:p>
    <w:p w14:paraId="4D85EE10" w14:textId="77777777" w:rsidR="00257240" w:rsidRPr="002A371B" w:rsidRDefault="00257240" w:rsidP="00257240">
      <w:pPr>
        <w:pStyle w:val="Bibliography"/>
        <w:rPr>
          <w:lang w:val="pt-BR"/>
        </w:rPr>
      </w:pPr>
      <w:r>
        <w:t xml:space="preserve">Bisseleua, D. Hervé Bertin, Fotio, D., Yede, Missoup, A. D., &amp; Vidal, S. (2013). Shade Tree Diversity, Cocoa Pest Damage, Yield Compensating Inputs and Farmers’ Net Returns in West Africa. </w:t>
      </w:r>
      <w:r w:rsidRPr="002A371B">
        <w:rPr>
          <w:i/>
          <w:iCs/>
          <w:lang w:val="pt-BR"/>
        </w:rPr>
        <w:t>PLoS ONE</w:t>
      </w:r>
      <w:r w:rsidRPr="002A371B">
        <w:rPr>
          <w:lang w:val="pt-BR"/>
        </w:rPr>
        <w:t xml:space="preserve">, </w:t>
      </w:r>
      <w:r w:rsidRPr="002A371B">
        <w:rPr>
          <w:i/>
          <w:iCs/>
          <w:lang w:val="pt-BR"/>
        </w:rPr>
        <w:t>8</w:t>
      </w:r>
      <w:r w:rsidRPr="002A371B">
        <w:rPr>
          <w:lang w:val="pt-BR"/>
        </w:rPr>
        <w:t>(3), e56115. https://doi.org/10.1371/journal.pone.0056115</w:t>
      </w:r>
    </w:p>
    <w:p w14:paraId="260AB414" w14:textId="77777777" w:rsidR="00257240" w:rsidRDefault="00257240" w:rsidP="00257240">
      <w:pPr>
        <w:pStyle w:val="Bibliography"/>
      </w:pPr>
      <w:r w:rsidRPr="002A371B">
        <w:rPr>
          <w:lang w:val="pt-BR"/>
        </w:rPr>
        <w:t xml:space="preserve">Bisseleua, D.H.B., Missoup, A. D., &amp; Vidal, S. (2009). </w:t>
      </w:r>
      <w:r>
        <w:t xml:space="preserve">Biodiversity Conservation, Ecosystem Functioning, and Economic Incentives under Cocoa Agroforestry Intensification. </w:t>
      </w:r>
      <w:r>
        <w:rPr>
          <w:i/>
          <w:iCs/>
        </w:rPr>
        <w:t>Conservation Biology</w:t>
      </w:r>
      <w:r>
        <w:t xml:space="preserve">, </w:t>
      </w:r>
      <w:r>
        <w:rPr>
          <w:i/>
          <w:iCs/>
        </w:rPr>
        <w:t>23</w:t>
      </w:r>
      <w:r>
        <w:t>(5), 1176–1184. https://doi.org/10.1111/j.1523-1739.2009.01220.x</w:t>
      </w:r>
    </w:p>
    <w:p w14:paraId="03AB3C0F" w14:textId="77777777" w:rsidR="00257240" w:rsidRDefault="00257240" w:rsidP="00257240">
      <w:pPr>
        <w:pStyle w:val="Bibliography"/>
      </w:pPr>
      <w:r>
        <w:t>Bonn Challenge: A World of Opportunity | Global Partnership on Forest and Landscape Restoration. (2016, November 13). Retrieved November 12, 2016, from http://www.forestlandscaperestoration.org/resource/bonn-challenge-world-opportunity</w:t>
      </w:r>
    </w:p>
    <w:p w14:paraId="5B2BC84A" w14:textId="77777777" w:rsidR="00257240" w:rsidRDefault="00257240" w:rsidP="00257240">
      <w:pPr>
        <w:pStyle w:val="Bibliography"/>
      </w:pPr>
      <w:r w:rsidRPr="002A371B">
        <w:t xml:space="preserve">Brakas, S. G., &amp; Aune, J. B. (2011). </w:t>
      </w:r>
      <w:r>
        <w:t xml:space="preserve">Biomass and Carbon Accumulation in Land Use Systems of Claveria, the Philippines. In B. Mohan Kumar &amp; P. K. R. Nair (Eds.), </w:t>
      </w:r>
      <w:r>
        <w:rPr>
          <w:i/>
          <w:iCs/>
        </w:rPr>
        <w:t>Carbon Sequestration Potential of Agroforestry Systems</w:t>
      </w:r>
      <w:r>
        <w:t xml:space="preserve"> (Vol. 8, pp. 163–175). https://doi.org/10.1007/978-94-007-1630-8_9</w:t>
      </w:r>
    </w:p>
    <w:p w14:paraId="39AFAB9B" w14:textId="77777777" w:rsidR="00257240" w:rsidRDefault="00257240" w:rsidP="00257240">
      <w:pPr>
        <w:pStyle w:val="Bibliography"/>
      </w:pPr>
      <w:r w:rsidRPr="002A371B">
        <w:rPr>
          <w:lang w:val="de-DE"/>
        </w:rPr>
        <w:t xml:space="preserve">Cassidy, E. S., West, P. C., Gerber, J. S., &amp; Foley, J. A. (2013). </w:t>
      </w:r>
      <w:r>
        <w:t xml:space="preserve">Redefining agricultural yields: from tonnes to people nourished per hectare. </w:t>
      </w:r>
      <w:r>
        <w:rPr>
          <w:i/>
          <w:iCs/>
        </w:rPr>
        <w:t>Environmental Research Letters</w:t>
      </w:r>
      <w:r>
        <w:t xml:space="preserve">, </w:t>
      </w:r>
      <w:r>
        <w:rPr>
          <w:i/>
          <w:iCs/>
        </w:rPr>
        <w:t>8</w:t>
      </w:r>
      <w:r>
        <w:t>(3), 034015. https://doi.org/10.1088/1748-9326/8/3/034015</w:t>
      </w:r>
    </w:p>
    <w:p w14:paraId="2357224A" w14:textId="77777777" w:rsidR="00257240" w:rsidRDefault="00257240" w:rsidP="00257240">
      <w:pPr>
        <w:pStyle w:val="Bibliography"/>
      </w:pPr>
      <w:r>
        <w:t xml:space="preserve">Caudill, S. A., DeClerck, F. J., &amp; Husband, T. P. (2015). Connecting sustainable agriculture and wildlife conservation: Does shade coffee provide habitat for mammals? </w:t>
      </w:r>
      <w:r>
        <w:rPr>
          <w:i/>
          <w:iCs/>
        </w:rPr>
        <w:t>Agriculture, Ecosystems &amp; Environment</w:t>
      </w:r>
      <w:r>
        <w:t xml:space="preserve">, </w:t>
      </w:r>
      <w:r>
        <w:rPr>
          <w:i/>
          <w:iCs/>
        </w:rPr>
        <w:t>199</w:t>
      </w:r>
      <w:r>
        <w:t>, 85–93.</w:t>
      </w:r>
    </w:p>
    <w:p w14:paraId="60CB4793" w14:textId="77777777" w:rsidR="00257240" w:rsidRDefault="00257240" w:rsidP="00257240">
      <w:pPr>
        <w:pStyle w:val="Bibliography"/>
      </w:pPr>
      <w:r>
        <w:lastRenderedPageBreak/>
        <w:t xml:space="preserve">Clay, J. W. (2004). </w:t>
      </w:r>
      <w:r>
        <w:rPr>
          <w:i/>
          <w:iCs/>
        </w:rPr>
        <w:t>World agriculture and the environment: a commodity-by-commodity guide to impacts and practices</w:t>
      </w:r>
      <w:r>
        <w:t>. Washington, D.C: Island Press.</w:t>
      </w:r>
    </w:p>
    <w:p w14:paraId="7185B24F" w14:textId="77777777" w:rsidR="00257240" w:rsidRDefault="00257240" w:rsidP="00257240">
      <w:pPr>
        <w:pStyle w:val="Bibliography"/>
      </w:pPr>
      <w:r>
        <w:t xml:space="preserve">Clough, Y., Barkmann, J., Juhrbandt, J., Kessler, M., Wanger, T. C., Anshary, A., … Tscharntke, T. (2011). Combining high biodiversity with high yields in tropical agroforests. </w:t>
      </w:r>
      <w:r>
        <w:rPr>
          <w:i/>
          <w:iCs/>
        </w:rPr>
        <w:t>Proceedings of the National Academy of Sciences</w:t>
      </w:r>
      <w:r>
        <w:t xml:space="preserve">, </w:t>
      </w:r>
      <w:r>
        <w:rPr>
          <w:i/>
          <w:iCs/>
        </w:rPr>
        <w:t>108</w:t>
      </w:r>
      <w:r>
        <w:t>(20), 8311–8316. https://doi.org/10.1073/pnas.1016799108</w:t>
      </w:r>
    </w:p>
    <w:p w14:paraId="31166DB9" w14:textId="77777777" w:rsidR="00257240" w:rsidRDefault="00257240" w:rsidP="00257240">
      <w:pPr>
        <w:pStyle w:val="Bibliography"/>
      </w:pPr>
      <w:r>
        <w:t xml:space="preserve">Cooper, P. J. M., Leakey, R. R. B., Rao, M. R., &amp; Reynolds, L. (1996). Agroforestry and the Mitigation of Land Degradation in the Humid and Sub-humid Tropics of Africa. </w:t>
      </w:r>
      <w:r>
        <w:rPr>
          <w:i/>
          <w:iCs/>
        </w:rPr>
        <w:t>Experimental Agriculture</w:t>
      </w:r>
      <w:r>
        <w:t xml:space="preserve">, </w:t>
      </w:r>
      <w:r>
        <w:rPr>
          <w:i/>
          <w:iCs/>
        </w:rPr>
        <w:t>32</w:t>
      </w:r>
      <w:r>
        <w:t>(03), 235. https://doi.org/10.1017/S0014479700026223</w:t>
      </w:r>
    </w:p>
    <w:p w14:paraId="447C10C6" w14:textId="77777777" w:rsidR="00257240" w:rsidRDefault="00257240" w:rsidP="00257240">
      <w:pPr>
        <w:pStyle w:val="Bibliography"/>
      </w:pPr>
      <w:r>
        <w:t xml:space="preserve">Covey, K. R., Wood, S. A., Warren, R. J., Lee, X., &amp; Bradford, M. A. (2012). Elevated methane concentrations in trees of an upland forest. </w:t>
      </w:r>
      <w:r>
        <w:rPr>
          <w:i/>
          <w:iCs/>
        </w:rPr>
        <w:t>Geophysical Research Letters</w:t>
      </w:r>
      <w:r>
        <w:t xml:space="preserve">, </w:t>
      </w:r>
      <w:r>
        <w:rPr>
          <w:i/>
          <w:iCs/>
        </w:rPr>
        <w:t>39</w:t>
      </w:r>
      <w:r>
        <w:t>(15). https://doi.org/10.1029/2012GL052361</w:t>
      </w:r>
    </w:p>
    <w:p w14:paraId="669C491B" w14:textId="77777777" w:rsidR="00257240" w:rsidRDefault="00257240" w:rsidP="00257240">
      <w:pPr>
        <w:pStyle w:val="Bibliography"/>
      </w:pPr>
      <w:r>
        <w:t xml:space="preserve">Cox, S., Crews, T., &amp; Jackson, W. (2014). From genetics and breeding to agronomy and ecology. </w:t>
      </w:r>
      <w:r>
        <w:rPr>
          <w:i/>
          <w:iCs/>
        </w:rPr>
        <w:t>Perennial Crops for Food Security: Proceedings of the FAO Expert Workshop</w:t>
      </w:r>
      <w:r>
        <w:t>, 158–168. Retrieved from https://landinstitute.org/wp-content/uploads/2014/11/PF_FAO14_ch12.pdf</w:t>
      </w:r>
    </w:p>
    <w:p w14:paraId="14AD6E19" w14:textId="77777777" w:rsidR="00257240" w:rsidRDefault="00257240" w:rsidP="00257240">
      <w:pPr>
        <w:pStyle w:val="Bibliography"/>
      </w:pPr>
      <w:r w:rsidRPr="002A371B">
        <w:rPr>
          <w:lang w:val="nl-NL"/>
        </w:rPr>
        <w:t xml:space="preserve">De Beenhouwer, M., Geeraert, L., Mertens, J., Van Geel, M., Aerts, R., Vanderhaegen, K., &amp; Honnay, O. (2016). </w:t>
      </w:r>
      <w:r>
        <w:t xml:space="preserve">Biodiversity and carbon storage co-benefits of coffee agroforestry across a gradient of increasing management intensity in the SW Ethiopian highlands. </w:t>
      </w:r>
      <w:r>
        <w:rPr>
          <w:i/>
          <w:iCs/>
        </w:rPr>
        <w:t>Agriculture, Ecosystems &amp; Environment</w:t>
      </w:r>
      <w:r>
        <w:t xml:space="preserve">, </w:t>
      </w:r>
      <w:r>
        <w:rPr>
          <w:i/>
          <w:iCs/>
        </w:rPr>
        <w:t>222</w:t>
      </w:r>
      <w:r>
        <w:t>, 193–199.</w:t>
      </w:r>
    </w:p>
    <w:p w14:paraId="5C656E07" w14:textId="77777777" w:rsidR="00257240" w:rsidRDefault="00257240" w:rsidP="00257240">
      <w:pPr>
        <w:pStyle w:val="Bibliography"/>
      </w:pPr>
      <w:r>
        <w:t xml:space="preserve">De Leeuw, J., Njenga, M., Wagner, B., &amp; Iiyama, M. (Eds.). (2014). </w:t>
      </w:r>
      <w:r>
        <w:rPr>
          <w:i/>
          <w:iCs/>
        </w:rPr>
        <w:t>Treesilience: An assessment of the resilience provided by trees in the drylands of Eastern Africa</w:t>
      </w:r>
      <w:r>
        <w:t>. Retrieved from http://www.worldagroforestry.org/news/treesilience-assessment-resilience-provided-trees-drylands-eastern-africa</w:t>
      </w:r>
    </w:p>
    <w:p w14:paraId="3A3ADE2E" w14:textId="77777777" w:rsidR="00257240" w:rsidRDefault="00257240" w:rsidP="00257240">
      <w:pPr>
        <w:pStyle w:val="Bibliography"/>
      </w:pPr>
      <w:r w:rsidRPr="00257240">
        <w:rPr>
          <w:lang w:val="fr-FR"/>
        </w:rPr>
        <w:lastRenderedPageBreak/>
        <w:t xml:space="preserve">Dixon, A. P., Faber-Langendoen, D., Josse, C., Morrison, J., &amp; Loucks, C. J. (2014). </w:t>
      </w:r>
      <w:r>
        <w:t xml:space="preserve">Distribution mapping of world grassland types. </w:t>
      </w:r>
      <w:r>
        <w:rPr>
          <w:i/>
          <w:iCs/>
        </w:rPr>
        <w:t>Journal of Biogeography</w:t>
      </w:r>
      <w:r>
        <w:t xml:space="preserve">, </w:t>
      </w:r>
      <w:r>
        <w:rPr>
          <w:i/>
          <w:iCs/>
        </w:rPr>
        <w:t>41</w:t>
      </w:r>
      <w:r>
        <w:t>(11), 2003–2019. https://doi.org/10.1111/jbi.12381</w:t>
      </w:r>
    </w:p>
    <w:p w14:paraId="7F6A6A2B" w14:textId="77777777" w:rsidR="00257240" w:rsidRDefault="00257240" w:rsidP="00257240">
      <w:pPr>
        <w:pStyle w:val="Bibliography"/>
      </w:pPr>
      <w:r w:rsidRPr="002A371B">
        <w:rPr>
          <w:lang w:val="sv-SE"/>
        </w:rPr>
        <w:t xml:space="preserve">Duguma, L., Nzyoka, J., Minang, P., &amp; Bernard, F. (2017). </w:t>
      </w:r>
      <w:r>
        <w:t xml:space="preserve">How agroforestry propels achievement of Nationally Determined Contributions. </w:t>
      </w:r>
      <w:r>
        <w:rPr>
          <w:i/>
          <w:iCs/>
        </w:rPr>
        <w:t>ICRAF Policy Brief</w:t>
      </w:r>
      <w:r>
        <w:t>, (34).</w:t>
      </w:r>
    </w:p>
    <w:p w14:paraId="3077DD32" w14:textId="77777777" w:rsidR="00257240" w:rsidRPr="002A371B" w:rsidRDefault="00257240" w:rsidP="00257240">
      <w:pPr>
        <w:pStyle w:val="Bibliography"/>
      </w:pPr>
      <w:r>
        <w:t xml:space="preserve">Elevich, C. (2015). Getting started with food-producing agroforestry landscapes in the Pacific. In </w:t>
      </w:r>
      <w:r>
        <w:rPr>
          <w:i/>
          <w:iCs/>
        </w:rPr>
        <w:t>Agroforestry landscapes for pacific islands: creating abundant and resilient food systems</w:t>
      </w:r>
      <w:r>
        <w:t xml:space="preserve"> (1st edition). </w:t>
      </w:r>
      <w:r w:rsidRPr="002A371B">
        <w:t>Holualoa, HI: Permanent Agriculture Resources.</w:t>
      </w:r>
    </w:p>
    <w:p w14:paraId="016D9E76" w14:textId="77777777" w:rsidR="00257240" w:rsidRPr="002A371B" w:rsidRDefault="00257240" w:rsidP="00257240">
      <w:pPr>
        <w:pStyle w:val="Bibliography"/>
      </w:pPr>
      <w:r w:rsidRPr="002A371B">
        <w:t xml:space="preserve">Ellison, D., Morris, C. E., Locatelli, B., Sheil, D., Cohen, J., Murdiyarso, D., … </w:t>
      </w:r>
      <w:r>
        <w:t xml:space="preserve">Sullivan, C. A. (2017). Trees, forests and water: Cool insights for a hot world. </w:t>
      </w:r>
      <w:r w:rsidRPr="002A371B">
        <w:rPr>
          <w:i/>
          <w:iCs/>
        </w:rPr>
        <w:t>Global Environmental Change</w:t>
      </w:r>
      <w:r w:rsidRPr="002A371B">
        <w:t xml:space="preserve">, </w:t>
      </w:r>
      <w:r w:rsidRPr="002A371B">
        <w:rPr>
          <w:i/>
          <w:iCs/>
        </w:rPr>
        <w:t>43</w:t>
      </w:r>
      <w:r w:rsidRPr="002A371B">
        <w:t>, 51–61. https://doi.org/10.1016/j.gloenvcha.2017.01.002</w:t>
      </w:r>
    </w:p>
    <w:p w14:paraId="6564B96E" w14:textId="77777777" w:rsidR="00257240" w:rsidRDefault="00257240" w:rsidP="00257240">
      <w:pPr>
        <w:pStyle w:val="Bibliography"/>
      </w:pPr>
      <w:r w:rsidRPr="002A371B">
        <w:t xml:space="preserve">Ewel, J. J. (1986). </w:t>
      </w:r>
      <w:r>
        <w:t xml:space="preserve">Designing agricultural ecosystems for the humid tropics. </w:t>
      </w:r>
      <w:r>
        <w:rPr>
          <w:i/>
          <w:iCs/>
        </w:rPr>
        <w:t>Annual Review of Ecology and Systematics</w:t>
      </w:r>
      <w:r>
        <w:t xml:space="preserve">, </w:t>
      </w:r>
      <w:r>
        <w:rPr>
          <w:i/>
          <w:iCs/>
        </w:rPr>
        <w:t>17</w:t>
      </w:r>
      <w:r>
        <w:t>, 245–271.</w:t>
      </w:r>
    </w:p>
    <w:p w14:paraId="642AA360" w14:textId="77777777" w:rsidR="00257240" w:rsidRDefault="00257240" w:rsidP="00257240">
      <w:pPr>
        <w:pStyle w:val="Bibliography"/>
      </w:pPr>
      <w:r>
        <w:t xml:space="preserve">Faber-Langendoen, D., &amp; Josse, C. (2010). World Grasslands and Biodiversity Patterns: A Report to IUCN Ecosystem Management Programme. </w:t>
      </w:r>
      <w:r>
        <w:rPr>
          <w:i/>
          <w:iCs/>
        </w:rPr>
        <w:t>Arlington: Nature Reserve. 25p</w:t>
      </w:r>
      <w:r>
        <w:t>.</w:t>
      </w:r>
    </w:p>
    <w:p w14:paraId="52CA8D30" w14:textId="77777777" w:rsidR="00257240" w:rsidRPr="002A371B" w:rsidRDefault="00257240" w:rsidP="00257240">
      <w:pPr>
        <w:pStyle w:val="Bibliography"/>
        <w:rPr>
          <w:lang w:val="es-US"/>
        </w:rPr>
      </w:pPr>
      <w:r>
        <w:t xml:space="preserve">Feliciano et al. (2018). Which agroforestry options give the greatest soil and above ground carbon benefits in different world regions? </w:t>
      </w:r>
      <w:r w:rsidRPr="002A371B">
        <w:rPr>
          <w:i/>
          <w:iCs/>
          <w:lang w:val="es-US"/>
        </w:rPr>
        <w:t>Agriculture, Ecosystems &amp; Environment</w:t>
      </w:r>
      <w:r w:rsidRPr="002A371B">
        <w:rPr>
          <w:lang w:val="es-US"/>
        </w:rPr>
        <w:t xml:space="preserve">, </w:t>
      </w:r>
      <w:r w:rsidRPr="002A371B">
        <w:rPr>
          <w:i/>
          <w:iCs/>
          <w:lang w:val="es-US"/>
        </w:rPr>
        <w:t>254</w:t>
      </w:r>
      <w:r w:rsidRPr="002A371B">
        <w:rPr>
          <w:lang w:val="es-US"/>
        </w:rPr>
        <w:t>, 117–129.</w:t>
      </w:r>
    </w:p>
    <w:p w14:paraId="3F97592F" w14:textId="77777777" w:rsidR="00257240" w:rsidRPr="002A371B" w:rsidRDefault="00257240" w:rsidP="00257240">
      <w:pPr>
        <w:pStyle w:val="Bibliography"/>
      </w:pPr>
      <w:r w:rsidRPr="002A371B">
        <w:rPr>
          <w:lang w:val="es-US"/>
        </w:rPr>
        <w:t xml:space="preserve">Filho, E. de M. V. (2015). La productividad útil, la materia orgánica y el suelo en los primeros 10 años de edad en sistemas de producción de café a pleno sol y bajo various tipos de sombra y niveles de insumos orgánicos y convencionales en Costa Rica. In F. Montangini (Ed.), </w:t>
      </w:r>
      <w:r w:rsidRPr="002A371B">
        <w:rPr>
          <w:i/>
          <w:iCs/>
          <w:lang w:val="es-US"/>
        </w:rPr>
        <w:t>Sistemas Agroforestales: Funciones Productivas, Socioeconómicas y Ambientales</w:t>
      </w:r>
      <w:r w:rsidRPr="002A371B">
        <w:rPr>
          <w:lang w:val="es-US"/>
        </w:rPr>
        <w:t xml:space="preserve">. </w:t>
      </w:r>
      <w:r w:rsidRPr="002A371B">
        <w:t>Retrieved from https://www.researchgate.net/publication/273003069_LA_PRODUCTIVIDAD_UTIL_LA_MATERIA_ORGANICA_Y_EL_SUELO_EN_LOS_PRIMEROS_10_ANOS_DE_EDAD_EN_SISTEMAS_DE</w:t>
      </w:r>
      <w:r w:rsidRPr="002A371B">
        <w:lastRenderedPageBreak/>
        <w:t>_PRODUCCION_DE_CAFE_A_PLENO_SOL_Y_BAJO_VARIOS_TIPOS_DE_SOMBRA_Y_NIVELES_DE_INSUMOS_ORGANICOS_Y_CONVEN</w:t>
      </w:r>
    </w:p>
    <w:p w14:paraId="2C452562" w14:textId="77777777" w:rsidR="00257240" w:rsidRDefault="00257240" w:rsidP="00257240">
      <w:pPr>
        <w:pStyle w:val="Bibliography"/>
      </w:pPr>
      <w:r w:rsidRPr="002A371B">
        <w:t xml:space="preserve">Garrity, D. P., Soekardi, M., van Noordwijk, M., de la Cruz, R., Pathak, P. S., Gunasena, H. P. M., … </w:t>
      </w:r>
      <w:r>
        <w:t xml:space="preserve">Majid, N. M. (1996). The Imperata grasslands of tropical Asia: area, distribution, and typology. </w:t>
      </w:r>
      <w:r>
        <w:rPr>
          <w:i/>
          <w:iCs/>
        </w:rPr>
        <w:t>Agroforestry Systems</w:t>
      </w:r>
      <w:r>
        <w:t xml:space="preserve">, </w:t>
      </w:r>
      <w:r>
        <w:rPr>
          <w:i/>
          <w:iCs/>
        </w:rPr>
        <w:t>36</w:t>
      </w:r>
      <w:r>
        <w:t>(1–3), 3–29. https://doi.org/10.1007/BF00142865</w:t>
      </w:r>
    </w:p>
    <w:p w14:paraId="73B7FB1D" w14:textId="77777777" w:rsidR="00257240" w:rsidRDefault="00257240" w:rsidP="00257240">
      <w:pPr>
        <w:pStyle w:val="Bibliography"/>
      </w:pPr>
      <w:r>
        <w:t xml:space="preserve">Gibbs, H. K., &amp; Salmon, J. M. (2015). Mapping the world’s degraded lands. </w:t>
      </w:r>
      <w:r>
        <w:rPr>
          <w:i/>
          <w:iCs/>
        </w:rPr>
        <w:t>Applied Geography</w:t>
      </w:r>
      <w:r>
        <w:t xml:space="preserve">, </w:t>
      </w:r>
      <w:r>
        <w:rPr>
          <w:i/>
          <w:iCs/>
        </w:rPr>
        <w:t>57</w:t>
      </w:r>
      <w:r>
        <w:t>, 12–21. https://doi.org/10.1016/j.apgeog.2014.11.024</w:t>
      </w:r>
    </w:p>
    <w:p w14:paraId="7429718E" w14:textId="77777777" w:rsidR="00257240" w:rsidRDefault="00257240" w:rsidP="00257240">
      <w:pPr>
        <w:pStyle w:val="Bibliography"/>
      </w:pPr>
      <w:r>
        <w:t xml:space="preserve">Ginoga, K., Wulan, C., Lugina, M., &amp; Djaenudin, D. (2004). </w:t>
      </w:r>
      <w:r>
        <w:rPr>
          <w:i/>
          <w:iCs/>
        </w:rPr>
        <w:t>Economic assessment of some agroforestry systems and its potential for C sequesstration service in Indonesia</w:t>
      </w:r>
      <w:r>
        <w:t>. Socio-Economic Forest Research &amp; Development Center, Bogor.</w:t>
      </w:r>
    </w:p>
    <w:p w14:paraId="74F655AF" w14:textId="77777777" w:rsidR="00257240" w:rsidRDefault="00257240" w:rsidP="00257240">
      <w:pPr>
        <w:pStyle w:val="Bibliography"/>
      </w:pPr>
      <w:r>
        <w:t xml:space="preserve">Harvey, C. A., Chacón, M., Donatti, C. I., Garen, E., Hannah, L., Andrade, A., … Wollenberg, E. (2014). Climate-Smart Landscapes: Opportunities and Challenges for Integrating Adaptation and Mitigation in Tropical Agriculture: Climate-smart landscapes. </w:t>
      </w:r>
      <w:r>
        <w:rPr>
          <w:i/>
          <w:iCs/>
        </w:rPr>
        <w:t>Conservation Letters</w:t>
      </w:r>
      <w:r>
        <w:t xml:space="preserve">, </w:t>
      </w:r>
      <w:r>
        <w:rPr>
          <w:i/>
          <w:iCs/>
        </w:rPr>
        <w:t>7</w:t>
      </w:r>
      <w:r>
        <w:t>(2), 77–90. https://doi.org/10.1111/conl.12066</w:t>
      </w:r>
    </w:p>
    <w:p w14:paraId="29421994" w14:textId="77777777" w:rsidR="00257240" w:rsidRDefault="00257240" w:rsidP="00257240">
      <w:pPr>
        <w:pStyle w:val="Bibliography"/>
      </w:pPr>
      <w:r>
        <w:t xml:space="preserve">IFAD, &amp; UNEP. (2013). </w:t>
      </w:r>
      <w:r>
        <w:rPr>
          <w:i/>
          <w:iCs/>
        </w:rPr>
        <w:t>Smallholders, food security and the environment</w:t>
      </w:r>
      <w:r>
        <w:t>. Retrieved from United Nations Environment Programme website: https://www.ifad.org/documents/10180/666cac24-14b6-43c2-876d-9c2d1f01d5dd</w:t>
      </w:r>
    </w:p>
    <w:p w14:paraId="67DC181B" w14:textId="77777777" w:rsidR="00257240" w:rsidRDefault="00257240" w:rsidP="00257240">
      <w:pPr>
        <w:pStyle w:val="Bibliography"/>
      </w:pPr>
      <w:r>
        <w:t xml:space="preserve">Jordan, N., Boody, G., Broussard, W., Glover, J. D., Keeney, D., McCown, B. H., … Wyse, D. (2007). ENVIRONMENT: Sustainable Development of the Agricultural Bio-Economy. </w:t>
      </w:r>
      <w:r>
        <w:rPr>
          <w:i/>
          <w:iCs/>
        </w:rPr>
        <w:t>Science</w:t>
      </w:r>
      <w:r>
        <w:t xml:space="preserve">, </w:t>
      </w:r>
      <w:r>
        <w:rPr>
          <w:i/>
          <w:iCs/>
        </w:rPr>
        <w:t>316</w:t>
      </w:r>
      <w:r>
        <w:t>(5831), 1570–1571. https://doi.org/10.1126/science.1141700</w:t>
      </w:r>
    </w:p>
    <w:p w14:paraId="0195BFBE" w14:textId="77777777" w:rsidR="00257240" w:rsidRDefault="00257240" w:rsidP="00257240">
      <w:pPr>
        <w:pStyle w:val="Bibliography"/>
      </w:pPr>
      <w:r>
        <w:t xml:space="preserve">Jose, S. (2009). Agroforestry for ecosystem services and environmental benefits: an overview. </w:t>
      </w:r>
      <w:r>
        <w:rPr>
          <w:i/>
          <w:iCs/>
        </w:rPr>
        <w:t>Agroforestry Systems</w:t>
      </w:r>
      <w:r>
        <w:t xml:space="preserve">, </w:t>
      </w:r>
      <w:r>
        <w:rPr>
          <w:i/>
          <w:iCs/>
        </w:rPr>
        <w:t>76</w:t>
      </w:r>
      <w:r>
        <w:t>(1), 1–10. https://doi.org/10.1007/s10457-009-9229-7</w:t>
      </w:r>
    </w:p>
    <w:p w14:paraId="68E9A022" w14:textId="77777777" w:rsidR="00257240" w:rsidRDefault="00257240" w:rsidP="00257240">
      <w:pPr>
        <w:pStyle w:val="Bibliography"/>
      </w:pPr>
      <w:r>
        <w:t xml:space="preserve">Koko, L. K., Snoeck, D., Lekadou, T. T., &amp; Assiri, A. A. (2013). Cacao-fruit tree intercropping effects on cocoa yield, plant vigour and light interception in Côte d’Ivoire. </w:t>
      </w:r>
      <w:r>
        <w:rPr>
          <w:i/>
          <w:iCs/>
        </w:rPr>
        <w:t>Agroforestry Systems</w:t>
      </w:r>
      <w:r>
        <w:t xml:space="preserve">, </w:t>
      </w:r>
      <w:r>
        <w:rPr>
          <w:i/>
          <w:iCs/>
        </w:rPr>
        <w:t>87</w:t>
      </w:r>
      <w:r>
        <w:t>(5), 1043–1052. https://doi.org/10.1007/s10457-013-9619-8</w:t>
      </w:r>
    </w:p>
    <w:p w14:paraId="65B11676" w14:textId="77777777" w:rsidR="00257240" w:rsidRDefault="00257240" w:rsidP="00257240">
      <w:pPr>
        <w:pStyle w:val="Bibliography"/>
      </w:pPr>
      <w:r>
        <w:lastRenderedPageBreak/>
        <w:t xml:space="preserve">Kumar, B. M. (2006). Carbon sequestration potential of tropical homegardens. In </w:t>
      </w:r>
      <w:r>
        <w:rPr>
          <w:i/>
          <w:iCs/>
        </w:rPr>
        <w:t>Tropical Homegardens</w:t>
      </w:r>
      <w:r>
        <w:t xml:space="preserve"> (pp. 185–204). Retrieved from http://link.springer.com/content/pdf/10.1007/978-1-4020-4948-4_11.pdf</w:t>
      </w:r>
    </w:p>
    <w:p w14:paraId="55B79790" w14:textId="77777777" w:rsidR="00257240" w:rsidRDefault="00257240" w:rsidP="00257240">
      <w:pPr>
        <w:pStyle w:val="Bibliography"/>
      </w:pPr>
      <w:r w:rsidRPr="002A371B">
        <w:rPr>
          <w:lang w:val="sv-SE"/>
        </w:rPr>
        <w:t xml:space="preserve">Kumar, N. P. A., Khan, A. I. K. S., &amp; Balakrishnan, V. (2019). </w:t>
      </w:r>
      <w:r>
        <w:t xml:space="preserve">Coffee, Climate and Biodiversity: Understanding the Carbon Stocks of the Shade Coffee Production System of India. In </w:t>
      </w:r>
      <w:r>
        <w:rPr>
          <w:i/>
          <w:iCs/>
        </w:rPr>
        <w:t>Handbook of Climate Change and Biodiversity</w:t>
      </w:r>
      <w:r>
        <w:t xml:space="preserve"> (pp. 113–134). Springer.</w:t>
      </w:r>
    </w:p>
    <w:p w14:paraId="7F3E6253" w14:textId="77777777" w:rsidR="00257240" w:rsidRDefault="00257240" w:rsidP="00257240">
      <w:pPr>
        <w:pStyle w:val="Bibliography"/>
      </w:pPr>
      <w:r>
        <w:t xml:space="preserve">Kumar, &amp; Nair (Eds.). (2006). </w:t>
      </w:r>
      <w:r>
        <w:rPr>
          <w:i/>
          <w:iCs/>
        </w:rPr>
        <w:t>Tropical Homegardens: A Time-Tested Example of Sustainable Forestry</w:t>
      </w:r>
      <w:r>
        <w:t>. Springer.</w:t>
      </w:r>
    </w:p>
    <w:p w14:paraId="174F0364" w14:textId="77777777" w:rsidR="00257240" w:rsidRDefault="00257240" w:rsidP="00257240">
      <w:pPr>
        <w:pStyle w:val="Bibliography"/>
      </w:pPr>
      <w:r>
        <w:t xml:space="preserve">Lal, R. (2014). Abating Climate Change and Feeding the World Through Soil Carbon Sequestration. In D. Dent (Ed.), </w:t>
      </w:r>
      <w:r>
        <w:rPr>
          <w:i/>
          <w:iCs/>
        </w:rPr>
        <w:t>Soil as World Heritage</w:t>
      </w:r>
      <w:r>
        <w:t xml:space="preserve"> (pp. 443–457). https://doi.org/10.1007/978-94-007-6187-2_47</w:t>
      </w:r>
    </w:p>
    <w:p w14:paraId="4D41C2E8" w14:textId="77777777" w:rsidR="00257240" w:rsidRDefault="00257240" w:rsidP="00257240">
      <w:pPr>
        <w:pStyle w:val="Bibliography"/>
      </w:pPr>
      <w:r>
        <w:t xml:space="preserve">Lasco. (2006). </w:t>
      </w:r>
      <w:r>
        <w:rPr>
          <w:i/>
          <w:iCs/>
        </w:rPr>
        <w:t>2006 IPCC Guidelines for National Greenhouse Gas Inventories  - Volume 5</w:t>
      </w:r>
      <w:r>
        <w:t>.</w:t>
      </w:r>
    </w:p>
    <w:p w14:paraId="6EDF253B" w14:textId="77777777" w:rsidR="00257240" w:rsidRDefault="00257240" w:rsidP="00257240">
      <w:pPr>
        <w:pStyle w:val="Bibliography"/>
      </w:pPr>
      <w:r>
        <w:t xml:space="preserve">Leakey, R. R. B. (2012). </w:t>
      </w:r>
      <w:r>
        <w:rPr>
          <w:i/>
          <w:iCs/>
        </w:rPr>
        <w:t>Living with the trees of life: towards the transformation of tropical agriculture</w:t>
      </w:r>
      <w:r>
        <w:t>. Wallingford, Oxfordshire, UK ; Cambridge, MA: CABI.</w:t>
      </w:r>
    </w:p>
    <w:p w14:paraId="01A4384E" w14:textId="77777777" w:rsidR="00257240" w:rsidRDefault="00257240" w:rsidP="00257240">
      <w:pPr>
        <w:pStyle w:val="Bibliography"/>
      </w:pPr>
      <w:r>
        <w:t xml:space="preserve">Leakey, R. R. B. (2013). Addressing the root causes of land degradation, food/nutritional insecurity and poverty: A new approach to agricultural intensification in the tropics and subtropics. In </w:t>
      </w:r>
      <w:r>
        <w:rPr>
          <w:i/>
          <w:iCs/>
        </w:rPr>
        <w:t>Wake Up Before it Is Too Late: Make Agriculture Truly Sustainable Now for Food Security in a Changing Climate</w:t>
      </w:r>
      <w:r>
        <w:t xml:space="preserve"> (pp. 192–89). Retrieved from http://permaculturenews.org/2013/12/05/addressing-the-causes-of-land-degradation-food-nutritional-insecurity-and-poverty-a-new-approach-to-agricultural-intensification-in-the-tropics-and-subtropics/</w:t>
      </w:r>
    </w:p>
    <w:p w14:paraId="1410C328" w14:textId="77777777" w:rsidR="00257240" w:rsidRDefault="00257240" w:rsidP="00257240">
      <w:pPr>
        <w:pStyle w:val="Bibliography"/>
      </w:pPr>
      <w:r>
        <w:t xml:space="preserve">Leakey, R. R. B. (2014). The Role of Trees in Agroecology and Sustainable Agriculture in the Tropics. </w:t>
      </w:r>
      <w:r>
        <w:rPr>
          <w:i/>
          <w:iCs/>
        </w:rPr>
        <w:t>Annual Review of Phytopathology</w:t>
      </w:r>
      <w:r>
        <w:t xml:space="preserve">, </w:t>
      </w:r>
      <w:r>
        <w:rPr>
          <w:i/>
          <w:iCs/>
        </w:rPr>
        <w:t>52</w:t>
      </w:r>
      <w:r>
        <w:t>(1), 113–133. https://doi.org/10.1146/annurev-phyto-102313-045838</w:t>
      </w:r>
    </w:p>
    <w:p w14:paraId="621B9F8F" w14:textId="77777777" w:rsidR="00257240" w:rsidRDefault="00257240" w:rsidP="00257240">
      <w:pPr>
        <w:pStyle w:val="Bibliography"/>
      </w:pPr>
      <w:r>
        <w:lastRenderedPageBreak/>
        <w:t xml:space="preserve">Liniger, H. (Ed.). (2007). </w:t>
      </w:r>
      <w:r>
        <w:rPr>
          <w:i/>
          <w:iCs/>
        </w:rPr>
        <w:t>Where the land is greener: case studies and analysis of soil and water conservation initiatives worldwide</w:t>
      </w:r>
      <w:r>
        <w:t>. Berne: WOCAT.</w:t>
      </w:r>
    </w:p>
    <w:p w14:paraId="58C527F9" w14:textId="77777777" w:rsidR="00257240" w:rsidRDefault="00257240" w:rsidP="00257240">
      <w:pPr>
        <w:pStyle w:val="Bibliography"/>
      </w:pPr>
      <w:r>
        <w:t xml:space="preserve">Lorenz, K., &amp; Lal, R. (2018). </w:t>
      </w:r>
      <w:r>
        <w:rPr>
          <w:i/>
          <w:iCs/>
        </w:rPr>
        <w:t>Carbon Sequestration in Agricultural Ecosystems</w:t>
      </w:r>
      <w:r>
        <w:t>. https://doi.org/10.1007/978-3-319-92318-5</w:t>
      </w:r>
    </w:p>
    <w:p w14:paraId="1E9B56B9" w14:textId="77777777" w:rsidR="00257240" w:rsidRDefault="00257240" w:rsidP="00257240">
      <w:pPr>
        <w:pStyle w:val="Bibliography"/>
      </w:pPr>
      <w:r>
        <w:t xml:space="preserve">Lovell, S. T. (n.d.). </w:t>
      </w:r>
      <w:r>
        <w:rPr>
          <w:i/>
          <w:iCs/>
        </w:rPr>
        <w:t>Multifunctional woody polyculture for sustainable food production</w:t>
      </w:r>
      <w:r>
        <w:t>. Retrieved from http://www.multifunctionallandscape.com/Agroforestry4Food.html.</w:t>
      </w:r>
    </w:p>
    <w:p w14:paraId="485AB3D3" w14:textId="77777777" w:rsidR="00257240" w:rsidRDefault="00257240" w:rsidP="00257240">
      <w:pPr>
        <w:pStyle w:val="Bibliography"/>
      </w:pPr>
      <w:r>
        <w:t xml:space="preserve">Manner, H. (2015). Sustainable traditional agricultural systems of the Pacific Islands. In C. Elevich (Ed.), </w:t>
      </w:r>
      <w:r>
        <w:rPr>
          <w:i/>
          <w:iCs/>
        </w:rPr>
        <w:t>Agroforestry Landscapes for Pacific Islands: Creating Abundant and Resilient Food Systems</w:t>
      </w:r>
      <w:r>
        <w:t>. Holualoa, USA: Permanent Agriculture Resources.</w:t>
      </w:r>
    </w:p>
    <w:p w14:paraId="5AB17D78" w14:textId="77777777" w:rsidR="00257240" w:rsidRDefault="00257240" w:rsidP="00257240">
      <w:pPr>
        <w:pStyle w:val="Bibliography"/>
      </w:pPr>
      <w:r>
        <w:t xml:space="preserve">Manner, Harley I. (1993). </w:t>
      </w:r>
      <w:r>
        <w:rPr>
          <w:i/>
          <w:iCs/>
        </w:rPr>
        <w:t>A review of traditional agroforestry in Micronesia.</w:t>
      </w:r>
      <w:r>
        <w:t xml:space="preserve"> (No. Gen. Tech. Rep. PSW-GTR-140; pp. 32–36). Retrieved from Pacific Southwest Research Station, Forest Service, U.S. Department of Agriculture website: https://www.fs.fed.us/psw/publications/documents/psw_gtr140/psw_gtr140_manner2.pdf</w:t>
      </w:r>
    </w:p>
    <w:p w14:paraId="662739EF" w14:textId="77777777" w:rsidR="00257240" w:rsidRDefault="00257240" w:rsidP="00257240">
      <w:pPr>
        <w:pStyle w:val="Bibliography"/>
      </w:pPr>
      <w:r w:rsidRPr="002A371B">
        <w:rPr>
          <w:lang w:val="nl-NL"/>
        </w:rPr>
        <w:t xml:space="preserve">Mbow, C., Van Noordwijk, M., Luedeling, E., Neufeldt, H., Minang, P. A., &amp; Kowero, G. (2014). </w:t>
      </w:r>
      <w:r>
        <w:t xml:space="preserve">Agroforestry solutions to address food security and climate change challenges in Africa. </w:t>
      </w:r>
      <w:r>
        <w:rPr>
          <w:i/>
          <w:iCs/>
        </w:rPr>
        <w:t>Current Opinion in Environmental Sustainability</w:t>
      </w:r>
      <w:r>
        <w:t xml:space="preserve">, </w:t>
      </w:r>
      <w:r>
        <w:rPr>
          <w:i/>
          <w:iCs/>
        </w:rPr>
        <w:t>6</w:t>
      </w:r>
      <w:r>
        <w:t>, 61–67. https://doi.org/10.1016/j.cosust.2013.10.014</w:t>
      </w:r>
    </w:p>
    <w:p w14:paraId="09E681C2" w14:textId="77777777" w:rsidR="00257240" w:rsidRDefault="00257240" w:rsidP="00257240">
      <w:pPr>
        <w:pStyle w:val="Bibliography"/>
      </w:pPr>
      <w:r>
        <w:t xml:space="preserve">Miccolis, A., Vasconcelos, S. S., Castellani, D. C., Kato, O. R., Carvalho, W. R. D., &amp; Silva, A. C. D. (2014, February 10). </w:t>
      </w:r>
      <w:r>
        <w:rPr>
          <w:i/>
          <w:iCs/>
        </w:rPr>
        <w:t>Oil palm and agroforestry systems: Coupling yields with environmental services, an experiment in the Brazilian Amazon</w:t>
      </w:r>
      <w:r>
        <w:t>. Presented at the World Congress on Agroforestry, Delhi, India. Retrieved from http://www.slideshare.net/agroforestry/session-66-oil-palm-agroforestry-systems-brazilian-amazon</w:t>
      </w:r>
    </w:p>
    <w:p w14:paraId="6B0CB396" w14:textId="77777777" w:rsidR="00257240" w:rsidRDefault="00257240" w:rsidP="00257240">
      <w:pPr>
        <w:pStyle w:val="Bibliography"/>
      </w:pPr>
      <w:r w:rsidRPr="002A371B">
        <w:t xml:space="preserve">Minnemeyer, S., Laestadius, L., Sizer, N., Saint-Laurent, C., &amp; Potapov, P. (2011). </w:t>
      </w:r>
      <w:r>
        <w:rPr>
          <w:i/>
          <w:iCs/>
        </w:rPr>
        <w:t>Bonn Challenge: A World of Opportunity, 2011</w:t>
      </w:r>
      <w:r>
        <w:t>.</w:t>
      </w:r>
    </w:p>
    <w:p w14:paraId="61525F9A" w14:textId="77777777" w:rsidR="00257240" w:rsidRPr="002A371B" w:rsidRDefault="00257240" w:rsidP="00257240">
      <w:pPr>
        <w:pStyle w:val="Bibliography"/>
        <w:rPr>
          <w:lang w:val="es-US"/>
        </w:rPr>
      </w:pPr>
      <w:r>
        <w:lastRenderedPageBreak/>
        <w:t xml:space="preserve">Montagnini, F. (2006). Homegardens of Mesoamerica: Biodiversity, food security, and nutrient management. </w:t>
      </w:r>
      <w:r w:rsidRPr="002A371B">
        <w:rPr>
          <w:lang w:val="es-US"/>
        </w:rPr>
        <w:t xml:space="preserve">In B. M. Kumar &amp; P. K. R. Nair (Eds.), </w:t>
      </w:r>
      <w:r w:rsidRPr="002A371B">
        <w:rPr>
          <w:i/>
          <w:iCs/>
          <w:lang w:val="es-US"/>
        </w:rPr>
        <w:t>Tropical Homegardens</w:t>
      </w:r>
      <w:r w:rsidRPr="002A371B">
        <w:rPr>
          <w:lang w:val="es-US"/>
        </w:rPr>
        <w:t xml:space="preserve"> (Vol. 3, pp. 61–84). https://doi.org/10.1007/978-1-4020-4948-4_5</w:t>
      </w:r>
    </w:p>
    <w:p w14:paraId="302A762E" w14:textId="77777777" w:rsidR="00257240" w:rsidRPr="002A371B" w:rsidRDefault="00257240" w:rsidP="00257240">
      <w:pPr>
        <w:pStyle w:val="Bibliography"/>
        <w:rPr>
          <w:lang w:val="es-US"/>
        </w:rPr>
      </w:pPr>
      <w:r w:rsidRPr="002A371B">
        <w:rPr>
          <w:lang w:val="es-US"/>
        </w:rPr>
        <w:t xml:space="preserve">Montagnini, F. (2015). Función de los sistemas agroforestales en la adaptación y mitigación del cambio climático. In </w:t>
      </w:r>
      <w:r w:rsidRPr="002A371B">
        <w:rPr>
          <w:i/>
          <w:iCs/>
          <w:lang w:val="es-US"/>
        </w:rPr>
        <w:t>Sistemas Agroforestales: Funciones Productivas, Socioeconómicas y Ambientales</w:t>
      </w:r>
      <w:r w:rsidRPr="002A371B">
        <w:rPr>
          <w:lang w:val="es-US"/>
        </w:rPr>
        <w:t xml:space="preserve"> (pp. 269–298). Turrialba, Costa Rica: CATIE.</w:t>
      </w:r>
    </w:p>
    <w:p w14:paraId="68049761" w14:textId="77777777" w:rsidR="00257240" w:rsidRDefault="00257240" w:rsidP="00257240">
      <w:pPr>
        <w:pStyle w:val="Bibliography"/>
      </w:pPr>
      <w:r w:rsidRPr="002A371B">
        <w:t xml:space="preserve">Montagnini, F., &amp; Nair, P. K. R. (2004). </w:t>
      </w:r>
      <w:r>
        <w:t xml:space="preserve">Carbon sequestration: An underexploited environmental benefit of. </w:t>
      </w:r>
      <w:r>
        <w:rPr>
          <w:i/>
          <w:iCs/>
        </w:rPr>
        <w:t>Agroforestry Systems</w:t>
      </w:r>
      <w:r>
        <w:t xml:space="preserve">, </w:t>
      </w:r>
      <w:r>
        <w:rPr>
          <w:i/>
          <w:iCs/>
        </w:rPr>
        <w:t>61</w:t>
      </w:r>
      <w:r>
        <w:t>–</w:t>
      </w:r>
      <w:r>
        <w:rPr>
          <w:i/>
          <w:iCs/>
        </w:rPr>
        <w:t>62</w:t>
      </w:r>
      <w:r>
        <w:t>(1–3), 281–295. https://doi.org/10.1023/B:AGFO.0000029005.92691.79</w:t>
      </w:r>
    </w:p>
    <w:p w14:paraId="133047D2" w14:textId="77777777" w:rsidR="00257240" w:rsidRDefault="00257240" w:rsidP="00257240">
      <w:pPr>
        <w:pStyle w:val="Bibliography"/>
      </w:pPr>
      <w:r>
        <w:t xml:space="preserve">Nair. (2012). Climate Change Mitigation: A Low-Hanging Fruit of Agroforestry. In Nair &amp; D. Garrity (Eds.), </w:t>
      </w:r>
      <w:r>
        <w:rPr>
          <w:i/>
          <w:iCs/>
        </w:rPr>
        <w:t>Agroforestry - The Future of Global Land Use</w:t>
      </w:r>
      <w:r>
        <w:t xml:space="preserve"> (Vol. 9, pp. 31–67). https://doi.org/10.1007/978-94-007-4676-3_7</w:t>
      </w:r>
    </w:p>
    <w:p w14:paraId="3E400620" w14:textId="77777777" w:rsidR="00257240" w:rsidRDefault="00257240" w:rsidP="00257240">
      <w:pPr>
        <w:pStyle w:val="Bibliography"/>
      </w:pPr>
      <w:r>
        <w:t xml:space="preserve">Nair, Nair, V. D., Mohan Kumar, B., &amp; Showalter, J. M. (2010). Carbon Sequestration in Agroforestry Systems. In </w:t>
      </w:r>
      <w:r>
        <w:rPr>
          <w:i/>
          <w:iCs/>
        </w:rPr>
        <w:t>Advances in Agronomy</w:t>
      </w:r>
      <w:r>
        <w:t xml:space="preserve"> (Vol. 108, pp. 237–307). https://doi.org/10.1016/S0065-2113(10)08005-3</w:t>
      </w:r>
    </w:p>
    <w:p w14:paraId="3937D45D" w14:textId="77777777" w:rsidR="00257240" w:rsidRDefault="00257240" w:rsidP="00257240">
      <w:pPr>
        <w:pStyle w:val="Bibliography"/>
      </w:pPr>
      <w:r>
        <w:t xml:space="preserve">Nair, P. K. R. (1993). </w:t>
      </w:r>
      <w:r>
        <w:rPr>
          <w:i/>
          <w:iCs/>
        </w:rPr>
        <w:t>An introduction to agroforestry</w:t>
      </w:r>
      <w:r>
        <w:t>. Dordrecht ; Boston: Kluwer Academic Publishers in cooperation with International Centre for Research in Agroforestry.</w:t>
      </w:r>
    </w:p>
    <w:p w14:paraId="2DDACC5A" w14:textId="77777777" w:rsidR="00257240" w:rsidRDefault="00257240" w:rsidP="00257240">
      <w:pPr>
        <w:pStyle w:val="Bibliography"/>
      </w:pPr>
      <w:r>
        <w:t xml:space="preserve">Nair, P. K. R. (2006). Whither Homegardens? In B. M. Kumar &amp; P. K. R. Nair (Eds.), </w:t>
      </w:r>
      <w:r>
        <w:rPr>
          <w:i/>
          <w:iCs/>
        </w:rPr>
        <w:t>Tropical Homegardens</w:t>
      </w:r>
      <w:r>
        <w:t xml:space="preserve"> (Vol. 3, pp. 355–370). https://doi.org/10.1007/978-1-4020-4948-4_20</w:t>
      </w:r>
    </w:p>
    <w:p w14:paraId="3DDE66FF" w14:textId="77777777" w:rsidR="00257240" w:rsidRDefault="00257240" w:rsidP="00257240">
      <w:pPr>
        <w:pStyle w:val="Bibliography"/>
      </w:pPr>
      <w:r>
        <w:t xml:space="preserve">Nair, P. R., &amp; Nair, V. D. (2014). ‘Solid–fluid–gas’: the state of knowledge on carbon-sequestration potential of agroforestry systems in Africa. </w:t>
      </w:r>
      <w:r>
        <w:rPr>
          <w:i/>
          <w:iCs/>
        </w:rPr>
        <w:t>Current Opinion in Environmental Sustainability</w:t>
      </w:r>
      <w:r>
        <w:t xml:space="preserve">, </w:t>
      </w:r>
      <w:r>
        <w:rPr>
          <w:i/>
          <w:iCs/>
        </w:rPr>
        <w:t>6</w:t>
      </w:r>
      <w:r>
        <w:t>, 22–27. https://doi.org/10.1016/j.cosust.2013.07.014</w:t>
      </w:r>
    </w:p>
    <w:p w14:paraId="1822175C" w14:textId="77777777" w:rsidR="00257240" w:rsidRDefault="00257240" w:rsidP="00257240">
      <w:pPr>
        <w:pStyle w:val="Bibliography"/>
      </w:pPr>
      <w:r>
        <w:t xml:space="preserve">Nijmeijer, A., Lauri, P.-É., Harmand, J.-M., &amp; Saj, S. (2018). Carbon dynamics in cocoa agroforestry systems in Central Cameroon: afforestation of savannah as a sequestration opportunity. </w:t>
      </w:r>
      <w:r>
        <w:rPr>
          <w:i/>
          <w:iCs/>
        </w:rPr>
        <w:t>Agroforestry Systems</w:t>
      </w:r>
      <w:r>
        <w:t>. https://doi.org/10.1007/s10457-017-0182-6</w:t>
      </w:r>
    </w:p>
    <w:p w14:paraId="6EE6EC47" w14:textId="77777777" w:rsidR="00257240" w:rsidRDefault="00257240" w:rsidP="00257240">
      <w:pPr>
        <w:pStyle w:val="Bibliography"/>
      </w:pPr>
      <w:r>
        <w:lastRenderedPageBreak/>
        <w:t xml:space="preserve">Nunoo, I., &amp; Owusu, V. (2017). Comparative analysis on financial viability of cocoa agroforestry systems in Ghana. </w:t>
      </w:r>
      <w:r>
        <w:rPr>
          <w:i/>
          <w:iCs/>
        </w:rPr>
        <w:t>Environment, Development and Sustainability</w:t>
      </w:r>
      <w:r>
        <w:t xml:space="preserve">, </w:t>
      </w:r>
      <w:r>
        <w:rPr>
          <w:i/>
          <w:iCs/>
        </w:rPr>
        <w:t>19</w:t>
      </w:r>
      <w:r>
        <w:t>(1), 83–98. https://doi.org/10.1007/s10668-015-9733-z</w:t>
      </w:r>
    </w:p>
    <w:p w14:paraId="2C03410D" w14:textId="77777777" w:rsidR="00257240" w:rsidRDefault="00257240" w:rsidP="00257240">
      <w:pPr>
        <w:pStyle w:val="Bibliography"/>
      </w:pPr>
      <w:r>
        <w:t xml:space="preserve">Ohler, J. G. (Ed.). (1999). </w:t>
      </w:r>
      <w:r>
        <w:rPr>
          <w:i/>
          <w:iCs/>
        </w:rPr>
        <w:t>Modern coconut management: palm cultivation and products</w:t>
      </w:r>
      <w:r>
        <w:t>. London: Intermediate Technology Publications.</w:t>
      </w:r>
    </w:p>
    <w:p w14:paraId="13E360DF" w14:textId="77777777" w:rsidR="00257240" w:rsidRDefault="00257240" w:rsidP="00257240">
      <w:pPr>
        <w:pStyle w:val="Bibliography"/>
      </w:pPr>
      <w:r>
        <w:t xml:space="preserve">Pumariño, L., Sileshi, G. W., Gripenberg, S., Kaartinen, R., Barrios, E., Muchane, M. N., … Jonsson, M. (2015). Effects of agroforestry on pest, disease and weed control: A meta-analysis. </w:t>
      </w:r>
      <w:r>
        <w:rPr>
          <w:i/>
          <w:iCs/>
        </w:rPr>
        <w:t>Basic and Applied Ecology</w:t>
      </w:r>
      <w:r>
        <w:t xml:space="preserve">, </w:t>
      </w:r>
      <w:r>
        <w:rPr>
          <w:i/>
          <w:iCs/>
        </w:rPr>
        <w:t>16</w:t>
      </w:r>
      <w:r>
        <w:t>(7), 573–582. https://doi.org/10.1016/j.baae.2015.08.006</w:t>
      </w:r>
    </w:p>
    <w:p w14:paraId="150819FD" w14:textId="77777777" w:rsidR="00257240" w:rsidRPr="002A371B" w:rsidRDefault="00257240" w:rsidP="00257240">
      <w:pPr>
        <w:pStyle w:val="Bibliography"/>
        <w:rPr>
          <w:lang w:val="es-US"/>
        </w:rPr>
      </w:pPr>
      <w:r>
        <w:t xml:space="preserve">Rapidel, B. (2015). </w:t>
      </w:r>
      <w:r w:rsidRPr="002A371B">
        <w:rPr>
          <w:lang w:val="es-US"/>
        </w:rPr>
        <w:t xml:space="preserve">Efectos ecológicos y productivos del asocio de árboles de sombra con caf´en sistemas agroforestales. In </w:t>
      </w:r>
      <w:r w:rsidRPr="002A371B">
        <w:rPr>
          <w:i/>
          <w:iCs/>
          <w:lang w:val="es-US"/>
        </w:rPr>
        <w:t>Sistemas Agroforestales: Funciones Productivas, Socioeconómicas y Ambientales</w:t>
      </w:r>
      <w:r w:rsidRPr="002A371B">
        <w:rPr>
          <w:lang w:val="es-US"/>
        </w:rPr>
        <w:t xml:space="preserve"> (pp. 5–20). Turrialba, Costa Rica: CATIE.</w:t>
      </w:r>
    </w:p>
    <w:p w14:paraId="72D9C39E" w14:textId="77777777" w:rsidR="00257240" w:rsidRDefault="00257240" w:rsidP="00257240">
      <w:pPr>
        <w:pStyle w:val="Bibliography"/>
      </w:pPr>
      <w:r w:rsidRPr="002A371B">
        <w:t xml:space="preserve">Smith, P. D., Martino, Z., Cai, D., &amp; Gwary, H. (2007). </w:t>
      </w:r>
      <w:r>
        <w:t xml:space="preserve">Agriculture. In B. Metz (Ed.), </w:t>
      </w:r>
      <w:r>
        <w:rPr>
          <w:i/>
          <w:iCs/>
        </w:rPr>
        <w:t>Climate change 2007: mitigation of climate change: contribution of Working Group III to the Fourth assessment report of the Intergovernmental Panel on Climate Change</w:t>
      </w:r>
      <w:r>
        <w:t>. Retrieved from http://www.ipcc.ch/pdf/assessment-report/ar4/wg3/ar4-wg3-chapter8.pdf</w:t>
      </w:r>
    </w:p>
    <w:p w14:paraId="273273E5" w14:textId="77777777" w:rsidR="00257240" w:rsidRDefault="00257240" w:rsidP="00257240">
      <w:pPr>
        <w:pStyle w:val="Bibliography"/>
      </w:pPr>
      <w:r>
        <w:t xml:space="preserve">Toensmeier, E. (2016). </w:t>
      </w:r>
      <w:r>
        <w:rPr>
          <w:i/>
          <w:iCs/>
        </w:rPr>
        <w:t>The carbon farming solution: a global toolkit of perennial crops and regenerative agriculture practices for climate change mitigation and food security</w:t>
      </w:r>
      <w:r>
        <w:t>. White River Junction, Vermont: Chelsea Green Publishing.</w:t>
      </w:r>
    </w:p>
    <w:p w14:paraId="5594D675" w14:textId="77777777" w:rsidR="00257240" w:rsidRDefault="00257240" w:rsidP="00257240">
      <w:pPr>
        <w:pStyle w:val="Bibliography"/>
      </w:pPr>
      <w:r>
        <w:t xml:space="preserve">Toensmeier, E. (2017). Perennial Staple Crops and Agroforestry for Climate Change Mitigation. In Florencia Montagnini (Ed.), </w:t>
      </w:r>
      <w:r>
        <w:rPr>
          <w:i/>
          <w:iCs/>
        </w:rPr>
        <w:t>Integrating Landscapes: Agroforestry for Biodiversity Conservation and Food Sovereignty</w:t>
      </w:r>
      <w:r>
        <w:t xml:space="preserve"> (Vol. 12, pp. 439–451). https://doi.org/10.1007/978-3-319-69371-2_18</w:t>
      </w:r>
    </w:p>
    <w:p w14:paraId="49F41E2B" w14:textId="77777777" w:rsidR="00257240" w:rsidRDefault="00257240" w:rsidP="00257240">
      <w:pPr>
        <w:pStyle w:val="Bibliography"/>
      </w:pPr>
      <w:r w:rsidRPr="002A371B">
        <w:t xml:space="preserve">Tscharntke, T., Clough, Y., Bhagwat, S. A., Buchori, D., Faust, H., Hertel, D., … </w:t>
      </w:r>
      <w:r>
        <w:t xml:space="preserve">Wanger, T. C. (2011). Multifunctional shade-tree management in tropical agroforestry landscapes - a review: </w:t>
      </w:r>
      <w:r>
        <w:lastRenderedPageBreak/>
        <w:t xml:space="preserve">Multifunctional shade-tree management. </w:t>
      </w:r>
      <w:r>
        <w:rPr>
          <w:i/>
          <w:iCs/>
        </w:rPr>
        <w:t>Journal of Applied Ecology</w:t>
      </w:r>
      <w:r>
        <w:t xml:space="preserve">, </w:t>
      </w:r>
      <w:r>
        <w:rPr>
          <w:i/>
          <w:iCs/>
        </w:rPr>
        <w:t>48</w:t>
      </w:r>
      <w:r>
        <w:t>(3), 619–629. https://doi.org/10.1111/j.1365-2664.2010.01939.x</w:t>
      </w:r>
    </w:p>
    <w:p w14:paraId="35364564" w14:textId="77777777" w:rsidR="00257240" w:rsidRDefault="00257240" w:rsidP="00257240">
      <w:pPr>
        <w:pStyle w:val="Bibliography"/>
      </w:pPr>
      <w:r>
        <w:t xml:space="preserve">Udawatta, R. P., &amp; Jose, S. (2011). Carbon Sequestration Potential of Agroforestry Practices in Temperate North America. In B. Mohan Kumar &amp; P. K. R. Nair (Eds.), </w:t>
      </w:r>
      <w:r>
        <w:rPr>
          <w:i/>
          <w:iCs/>
        </w:rPr>
        <w:t>Carbon Sequestration Potential of Agroforestry Systems</w:t>
      </w:r>
      <w:r>
        <w:t xml:space="preserve"> (Vol. 8, pp. 17–42). https://doi.org/10.1007/978-94-007-1630-8_2</w:t>
      </w:r>
    </w:p>
    <w:p w14:paraId="7E10EB23" w14:textId="77777777" w:rsidR="00257240" w:rsidRDefault="00257240" w:rsidP="00257240">
      <w:pPr>
        <w:pStyle w:val="Bibliography"/>
      </w:pPr>
      <w:r>
        <w:t xml:space="preserve">UN Climate Summit. (2014). New York Declaration on Forests. </w:t>
      </w:r>
      <w:r>
        <w:rPr>
          <w:i/>
          <w:iCs/>
        </w:rPr>
        <w:t>United Nations, New York, NY</w:t>
      </w:r>
      <w:r>
        <w:t>. Retrieved from http://www.greenbeltmovement.org/sites/greenbeltmovement.org/files/Forests%20Declaration%20Text.pdf</w:t>
      </w:r>
    </w:p>
    <w:p w14:paraId="6A198770" w14:textId="77777777" w:rsidR="00257240" w:rsidRDefault="00257240" w:rsidP="00257240">
      <w:pPr>
        <w:pStyle w:val="Bibliography"/>
      </w:pPr>
      <w:r>
        <w:t xml:space="preserve">UNCCD. (2017). </w:t>
      </w:r>
      <w:r>
        <w:rPr>
          <w:i/>
          <w:iCs/>
        </w:rPr>
        <w:t>Global Land Outlook</w:t>
      </w:r>
      <w:r>
        <w:t xml:space="preserve"> [First Edition]. Bonn, Germany: United National Convention to Combat Desertification.</w:t>
      </w:r>
    </w:p>
    <w:p w14:paraId="706DB8EA" w14:textId="77777777" w:rsidR="00257240" w:rsidRDefault="00257240" w:rsidP="00257240">
      <w:pPr>
        <w:pStyle w:val="Bibliography"/>
      </w:pPr>
      <w:r>
        <w:t xml:space="preserve">UNFCCC. (2014). New York Declaration on Forests. </w:t>
      </w:r>
      <w:r>
        <w:rPr>
          <w:i/>
          <w:iCs/>
        </w:rPr>
        <w:t>United Nations, New York, NY</w:t>
      </w:r>
      <w:r>
        <w:t>. Retrieved from http://www.greenbeltmovement.org/sites/greenbeltmovement.org/files/Forests%20Declaration%20Text.pdf</w:t>
      </w:r>
    </w:p>
    <w:p w14:paraId="3C5BD20F" w14:textId="77777777" w:rsidR="00257240" w:rsidRDefault="00257240" w:rsidP="00257240">
      <w:pPr>
        <w:pStyle w:val="Bibliography"/>
      </w:pPr>
      <w:r>
        <w:t xml:space="preserve">USDA. (n.d.). </w:t>
      </w:r>
      <w:r>
        <w:rPr>
          <w:i/>
          <w:iCs/>
        </w:rPr>
        <w:t>COMET-Planner tool online: Carbon and Greenhouse Gas Evaluation for NRCS Conservation Practice Planning</w:t>
      </w:r>
      <w:r>
        <w:t>. Retrieved from http://www.comet-planner.com/.</w:t>
      </w:r>
    </w:p>
    <w:p w14:paraId="29965667" w14:textId="77777777" w:rsidR="00257240" w:rsidRDefault="00257240" w:rsidP="00257240">
      <w:pPr>
        <w:pStyle w:val="Bibliography"/>
      </w:pPr>
      <w:r>
        <w:t xml:space="preserve">Van Noordwijk, M., Lawson, G., Hairiah, K., &amp; Wilson, J. (2015). Root distribution of trees and crops: competition and/or complementarity. In C. K. Ong, C. R. Black, &amp; J. Wilson (Eds.), </w:t>
      </w:r>
      <w:r>
        <w:rPr>
          <w:i/>
          <w:iCs/>
        </w:rPr>
        <w:t>Tree-crop interactions: agroforestry in a changing climate</w:t>
      </w:r>
      <w:r>
        <w:t xml:space="preserve"> (2nd ed., pp. 221–257). https://doi.org/10.1079/9781780645117.0221</w:t>
      </w:r>
    </w:p>
    <w:p w14:paraId="077D75CD" w14:textId="77777777" w:rsidR="00257240" w:rsidRDefault="00257240" w:rsidP="00257240">
      <w:pPr>
        <w:pStyle w:val="Bibliography"/>
      </w:pPr>
      <w:r w:rsidRPr="002A371B">
        <w:rPr>
          <w:lang w:val="nl-NL"/>
        </w:rPr>
        <w:t xml:space="preserve">Wibawa, G., Joshi, L., Noordwijk, M. V., &amp; Penot, E. A. (2006). </w:t>
      </w:r>
      <w:r>
        <w:rPr>
          <w:i/>
          <w:iCs/>
        </w:rPr>
        <w:t>Rubber-based agroforestry systems (RAS) as alternatives for rubber monoculture system</w:t>
      </w:r>
      <w:r>
        <w:t>. Presented at the IRRDB annual conference, Ho-chi-minh city, Vietnam. Retrieved from https://halshs.archives-</w:t>
      </w:r>
      <w:r>
        <w:lastRenderedPageBreak/>
        <w:t>ouvertes.fr/file/index/docid/137596/filename/Rubber_based_Agroforestry_Systems_IRRDB_Vietnam_2006.pdf</w:t>
      </w:r>
    </w:p>
    <w:p w14:paraId="731CFEC7" w14:textId="77777777" w:rsidR="00257240" w:rsidRDefault="00257240" w:rsidP="00257240">
      <w:pPr>
        <w:pStyle w:val="Bibliography"/>
      </w:pPr>
      <w:r>
        <w:t xml:space="preserve">Wojtkowski, P. A. (1999). </w:t>
      </w:r>
      <w:r>
        <w:rPr>
          <w:i/>
          <w:iCs/>
        </w:rPr>
        <w:t>The theory and practice of agroforestry design</w:t>
      </w:r>
      <w:r>
        <w:t>. Plymouth: Science.</w:t>
      </w:r>
    </w:p>
    <w:p w14:paraId="3A67192C" w14:textId="77777777" w:rsidR="00257240" w:rsidRDefault="00257240" w:rsidP="00257240">
      <w:pPr>
        <w:pStyle w:val="Bibliography"/>
      </w:pPr>
      <w:r>
        <w:t xml:space="preserve">Young, A. (1989). </w:t>
      </w:r>
      <w:r>
        <w:rPr>
          <w:i/>
          <w:iCs/>
        </w:rPr>
        <w:t>Agroforestry for soil conservation</w:t>
      </w:r>
      <w:r>
        <w:t xml:space="preserve">. In </w:t>
      </w:r>
      <w:r>
        <w:rPr>
          <w:i/>
          <w:iCs/>
        </w:rPr>
        <w:t>Science and Practice of Agroforestry</w:t>
      </w:r>
      <w:r>
        <w:t xml:space="preserve">: </w:t>
      </w:r>
      <w:r>
        <w:rPr>
          <w:i/>
          <w:iCs/>
        </w:rPr>
        <w:t>Vol.</w:t>
      </w:r>
      <w:r>
        <w:t xml:space="preserve"> </w:t>
      </w:r>
      <w:r>
        <w:rPr>
          <w:i/>
          <w:iCs/>
        </w:rPr>
        <w:t>4</w:t>
      </w:r>
      <w:r>
        <w:t>. Wallingford, Oxon, U.K: C.A.B. International ; International Council for Research in Agroforestry.</w:t>
      </w:r>
    </w:p>
    <w:p w14:paraId="203D70A6" w14:textId="77777777" w:rsidR="00257240" w:rsidRDefault="00257240" w:rsidP="00257240">
      <w:pPr>
        <w:pStyle w:val="Bibliography"/>
      </w:pPr>
      <w:r>
        <w:t xml:space="preserve">Zomer, R. J., Trabucco, A., Coe, R., &amp; Place, F. (2009). </w:t>
      </w:r>
      <w:r>
        <w:rPr>
          <w:i/>
          <w:iCs/>
        </w:rPr>
        <w:t>Trees on Farm: Analysis of Global Extent and Geographic Patterns of Agroforestry</w:t>
      </w:r>
      <w:r>
        <w:t xml:space="preserve"> (No. ICRAF Working Paper no. 89). Retrieved from World Agroforestry Centre website: http://www.worldagroforestry.org/sites/default/files/WP89_text_only.pdf</w:t>
      </w:r>
    </w:p>
    <w:p w14:paraId="5F5B21CF" w14:textId="7017449A" w:rsidR="007052A3" w:rsidRPr="00F01982" w:rsidRDefault="00F01982" w:rsidP="00F01982">
      <w:pPr>
        <w:rPr>
          <w:sz w:val="20"/>
          <w:szCs w:val="20"/>
        </w:rPr>
      </w:pPr>
      <w:r w:rsidRPr="00F01982">
        <w:rPr>
          <w:sz w:val="20"/>
          <w:szCs w:val="20"/>
        </w:rPr>
        <w:fldChar w:fldCharType="end"/>
      </w:r>
    </w:p>
    <w:p w14:paraId="02EABFF3" w14:textId="6F23F628" w:rsidR="006745FF" w:rsidRPr="003A0234" w:rsidRDefault="006745FF" w:rsidP="00DB4CC8">
      <w:pPr>
        <w:pStyle w:val="Heading1"/>
        <w:numPr>
          <w:ilvl w:val="0"/>
          <w:numId w:val="26"/>
        </w:numPr>
      </w:pPr>
      <w:bookmarkStart w:id="69" w:name="_Toc18449463"/>
      <w:r w:rsidRPr="00BB79D6">
        <w:t>Glossary</w:t>
      </w:r>
      <w:bookmarkEnd w:id="69"/>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w:t>
      </w:r>
      <w:r w:rsidRPr="00BB79D6">
        <w:lastRenderedPageBreak/>
        <w:t xml:space="preserve">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lastRenderedPageBreak/>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w:t>
      </w:r>
      <w:r w:rsidRPr="00BB79D6">
        <w:lastRenderedPageBreak/>
        <w:t>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lastRenderedPageBreak/>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r w:rsidRPr="00BB79D6">
        <w:rPr>
          <w:b/>
        </w:rPr>
        <w:t>TWh/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C594B" w14:textId="77777777" w:rsidR="00D843B3" w:rsidRDefault="00D843B3" w:rsidP="00D26F59">
      <w:pPr>
        <w:spacing w:after="0"/>
      </w:pPr>
      <w:r>
        <w:separator/>
      </w:r>
    </w:p>
  </w:endnote>
  <w:endnote w:type="continuationSeparator" w:id="0">
    <w:p w14:paraId="55047159" w14:textId="77777777" w:rsidR="00D843B3" w:rsidRDefault="00D843B3"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oto Sans Symbols">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F44EAC" w:rsidRDefault="00F44EAC"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F44EAC" w:rsidRDefault="00F44EAC"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E7D4" w14:textId="087E5F1B" w:rsidR="00F44EAC" w:rsidRPr="00F26176" w:rsidRDefault="00F44EAC"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F44EAC" w:rsidRPr="00F26176" w:rsidRDefault="00F44EAC"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26D6A" w14:textId="77777777" w:rsidR="00D843B3" w:rsidRDefault="00D843B3" w:rsidP="00D26F59">
      <w:pPr>
        <w:spacing w:after="0"/>
      </w:pPr>
      <w:r>
        <w:separator/>
      </w:r>
    </w:p>
  </w:footnote>
  <w:footnote w:type="continuationSeparator" w:id="0">
    <w:p w14:paraId="494E4205" w14:textId="77777777" w:rsidR="00D843B3" w:rsidRDefault="00D843B3" w:rsidP="00D26F59">
      <w:pPr>
        <w:spacing w:after="0"/>
      </w:pPr>
      <w:r>
        <w:continuationSeparator/>
      </w:r>
    </w:p>
  </w:footnote>
  <w:footnote w:id="1">
    <w:p w14:paraId="66B232CB" w14:textId="77777777" w:rsidR="00F44EAC" w:rsidRDefault="00F44EAC" w:rsidP="00882559">
      <w:pPr>
        <w:pStyle w:val="FootnoteText"/>
      </w:pPr>
      <w:r w:rsidRPr="00865326">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6314C35E" w14:textId="2FE355C0" w:rsidR="00F44EAC" w:rsidRDefault="00F44EAC">
      <w:pPr>
        <w:pStyle w:val="FootnoteText"/>
      </w:pPr>
      <w:r w:rsidRPr="00865326">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666FA4"/>
    <w:multiLevelType w:val="hybridMultilevel"/>
    <w:tmpl w:val="7B8C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10"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3"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9" w15:restartNumberingAfterBreak="0">
    <w:nsid w:val="33DA5CEA"/>
    <w:multiLevelType w:val="hybridMultilevel"/>
    <w:tmpl w:val="408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4"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53269A"/>
    <w:multiLevelType w:val="hybridMultilevel"/>
    <w:tmpl w:val="58BC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7"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8"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714FD"/>
    <w:multiLevelType w:val="hybridMultilevel"/>
    <w:tmpl w:val="DD9EA44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0"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31"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3"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06A39"/>
    <w:multiLevelType w:val="multilevel"/>
    <w:tmpl w:val="F8D83716"/>
    <w:lvl w:ilvl="0">
      <w:start w:val="1"/>
      <w:numFmt w:val="decimal"/>
      <w:lvlText w:val="%1."/>
      <w:lvlJc w:val="left"/>
      <w:pPr>
        <w:ind w:left="720" w:hanging="360"/>
      </w:pPr>
      <w:rPr>
        <w:rFonts w:ascii="Times New Roman" w:eastAsiaTheme="minorEastAsia" w:hAnsi="Times New Roman" w:cstheme="minorHAns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2F571AF"/>
    <w:multiLevelType w:val="hybridMultilevel"/>
    <w:tmpl w:val="37BC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5548B"/>
    <w:multiLevelType w:val="multilevel"/>
    <w:tmpl w:val="6206155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9"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41"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9"/>
  </w:num>
  <w:num w:numId="2">
    <w:abstractNumId w:val="41"/>
  </w:num>
  <w:num w:numId="3">
    <w:abstractNumId w:val="26"/>
  </w:num>
  <w:num w:numId="4">
    <w:abstractNumId w:val="7"/>
  </w:num>
  <w:num w:numId="5">
    <w:abstractNumId w:val="40"/>
  </w:num>
  <w:num w:numId="6">
    <w:abstractNumId w:val="23"/>
  </w:num>
  <w:num w:numId="7">
    <w:abstractNumId w:val="32"/>
  </w:num>
  <w:num w:numId="8">
    <w:abstractNumId w:val="3"/>
  </w:num>
  <w:num w:numId="9">
    <w:abstractNumId w:val="8"/>
  </w:num>
  <w:num w:numId="10">
    <w:abstractNumId w:val="22"/>
  </w:num>
  <w:num w:numId="11">
    <w:abstractNumId w:val="17"/>
  </w:num>
  <w:num w:numId="12">
    <w:abstractNumId w:val="31"/>
  </w:num>
  <w:num w:numId="13">
    <w:abstractNumId w:val="10"/>
  </w:num>
  <w:num w:numId="14">
    <w:abstractNumId w:val="14"/>
  </w:num>
  <w:num w:numId="15">
    <w:abstractNumId w:val="2"/>
  </w:num>
  <w:num w:numId="16">
    <w:abstractNumId w:val="5"/>
  </w:num>
  <w:num w:numId="17">
    <w:abstractNumId w:val="33"/>
  </w:num>
  <w:num w:numId="18">
    <w:abstractNumId w:val="39"/>
  </w:num>
  <w:num w:numId="19">
    <w:abstractNumId w:val="34"/>
  </w:num>
  <w:num w:numId="20">
    <w:abstractNumId w:val="16"/>
  </w:num>
  <w:num w:numId="21">
    <w:abstractNumId w:val="8"/>
  </w:num>
  <w:num w:numId="22">
    <w:abstractNumId w:val="8"/>
  </w:num>
  <w:num w:numId="23">
    <w:abstractNumId w:val="12"/>
  </w:num>
  <w:num w:numId="24">
    <w:abstractNumId w:val="20"/>
  </w:num>
  <w:num w:numId="25">
    <w:abstractNumId w:val="24"/>
  </w:num>
  <w:num w:numId="26">
    <w:abstractNumId w:val="21"/>
  </w:num>
  <w:num w:numId="27">
    <w:abstractNumId w:val="21"/>
  </w:num>
  <w:num w:numId="28">
    <w:abstractNumId w:val="21"/>
    <w:lvlOverride w:ilvl="0">
      <w:startOverride w:val="2"/>
    </w:lvlOverride>
    <w:lvlOverride w:ilvl="1">
      <w:startOverride w:val="1"/>
    </w:lvlOverride>
  </w:num>
  <w:num w:numId="29">
    <w:abstractNumId w:val="21"/>
  </w:num>
  <w:num w:numId="30">
    <w:abstractNumId w:val="4"/>
  </w:num>
  <w:num w:numId="31">
    <w:abstractNumId w:val="27"/>
  </w:num>
  <w:num w:numId="32">
    <w:abstractNumId w:val="13"/>
  </w:num>
  <w:num w:numId="33">
    <w:abstractNumId w:val="18"/>
  </w:num>
  <w:num w:numId="34">
    <w:abstractNumId w:val="38"/>
  </w:num>
  <w:num w:numId="35">
    <w:abstractNumId w:val="28"/>
  </w:num>
  <w:num w:numId="36">
    <w:abstractNumId w:val="11"/>
  </w:num>
  <w:num w:numId="37">
    <w:abstractNumId w:val="15"/>
  </w:num>
  <w:num w:numId="38">
    <w:abstractNumId w:val="30"/>
  </w:num>
  <w:num w:numId="39">
    <w:abstractNumId w:val="20"/>
  </w:num>
  <w:num w:numId="40">
    <w:abstractNumId w:val="19"/>
  </w:num>
  <w:num w:numId="41">
    <w:abstractNumId w:val="25"/>
  </w:num>
  <w:num w:numId="42">
    <w:abstractNumId w:val="35"/>
  </w:num>
  <w:num w:numId="43">
    <w:abstractNumId w:val="6"/>
  </w:num>
  <w:num w:numId="44">
    <w:abstractNumId w:val="29"/>
  </w:num>
  <w:num w:numId="45">
    <w:abstractNumId w:val="36"/>
  </w:num>
  <w:num w:numId="46">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14CE5"/>
    <w:rsid w:val="000178CE"/>
    <w:rsid w:val="00017EF3"/>
    <w:rsid w:val="00020C6F"/>
    <w:rsid w:val="00020E12"/>
    <w:rsid w:val="00024F11"/>
    <w:rsid w:val="00027175"/>
    <w:rsid w:val="00027B88"/>
    <w:rsid w:val="00031DEE"/>
    <w:rsid w:val="000330C6"/>
    <w:rsid w:val="00034A49"/>
    <w:rsid w:val="00042D72"/>
    <w:rsid w:val="0004635D"/>
    <w:rsid w:val="000509B9"/>
    <w:rsid w:val="00051132"/>
    <w:rsid w:val="0005149D"/>
    <w:rsid w:val="00054158"/>
    <w:rsid w:val="00056ED1"/>
    <w:rsid w:val="00057050"/>
    <w:rsid w:val="00062609"/>
    <w:rsid w:val="00064ACD"/>
    <w:rsid w:val="000663BB"/>
    <w:rsid w:val="00073BD2"/>
    <w:rsid w:val="00075F31"/>
    <w:rsid w:val="00081C48"/>
    <w:rsid w:val="00081F00"/>
    <w:rsid w:val="000828F9"/>
    <w:rsid w:val="000829DC"/>
    <w:rsid w:val="000856B7"/>
    <w:rsid w:val="000875B5"/>
    <w:rsid w:val="00087D3B"/>
    <w:rsid w:val="0009232E"/>
    <w:rsid w:val="00092415"/>
    <w:rsid w:val="0009271D"/>
    <w:rsid w:val="00092DFB"/>
    <w:rsid w:val="0009541F"/>
    <w:rsid w:val="000971F9"/>
    <w:rsid w:val="000A1C72"/>
    <w:rsid w:val="000A6F40"/>
    <w:rsid w:val="000B1609"/>
    <w:rsid w:val="000B1918"/>
    <w:rsid w:val="000B345B"/>
    <w:rsid w:val="000B3EE3"/>
    <w:rsid w:val="000B3F0D"/>
    <w:rsid w:val="000B56A3"/>
    <w:rsid w:val="000C3205"/>
    <w:rsid w:val="000C3F49"/>
    <w:rsid w:val="000C7A55"/>
    <w:rsid w:val="000D30DE"/>
    <w:rsid w:val="000D3855"/>
    <w:rsid w:val="000D3E0B"/>
    <w:rsid w:val="000D4E99"/>
    <w:rsid w:val="000D61EE"/>
    <w:rsid w:val="000D7BC5"/>
    <w:rsid w:val="000E1795"/>
    <w:rsid w:val="000E33A0"/>
    <w:rsid w:val="000E594F"/>
    <w:rsid w:val="000E71B9"/>
    <w:rsid w:val="000F0867"/>
    <w:rsid w:val="000F131E"/>
    <w:rsid w:val="000F408A"/>
    <w:rsid w:val="00101408"/>
    <w:rsid w:val="00102BE9"/>
    <w:rsid w:val="00103E9E"/>
    <w:rsid w:val="001073C8"/>
    <w:rsid w:val="00112479"/>
    <w:rsid w:val="00123A28"/>
    <w:rsid w:val="00124262"/>
    <w:rsid w:val="00124C49"/>
    <w:rsid w:val="00125B80"/>
    <w:rsid w:val="0012785C"/>
    <w:rsid w:val="001311C0"/>
    <w:rsid w:val="00134758"/>
    <w:rsid w:val="00136093"/>
    <w:rsid w:val="001374D7"/>
    <w:rsid w:val="00137B82"/>
    <w:rsid w:val="00140F1E"/>
    <w:rsid w:val="001420E0"/>
    <w:rsid w:val="00144468"/>
    <w:rsid w:val="00152E5D"/>
    <w:rsid w:val="00156106"/>
    <w:rsid w:val="00157215"/>
    <w:rsid w:val="001759D2"/>
    <w:rsid w:val="00175BDD"/>
    <w:rsid w:val="00176B3E"/>
    <w:rsid w:val="001818BD"/>
    <w:rsid w:val="001827BA"/>
    <w:rsid w:val="00186F79"/>
    <w:rsid w:val="001879EB"/>
    <w:rsid w:val="0019012F"/>
    <w:rsid w:val="00193880"/>
    <w:rsid w:val="001A1AB8"/>
    <w:rsid w:val="001A6029"/>
    <w:rsid w:val="001A6EB0"/>
    <w:rsid w:val="001A7AF4"/>
    <w:rsid w:val="001B1300"/>
    <w:rsid w:val="001B3003"/>
    <w:rsid w:val="001B58F5"/>
    <w:rsid w:val="001B6745"/>
    <w:rsid w:val="001B7010"/>
    <w:rsid w:val="001C2B6F"/>
    <w:rsid w:val="001C3465"/>
    <w:rsid w:val="001C3DC0"/>
    <w:rsid w:val="001C49CB"/>
    <w:rsid w:val="001C5872"/>
    <w:rsid w:val="001D17E8"/>
    <w:rsid w:val="001D237A"/>
    <w:rsid w:val="001D2DCA"/>
    <w:rsid w:val="001D5A38"/>
    <w:rsid w:val="001D6BF6"/>
    <w:rsid w:val="001D781F"/>
    <w:rsid w:val="001E0FF2"/>
    <w:rsid w:val="001E7049"/>
    <w:rsid w:val="001F12FC"/>
    <w:rsid w:val="001F2EFC"/>
    <w:rsid w:val="001F33D3"/>
    <w:rsid w:val="001F55E6"/>
    <w:rsid w:val="001F6FB0"/>
    <w:rsid w:val="001F778D"/>
    <w:rsid w:val="00202788"/>
    <w:rsid w:val="002054FC"/>
    <w:rsid w:val="00205C6D"/>
    <w:rsid w:val="0021041A"/>
    <w:rsid w:val="0021082B"/>
    <w:rsid w:val="0021259F"/>
    <w:rsid w:val="0021340A"/>
    <w:rsid w:val="00214F10"/>
    <w:rsid w:val="00215F04"/>
    <w:rsid w:val="002161DF"/>
    <w:rsid w:val="00216B08"/>
    <w:rsid w:val="00217B33"/>
    <w:rsid w:val="00221954"/>
    <w:rsid w:val="00224ED5"/>
    <w:rsid w:val="0022658B"/>
    <w:rsid w:val="00227346"/>
    <w:rsid w:val="0022751E"/>
    <w:rsid w:val="0023178B"/>
    <w:rsid w:val="00231B81"/>
    <w:rsid w:val="00232AAA"/>
    <w:rsid w:val="00233892"/>
    <w:rsid w:val="00233C0E"/>
    <w:rsid w:val="002476A8"/>
    <w:rsid w:val="00255D19"/>
    <w:rsid w:val="00257240"/>
    <w:rsid w:val="00260326"/>
    <w:rsid w:val="002603E9"/>
    <w:rsid w:val="0026327C"/>
    <w:rsid w:val="0026493C"/>
    <w:rsid w:val="00264D1A"/>
    <w:rsid w:val="00265FEF"/>
    <w:rsid w:val="00266635"/>
    <w:rsid w:val="0026739A"/>
    <w:rsid w:val="00270442"/>
    <w:rsid w:val="00272912"/>
    <w:rsid w:val="00274B56"/>
    <w:rsid w:val="002806B1"/>
    <w:rsid w:val="00281A37"/>
    <w:rsid w:val="00281ABC"/>
    <w:rsid w:val="00290D71"/>
    <w:rsid w:val="00291D3C"/>
    <w:rsid w:val="00294984"/>
    <w:rsid w:val="00296E1D"/>
    <w:rsid w:val="002A116C"/>
    <w:rsid w:val="002A371B"/>
    <w:rsid w:val="002A4E84"/>
    <w:rsid w:val="002A62C7"/>
    <w:rsid w:val="002B3E51"/>
    <w:rsid w:val="002B4E23"/>
    <w:rsid w:val="002C0282"/>
    <w:rsid w:val="002C3FA4"/>
    <w:rsid w:val="002D402C"/>
    <w:rsid w:val="002D4B9E"/>
    <w:rsid w:val="002D5C14"/>
    <w:rsid w:val="002D6588"/>
    <w:rsid w:val="002E1E6F"/>
    <w:rsid w:val="002E3593"/>
    <w:rsid w:val="002E49AA"/>
    <w:rsid w:val="002E69FF"/>
    <w:rsid w:val="002F1B61"/>
    <w:rsid w:val="002F1E6C"/>
    <w:rsid w:val="002F64A5"/>
    <w:rsid w:val="0030099E"/>
    <w:rsid w:val="00300CEE"/>
    <w:rsid w:val="00303670"/>
    <w:rsid w:val="003069EE"/>
    <w:rsid w:val="00323457"/>
    <w:rsid w:val="0032353F"/>
    <w:rsid w:val="0032393E"/>
    <w:rsid w:val="0032478B"/>
    <w:rsid w:val="00325AF7"/>
    <w:rsid w:val="003260E9"/>
    <w:rsid w:val="00326749"/>
    <w:rsid w:val="00327B08"/>
    <w:rsid w:val="003308FC"/>
    <w:rsid w:val="00333492"/>
    <w:rsid w:val="00333748"/>
    <w:rsid w:val="00335048"/>
    <w:rsid w:val="00341625"/>
    <w:rsid w:val="00344262"/>
    <w:rsid w:val="00345583"/>
    <w:rsid w:val="0034746E"/>
    <w:rsid w:val="003511F8"/>
    <w:rsid w:val="00353E4C"/>
    <w:rsid w:val="0035481D"/>
    <w:rsid w:val="00364AF5"/>
    <w:rsid w:val="00367667"/>
    <w:rsid w:val="00370080"/>
    <w:rsid w:val="0037089C"/>
    <w:rsid w:val="003727F8"/>
    <w:rsid w:val="00372F6D"/>
    <w:rsid w:val="00374564"/>
    <w:rsid w:val="0038334F"/>
    <w:rsid w:val="003851CE"/>
    <w:rsid w:val="00385575"/>
    <w:rsid w:val="00390D41"/>
    <w:rsid w:val="003922A1"/>
    <w:rsid w:val="00392882"/>
    <w:rsid w:val="00393A8E"/>
    <w:rsid w:val="00395868"/>
    <w:rsid w:val="0039653B"/>
    <w:rsid w:val="0039693E"/>
    <w:rsid w:val="00397EDB"/>
    <w:rsid w:val="003A0234"/>
    <w:rsid w:val="003A2697"/>
    <w:rsid w:val="003A346C"/>
    <w:rsid w:val="003A4CBC"/>
    <w:rsid w:val="003A7929"/>
    <w:rsid w:val="003A7FE2"/>
    <w:rsid w:val="003B2BDF"/>
    <w:rsid w:val="003B4B1B"/>
    <w:rsid w:val="003B4C27"/>
    <w:rsid w:val="003B53E6"/>
    <w:rsid w:val="003C025A"/>
    <w:rsid w:val="003C04AF"/>
    <w:rsid w:val="003C2F65"/>
    <w:rsid w:val="003C3271"/>
    <w:rsid w:val="003C69B0"/>
    <w:rsid w:val="003D2054"/>
    <w:rsid w:val="003D6435"/>
    <w:rsid w:val="003E0AE3"/>
    <w:rsid w:val="003E2251"/>
    <w:rsid w:val="003E3897"/>
    <w:rsid w:val="003E7C7A"/>
    <w:rsid w:val="003F5CF3"/>
    <w:rsid w:val="004057C8"/>
    <w:rsid w:val="00405E15"/>
    <w:rsid w:val="00411535"/>
    <w:rsid w:val="00411DF9"/>
    <w:rsid w:val="00416A4B"/>
    <w:rsid w:val="004224EF"/>
    <w:rsid w:val="0042641B"/>
    <w:rsid w:val="0042645E"/>
    <w:rsid w:val="00427B08"/>
    <w:rsid w:val="00433358"/>
    <w:rsid w:val="00433B70"/>
    <w:rsid w:val="00434F61"/>
    <w:rsid w:val="0044137C"/>
    <w:rsid w:val="00442F4B"/>
    <w:rsid w:val="00443A17"/>
    <w:rsid w:val="00445172"/>
    <w:rsid w:val="00445B97"/>
    <w:rsid w:val="0045676A"/>
    <w:rsid w:val="004575C6"/>
    <w:rsid w:val="00467B4D"/>
    <w:rsid w:val="0047419B"/>
    <w:rsid w:val="00477EDA"/>
    <w:rsid w:val="00481F8C"/>
    <w:rsid w:val="00482887"/>
    <w:rsid w:val="00483FFA"/>
    <w:rsid w:val="004858E0"/>
    <w:rsid w:val="00486C75"/>
    <w:rsid w:val="00486CBB"/>
    <w:rsid w:val="00487017"/>
    <w:rsid w:val="0049027B"/>
    <w:rsid w:val="00490F36"/>
    <w:rsid w:val="00492F5E"/>
    <w:rsid w:val="00496526"/>
    <w:rsid w:val="004A1E9B"/>
    <w:rsid w:val="004A4DFA"/>
    <w:rsid w:val="004A5A5F"/>
    <w:rsid w:val="004A6074"/>
    <w:rsid w:val="004A7D74"/>
    <w:rsid w:val="004B1A0B"/>
    <w:rsid w:val="004B45D0"/>
    <w:rsid w:val="004B4859"/>
    <w:rsid w:val="004B4939"/>
    <w:rsid w:val="004B75B7"/>
    <w:rsid w:val="004C0861"/>
    <w:rsid w:val="004C1365"/>
    <w:rsid w:val="004C1461"/>
    <w:rsid w:val="004C1F3E"/>
    <w:rsid w:val="004C2EA3"/>
    <w:rsid w:val="004C3BB8"/>
    <w:rsid w:val="004C41F3"/>
    <w:rsid w:val="004C4E2B"/>
    <w:rsid w:val="004D33FE"/>
    <w:rsid w:val="004D345F"/>
    <w:rsid w:val="004D5520"/>
    <w:rsid w:val="004E2069"/>
    <w:rsid w:val="004E4047"/>
    <w:rsid w:val="004E4194"/>
    <w:rsid w:val="004F1696"/>
    <w:rsid w:val="004F5425"/>
    <w:rsid w:val="004F725F"/>
    <w:rsid w:val="00503F11"/>
    <w:rsid w:val="005063B7"/>
    <w:rsid w:val="00510FDF"/>
    <w:rsid w:val="005141EF"/>
    <w:rsid w:val="005163C2"/>
    <w:rsid w:val="005251A9"/>
    <w:rsid w:val="00525646"/>
    <w:rsid w:val="0053240D"/>
    <w:rsid w:val="005341AC"/>
    <w:rsid w:val="00535AC0"/>
    <w:rsid w:val="00540434"/>
    <w:rsid w:val="00540530"/>
    <w:rsid w:val="00541D39"/>
    <w:rsid w:val="00542221"/>
    <w:rsid w:val="0055387E"/>
    <w:rsid w:val="00557A3B"/>
    <w:rsid w:val="00561650"/>
    <w:rsid w:val="00564C96"/>
    <w:rsid w:val="00570C51"/>
    <w:rsid w:val="00571C64"/>
    <w:rsid w:val="005737EC"/>
    <w:rsid w:val="005737FC"/>
    <w:rsid w:val="00583242"/>
    <w:rsid w:val="00584CBD"/>
    <w:rsid w:val="00584ECC"/>
    <w:rsid w:val="00586AA5"/>
    <w:rsid w:val="00586AE4"/>
    <w:rsid w:val="00586ED4"/>
    <w:rsid w:val="00591450"/>
    <w:rsid w:val="00592ADB"/>
    <w:rsid w:val="00592C39"/>
    <w:rsid w:val="00592D80"/>
    <w:rsid w:val="00593200"/>
    <w:rsid w:val="00597F0B"/>
    <w:rsid w:val="005A0AE6"/>
    <w:rsid w:val="005A6986"/>
    <w:rsid w:val="005A6A83"/>
    <w:rsid w:val="005A70F4"/>
    <w:rsid w:val="005A7C53"/>
    <w:rsid w:val="005B7A11"/>
    <w:rsid w:val="005C0E25"/>
    <w:rsid w:val="005C1A36"/>
    <w:rsid w:val="005C473A"/>
    <w:rsid w:val="005C6EC2"/>
    <w:rsid w:val="005C77F5"/>
    <w:rsid w:val="005D026A"/>
    <w:rsid w:val="005D179A"/>
    <w:rsid w:val="005D1EFF"/>
    <w:rsid w:val="005D2C9C"/>
    <w:rsid w:val="005D49A8"/>
    <w:rsid w:val="005E02ED"/>
    <w:rsid w:val="005E4098"/>
    <w:rsid w:val="005E40E9"/>
    <w:rsid w:val="005F08CD"/>
    <w:rsid w:val="005F1E2F"/>
    <w:rsid w:val="005F236B"/>
    <w:rsid w:val="005F38E3"/>
    <w:rsid w:val="005F6EE0"/>
    <w:rsid w:val="005F6F5D"/>
    <w:rsid w:val="00602DF7"/>
    <w:rsid w:val="006035E9"/>
    <w:rsid w:val="00603F97"/>
    <w:rsid w:val="0060672D"/>
    <w:rsid w:val="0060730B"/>
    <w:rsid w:val="0061098C"/>
    <w:rsid w:val="0062070E"/>
    <w:rsid w:val="006207E6"/>
    <w:rsid w:val="00622360"/>
    <w:rsid w:val="00623FE8"/>
    <w:rsid w:val="00627FC0"/>
    <w:rsid w:val="00630CD1"/>
    <w:rsid w:val="00631D39"/>
    <w:rsid w:val="006322D4"/>
    <w:rsid w:val="00635618"/>
    <w:rsid w:val="006360BA"/>
    <w:rsid w:val="00640665"/>
    <w:rsid w:val="006414AD"/>
    <w:rsid w:val="0064316A"/>
    <w:rsid w:val="00652B00"/>
    <w:rsid w:val="00654D87"/>
    <w:rsid w:val="0065579A"/>
    <w:rsid w:val="00666260"/>
    <w:rsid w:val="00666AAB"/>
    <w:rsid w:val="0066753A"/>
    <w:rsid w:val="0066787A"/>
    <w:rsid w:val="00671B58"/>
    <w:rsid w:val="0067262D"/>
    <w:rsid w:val="006729E9"/>
    <w:rsid w:val="006745FF"/>
    <w:rsid w:val="0068213E"/>
    <w:rsid w:val="00683100"/>
    <w:rsid w:val="00686965"/>
    <w:rsid w:val="0069014F"/>
    <w:rsid w:val="0069370D"/>
    <w:rsid w:val="006955A2"/>
    <w:rsid w:val="00695682"/>
    <w:rsid w:val="00695E13"/>
    <w:rsid w:val="006A106E"/>
    <w:rsid w:val="006A2FF7"/>
    <w:rsid w:val="006A4A08"/>
    <w:rsid w:val="006A7503"/>
    <w:rsid w:val="006B127B"/>
    <w:rsid w:val="006B267A"/>
    <w:rsid w:val="006B675D"/>
    <w:rsid w:val="006B6FE1"/>
    <w:rsid w:val="006B779E"/>
    <w:rsid w:val="006C273F"/>
    <w:rsid w:val="006C68DC"/>
    <w:rsid w:val="006D1A1E"/>
    <w:rsid w:val="006D1A91"/>
    <w:rsid w:val="006D6012"/>
    <w:rsid w:val="006D6758"/>
    <w:rsid w:val="006E32FC"/>
    <w:rsid w:val="006E47B2"/>
    <w:rsid w:val="006E6C65"/>
    <w:rsid w:val="006F0816"/>
    <w:rsid w:val="006F2600"/>
    <w:rsid w:val="006F2CE1"/>
    <w:rsid w:val="006F49B8"/>
    <w:rsid w:val="006F505C"/>
    <w:rsid w:val="006F6334"/>
    <w:rsid w:val="00701EEB"/>
    <w:rsid w:val="007052A3"/>
    <w:rsid w:val="00705BBE"/>
    <w:rsid w:val="007102BE"/>
    <w:rsid w:val="0071105F"/>
    <w:rsid w:val="007121C0"/>
    <w:rsid w:val="00712BB4"/>
    <w:rsid w:val="00712EB6"/>
    <w:rsid w:val="00715D84"/>
    <w:rsid w:val="00717861"/>
    <w:rsid w:val="00720F3A"/>
    <w:rsid w:val="0072606A"/>
    <w:rsid w:val="007271E2"/>
    <w:rsid w:val="00730BF6"/>
    <w:rsid w:val="0073334E"/>
    <w:rsid w:val="00734624"/>
    <w:rsid w:val="00736D2D"/>
    <w:rsid w:val="00740504"/>
    <w:rsid w:val="00740908"/>
    <w:rsid w:val="00743216"/>
    <w:rsid w:val="007500D3"/>
    <w:rsid w:val="00753EFF"/>
    <w:rsid w:val="00753F11"/>
    <w:rsid w:val="007546AE"/>
    <w:rsid w:val="007546C9"/>
    <w:rsid w:val="00755E7C"/>
    <w:rsid w:val="00756A15"/>
    <w:rsid w:val="007572FB"/>
    <w:rsid w:val="007576C6"/>
    <w:rsid w:val="00761959"/>
    <w:rsid w:val="00761DD0"/>
    <w:rsid w:val="00762877"/>
    <w:rsid w:val="007631C9"/>
    <w:rsid w:val="00763931"/>
    <w:rsid w:val="00767F96"/>
    <w:rsid w:val="00772404"/>
    <w:rsid w:val="00776B10"/>
    <w:rsid w:val="00784338"/>
    <w:rsid w:val="007864AB"/>
    <w:rsid w:val="00790239"/>
    <w:rsid w:val="00791571"/>
    <w:rsid w:val="0079350D"/>
    <w:rsid w:val="00794BAF"/>
    <w:rsid w:val="007A09A7"/>
    <w:rsid w:val="007A30B4"/>
    <w:rsid w:val="007A58F9"/>
    <w:rsid w:val="007B07DA"/>
    <w:rsid w:val="007B66DF"/>
    <w:rsid w:val="007B6910"/>
    <w:rsid w:val="007C01F5"/>
    <w:rsid w:val="007C0EB4"/>
    <w:rsid w:val="007C28E3"/>
    <w:rsid w:val="007C645A"/>
    <w:rsid w:val="007D0CE1"/>
    <w:rsid w:val="007D1608"/>
    <w:rsid w:val="007D1E9A"/>
    <w:rsid w:val="007D288A"/>
    <w:rsid w:val="007D2C50"/>
    <w:rsid w:val="007D2C6A"/>
    <w:rsid w:val="007D371C"/>
    <w:rsid w:val="007D4C43"/>
    <w:rsid w:val="007E2DF4"/>
    <w:rsid w:val="007F0AF9"/>
    <w:rsid w:val="007F1A54"/>
    <w:rsid w:val="007F218C"/>
    <w:rsid w:val="008006D0"/>
    <w:rsid w:val="00801004"/>
    <w:rsid w:val="00801BD7"/>
    <w:rsid w:val="00802025"/>
    <w:rsid w:val="00803FC9"/>
    <w:rsid w:val="00807D37"/>
    <w:rsid w:val="008113FA"/>
    <w:rsid w:val="008132F8"/>
    <w:rsid w:val="00813634"/>
    <w:rsid w:val="00814EF4"/>
    <w:rsid w:val="008176EF"/>
    <w:rsid w:val="008203FB"/>
    <w:rsid w:val="00826C41"/>
    <w:rsid w:val="008274C2"/>
    <w:rsid w:val="008324D7"/>
    <w:rsid w:val="008332CA"/>
    <w:rsid w:val="00834437"/>
    <w:rsid w:val="0083647A"/>
    <w:rsid w:val="008368CA"/>
    <w:rsid w:val="00837784"/>
    <w:rsid w:val="00843F48"/>
    <w:rsid w:val="00844B72"/>
    <w:rsid w:val="0084641A"/>
    <w:rsid w:val="00847D79"/>
    <w:rsid w:val="0085286D"/>
    <w:rsid w:val="0085618B"/>
    <w:rsid w:val="008562F8"/>
    <w:rsid w:val="00857739"/>
    <w:rsid w:val="008616E2"/>
    <w:rsid w:val="00861C08"/>
    <w:rsid w:val="00861FE7"/>
    <w:rsid w:val="008627CC"/>
    <w:rsid w:val="00864957"/>
    <w:rsid w:val="00864F7A"/>
    <w:rsid w:val="00865326"/>
    <w:rsid w:val="0087735C"/>
    <w:rsid w:val="008806DE"/>
    <w:rsid w:val="0088139D"/>
    <w:rsid w:val="00882559"/>
    <w:rsid w:val="00885103"/>
    <w:rsid w:val="00885B72"/>
    <w:rsid w:val="0088686D"/>
    <w:rsid w:val="00896C7C"/>
    <w:rsid w:val="008976D1"/>
    <w:rsid w:val="008A47B1"/>
    <w:rsid w:val="008A4D47"/>
    <w:rsid w:val="008A7600"/>
    <w:rsid w:val="008B2336"/>
    <w:rsid w:val="008B4104"/>
    <w:rsid w:val="008B7ADE"/>
    <w:rsid w:val="008B7E2F"/>
    <w:rsid w:val="008C0F45"/>
    <w:rsid w:val="008C522D"/>
    <w:rsid w:val="008C66EA"/>
    <w:rsid w:val="008C67AC"/>
    <w:rsid w:val="008D0C0D"/>
    <w:rsid w:val="008D1491"/>
    <w:rsid w:val="008D34FF"/>
    <w:rsid w:val="008D6D1A"/>
    <w:rsid w:val="008E3288"/>
    <w:rsid w:val="008E6B1D"/>
    <w:rsid w:val="008F1234"/>
    <w:rsid w:val="008F2ACC"/>
    <w:rsid w:val="008F3794"/>
    <w:rsid w:val="00901ACA"/>
    <w:rsid w:val="00905FBB"/>
    <w:rsid w:val="0090631B"/>
    <w:rsid w:val="00907B1B"/>
    <w:rsid w:val="00910DE0"/>
    <w:rsid w:val="00912655"/>
    <w:rsid w:val="0091496E"/>
    <w:rsid w:val="00915C50"/>
    <w:rsid w:val="00923F5D"/>
    <w:rsid w:val="009243EA"/>
    <w:rsid w:val="00926C81"/>
    <w:rsid w:val="0093067B"/>
    <w:rsid w:val="00930DE7"/>
    <w:rsid w:val="009323F1"/>
    <w:rsid w:val="00933557"/>
    <w:rsid w:val="00933FD7"/>
    <w:rsid w:val="00936B09"/>
    <w:rsid w:val="00937CEB"/>
    <w:rsid w:val="00941CA1"/>
    <w:rsid w:val="00941CE1"/>
    <w:rsid w:val="0094349E"/>
    <w:rsid w:val="0094691F"/>
    <w:rsid w:val="009470AC"/>
    <w:rsid w:val="00947523"/>
    <w:rsid w:val="00951B63"/>
    <w:rsid w:val="00953A68"/>
    <w:rsid w:val="00954872"/>
    <w:rsid w:val="00954CF1"/>
    <w:rsid w:val="0096137C"/>
    <w:rsid w:val="0096211B"/>
    <w:rsid w:val="00962201"/>
    <w:rsid w:val="00962664"/>
    <w:rsid w:val="00962EE0"/>
    <w:rsid w:val="00966563"/>
    <w:rsid w:val="00967E71"/>
    <w:rsid w:val="00972840"/>
    <w:rsid w:val="00975091"/>
    <w:rsid w:val="00976AC8"/>
    <w:rsid w:val="009777E1"/>
    <w:rsid w:val="00977F6D"/>
    <w:rsid w:val="00981057"/>
    <w:rsid w:val="00981A95"/>
    <w:rsid w:val="00982379"/>
    <w:rsid w:val="00983E39"/>
    <w:rsid w:val="00984994"/>
    <w:rsid w:val="00985C7A"/>
    <w:rsid w:val="009864A7"/>
    <w:rsid w:val="00992B8D"/>
    <w:rsid w:val="00994597"/>
    <w:rsid w:val="009952FF"/>
    <w:rsid w:val="00996BA3"/>
    <w:rsid w:val="00996E91"/>
    <w:rsid w:val="009A4537"/>
    <w:rsid w:val="009B2198"/>
    <w:rsid w:val="009B472D"/>
    <w:rsid w:val="009B5F1F"/>
    <w:rsid w:val="009B7C4C"/>
    <w:rsid w:val="009C0F77"/>
    <w:rsid w:val="009C23EA"/>
    <w:rsid w:val="009C30D4"/>
    <w:rsid w:val="009C38FD"/>
    <w:rsid w:val="009C57FB"/>
    <w:rsid w:val="009D118F"/>
    <w:rsid w:val="009D3653"/>
    <w:rsid w:val="009D373F"/>
    <w:rsid w:val="009D3B78"/>
    <w:rsid w:val="009D4371"/>
    <w:rsid w:val="009E217F"/>
    <w:rsid w:val="009E24A5"/>
    <w:rsid w:val="009E2595"/>
    <w:rsid w:val="009E4F7D"/>
    <w:rsid w:val="009E6074"/>
    <w:rsid w:val="009E6E89"/>
    <w:rsid w:val="009F2E95"/>
    <w:rsid w:val="009F306A"/>
    <w:rsid w:val="009F3220"/>
    <w:rsid w:val="009F4361"/>
    <w:rsid w:val="009F5599"/>
    <w:rsid w:val="00A00A2C"/>
    <w:rsid w:val="00A01CE4"/>
    <w:rsid w:val="00A0321D"/>
    <w:rsid w:val="00A0399A"/>
    <w:rsid w:val="00A07B5E"/>
    <w:rsid w:val="00A12568"/>
    <w:rsid w:val="00A15761"/>
    <w:rsid w:val="00A15823"/>
    <w:rsid w:val="00A2204D"/>
    <w:rsid w:val="00A26C98"/>
    <w:rsid w:val="00A272A7"/>
    <w:rsid w:val="00A2752E"/>
    <w:rsid w:val="00A27607"/>
    <w:rsid w:val="00A30010"/>
    <w:rsid w:val="00A3340C"/>
    <w:rsid w:val="00A33DA5"/>
    <w:rsid w:val="00A3451A"/>
    <w:rsid w:val="00A34C76"/>
    <w:rsid w:val="00A35BB5"/>
    <w:rsid w:val="00A37FE0"/>
    <w:rsid w:val="00A41C72"/>
    <w:rsid w:val="00A42843"/>
    <w:rsid w:val="00A43BB4"/>
    <w:rsid w:val="00A44819"/>
    <w:rsid w:val="00A45365"/>
    <w:rsid w:val="00A52E22"/>
    <w:rsid w:val="00A53CDF"/>
    <w:rsid w:val="00A5758D"/>
    <w:rsid w:val="00A60856"/>
    <w:rsid w:val="00A63C99"/>
    <w:rsid w:val="00A648CE"/>
    <w:rsid w:val="00A65656"/>
    <w:rsid w:val="00A67518"/>
    <w:rsid w:val="00A7030F"/>
    <w:rsid w:val="00A70D18"/>
    <w:rsid w:val="00A714FF"/>
    <w:rsid w:val="00A750E2"/>
    <w:rsid w:val="00A768E0"/>
    <w:rsid w:val="00A8560C"/>
    <w:rsid w:val="00A87030"/>
    <w:rsid w:val="00A87D0F"/>
    <w:rsid w:val="00A93BEF"/>
    <w:rsid w:val="00A95567"/>
    <w:rsid w:val="00A957B7"/>
    <w:rsid w:val="00AA228F"/>
    <w:rsid w:val="00AA2F78"/>
    <w:rsid w:val="00AB01A1"/>
    <w:rsid w:val="00AB71E0"/>
    <w:rsid w:val="00AB783D"/>
    <w:rsid w:val="00AB7E1D"/>
    <w:rsid w:val="00AC07CF"/>
    <w:rsid w:val="00AC2804"/>
    <w:rsid w:val="00AC493E"/>
    <w:rsid w:val="00AC513C"/>
    <w:rsid w:val="00AC607A"/>
    <w:rsid w:val="00AD3ABE"/>
    <w:rsid w:val="00AD4CF8"/>
    <w:rsid w:val="00AE1C1F"/>
    <w:rsid w:val="00AE3CA4"/>
    <w:rsid w:val="00AE3D87"/>
    <w:rsid w:val="00AE3F8B"/>
    <w:rsid w:val="00AE4948"/>
    <w:rsid w:val="00AE72D4"/>
    <w:rsid w:val="00AE749D"/>
    <w:rsid w:val="00AE7A86"/>
    <w:rsid w:val="00AF02BF"/>
    <w:rsid w:val="00AF0AA6"/>
    <w:rsid w:val="00AF1049"/>
    <w:rsid w:val="00AF78D3"/>
    <w:rsid w:val="00AF7DA5"/>
    <w:rsid w:val="00AF7DE4"/>
    <w:rsid w:val="00B07A84"/>
    <w:rsid w:val="00B10B4F"/>
    <w:rsid w:val="00B144E5"/>
    <w:rsid w:val="00B1594D"/>
    <w:rsid w:val="00B24F59"/>
    <w:rsid w:val="00B251A2"/>
    <w:rsid w:val="00B261E0"/>
    <w:rsid w:val="00B31BC4"/>
    <w:rsid w:val="00B36063"/>
    <w:rsid w:val="00B404A4"/>
    <w:rsid w:val="00B43EF7"/>
    <w:rsid w:val="00B44C87"/>
    <w:rsid w:val="00B46B9B"/>
    <w:rsid w:val="00B502A3"/>
    <w:rsid w:val="00B51ACB"/>
    <w:rsid w:val="00B5207D"/>
    <w:rsid w:val="00B52658"/>
    <w:rsid w:val="00B5320C"/>
    <w:rsid w:val="00B60245"/>
    <w:rsid w:val="00B6183A"/>
    <w:rsid w:val="00B6274D"/>
    <w:rsid w:val="00B643CA"/>
    <w:rsid w:val="00B64781"/>
    <w:rsid w:val="00B65645"/>
    <w:rsid w:val="00B65A3B"/>
    <w:rsid w:val="00B666FB"/>
    <w:rsid w:val="00B7202B"/>
    <w:rsid w:val="00B73739"/>
    <w:rsid w:val="00B76D3C"/>
    <w:rsid w:val="00B826D7"/>
    <w:rsid w:val="00B87C2D"/>
    <w:rsid w:val="00B926E4"/>
    <w:rsid w:val="00B94163"/>
    <w:rsid w:val="00B945AD"/>
    <w:rsid w:val="00B94F2A"/>
    <w:rsid w:val="00B952BF"/>
    <w:rsid w:val="00B96AE0"/>
    <w:rsid w:val="00BA2D14"/>
    <w:rsid w:val="00BB49BE"/>
    <w:rsid w:val="00BB4B9D"/>
    <w:rsid w:val="00BB79D6"/>
    <w:rsid w:val="00BC1DDA"/>
    <w:rsid w:val="00BC4CC9"/>
    <w:rsid w:val="00BD136D"/>
    <w:rsid w:val="00BD4917"/>
    <w:rsid w:val="00BD5090"/>
    <w:rsid w:val="00BD5166"/>
    <w:rsid w:val="00BD662B"/>
    <w:rsid w:val="00BD67B3"/>
    <w:rsid w:val="00BD7079"/>
    <w:rsid w:val="00BE2EE4"/>
    <w:rsid w:val="00BE4A26"/>
    <w:rsid w:val="00BF15F8"/>
    <w:rsid w:val="00BF177C"/>
    <w:rsid w:val="00BF5358"/>
    <w:rsid w:val="00BF5935"/>
    <w:rsid w:val="00BF6383"/>
    <w:rsid w:val="00C002D1"/>
    <w:rsid w:val="00C00D81"/>
    <w:rsid w:val="00C00F06"/>
    <w:rsid w:val="00C04501"/>
    <w:rsid w:val="00C057BF"/>
    <w:rsid w:val="00C0731E"/>
    <w:rsid w:val="00C110B5"/>
    <w:rsid w:val="00C13B0A"/>
    <w:rsid w:val="00C15067"/>
    <w:rsid w:val="00C1636B"/>
    <w:rsid w:val="00C20EE1"/>
    <w:rsid w:val="00C22755"/>
    <w:rsid w:val="00C23CAC"/>
    <w:rsid w:val="00C25447"/>
    <w:rsid w:val="00C27D8A"/>
    <w:rsid w:val="00C30955"/>
    <w:rsid w:val="00C33FEC"/>
    <w:rsid w:val="00C35825"/>
    <w:rsid w:val="00C41F83"/>
    <w:rsid w:val="00C44058"/>
    <w:rsid w:val="00C4479F"/>
    <w:rsid w:val="00C53A13"/>
    <w:rsid w:val="00C55571"/>
    <w:rsid w:val="00C56671"/>
    <w:rsid w:val="00C57FAA"/>
    <w:rsid w:val="00C6553E"/>
    <w:rsid w:val="00C7056E"/>
    <w:rsid w:val="00C70809"/>
    <w:rsid w:val="00C74568"/>
    <w:rsid w:val="00C81D94"/>
    <w:rsid w:val="00C84425"/>
    <w:rsid w:val="00C8776D"/>
    <w:rsid w:val="00C904CD"/>
    <w:rsid w:val="00C94494"/>
    <w:rsid w:val="00C948F5"/>
    <w:rsid w:val="00C960D2"/>
    <w:rsid w:val="00CA2EB1"/>
    <w:rsid w:val="00CA5475"/>
    <w:rsid w:val="00CB247F"/>
    <w:rsid w:val="00CB603A"/>
    <w:rsid w:val="00CC1723"/>
    <w:rsid w:val="00CC22EF"/>
    <w:rsid w:val="00CC259A"/>
    <w:rsid w:val="00CC30DF"/>
    <w:rsid w:val="00CC3B2F"/>
    <w:rsid w:val="00CD1855"/>
    <w:rsid w:val="00CD1975"/>
    <w:rsid w:val="00CE1312"/>
    <w:rsid w:val="00CE2FEA"/>
    <w:rsid w:val="00CE38A3"/>
    <w:rsid w:val="00CF0FB6"/>
    <w:rsid w:val="00CF50A8"/>
    <w:rsid w:val="00CF6B3C"/>
    <w:rsid w:val="00D018F1"/>
    <w:rsid w:val="00D1007B"/>
    <w:rsid w:val="00D1452A"/>
    <w:rsid w:val="00D14B14"/>
    <w:rsid w:val="00D1508C"/>
    <w:rsid w:val="00D158BC"/>
    <w:rsid w:val="00D201BF"/>
    <w:rsid w:val="00D2050B"/>
    <w:rsid w:val="00D23A9E"/>
    <w:rsid w:val="00D25FC7"/>
    <w:rsid w:val="00D26F59"/>
    <w:rsid w:val="00D278FA"/>
    <w:rsid w:val="00D27C35"/>
    <w:rsid w:val="00D30E16"/>
    <w:rsid w:val="00D32817"/>
    <w:rsid w:val="00D338F9"/>
    <w:rsid w:val="00D343AF"/>
    <w:rsid w:val="00D34DF6"/>
    <w:rsid w:val="00D35237"/>
    <w:rsid w:val="00D35569"/>
    <w:rsid w:val="00D44D3C"/>
    <w:rsid w:val="00D4582D"/>
    <w:rsid w:val="00D46390"/>
    <w:rsid w:val="00D5292A"/>
    <w:rsid w:val="00D541B8"/>
    <w:rsid w:val="00D61A92"/>
    <w:rsid w:val="00D6471D"/>
    <w:rsid w:val="00D66CBD"/>
    <w:rsid w:val="00D72152"/>
    <w:rsid w:val="00D72D0B"/>
    <w:rsid w:val="00D73F30"/>
    <w:rsid w:val="00D843B3"/>
    <w:rsid w:val="00D85366"/>
    <w:rsid w:val="00D8659A"/>
    <w:rsid w:val="00D87FB2"/>
    <w:rsid w:val="00D9073E"/>
    <w:rsid w:val="00D93BC3"/>
    <w:rsid w:val="00D93D0A"/>
    <w:rsid w:val="00DA06FE"/>
    <w:rsid w:val="00DA09EE"/>
    <w:rsid w:val="00DA1392"/>
    <w:rsid w:val="00DA210C"/>
    <w:rsid w:val="00DA3F8A"/>
    <w:rsid w:val="00DA44EB"/>
    <w:rsid w:val="00DA57F1"/>
    <w:rsid w:val="00DB4CC8"/>
    <w:rsid w:val="00DC1888"/>
    <w:rsid w:val="00DC6859"/>
    <w:rsid w:val="00DC6A4A"/>
    <w:rsid w:val="00DD2BFC"/>
    <w:rsid w:val="00DD34C2"/>
    <w:rsid w:val="00DD43B9"/>
    <w:rsid w:val="00DD4C05"/>
    <w:rsid w:val="00DD4D37"/>
    <w:rsid w:val="00DD5DFE"/>
    <w:rsid w:val="00DD7124"/>
    <w:rsid w:val="00DD7BC6"/>
    <w:rsid w:val="00DE09F7"/>
    <w:rsid w:val="00DE28BE"/>
    <w:rsid w:val="00DE3CC5"/>
    <w:rsid w:val="00DF09A0"/>
    <w:rsid w:val="00DF0D64"/>
    <w:rsid w:val="00DF12F1"/>
    <w:rsid w:val="00DF2964"/>
    <w:rsid w:val="00DF4904"/>
    <w:rsid w:val="00DF5D64"/>
    <w:rsid w:val="00E06DD3"/>
    <w:rsid w:val="00E10B48"/>
    <w:rsid w:val="00E116B4"/>
    <w:rsid w:val="00E11CD2"/>
    <w:rsid w:val="00E131B4"/>
    <w:rsid w:val="00E14F94"/>
    <w:rsid w:val="00E15058"/>
    <w:rsid w:val="00E174F2"/>
    <w:rsid w:val="00E23241"/>
    <w:rsid w:val="00E2431F"/>
    <w:rsid w:val="00E2663F"/>
    <w:rsid w:val="00E26AF6"/>
    <w:rsid w:val="00E2775F"/>
    <w:rsid w:val="00E30692"/>
    <w:rsid w:val="00E33621"/>
    <w:rsid w:val="00E3663E"/>
    <w:rsid w:val="00E369EA"/>
    <w:rsid w:val="00E36AAB"/>
    <w:rsid w:val="00E439FB"/>
    <w:rsid w:val="00E43DEA"/>
    <w:rsid w:val="00E459A9"/>
    <w:rsid w:val="00E47F31"/>
    <w:rsid w:val="00E53314"/>
    <w:rsid w:val="00E62D9D"/>
    <w:rsid w:val="00E6531F"/>
    <w:rsid w:val="00E74BD5"/>
    <w:rsid w:val="00E805A1"/>
    <w:rsid w:val="00E815C8"/>
    <w:rsid w:val="00E82D62"/>
    <w:rsid w:val="00E8320F"/>
    <w:rsid w:val="00E844EA"/>
    <w:rsid w:val="00E84D9C"/>
    <w:rsid w:val="00E912B9"/>
    <w:rsid w:val="00E924E7"/>
    <w:rsid w:val="00E9782A"/>
    <w:rsid w:val="00E978D4"/>
    <w:rsid w:val="00E97B6E"/>
    <w:rsid w:val="00EA240E"/>
    <w:rsid w:val="00EA34EF"/>
    <w:rsid w:val="00EA3A6F"/>
    <w:rsid w:val="00EB247F"/>
    <w:rsid w:val="00EB419F"/>
    <w:rsid w:val="00EB7352"/>
    <w:rsid w:val="00EC2B31"/>
    <w:rsid w:val="00EC57B8"/>
    <w:rsid w:val="00ED4C1C"/>
    <w:rsid w:val="00ED50EE"/>
    <w:rsid w:val="00ED7489"/>
    <w:rsid w:val="00EE0272"/>
    <w:rsid w:val="00EE1C62"/>
    <w:rsid w:val="00EE274A"/>
    <w:rsid w:val="00EE56F6"/>
    <w:rsid w:val="00EF1970"/>
    <w:rsid w:val="00EF21F4"/>
    <w:rsid w:val="00EF2247"/>
    <w:rsid w:val="00EF36DA"/>
    <w:rsid w:val="00F01982"/>
    <w:rsid w:val="00F01E90"/>
    <w:rsid w:val="00F04BD8"/>
    <w:rsid w:val="00F05491"/>
    <w:rsid w:val="00F0595F"/>
    <w:rsid w:val="00F0598F"/>
    <w:rsid w:val="00F06F88"/>
    <w:rsid w:val="00F15415"/>
    <w:rsid w:val="00F15AEE"/>
    <w:rsid w:val="00F23427"/>
    <w:rsid w:val="00F254E9"/>
    <w:rsid w:val="00F26176"/>
    <w:rsid w:val="00F26999"/>
    <w:rsid w:val="00F3100D"/>
    <w:rsid w:val="00F346F2"/>
    <w:rsid w:val="00F4393C"/>
    <w:rsid w:val="00F4468E"/>
    <w:rsid w:val="00F44C6D"/>
    <w:rsid w:val="00F44EAC"/>
    <w:rsid w:val="00F46737"/>
    <w:rsid w:val="00F52595"/>
    <w:rsid w:val="00F53092"/>
    <w:rsid w:val="00F530FC"/>
    <w:rsid w:val="00F54954"/>
    <w:rsid w:val="00F574F4"/>
    <w:rsid w:val="00F61DCA"/>
    <w:rsid w:val="00F64BF0"/>
    <w:rsid w:val="00F65586"/>
    <w:rsid w:val="00F66D25"/>
    <w:rsid w:val="00F71E69"/>
    <w:rsid w:val="00F73235"/>
    <w:rsid w:val="00F738C6"/>
    <w:rsid w:val="00F73C9C"/>
    <w:rsid w:val="00F741BC"/>
    <w:rsid w:val="00F74517"/>
    <w:rsid w:val="00F826F5"/>
    <w:rsid w:val="00F8336A"/>
    <w:rsid w:val="00F84DB6"/>
    <w:rsid w:val="00F85D8B"/>
    <w:rsid w:val="00F85FFB"/>
    <w:rsid w:val="00F8717B"/>
    <w:rsid w:val="00F873B0"/>
    <w:rsid w:val="00F909E6"/>
    <w:rsid w:val="00F90D56"/>
    <w:rsid w:val="00F92BAD"/>
    <w:rsid w:val="00F955F6"/>
    <w:rsid w:val="00F95A17"/>
    <w:rsid w:val="00F9634F"/>
    <w:rsid w:val="00F96F8A"/>
    <w:rsid w:val="00FA1219"/>
    <w:rsid w:val="00FA2194"/>
    <w:rsid w:val="00FA5114"/>
    <w:rsid w:val="00FA6897"/>
    <w:rsid w:val="00FA6E0E"/>
    <w:rsid w:val="00FA7C26"/>
    <w:rsid w:val="00FB2C53"/>
    <w:rsid w:val="00FB2DC0"/>
    <w:rsid w:val="00FB3AB3"/>
    <w:rsid w:val="00FB45D3"/>
    <w:rsid w:val="00FB649C"/>
    <w:rsid w:val="00FC2C8B"/>
    <w:rsid w:val="00FC4467"/>
    <w:rsid w:val="00FD13FC"/>
    <w:rsid w:val="00FD2788"/>
    <w:rsid w:val="00FD77AF"/>
    <w:rsid w:val="00FE1804"/>
    <w:rsid w:val="00FE2F9C"/>
    <w:rsid w:val="00FE53D4"/>
    <w:rsid w:val="00FE712D"/>
    <w:rsid w:val="00FF038A"/>
    <w:rsid w:val="00FF1DF5"/>
    <w:rsid w:val="00FF2297"/>
    <w:rsid w:val="00FF2C27"/>
    <w:rsid w:val="00FF47F5"/>
    <w:rsid w:val="00FF5986"/>
    <w:rsid w:val="0F1E45C2"/>
    <w:rsid w:val="19B34150"/>
    <w:rsid w:val="2D56E7D4"/>
    <w:rsid w:val="2FC5C4D9"/>
    <w:rsid w:val="4AC4BC93"/>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0" w:line="480" w:lineRule="auto"/>
      <w:ind w:left="720" w:hanging="720"/>
      <w:jc w:val="left"/>
    </w:pPr>
    <w:rPr>
      <w:rFonts w:asciiTheme="minorHAnsi" w:hAnsiTheme="minorHAnsi"/>
    </w:rPr>
  </w:style>
  <w:style w:type="character" w:customStyle="1" w:styleId="apple-converted-space">
    <w:name w:val="apple-converted-space"/>
    <w:basedOn w:val="DefaultParagraphFont"/>
    <w:rsid w:val="007052A3"/>
  </w:style>
  <w:style w:type="table" w:styleId="TableTheme">
    <w:name w:val="Table Theme"/>
    <w:basedOn w:val="TableNormal"/>
    <w:uiPriority w:val="99"/>
    <w:rsid w:val="006F49B8"/>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8653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3596625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80643134">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37293513">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chart" Target="charts/chart4.xm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d_MASTER_Multistrata%20Agroforestry_Aug20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d_MASTER_Multistrata%20Agroforestry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d_MASTER_Multistrata%20Agroforestry_Aug2019.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d_MASTER_Multistrata%20Agroforestry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Million Hectares</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701762049378205"/>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numCache>
            </c:numRef>
          </c:val>
          <c:smooth val="1"/>
          <c:extLst>
            <c:ext xmlns:c16="http://schemas.microsoft.com/office/drawing/2014/chart" uri="{C3380CC4-5D6E-409C-BE32-E72D297353CC}">
              <c16:uniqueId val="{00000000-0562-4C46-8D1C-8DFEB81A31DF}"/>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101.4</c:v>
                </c:pt>
                <c:pt idx="1">
                  <c:v>102.7</c:v>
                </c:pt>
                <c:pt idx="2">
                  <c:v>104.1</c:v>
                </c:pt>
                <c:pt idx="3">
                  <c:v>105.4</c:v>
                </c:pt>
                <c:pt idx="4">
                  <c:v>106.8</c:v>
                </c:pt>
                <c:pt idx="5">
                  <c:v>108.1</c:v>
                </c:pt>
                <c:pt idx="6">
                  <c:v>109.5</c:v>
                </c:pt>
                <c:pt idx="7">
                  <c:v>110.8</c:v>
                </c:pt>
                <c:pt idx="8">
                  <c:v>112.2</c:v>
                </c:pt>
                <c:pt idx="9">
                  <c:v>113.5</c:v>
                </c:pt>
                <c:pt idx="10">
                  <c:v>114.9</c:v>
                </c:pt>
                <c:pt idx="11">
                  <c:v>116.3</c:v>
                </c:pt>
                <c:pt idx="12">
                  <c:v>117.6</c:v>
                </c:pt>
                <c:pt idx="13">
                  <c:v>119</c:v>
                </c:pt>
                <c:pt idx="14">
                  <c:v>120.3</c:v>
                </c:pt>
                <c:pt idx="15">
                  <c:v>121.7</c:v>
                </c:pt>
                <c:pt idx="16">
                  <c:v>122.9</c:v>
                </c:pt>
                <c:pt idx="17">
                  <c:v>124.1</c:v>
                </c:pt>
                <c:pt idx="18">
                  <c:v>125.3</c:v>
                </c:pt>
                <c:pt idx="19">
                  <c:v>126.5</c:v>
                </c:pt>
                <c:pt idx="20">
                  <c:v>127.6</c:v>
                </c:pt>
                <c:pt idx="21">
                  <c:v>128.69999999999999</c:v>
                </c:pt>
                <c:pt idx="22">
                  <c:v>129.80000000000001</c:v>
                </c:pt>
                <c:pt idx="23">
                  <c:v>130.9</c:v>
                </c:pt>
                <c:pt idx="24">
                  <c:v>131.9</c:v>
                </c:pt>
                <c:pt idx="25">
                  <c:v>133</c:v>
                </c:pt>
                <c:pt idx="26">
                  <c:v>134</c:v>
                </c:pt>
                <c:pt idx="27">
                  <c:v>135</c:v>
                </c:pt>
                <c:pt idx="28">
                  <c:v>136</c:v>
                </c:pt>
                <c:pt idx="29">
                  <c:v>137</c:v>
                </c:pt>
                <c:pt idx="30">
                  <c:v>137.9</c:v>
                </c:pt>
                <c:pt idx="31">
                  <c:v>138.9</c:v>
                </c:pt>
                <c:pt idx="32">
                  <c:v>139.80000000000001</c:v>
                </c:pt>
                <c:pt idx="33">
                  <c:v>140.80000000000001</c:v>
                </c:pt>
                <c:pt idx="34">
                  <c:v>141.69999999999999</c:v>
                </c:pt>
                <c:pt idx="35">
                  <c:v>142.6</c:v>
                </c:pt>
                <c:pt idx="36">
                  <c:v>143.5</c:v>
                </c:pt>
                <c:pt idx="37">
                  <c:v>144.4</c:v>
                </c:pt>
                <c:pt idx="38">
                  <c:v>145.30000000000001</c:v>
                </c:pt>
                <c:pt idx="39">
                  <c:v>146.19999999999999</c:v>
                </c:pt>
                <c:pt idx="40">
                  <c:v>147.1</c:v>
                </c:pt>
                <c:pt idx="41">
                  <c:v>147.9</c:v>
                </c:pt>
                <c:pt idx="42">
                  <c:v>148.80000000000001</c:v>
                </c:pt>
                <c:pt idx="43">
                  <c:v>149.69999999999999</c:v>
                </c:pt>
                <c:pt idx="44">
                  <c:v>150.5</c:v>
                </c:pt>
                <c:pt idx="45">
                  <c:v>151.4</c:v>
                </c:pt>
              </c:numCache>
            </c:numRef>
          </c:val>
          <c:smooth val="0"/>
          <c:extLst>
            <c:ext xmlns:c16="http://schemas.microsoft.com/office/drawing/2014/chart" uri="{C3380CC4-5D6E-409C-BE32-E72D297353CC}">
              <c16:uniqueId val="{00000001-0562-4C46-8D1C-8DFEB81A31DF}"/>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102.6</c:v>
                </c:pt>
                <c:pt idx="1">
                  <c:v>105.2</c:v>
                </c:pt>
                <c:pt idx="2">
                  <c:v>107.7</c:v>
                </c:pt>
                <c:pt idx="3">
                  <c:v>110.3</c:v>
                </c:pt>
                <c:pt idx="4">
                  <c:v>112.9</c:v>
                </c:pt>
                <c:pt idx="5">
                  <c:v>115.5</c:v>
                </c:pt>
                <c:pt idx="6">
                  <c:v>118</c:v>
                </c:pt>
                <c:pt idx="7">
                  <c:v>120.6</c:v>
                </c:pt>
                <c:pt idx="8">
                  <c:v>123.2</c:v>
                </c:pt>
                <c:pt idx="9">
                  <c:v>125.8</c:v>
                </c:pt>
                <c:pt idx="10">
                  <c:v>128.30000000000001</c:v>
                </c:pt>
                <c:pt idx="11">
                  <c:v>130.9</c:v>
                </c:pt>
                <c:pt idx="12">
                  <c:v>133.5</c:v>
                </c:pt>
                <c:pt idx="13">
                  <c:v>136.1</c:v>
                </c:pt>
                <c:pt idx="14">
                  <c:v>138.6</c:v>
                </c:pt>
                <c:pt idx="15">
                  <c:v>141.19999999999999</c:v>
                </c:pt>
                <c:pt idx="16">
                  <c:v>142.69999999999999</c:v>
                </c:pt>
                <c:pt idx="17">
                  <c:v>144.30000000000001</c:v>
                </c:pt>
                <c:pt idx="18">
                  <c:v>145.80000000000001</c:v>
                </c:pt>
                <c:pt idx="19">
                  <c:v>147.4</c:v>
                </c:pt>
                <c:pt idx="20">
                  <c:v>148.9</c:v>
                </c:pt>
                <c:pt idx="21">
                  <c:v>150.4</c:v>
                </c:pt>
                <c:pt idx="22">
                  <c:v>152</c:v>
                </c:pt>
                <c:pt idx="23">
                  <c:v>153.5</c:v>
                </c:pt>
                <c:pt idx="24">
                  <c:v>155.1</c:v>
                </c:pt>
                <c:pt idx="25">
                  <c:v>156.6</c:v>
                </c:pt>
                <c:pt idx="26">
                  <c:v>158.1</c:v>
                </c:pt>
                <c:pt idx="27">
                  <c:v>159.69999999999999</c:v>
                </c:pt>
                <c:pt idx="28">
                  <c:v>161.19999999999999</c:v>
                </c:pt>
                <c:pt idx="29">
                  <c:v>162.80000000000001</c:v>
                </c:pt>
                <c:pt idx="30">
                  <c:v>164.3</c:v>
                </c:pt>
                <c:pt idx="31">
                  <c:v>165.8</c:v>
                </c:pt>
                <c:pt idx="32">
                  <c:v>167.4</c:v>
                </c:pt>
                <c:pt idx="33">
                  <c:v>168.9</c:v>
                </c:pt>
                <c:pt idx="34">
                  <c:v>170.5</c:v>
                </c:pt>
                <c:pt idx="35">
                  <c:v>172</c:v>
                </c:pt>
                <c:pt idx="36">
                  <c:v>173.5</c:v>
                </c:pt>
                <c:pt idx="37">
                  <c:v>175.1</c:v>
                </c:pt>
                <c:pt idx="38">
                  <c:v>176.6</c:v>
                </c:pt>
                <c:pt idx="39">
                  <c:v>178.2</c:v>
                </c:pt>
                <c:pt idx="40">
                  <c:v>179.7</c:v>
                </c:pt>
                <c:pt idx="41">
                  <c:v>181.3</c:v>
                </c:pt>
                <c:pt idx="42">
                  <c:v>182.8</c:v>
                </c:pt>
                <c:pt idx="43">
                  <c:v>184.3</c:v>
                </c:pt>
                <c:pt idx="44">
                  <c:v>185.9</c:v>
                </c:pt>
                <c:pt idx="45">
                  <c:v>187.4</c:v>
                </c:pt>
              </c:numCache>
            </c:numRef>
          </c:val>
          <c:smooth val="0"/>
          <c:extLst>
            <c:ext xmlns:c16="http://schemas.microsoft.com/office/drawing/2014/chart" uri="{C3380CC4-5D6E-409C-BE32-E72D297353CC}">
              <c16:uniqueId val="{00000002-0562-4C46-8D1C-8DFEB81A31DF}"/>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103.8</c:v>
                </c:pt>
                <c:pt idx="1">
                  <c:v>107.6</c:v>
                </c:pt>
                <c:pt idx="2">
                  <c:v>111.4</c:v>
                </c:pt>
                <c:pt idx="3">
                  <c:v>115.2</c:v>
                </c:pt>
                <c:pt idx="4">
                  <c:v>119</c:v>
                </c:pt>
                <c:pt idx="5">
                  <c:v>122.8</c:v>
                </c:pt>
                <c:pt idx="6">
                  <c:v>126.6</c:v>
                </c:pt>
                <c:pt idx="7">
                  <c:v>130.4</c:v>
                </c:pt>
                <c:pt idx="8">
                  <c:v>134.19999999999999</c:v>
                </c:pt>
                <c:pt idx="9">
                  <c:v>138</c:v>
                </c:pt>
                <c:pt idx="10">
                  <c:v>141.80000000000001</c:v>
                </c:pt>
                <c:pt idx="11">
                  <c:v>145.6</c:v>
                </c:pt>
                <c:pt idx="12">
                  <c:v>149.4</c:v>
                </c:pt>
                <c:pt idx="13">
                  <c:v>153.19999999999999</c:v>
                </c:pt>
                <c:pt idx="14">
                  <c:v>156.9</c:v>
                </c:pt>
                <c:pt idx="15">
                  <c:v>160.69999999999999</c:v>
                </c:pt>
                <c:pt idx="16">
                  <c:v>162.6</c:v>
                </c:pt>
                <c:pt idx="17">
                  <c:v>164.5</c:v>
                </c:pt>
                <c:pt idx="18">
                  <c:v>166.4</c:v>
                </c:pt>
                <c:pt idx="19">
                  <c:v>168.3</c:v>
                </c:pt>
                <c:pt idx="20">
                  <c:v>170.2</c:v>
                </c:pt>
                <c:pt idx="21">
                  <c:v>172.2</c:v>
                </c:pt>
                <c:pt idx="22">
                  <c:v>174.2</c:v>
                </c:pt>
                <c:pt idx="23">
                  <c:v>176.2</c:v>
                </c:pt>
                <c:pt idx="24">
                  <c:v>178.2</c:v>
                </c:pt>
                <c:pt idx="25">
                  <c:v>180.2</c:v>
                </c:pt>
                <c:pt idx="26">
                  <c:v>182.3</c:v>
                </c:pt>
                <c:pt idx="27">
                  <c:v>184.4</c:v>
                </c:pt>
                <c:pt idx="28">
                  <c:v>186.5</c:v>
                </c:pt>
                <c:pt idx="29">
                  <c:v>188.6</c:v>
                </c:pt>
                <c:pt idx="30">
                  <c:v>190.7</c:v>
                </c:pt>
                <c:pt idx="31">
                  <c:v>192.8</c:v>
                </c:pt>
                <c:pt idx="32">
                  <c:v>194.9</c:v>
                </c:pt>
                <c:pt idx="33">
                  <c:v>197.1</c:v>
                </c:pt>
                <c:pt idx="34">
                  <c:v>199.2</c:v>
                </c:pt>
                <c:pt idx="35">
                  <c:v>201.4</c:v>
                </c:pt>
                <c:pt idx="36">
                  <c:v>203.6</c:v>
                </c:pt>
                <c:pt idx="37">
                  <c:v>205.8</c:v>
                </c:pt>
                <c:pt idx="38">
                  <c:v>207.9</c:v>
                </c:pt>
                <c:pt idx="39">
                  <c:v>210.1</c:v>
                </c:pt>
                <c:pt idx="40">
                  <c:v>212.3</c:v>
                </c:pt>
                <c:pt idx="41">
                  <c:v>214.6</c:v>
                </c:pt>
                <c:pt idx="42">
                  <c:v>216.8</c:v>
                </c:pt>
                <c:pt idx="43">
                  <c:v>219</c:v>
                </c:pt>
                <c:pt idx="44">
                  <c:v>221.2</c:v>
                </c:pt>
                <c:pt idx="45">
                  <c:v>223.4</c:v>
                </c:pt>
              </c:numCache>
            </c:numRef>
          </c:val>
          <c:smooth val="0"/>
          <c:extLst>
            <c:ext xmlns:c16="http://schemas.microsoft.com/office/drawing/2014/chart" uri="{C3380CC4-5D6E-409C-BE32-E72D297353CC}">
              <c16:uniqueId val="{00000003-0562-4C46-8D1C-8DFEB81A31DF}"/>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0562-4C46-8D1C-8DFEB81A31D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0562-4C46-8D1C-8DFEB81A31D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0562-4C46-8D1C-8DFEB81A31D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0562-4C46-8D1C-8DFEB81A31D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0562-4C46-8D1C-8DFEB81A31D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0562-4C46-8D1C-8DFEB81A31D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0562-4C46-8D1C-8DFEB81A31D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0562-4C46-8D1C-8DFEB81A31D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0562-4C46-8D1C-8DFEB81A31DF}"/>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08785854474149"/>
              <c:y val="0.93927623917179082"/>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10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720179189116487"/>
          <c:y val="0.26848474468359551"/>
          <c:w val="0.25279820810883513"/>
          <c:h val="0.3829312524951643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Plots'!$Q$7:$Y$7</c:f>
          <c:strCache>
            <c:ptCount val="9"/>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0.27774198605481831</c:v>
                </c:pt>
                <c:pt idx="1">
                  <c:v>0.27774198605481831</c:v>
                </c:pt>
                <c:pt idx="2">
                  <c:v>0.27774198605481831</c:v>
                </c:pt>
                <c:pt idx="3">
                  <c:v>0.27774198605481831</c:v>
                </c:pt>
                <c:pt idx="4">
                  <c:v>0.27774198605481831</c:v>
                </c:pt>
                <c:pt idx="5">
                  <c:v>0.27774198605481831</c:v>
                </c:pt>
                <c:pt idx="6">
                  <c:v>0.27774198605481831</c:v>
                </c:pt>
                <c:pt idx="7">
                  <c:v>0.27774198605481831</c:v>
                </c:pt>
                <c:pt idx="8">
                  <c:v>0.27774198605481831</c:v>
                </c:pt>
                <c:pt idx="9">
                  <c:v>0.27774198605481831</c:v>
                </c:pt>
                <c:pt idx="10">
                  <c:v>0.27774198605481831</c:v>
                </c:pt>
                <c:pt idx="11">
                  <c:v>0.27774198605481831</c:v>
                </c:pt>
                <c:pt idx="12">
                  <c:v>0.27774198605481831</c:v>
                </c:pt>
                <c:pt idx="13">
                  <c:v>0.27774198605481831</c:v>
                </c:pt>
                <c:pt idx="14">
                  <c:v>0.27774198605481831</c:v>
                </c:pt>
                <c:pt idx="15">
                  <c:v>0.27774198605481831</c:v>
                </c:pt>
                <c:pt idx="16">
                  <c:v>0.27774198605481831</c:v>
                </c:pt>
                <c:pt idx="17">
                  <c:v>0.27774198605481831</c:v>
                </c:pt>
                <c:pt idx="18">
                  <c:v>0.27774198605481831</c:v>
                </c:pt>
                <c:pt idx="19">
                  <c:v>0.27774198605481831</c:v>
                </c:pt>
                <c:pt idx="20">
                  <c:v>0.27774198605481831</c:v>
                </c:pt>
                <c:pt idx="21">
                  <c:v>0.27774198605481831</c:v>
                </c:pt>
                <c:pt idx="22">
                  <c:v>0.27774198605481831</c:v>
                </c:pt>
                <c:pt idx="23">
                  <c:v>0.27774198605481831</c:v>
                </c:pt>
                <c:pt idx="24">
                  <c:v>0.27774198605481831</c:v>
                </c:pt>
                <c:pt idx="25">
                  <c:v>0.27774198605481831</c:v>
                </c:pt>
                <c:pt idx="26">
                  <c:v>0.27774198605481831</c:v>
                </c:pt>
                <c:pt idx="27">
                  <c:v>0.27774198605481831</c:v>
                </c:pt>
                <c:pt idx="28">
                  <c:v>0.27774198605481831</c:v>
                </c:pt>
                <c:pt idx="29">
                  <c:v>0.27774198605481831</c:v>
                </c:pt>
                <c:pt idx="30">
                  <c:v>0.27774198605481831</c:v>
                </c:pt>
                <c:pt idx="31">
                  <c:v>0.27774198605481831</c:v>
                </c:pt>
                <c:pt idx="32">
                  <c:v>0.27774198605481831</c:v>
                </c:pt>
                <c:pt idx="33">
                  <c:v>0.27774198605481831</c:v>
                </c:pt>
                <c:pt idx="34">
                  <c:v>0.27774198605481831</c:v>
                </c:pt>
                <c:pt idx="35">
                  <c:v>0.27774198605481831</c:v>
                </c:pt>
                <c:pt idx="36">
                  <c:v>0.27774198605481831</c:v>
                </c:pt>
                <c:pt idx="37">
                  <c:v>0.27774198605481831</c:v>
                </c:pt>
                <c:pt idx="38">
                  <c:v>0.27774198605481831</c:v>
                </c:pt>
                <c:pt idx="39">
                  <c:v>0.27774198605481831</c:v>
                </c:pt>
                <c:pt idx="40">
                  <c:v>0.27774198605481831</c:v>
                </c:pt>
                <c:pt idx="41">
                  <c:v>0.27774198605481831</c:v>
                </c:pt>
                <c:pt idx="42">
                  <c:v>0.27774198605481831</c:v>
                </c:pt>
                <c:pt idx="43">
                  <c:v>0.27774198605481831</c:v>
                </c:pt>
                <c:pt idx="44">
                  <c:v>0.27774198605481831</c:v>
                </c:pt>
                <c:pt idx="45">
                  <c:v>0.27774198605481831</c:v>
                </c:pt>
                <c:pt idx="46">
                  <c:v>0.27774198605481831</c:v>
                </c:pt>
              </c:numCache>
            </c:numRef>
          </c:val>
          <c:smooth val="1"/>
          <c:extLst>
            <c:ext xmlns:c16="http://schemas.microsoft.com/office/drawing/2014/chart" uri="{C3380CC4-5D6E-409C-BE32-E72D297353CC}">
              <c16:uniqueId val="{00000000-41E4-4F9D-A9D5-FB6340A2F115}"/>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0.28163037385958584</c:v>
                </c:pt>
                <c:pt idx="1">
                  <c:v>0.28524101967829846</c:v>
                </c:pt>
                <c:pt idx="2">
                  <c:v>0.28912940748306587</c:v>
                </c:pt>
                <c:pt idx="3">
                  <c:v>0.29274005330177855</c:v>
                </c:pt>
                <c:pt idx="4">
                  <c:v>0.29662844110654596</c:v>
                </c:pt>
                <c:pt idx="5">
                  <c:v>0.30023908692525864</c:v>
                </c:pt>
                <c:pt idx="6">
                  <c:v>0.3041274747300261</c:v>
                </c:pt>
                <c:pt idx="7">
                  <c:v>0.30773812054873873</c:v>
                </c:pt>
                <c:pt idx="8">
                  <c:v>0.31162650835350619</c:v>
                </c:pt>
                <c:pt idx="9">
                  <c:v>0.31523715417221881</c:v>
                </c:pt>
                <c:pt idx="10">
                  <c:v>0.31912554197698628</c:v>
                </c:pt>
                <c:pt idx="11">
                  <c:v>0.32301392978175369</c:v>
                </c:pt>
                <c:pt idx="12">
                  <c:v>0.32662457560046637</c:v>
                </c:pt>
                <c:pt idx="13">
                  <c:v>0.33051296340523384</c:v>
                </c:pt>
                <c:pt idx="14">
                  <c:v>0.33412360922394646</c:v>
                </c:pt>
                <c:pt idx="15">
                  <c:v>0.33801199702871393</c:v>
                </c:pt>
                <c:pt idx="16">
                  <c:v>0.34134490086137176</c:v>
                </c:pt>
                <c:pt idx="17">
                  <c:v>0.34467780469402953</c:v>
                </c:pt>
                <c:pt idx="18">
                  <c:v>0.34801070852668736</c:v>
                </c:pt>
                <c:pt idx="19">
                  <c:v>0.35134361235934519</c:v>
                </c:pt>
                <c:pt idx="20">
                  <c:v>0.35439877420594817</c:v>
                </c:pt>
                <c:pt idx="21">
                  <c:v>0.35745393605255116</c:v>
                </c:pt>
                <c:pt idx="22">
                  <c:v>0.36050909789915425</c:v>
                </c:pt>
                <c:pt idx="23">
                  <c:v>0.36356425974575723</c:v>
                </c:pt>
                <c:pt idx="24">
                  <c:v>0.36634167960630543</c:v>
                </c:pt>
                <c:pt idx="25">
                  <c:v>0.36939684145290841</c:v>
                </c:pt>
                <c:pt idx="26">
                  <c:v>0.3721742613134566</c:v>
                </c:pt>
                <c:pt idx="27">
                  <c:v>0.37495168117400474</c:v>
                </c:pt>
                <c:pt idx="28">
                  <c:v>0.37772910103455293</c:v>
                </c:pt>
                <c:pt idx="29">
                  <c:v>0.38050652089510112</c:v>
                </c:pt>
                <c:pt idx="30">
                  <c:v>0.38300619876959452</c:v>
                </c:pt>
                <c:pt idx="31">
                  <c:v>0.38578361863014271</c:v>
                </c:pt>
                <c:pt idx="32">
                  <c:v>0.38828329650463606</c:v>
                </c:pt>
                <c:pt idx="33">
                  <c:v>0.39106071636518425</c:v>
                </c:pt>
                <c:pt idx="34">
                  <c:v>0.39356039423967754</c:v>
                </c:pt>
                <c:pt idx="35">
                  <c:v>0.39606007211417094</c:v>
                </c:pt>
                <c:pt idx="36">
                  <c:v>0.39855974998866434</c:v>
                </c:pt>
                <c:pt idx="37">
                  <c:v>0.40105942786315768</c:v>
                </c:pt>
                <c:pt idx="38">
                  <c:v>0.40355910573765108</c:v>
                </c:pt>
                <c:pt idx="39">
                  <c:v>0.40605878361214437</c:v>
                </c:pt>
                <c:pt idx="40">
                  <c:v>0.40855846148663777</c:v>
                </c:pt>
                <c:pt idx="41">
                  <c:v>0.41078039737507632</c:v>
                </c:pt>
                <c:pt idx="42">
                  <c:v>0.41328007524956972</c:v>
                </c:pt>
                <c:pt idx="43">
                  <c:v>0.41577975312406301</c:v>
                </c:pt>
                <c:pt idx="44">
                  <c:v>0.41800168901250162</c:v>
                </c:pt>
                <c:pt idx="45">
                  <c:v>0.42050136688699497</c:v>
                </c:pt>
              </c:numCache>
            </c:numRef>
          </c:val>
          <c:smooth val="0"/>
          <c:extLst>
            <c:ext xmlns:c16="http://schemas.microsoft.com/office/drawing/2014/chart" uri="{C3380CC4-5D6E-409C-BE32-E72D297353CC}">
              <c16:uniqueId val="{00000001-41E4-4F9D-A9D5-FB6340A2F115}"/>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0.28496327769224361</c:v>
                </c:pt>
                <c:pt idx="1">
                  <c:v>0.29218456932966891</c:v>
                </c:pt>
                <c:pt idx="2">
                  <c:v>0.29912811898103936</c:v>
                </c:pt>
                <c:pt idx="3">
                  <c:v>0.3063494106184646</c:v>
                </c:pt>
                <c:pt idx="4">
                  <c:v>0.3135707022558899</c:v>
                </c:pt>
                <c:pt idx="5">
                  <c:v>0.3207919938933152</c:v>
                </c:pt>
                <c:pt idx="6">
                  <c:v>0.32773554354468565</c:v>
                </c:pt>
                <c:pt idx="7">
                  <c:v>0.33495683518211089</c:v>
                </c:pt>
                <c:pt idx="8">
                  <c:v>0.34217812681953619</c:v>
                </c:pt>
                <c:pt idx="9">
                  <c:v>0.34939941845696149</c:v>
                </c:pt>
                <c:pt idx="10">
                  <c:v>0.35634296810833194</c:v>
                </c:pt>
                <c:pt idx="11">
                  <c:v>0.36356425974575723</c:v>
                </c:pt>
                <c:pt idx="12">
                  <c:v>0.37078555138318248</c:v>
                </c:pt>
                <c:pt idx="13">
                  <c:v>0.37800684302060772</c:v>
                </c:pt>
                <c:pt idx="14">
                  <c:v>0.38495039267197823</c:v>
                </c:pt>
                <c:pt idx="15">
                  <c:v>0.39217168430940347</c:v>
                </c:pt>
                <c:pt idx="16">
                  <c:v>0.39633781410022573</c:v>
                </c:pt>
                <c:pt idx="17">
                  <c:v>0.40078168587710289</c:v>
                </c:pt>
                <c:pt idx="18">
                  <c:v>0.40494781566792515</c:v>
                </c:pt>
                <c:pt idx="19">
                  <c:v>0.40939168744480225</c:v>
                </c:pt>
                <c:pt idx="20">
                  <c:v>0.41355781723562451</c:v>
                </c:pt>
                <c:pt idx="21">
                  <c:v>0.41772394702644677</c:v>
                </c:pt>
                <c:pt idx="22">
                  <c:v>0.42216781880332388</c:v>
                </c:pt>
                <c:pt idx="23">
                  <c:v>0.42633394859414614</c:v>
                </c:pt>
                <c:pt idx="24">
                  <c:v>0.43077782037102325</c:v>
                </c:pt>
                <c:pt idx="25">
                  <c:v>0.43494395016184551</c:v>
                </c:pt>
                <c:pt idx="26">
                  <c:v>0.43911007995266776</c:v>
                </c:pt>
                <c:pt idx="27">
                  <c:v>0.44355395172954487</c:v>
                </c:pt>
                <c:pt idx="28">
                  <c:v>0.44772008152036713</c:v>
                </c:pt>
                <c:pt idx="29">
                  <c:v>0.45216395329724429</c:v>
                </c:pt>
                <c:pt idx="30">
                  <c:v>0.45633008308806655</c:v>
                </c:pt>
                <c:pt idx="31">
                  <c:v>0.46049621287888887</c:v>
                </c:pt>
                <c:pt idx="32">
                  <c:v>0.46494008465576592</c:v>
                </c:pt>
                <c:pt idx="33">
                  <c:v>0.46910621444658818</c:v>
                </c:pt>
                <c:pt idx="34">
                  <c:v>0.47355008622346528</c:v>
                </c:pt>
                <c:pt idx="35">
                  <c:v>0.47771621601428754</c:v>
                </c:pt>
                <c:pt idx="36">
                  <c:v>0.4818823458051098</c:v>
                </c:pt>
                <c:pt idx="37">
                  <c:v>0.48632621758198691</c:v>
                </c:pt>
                <c:pt idx="38">
                  <c:v>0.49049234737280917</c:v>
                </c:pt>
                <c:pt idx="39">
                  <c:v>0.49493621914968627</c:v>
                </c:pt>
                <c:pt idx="40">
                  <c:v>0.49910234894050853</c:v>
                </c:pt>
                <c:pt idx="41">
                  <c:v>0.50354622071738564</c:v>
                </c:pt>
                <c:pt idx="42">
                  <c:v>0.50771235050820795</c:v>
                </c:pt>
                <c:pt idx="43">
                  <c:v>0.51187848029903027</c:v>
                </c:pt>
                <c:pt idx="44">
                  <c:v>0.51632235207590726</c:v>
                </c:pt>
                <c:pt idx="45">
                  <c:v>0.52048848186672958</c:v>
                </c:pt>
              </c:numCache>
            </c:numRef>
          </c:val>
          <c:smooth val="0"/>
          <c:extLst>
            <c:ext xmlns:c16="http://schemas.microsoft.com/office/drawing/2014/chart" uri="{C3380CC4-5D6E-409C-BE32-E72D297353CC}">
              <c16:uniqueId val="{00000002-41E4-4F9D-A9D5-FB6340A2F115}"/>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0.28829618152490144</c:v>
                </c:pt>
                <c:pt idx="1">
                  <c:v>0.29885037699498451</c:v>
                </c:pt>
                <c:pt idx="2">
                  <c:v>0.30940457246506764</c:v>
                </c:pt>
                <c:pt idx="3">
                  <c:v>0.31995876793515071</c:v>
                </c:pt>
                <c:pt idx="4">
                  <c:v>0.33051296340523384</c:v>
                </c:pt>
                <c:pt idx="5">
                  <c:v>0.34106715887531691</c:v>
                </c:pt>
                <c:pt idx="6">
                  <c:v>0.35162135434539998</c:v>
                </c:pt>
                <c:pt idx="7">
                  <c:v>0.36217554981548311</c:v>
                </c:pt>
                <c:pt idx="8">
                  <c:v>0.37272974528556618</c:v>
                </c:pt>
                <c:pt idx="9">
                  <c:v>0.38328394075564931</c:v>
                </c:pt>
                <c:pt idx="10">
                  <c:v>0.39383813622573244</c:v>
                </c:pt>
                <c:pt idx="11">
                  <c:v>0.40439233169581551</c:v>
                </c:pt>
                <c:pt idx="12">
                  <c:v>0.41494652716589864</c:v>
                </c:pt>
                <c:pt idx="13">
                  <c:v>0.42550072263598165</c:v>
                </c:pt>
                <c:pt idx="14">
                  <c:v>0.43577717612000999</c:v>
                </c:pt>
                <c:pt idx="15">
                  <c:v>0.44633137159009306</c:v>
                </c:pt>
                <c:pt idx="16">
                  <c:v>0.4516084693251346</c:v>
                </c:pt>
                <c:pt idx="17">
                  <c:v>0.45688556706017619</c:v>
                </c:pt>
                <c:pt idx="18">
                  <c:v>0.46216266479521773</c:v>
                </c:pt>
                <c:pt idx="19">
                  <c:v>0.46743976253025932</c:v>
                </c:pt>
                <c:pt idx="20">
                  <c:v>0.4727168602653008</c:v>
                </c:pt>
                <c:pt idx="21">
                  <c:v>0.47827169998639713</c:v>
                </c:pt>
                <c:pt idx="22">
                  <c:v>0.48382653970749351</c:v>
                </c:pt>
                <c:pt idx="23">
                  <c:v>0.48938137942858989</c:v>
                </c:pt>
                <c:pt idx="24">
                  <c:v>0.49493621914968627</c:v>
                </c:pt>
                <c:pt idx="25">
                  <c:v>0.5004910588707826</c:v>
                </c:pt>
                <c:pt idx="26">
                  <c:v>0.50632364057793389</c:v>
                </c:pt>
                <c:pt idx="27">
                  <c:v>0.51215622228508506</c:v>
                </c:pt>
                <c:pt idx="28">
                  <c:v>0.51798880399223624</c:v>
                </c:pt>
                <c:pt idx="29">
                  <c:v>0.52382138569938741</c:v>
                </c:pt>
                <c:pt idx="30">
                  <c:v>0.52965396740653858</c:v>
                </c:pt>
                <c:pt idx="31">
                  <c:v>0.53548654911368976</c:v>
                </c:pt>
                <c:pt idx="32">
                  <c:v>0.54131913082084093</c:v>
                </c:pt>
                <c:pt idx="33">
                  <c:v>0.5474294545140469</c:v>
                </c:pt>
                <c:pt idx="34">
                  <c:v>0.55326203622119807</c:v>
                </c:pt>
                <c:pt idx="35">
                  <c:v>0.55937235991440415</c:v>
                </c:pt>
                <c:pt idx="36">
                  <c:v>0.56548268360761011</c:v>
                </c:pt>
                <c:pt idx="37">
                  <c:v>0.57159300730081619</c:v>
                </c:pt>
                <c:pt idx="38">
                  <c:v>0.57742558900796737</c:v>
                </c:pt>
                <c:pt idx="39">
                  <c:v>0.58353591270117333</c:v>
                </c:pt>
                <c:pt idx="40">
                  <c:v>0.58964623639437941</c:v>
                </c:pt>
                <c:pt idx="41">
                  <c:v>0.59603430207364017</c:v>
                </c:pt>
                <c:pt idx="42">
                  <c:v>0.60214462576684624</c:v>
                </c:pt>
                <c:pt idx="43">
                  <c:v>0.60825494946005221</c:v>
                </c:pt>
                <c:pt idx="44">
                  <c:v>0.61436527315325817</c:v>
                </c:pt>
                <c:pt idx="45">
                  <c:v>0.62047559684646414</c:v>
                </c:pt>
              </c:numCache>
            </c:numRef>
          </c:val>
          <c:smooth val="0"/>
          <c:extLst>
            <c:ext xmlns:c16="http://schemas.microsoft.com/office/drawing/2014/chart" uri="{C3380CC4-5D6E-409C-BE32-E72D297353CC}">
              <c16:uniqueId val="{00000003-41E4-4F9D-A9D5-FB6340A2F115}"/>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41E4-4F9D-A9D5-FB6340A2F115}"/>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41E4-4F9D-A9D5-FB6340A2F115}"/>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41E4-4F9D-A9D5-FB6340A2F115}"/>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41E4-4F9D-A9D5-FB6340A2F115}"/>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41E4-4F9D-A9D5-FB6340A2F115}"/>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41E4-4F9D-A9D5-FB6340A2F115}"/>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41E4-4F9D-A9D5-FB6340A2F115}"/>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41E4-4F9D-A9D5-FB6340A2F115}"/>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41E4-4F9D-A9D5-FB6340A2F115}"/>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0.75000000000000011"/>
          <c:min val="0.25"/>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26327136948159591"/>
          <c:w val="0.2367494944279506"/>
          <c:h val="0.4400170601773614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22.070453771017636</c:v>
                </c:pt>
                <c:pt idx="1">
                  <c:v>44.140907542040658</c:v>
                </c:pt>
                <c:pt idx="2">
                  <c:v>66.211361313060422</c:v>
                </c:pt>
                <c:pt idx="3">
                  <c:v>88.281815084083433</c:v>
                </c:pt>
                <c:pt idx="4">
                  <c:v>110.35226885510839</c:v>
                </c:pt>
                <c:pt idx="5">
                  <c:v>132.42272262612818</c:v>
                </c:pt>
                <c:pt idx="6">
                  <c:v>154.49317639715116</c:v>
                </c:pt>
                <c:pt idx="7">
                  <c:v>176.5636301681742</c:v>
                </c:pt>
                <c:pt idx="8">
                  <c:v>198.63408393919232</c:v>
                </c:pt>
                <c:pt idx="9">
                  <c:v>220.70453771021533</c:v>
                </c:pt>
                <c:pt idx="10">
                  <c:v>242.77499148123462</c:v>
                </c:pt>
                <c:pt idx="11">
                  <c:v>264.84544525225442</c:v>
                </c:pt>
                <c:pt idx="12">
                  <c:v>286.91589902327581</c:v>
                </c:pt>
                <c:pt idx="13">
                  <c:v>308.98635279429885</c:v>
                </c:pt>
                <c:pt idx="14">
                  <c:v>331.05680656531854</c:v>
                </c:pt>
                <c:pt idx="15">
                  <c:v>353.12726033634158</c:v>
                </c:pt>
                <c:pt idx="16">
                  <c:v>373.29621244394406</c:v>
                </c:pt>
                <c:pt idx="17">
                  <c:v>393.01992315279693</c:v>
                </c:pt>
                <c:pt idx="18">
                  <c:v>412.3198658575181</c:v>
                </c:pt>
                <c:pt idx="19">
                  <c:v>431.21768715299419</c:v>
                </c:pt>
                <c:pt idx="20">
                  <c:v>449.7349350721239</c:v>
                </c:pt>
                <c:pt idx="21">
                  <c:v>467.89282966512155</c:v>
                </c:pt>
                <c:pt idx="22">
                  <c:v>485.71207564301483</c:v>
                </c:pt>
                <c:pt idx="23">
                  <c:v>503.21271496759022</c:v>
                </c:pt>
                <c:pt idx="24">
                  <c:v>520.41401600824349</c:v>
                </c:pt>
                <c:pt idx="25">
                  <c:v>537.33439513700137</c:v>
                </c:pt>
                <c:pt idx="26">
                  <c:v>553.99136630418354</c:v>
                </c:pt>
                <c:pt idx="27">
                  <c:v>570.40151412813725</c:v>
                </c:pt>
                <c:pt idx="28">
                  <c:v>586.58048624957928</c:v>
                </c:pt>
                <c:pt idx="29">
                  <c:v>602.54300106212713</c:v>
                </c:pt>
                <c:pt idx="30">
                  <c:v>618.3028673704049</c:v>
                </c:pt>
                <c:pt idx="31">
                  <c:v>633.87301299585374</c:v>
                </c:pt>
                <c:pt idx="32">
                  <c:v>649.26551981380635</c:v>
                </c:pt>
                <c:pt idx="33">
                  <c:v>664.49166314007857</c:v>
                </c:pt>
                <c:pt idx="34">
                  <c:v>679.56195377884308</c:v>
                </c:pt>
                <c:pt idx="35">
                  <c:v>694.48618138918539</c:v>
                </c:pt>
                <c:pt idx="36">
                  <c:v>709.27345812451381</c:v>
                </c:pt>
                <c:pt idx="37">
                  <c:v>723.9322617488408</c:v>
                </c:pt>
                <c:pt idx="38">
                  <c:v>738.47047764027911</c:v>
                </c:pt>
                <c:pt idx="39">
                  <c:v>752.89543926059082</c:v>
                </c:pt>
                <c:pt idx="40">
                  <c:v>767.21396680407838</c:v>
                </c:pt>
                <c:pt idx="41">
                  <c:v>781.43240384588603</c:v>
                </c:pt>
                <c:pt idx="42">
                  <c:v>795.55665189235879</c:v>
                </c:pt>
                <c:pt idx="43">
                  <c:v>809.59220279962813</c:v>
                </c:pt>
                <c:pt idx="44">
                  <c:v>823.54416907372627</c:v>
                </c:pt>
                <c:pt idx="45">
                  <c:v>837.41731210058731</c:v>
                </c:pt>
              </c:numCache>
            </c:numRef>
          </c:val>
          <c:smooth val="0"/>
          <c:extLst>
            <c:ext xmlns:c16="http://schemas.microsoft.com/office/drawing/2014/chart" uri="{C3380CC4-5D6E-409C-BE32-E72D297353CC}">
              <c16:uniqueId val="{00000000-E38D-4992-992F-CC6C308D3277}"/>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41.972885292621996</c:v>
                </c:pt>
                <c:pt idx="1">
                  <c:v>83.945770585241519</c:v>
                </c:pt>
                <c:pt idx="2">
                  <c:v>125.91865587785918</c:v>
                </c:pt>
                <c:pt idx="3">
                  <c:v>167.89154117047872</c:v>
                </c:pt>
                <c:pt idx="4">
                  <c:v>209.86442646309948</c:v>
                </c:pt>
                <c:pt idx="5">
                  <c:v>251.83731175571714</c:v>
                </c:pt>
                <c:pt idx="6">
                  <c:v>293.81019704833665</c:v>
                </c:pt>
                <c:pt idx="7">
                  <c:v>335.78308234095618</c:v>
                </c:pt>
                <c:pt idx="8">
                  <c:v>377.75596763357134</c:v>
                </c:pt>
                <c:pt idx="9">
                  <c:v>419.72885292619088</c:v>
                </c:pt>
                <c:pt idx="10">
                  <c:v>461.70173821881536</c:v>
                </c:pt>
                <c:pt idx="11">
                  <c:v>503.67462351143308</c:v>
                </c:pt>
                <c:pt idx="12">
                  <c:v>545.64750880405006</c:v>
                </c:pt>
                <c:pt idx="13">
                  <c:v>587.62039409666966</c:v>
                </c:pt>
                <c:pt idx="14">
                  <c:v>629.59327938928732</c:v>
                </c:pt>
                <c:pt idx="15">
                  <c:v>671.5661646819068</c:v>
                </c:pt>
                <c:pt idx="16">
                  <c:v>696.66839510933107</c:v>
                </c:pt>
                <c:pt idx="17">
                  <c:v>721.77062553676228</c:v>
                </c:pt>
                <c:pt idx="18">
                  <c:v>746.87285596419338</c:v>
                </c:pt>
                <c:pt idx="19">
                  <c:v>771.97508639162504</c:v>
                </c:pt>
                <c:pt idx="20">
                  <c:v>797.07731681905193</c:v>
                </c:pt>
                <c:pt idx="21">
                  <c:v>822.17954724648303</c:v>
                </c:pt>
                <c:pt idx="22">
                  <c:v>847.28177767391469</c:v>
                </c:pt>
                <c:pt idx="23">
                  <c:v>872.38400810134408</c:v>
                </c:pt>
                <c:pt idx="24">
                  <c:v>897.48623852877449</c:v>
                </c:pt>
                <c:pt idx="25">
                  <c:v>922.5884689562057</c:v>
                </c:pt>
                <c:pt idx="26">
                  <c:v>947.69069938363555</c:v>
                </c:pt>
                <c:pt idx="27">
                  <c:v>972.79292981106664</c:v>
                </c:pt>
                <c:pt idx="28">
                  <c:v>997.89516023849717</c:v>
                </c:pt>
                <c:pt idx="29">
                  <c:v>1022.9973906659252</c:v>
                </c:pt>
                <c:pt idx="30">
                  <c:v>1048.0996210933581</c:v>
                </c:pt>
                <c:pt idx="31">
                  <c:v>1073.2018515207894</c:v>
                </c:pt>
                <c:pt idx="32">
                  <c:v>1098.3040819482167</c:v>
                </c:pt>
                <c:pt idx="33">
                  <c:v>1123.4063123756478</c:v>
                </c:pt>
                <c:pt idx="34">
                  <c:v>1148.5085428030791</c:v>
                </c:pt>
                <c:pt idx="35">
                  <c:v>1173.6107732305081</c:v>
                </c:pt>
                <c:pt idx="36">
                  <c:v>1198.7130036579354</c:v>
                </c:pt>
                <c:pt idx="37">
                  <c:v>1223.8152340853687</c:v>
                </c:pt>
                <c:pt idx="38">
                  <c:v>1248.9174645127985</c:v>
                </c:pt>
                <c:pt idx="39">
                  <c:v>1274.0196949402289</c:v>
                </c:pt>
                <c:pt idx="40">
                  <c:v>1299.1219253676602</c:v>
                </c:pt>
                <c:pt idx="41">
                  <c:v>1324.224155795092</c:v>
                </c:pt>
                <c:pt idx="42">
                  <c:v>1349.3263862225192</c:v>
                </c:pt>
                <c:pt idx="43">
                  <c:v>1374.4286166499498</c:v>
                </c:pt>
                <c:pt idx="44">
                  <c:v>1399.5308470773809</c:v>
                </c:pt>
                <c:pt idx="45">
                  <c:v>1424.6330775048127</c:v>
                </c:pt>
              </c:numCache>
            </c:numRef>
          </c:val>
          <c:smooth val="0"/>
          <c:extLst>
            <c:ext xmlns:c16="http://schemas.microsoft.com/office/drawing/2014/chart" uri="{C3380CC4-5D6E-409C-BE32-E72D297353CC}">
              <c16:uniqueId val="{00000001-E38D-4992-992F-CC6C308D3277}"/>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61.875316814226345</c:v>
                </c:pt>
                <c:pt idx="1">
                  <c:v>123.75063362844239</c:v>
                </c:pt>
                <c:pt idx="2">
                  <c:v>185.62595044265797</c:v>
                </c:pt>
                <c:pt idx="3">
                  <c:v>247.50126725687397</c:v>
                </c:pt>
                <c:pt idx="4">
                  <c:v>309.37658407109063</c:v>
                </c:pt>
                <c:pt idx="5">
                  <c:v>371.25190088530604</c:v>
                </c:pt>
                <c:pt idx="6">
                  <c:v>433.12721769952213</c:v>
                </c:pt>
                <c:pt idx="7">
                  <c:v>495.00253451373817</c:v>
                </c:pt>
                <c:pt idx="8">
                  <c:v>556.87785132795034</c:v>
                </c:pt>
                <c:pt idx="9">
                  <c:v>618.75316814216649</c:v>
                </c:pt>
                <c:pt idx="10">
                  <c:v>680.62848495639628</c:v>
                </c:pt>
                <c:pt idx="11">
                  <c:v>742.50380177061174</c:v>
                </c:pt>
                <c:pt idx="12">
                  <c:v>804.37911858482437</c:v>
                </c:pt>
                <c:pt idx="13">
                  <c:v>866.2544353990404</c:v>
                </c:pt>
                <c:pt idx="14">
                  <c:v>928.1297522132561</c:v>
                </c:pt>
                <c:pt idx="15">
                  <c:v>990.00506902747202</c:v>
                </c:pt>
                <c:pt idx="16">
                  <c:v>1020.0405777747183</c:v>
                </c:pt>
                <c:pt idx="17">
                  <c:v>1050.5213279207278</c:v>
                </c:pt>
                <c:pt idx="18">
                  <c:v>1081.4258460708686</c:v>
                </c:pt>
                <c:pt idx="19">
                  <c:v>1112.732485630256</c:v>
                </c:pt>
                <c:pt idx="20">
                  <c:v>1144.4196985659801</c:v>
                </c:pt>
                <c:pt idx="21">
                  <c:v>1176.4662648278443</c:v>
                </c:pt>
                <c:pt idx="22">
                  <c:v>1208.8514797048149</c:v>
                </c:pt>
                <c:pt idx="23">
                  <c:v>1241.5553012350979</c:v>
                </c:pt>
                <c:pt idx="24">
                  <c:v>1274.5584610493056</c:v>
                </c:pt>
                <c:pt idx="25">
                  <c:v>1307.8425427754098</c:v>
                </c:pt>
                <c:pt idx="26">
                  <c:v>1341.3900324630877</c:v>
                </c:pt>
                <c:pt idx="27">
                  <c:v>1375.1843454939963</c:v>
                </c:pt>
                <c:pt idx="28">
                  <c:v>1409.2098342274151</c:v>
                </c:pt>
                <c:pt idx="29">
                  <c:v>1443.4517802697233</c:v>
                </c:pt>
                <c:pt idx="30">
                  <c:v>1477.8963748163112</c:v>
                </c:pt>
                <c:pt idx="31">
                  <c:v>1512.5306900457251</c:v>
                </c:pt>
                <c:pt idx="32">
                  <c:v>1547.342644082627</c:v>
                </c:pt>
                <c:pt idx="33">
                  <c:v>1582.3209616112167</c:v>
                </c:pt>
                <c:pt idx="34">
                  <c:v>1617.455131827315</c:v>
                </c:pt>
                <c:pt idx="35">
                  <c:v>1652.7353650718312</c:v>
                </c:pt>
                <c:pt idx="36">
                  <c:v>1688.1525491913571</c:v>
                </c:pt>
                <c:pt idx="37">
                  <c:v>1723.6982064218967</c:v>
                </c:pt>
                <c:pt idx="38">
                  <c:v>1759.3644513853178</c:v>
                </c:pt>
                <c:pt idx="39">
                  <c:v>1795.1439506198672</c:v>
                </c:pt>
                <c:pt idx="40">
                  <c:v>1831.0298839312422</c:v>
                </c:pt>
                <c:pt idx="41">
                  <c:v>1867.0159077442979</c:v>
                </c:pt>
                <c:pt idx="42">
                  <c:v>1903.0961205526796</c:v>
                </c:pt>
                <c:pt idx="43">
                  <c:v>1939.2650305002717</c:v>
                </c:pt>
                <c:pt idx="44">
                  <c:v>1975.5175250810355</c:v>
                </c:pt>
                <c:pt idx="45">
                  <c:v>2011.848842909038</c:v>
                </c:pt>
              </c:numCache>
            </c:numRef>
          </c:val>
          <c:smooth val="0"/>
          <c:extLst>
            <c:ext xmlns:c16="http://schemas.microsoft.com/office/drawing/2014/chart" uri="{C3380CC4-5D6E-409C-BE32-E72D297353CC}">
              <c16:uniqueId val="{00000002-E38D-4992-992F-CC6C308D3277}"/>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E38D-4992-992F-CC6C308D3277}"/>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E38D-4992-992F-CC6C308D3277}"/>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E38D-4992-992F-CC6C308D3277}"/>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E38D-4992-992F-CC6C308D3277}"/>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E38D-4992-992F-CC6C308D3277}"/>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E38D-4992-992F-CC6C308D3277}"/>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E38D-4992-992F-CC6C308D3277}"/>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E38D-4992-992F-CC6C308D3277}"/>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E38D-4992-992F-CC6C308D3277}"/>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E38D-4992-992F-CC6C308D3277}"/>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184982992788611"/>
              <c:y val="0.9395274849918389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(Multistrata Agroforestry vs. Conventional Grazing)</c:v>
            </c:pt>
          </c:strCache>
        </c:strRef>
      </c:tx>
      <c:layout>
        <c:manualLayout>
          <c:xMode val="edge"/>
          <c:yMode val="edge"/>
          <c:x val="0.13060648682769596"/>
          <c:y val="5.2582166513658675E-5"/>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0.60919305447446204</c:v>
                </c:pt>
                <c:pt idx="1">
                  <c:v>1.2183861089490728</c:v>
                </c:pt>
                <c:pt idx="2">
                  <c:v>1.8275791634235938</c:v>
                </c:pt>
                <c:pt idx="3">
                  <c:v>2.4367722178982039</c:v>
                </c:pt>
                <c:pt idx="4">
                  <c:v>3.0459652723728685</c:v>
                </c:pt>
                <c:pt idx="5">
                  <c:v>3.6551583268473902</c:v>
                </c:pt>
                <c:pt idx="6">
                  <c:v>6.0919305447453871</c:v>
                </c:pt>
                <c:pt idx="7">
                  <c:v>8.5287027626438299</c:v>
                </c:pt>
                <c:pt idx="8">
                  <c:v>10.965474980541869</c:v>
                </c:pt>
                <c:pt idx="9">
                  <c:v>13.402247198440307</c:v>
                </c:pt>
                <c:pt idx="10">
                  <c:v>15.839019416338809</c:v>
                </c:pt>
                <c:pt idx="11">
                  <c:v>18.275791634236896</c:v>
                </c:pt>
                <c:pt idx="12">
                  <c:v>20.71256385213529</c:v>
                </c:pt>
                <c:pt idx="13">
                  <c:v>23.149336070033733</c:v>
                </c:pt>
                <c:pt idx="14">
                  <c:v>25.586108287931683</c:v>
                </c:pt>
                <c:pt idx="15">
                  <c:v>28.022880505830123</c:v>
                </c:pt>
                <c:pt idx="16">
                  <c:v>30.40716709663397</c:v>
                </c:pt>
                <c:pt idx="17">
                  <c:v>32.779164045797643</c:v>
                </c:pt>
                <c:pt idx="18">
                  <c:v>35.139464066230211</c:v>
                </c:pt>
                <c:pt idx="19">
                  <c:v>37.48866465154893</c:v>
                </c:pt>
                <c:pt idx="20">
                  <c:v>39.827360574843048</c:v>
                </c:pt>
                <c:pt idx="21">
                  <c:v>42.156137556159486</c:v>
                </c:pt>
                <c:pt idx="22">
                  <c:v>44.318110209766729</c:v>
                </c:pt>
                <c:pt idx="23">
                  <c:v>46.434419694242294</c:v>
                </c:pt>
                <c:pt idx="24">
                  <c:v>48.507375997677386</c:v>
                </c:pt>
                <c:pt idx="25">
                  <c:v>50.539279933287183</c:v>
                </c:pt>
                <c:pt idx="26">
                  <c:v>52.532399243880633</c:v>
                </c:pt>
                <c:pt idx="27">
                  <c:v>54.488948861530901</c:v>
                </c:pt>
                <c:pt idx="28">
                  <c:v>56.411075182184078</c:v>
                </c:pt>
                <c:pt idx="29">
                  <c:v>58.300844072513911</c:v>
                </c:pt>
                <c:pt idx="30">
                  <c:v>60.160232233984765</c:v>
                </c:pt>
                <c:pt idx="31">
                  <c:v>61.991121499985475</c:v>
                </c:pt>
                <c:pt idx="32">
                  <c:v>63.795295627461869</c:v>
                </c:pt>
                <c:pt idx="33">
                  <c:v>65.574439155725756</c:v>
                </c:pt>
                <c:pt idx="34">
                  <c:v>67.330137933957772</c:v>
                </c:pt>
                <c:pt idx="35">
                  <c:v>69.063880958358766</c:v>
                </c:pt>
                <c:pt idx="36">
                  <c:v>70.77706320451415</c:v>
                </c:pt>
                <c:pt idx="37">
                  <c:v>72.470989186248033</c:v>
                </c:pt>
                <c:pt idx="38">
                  <c:v>74.146877016312871</c:v>
                </c:pt>
                <c:pt idx="39">
                  <c:v>75.805862784907674</c:v>
                </c:pt>
                <c:pt idx="40">
                  <c:v>77.449005108313642</c:v>
                </c:pt>
                <c:pt idx="41">
                  <c:v>79.077289731504905</c:v>
                </c:pt>
                <c:pt idx="42">
                  <c:v>80.69163409544521</c:v>
                </c:pt>
                <c:pt idx="43">
                  <c:v>82.292891802224887</c:v>
                </c:pt>
                <c:pt idx="44">
                  <c:v>83.881856929577097</c:v>
                </c:pt>
                <c:pt idx="45">
                  <c:v>85.459268161233581</c:v>
                </c:pt>
              </c:numCache>
            </c:numRef>
          </c:val>
          <c:smooth val="0"/>
          <c:extLst>
            <c:ext xmlns:c16="http://schemas.microsoft.com/office/drawing/2014/chart" uri="{C3380CC4-5D6E-409C-BE32-E72D297353CC}">
              <c16:uniqueId val="{00000000-0995-42ED-AE4D-DB62D3C1C2BD}"/>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0.20871101074968562</c:v>
                </c:pt>
                <c:pt idx="1">
                  <c:v>0.41742202149942215</c:v>
                </c:pt>
                <c:pt idx="2">
                  <c:v>0.62613303224912786</c:v>
                </c:pt>
                <c:pt idx="3">
                  <c:v>0.83484404299886417</c:v>
                </c:pt>
                <c:pt idx="4">
                  <c:v>1.0435550537486191</c:v>
                </c:pt>
                <c:pt idx="5">
                  <c:v>1.252266064498325</c:v>
                </c:pt>
                <c:pt idx="6">
                  <c:v>1.4609770752480613</c:v>
                </c:pt>
                <c:pt idx="7">
                  <c:v>1.6696880859977981</c:v>
                </c:pt>
                <c:pt idx="8">
                  <c:v>1.8783990967474882</c:v>
                </c:pt>
                <c:pt idx="9">
                  <c:v>2.0871101074972245</c:v>
                </c:pt>
                <c:pt idx="10">
                  <c:v>2.2958211182469257</c:v>
                </c:pt>
                <c:pt idx="11">
                  <c:v>2.5045321289966322</c:v>
                </c:pt>
                <c:pt idx="12">
                  <c:v>2.7132431397463526</c:v>
                </c:pt>
                <c:pt idx="13">
                  <c:v>2.9219541504960893</c:v>
                </c:pt>
                <c:pt idx="14">
                  <c:v>3.130665161245795</c:v>
                </c:pt>
                <c:pt idx="15">
                  <c:v>3.3393761719955317</c:v>
                </c:pt>
                <c:pt idx="16">
                  <c:v>3.5301054802287637</c:v>
                </c:pt>
                <c:pt idx="17">
                  <c:v>3.7166243275750213</c:v>
                </c:pt>
                <c:pt idx="18">
                  <c:v>3.8991357789074348</c:v>
                </c:pt>
                <c:pt idx="19">
                  <c:v>4.077844536981325</c:v>
                </c:pt>
                <c:pt idx="20">
                  <c:v>4.252954372492689</c:v>
                </c:pt>
                <c:pt idx="21">
                  <c:v>4.42466595454305</c:v>
                </c:pt>
                <c:pt idx="22">
                  <c:v>4.5931750788877048</c:v>
                </c:pt>
                <c:pt idx="23">
                  <c:v>4.7586712739407622</c:v>
                </c:pt>
                <c:pt idx="24">
                  <c:v>4.9213367525780347</c:v>
                </c:pt>
                <c:pt idx="25">
                  <c:v>5.0813456706940894</c:v>
                </c:pt>
                <c:pt idx="26">
                  <c:v>5.2388636503604706</c:v>
                </c:pt>
                <c:pt idx="27">
                  <c:v>5.3940475253466174</c:v>
                </c:pt>
                <c:pt idx="28">
                  <c:v>5.5470452688180893</c:v>
                </c:pt>
                <c:pt idx="29">
                  <c:v>5.6979960664409539</c:v>
                </c:pt>
                <c:pt idx="30">
                  <c:v>5.8470305022802362</c:v>
                </c:pt>
                <c:pt idx="31">
                  <c:v>5.9942708293130496</c:v>
                </c:pt>
                <c:pt idx="32">
                  <c:v>6.1398313007594947</c:v>
                </c:pt>
                <c:pt idx="33">
                  <c:v>6.2838185425451147</c:v>
                </c:pt>
                <c:pt idx="34">
                  <c:v>6.426331950929967</c:v>
                </c:pt>
                <c:pt idx="35">
                  <c:v>6.5674641026079374</c:v>
                </c:pt>
                <c:pt idx="36">
                  <c:v>6.7073011673863041</c:v>
                </c:pt>
                <c:pt idx="37">
                  <c:v>6.8459233159182942</c:v>
                </c:pt>
                <c:pt idx="38">
                  <c:v>6.9834051169125164</c:v>
                </c:pt>
                <c:pt idx="39">
                  <c:v>7.1198159198364772</c:v>
                </c:pt>
                <c:pt idx="40">
                  <c:v>7.2552202204029133</c:v>
                </c:pt>
                <c:pt idx="41">
                  <c:v>7.3896780071373822</c:v>
                </c:pt>
                <c:pt idx="42">
                  <c:v>7.5232450881064965</c:v>
                </c:pt>
                <c:pt idx="43">
                  <c:v>7.6559733974868687</c:v>
                </c:pt>
                <c:pt idx="44">
                  <c:v>7.7879112821005707</c:v>
                </c:pt>
                <c:pt idx="45">
                  <c:v>7.919103768374387</c:v>
                </c:pt>
              </c:numCache>
            </c:numRef>
          </c:val>
          <c:smooth val="0"/>
          <c:extLst>
            <c:ext xmlns:c16="http://schemas.microsoft.com/office/drawing/2014/chart" uri="{C3380CC4-5D6E-409C-BE32-E72D297353CC}">
              <c16:uniqueId val="{00000001-0995-42ED-AE4D-DB62D3C1C2BD}"/>
            </c:ext>
          </c:extLst>
        </c:ser>
        <c:ser>
          <c:idx val="3"/>
          <c:order val="2"/>
          <c:tx>
            <c:strRef>
              <c:f>'NPM Plots'!$Q$9</c:f>
              <c:strCache>
                <c:ptCount val="1"/>
                <c:pt idx="0">
                  <c:v>Solution_Drawdown</c:v>
                </c:pt>
              </c:strCache>
            </c:strRef>
          </c:tx>
          <c:spPr>
            <a:ln>
              <a:solidFill>
                <a:schemeClr val="accent1">
                  <a:lumMod val="40000"/>
                  <a:lumOff val="6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1.1585439276330585</c:v>
                </c:pt>
                <c:pt idx="1">
                  <c:v>2.3170878552660494</c:v>
                </c:pt>
                <c:pt idx="2">
                  <c:v>3.4756317828989887</c:v>
                </c:pt>
                <c:pt idx="3">
                  <c:v>4.634175710531979</c:v>
                </c:pt>
                <c:pt idx="4">
                  <c:v>5.7927196381650035</c:v>
                </c:pt>
                <c:pt idx="5">
                  <c:v>6.9512635657979427</c:v>
                </c:pt>
                <c:pt idx="6">
                  <c:v>11.585439276330106</c:v>
                </c:pt>
                <c:pt idx="7">
                  <c:v>16.219614986862069</c:v>
                </c:pt>
                <c:pt idx="8">
                  <c:v>20.853790697393762</c:v>
                </c:pt>
                <c:pt idx="9">
                  <c:v>25.487966407925725</c:v>
                </c:pt>
                <c:pt idx="10">
                  <c:v>30.122142118457926</c:v>
                </c:pt>
                <c:pt idx="11">
                  <c:v>34.756317828989687</c:v>
                </c:pt>
                <c:pt idx="12">
                  <c:v>39.390493539521572</c:v>
                </c:pt>
                <c:pt idx="13">
                  <c:v>44.024669250053527</c:v>
                </c:pt>
                <c:pt idx="14">
                  <c:v>48.658844960585078</c:v>
                </c:pt>
                <c:pt idx="15">
                  <c:v>53.293020671117034</c:v>
                </c:pt>
                <c:pt idx="16">
                  <c:v>57.461529210736558</c:v>
                </c:pt>
                <c:pt idx="17">
                  <c:v>61.63003775035569</c:v>
                </c:pt>
                <c:pt idx="18">
                  <c:v>65.79854628997478</c:v>
                </c:pt>
                <c:pt idx="19">
                  <c:v>69.96705482959409</c:v>
                </c:pt>
                <c:pt idx="20">
                  <c:v>74.135563369213102</c:v>
                </c:pt>
                <c:pt idx="21">
                  <c:v>78.304071908832398</c:v>
                </c:pt>
                <c:pt idx="22">
                  <c:v>81.075578935713139</c:v>
                </c:pt>
                <c:pt idx="23">
                  <c:v>83.847085962594392</c:v>
                </c:pt>
                <c:pt idx="24">
                  <c:v>86.618592989475658</c:v>
                </c:pt>
                <c:pt idx="25">
                  <c:v>89.39010001635701</c:v>
                </c:pt>
                <c:pt idx="26">
                  <c:v>92.161607043237936</c:v>
                </c:pt>
                <c:pt idx="27">
                  <c:v>94.933114070119217</c:v>
                </c:pt>
                <c:pt idx="28">
                  <c:v>97.704621097000555</c:v>
                </c:pt>
                <c:pt idx="29">
                  <c:v>100.47612812388162</c:v>
                </c:pt>
                <c:pt idx="30">
                  <c:v>103.2476351507629</c:v>
                </c:pt>
                <c:pt idx="31">
                  <c:v>106.01914217764421</c:v>
                </c:pt>
                <c:pt idx="32">
                  <c:v>108.79064920452529</c:v>
                </c:pt>
                <c:pt idx="33">
                  <c:v>111.5621562314066</c:v>
                </c:pt>
                <c:pt idx="34">
                  <c:v>114.33366325828784</c:v>
                </c:pt>
                <c:pt idx="35">
                  <c:v>117.10517028516882</c:v>
                </c:pt>
                <c:pt idx="36">
                  <c:v>119.87667731205016</c:v>
                </c:pt>
                <c:pt idx="37">
                  <c:v>122.64818433893153</c:v>
                </c:pt>
                <c:pt idx="38">
                  <c:v>125.41969136581248</c:v>
                </c:pt>
                <c:pt idx="39">
                  <c:v>128.19119839269376</c:v>
                </c:pt>
                <c:pt idx="40">
                  <c:v>130.96270541957509</c:v>
                </c:pt>
                <c:pt idx="41">
                  <c:v>133.73421244645621</c:v>
                </c:pt>
                <c:pt idx="42">
                  <c:v>136.50571947333711</c:v>
                </c:pt>
                <c:pt idx="43">
                  <c:v>139.27722650021855</c:v>
                </c:pt>
                <c:pt idx="44">
                  <c:v>142.04873352709976</c:v>
                </c:pt>
                <c:pt idx="45">
                  <c:v>144.82024055398102</c:v>
                </c:pt>
              </c:numCache>
            </c:numRef>
          </c:val>
          <c:smooth val="0"/>
          <c:extLst>
            <c:ext xmlns:c16="http://schemas.microsoft.com/office/drawing/2014/chart" uri="{C3380CC4-5D6E-409C-BE32-E72D297353CC}">
              <c16:uniqueId val="{00000002-0995-42ED-AE4D-DB62D3C1C2BD}"/>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0.39691994575151995</c:v>
                </c:pt>
                <c:pt idx="1">
                  <c:v>0.7938398915030167</c:v>
                </c:pt>
                <c:pt idx="2">
                  <c:v>1.1907598372544959</c:v>
                </c:pt>
                <c:pt idx="3">
                  <c:v>1.5876797830059923</c:v>
                </c:pt>
                <c:pt idx="4">
                  <c:v>1.9845997287575008</c:v>
                </c:pt>
                <c:pt idx="5">
                  <c:v>2.3815196745089797</c:v>
                </c:pt>
                <c:pt idx="6">
                  <c:v>2.7784396202604764</c:v>
                </c:pt>
                <c:pt idx="7">
                  <c:v>3.1753595660119736</c:v>
                </c:pt>
                <c:pt idx="8">
                  <c:v>3.5722795117634289</c:v>
                </c:pt>
                <c:pt idx="9">
                  <c:v>3.9691994575149261</c:v>
                </c:pt>
                <c:pt idx="10">
                  <c:v>4.3661194032664703</c:v>
                </c:pt>
                <c:pt idx="11">
                  <c:v>4.7630393490179488</c:v>
                </c:pt>
                <c:pt idx="12">
                  <c:v>5.1599592947694228</c:v>
                </c:pt>
                <c:pt idx="13">
                  <c:v>5.5568792405209191</c:v>
                </c:pt>
                <c:pt idx="14">
                  <c:v>5.9537991862723976</c:v>
                </c:pt>
                <c:pt idx="15">
                  <c:v>6.3507191320238947</c:v>
                </c:pt>
                <c:pt idx="16">
                  <c:v>6.5881003811334669</c:v>
                </c:pt>
                <c:pt idx="17">
                  <c:v>6.8254816302431038</c:v>
                </c:pt>
                <c:pt idx="18">
                  <c:v>7.0628628793527399</c:v>
                </c:pt>
                <c:pt idx="19">
                  <c:v>7.3002441284623831</c:v>
                </c:pt>
                <c:pt idx="20">
                  <c:v>7.5376253775719793</c:v>
                </c:pt>
                <c:pt idx="21">
                  <c:v>7.7750066266816162</c:v>
                </c:pt>
                <c:pt idx="22">
                  <c:v>8.0123878757912586</c:v>
                </c:pt>
                <c:pt idx="23">
                  <c:v>8.2497691249008795</c:v>
                </c:pt>
                <c:pt idx="24">
                  <c:v>8.4871503740105094</c:v>
                </c:pt>
                <c:pt idx="25">
                  <c:v>8.7245316231201464</c:v>
                </c:pt>
                <c:pt idx="26">
                  <c:v>8.961912872229771</c:v>
                </c:pt>
                <c:pt idx="27">
                  <c:v>9.1992941213394062</c:v>
                </c:pt>
                <c:pt idx="28">
                  <c:v>9.4366753704490378</c:v>
                </c:pt>
                <c:pt idx="29">
                  <c:v>9.6740566195586446</c:v>
                </c:pt>
                <c:pt idx="30">
                  <c:v>9.9114378686682993</c:v>
                </c:pt>
                <c:pt idx="31">
                  <c:v>10.148819117777936</c:v>
                </c:pt>
                <c:pt idx="32">
                  <c:v>10.38620036688754</c:v>
                </c:pt>
                <c:pt idx="33">
                  <c:v>10.623581615997175</c:v>
                </c:pt>
                <c:pt idx="34">
                  <c:v>10.860962865106814</c:v>
                </c:pt>
                <c:pt idx="35">
                  <c:v>11.098344114216433</c:v>
                </c:pt>
                <c:pt idx="36">
                  <c:v>11.335725363326034</c:v>
                </c:pt>
                <c:pt idx="37">
                  <c:v>11.573106612435691</c:v>
                </c:pt>
                <c:pt idx="38">
                  <c:v>11.810487861545315</c:v>
                </c:pt>
                <c:pt idx="39">
                  <c:v>12.047869110654943</c:v>
                </c:pt>
                <c:pt idx="40">
                  <c:v>12.285250359764582</c:v>
                </c:pt>
                <c:pt idx="41">
                  <c:v>12.522631608874224</c:v>
                </c:pt>
                <c:pt idx="42">
                  <c:v>12.760012857983826</c:v>
                </c:pt>
                <c:pt idx="43">
                  <c:v>12.997394107093458</c:v>
                </c:pt>
                <c:pt idx="44">
                  <c:v>13.234775356203095</c:v>
                </c:pt>
                <c:pt idx="45">
                  <c:v>13.472156605312737</c:v>
                </c:pt>
              </c:numCache>
            </c:numRef>
          </c:val>
          <c:smooth val="0"/>
          <c:extLst>
            <c:ext xmlns:c16="http://schemas.microsoft.com/office/drawing/2014/chart" uri="{C3380CC4-5D6E-409C-BE32-E72D297353CC}">
              <c16:uniqueId val="{00000003-0995-42ED-AE4D-DB62D3C1C2BD}"/>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1.7078948007916548</c:v>
                </c:pt>
                <c:pt idx="1">
                  <c:v>3.4157896015830249</c:v>
                </c:pt>
                <c:pt idx="2">
                  <c:v>5.1236844023743817</c:v>
                </c:pt>
                <c:pt idx="3">
                  <c:v>6.8315792031657514</c:v>
                </c:pt>
                <c:pt idx="4">
                  <c:v>8.5394740039571371</c:v>
                </c:pt>
                <c:pt idx="5">
                  <c:v>10.247368804748493</c:v>
                </c:pt>
                <c:pt idx="6">
                  <c:v>17.078948007914828</c:v>
                </c:pt>
                <c:pt idx="7">
                  <c:v>23.910527211080311</c:v>
                </c:pt>
                <c:pt idx="8">
                  <c:v>30.742106414245644</c:v>
                </c:pt>
                <c:pt idx="9">
                  <c:v>37.573685617411122</c:v>
                </c:pt>
                <c:pt idx="10">
                  <c:v>44.405264820577031</c:v>
                </c:pt>
                <c:pt idx="11">
                  <c:v>51.236844023742464</c:v>
                </c:pt>
                <c:pt idx="12">
                  <c:v>58.068423226907854</c:v>
                </c:pt>
                <c:pt idx="13">
                  <c:v>64.900002430073329</c:v>
                </c:pt>
                <c:pt idx="14">
                  <c:v>71.731581633238477</c:v>
                </c:pt>
                <c:pt idx="15">
                  <c:v>78.563160836403952</c:v>
                </c:pt>
                <c:pt idx="16">
                  <c:v>84.515891324839146</c:v>
                </c:pt>
                <c:pt idx="17">
                  <c:v>90.480911454913752</c:v>
                </c:pt>
                <c:pt idx="18">
                  <c:v>96.457628513719371</c:v>
                </c:pt>
                <c:pt idx="19">
                  <c:v>102.44544500763926</c:v>
                </c:pt>
                <c:pt idx="20">
                  <c:v>108.44376616358321</c:v>
                </c:pt>
                <c:pt idx="21">
                  <c:v>114.45200626150535</c:v>
                </c:pt>
                <c:pt idx="22">
                  <c:v>117.83304766165961</c:v>
                </c:pt>
                <c:pt idx="23">
                  <c:v>121.25975223094653</c:v>
                </c:pt>
                <c:pt idx="24">
                  <c:v>124.72980998127397</c:v>
                </c:pt>
                <c:pt idx="25">
                  <c:v>128.24092009942686</c:v>
                </c:pt>
                <c:pt idx="26">
                  <c:v>131.79081484259524</c:v>
                </c:pt>
                <c:pt idx="27">
                  <c:v>135.37727927870756</c:v>
                </c:pt>
                <c:pt idx="28">
                  <c:v>138.99816701181709</c:v>
                </c:pt>
                <c:pt idx="29">
                  <c:v>142.65141217524933</c:v>
                </c:pt>
                <c:pt idx="30">
                  <c:v>146.33503806754106</c:v>
                </c:pt>
                <c:pt idx="31">
                  <c:v>150.04716285530299</c:v>
                </c:pt>
                <c:pt idx="32">
                  <c:v>153.78600278158876</c:v>
                </c:pt>
                <c:pt idx="33">
                  <c:v>157.54987330708749</c:v>
                </c:pt>
                <c:pt idx="34">
                  <c:v>161.33718858261796</c:v>
                </c:pt>
                <c:pt idx="35">
                  <c:v>165.14645961197891</c:v>
                </c:pt>
                <c:pt idx="36">
                  <c:v>168.9762914195862</c:v>
                </c:pt>
                <c:pt idx="37">
                  <c:v>172.82537949161505</c:v>
                </c:pt>
                <c:pt idx="38">
                  <c:v>176.69250571531211</c:v>
                </c:pt>
                <c:pt idx="39">
                  <c:v>180.57653400047982</c:v>
                </c:pt>
                <c:pt idx="40">
                  <c:v>184.47640573083649</c:v>
                </c:pt>
                <c:pt idx="41">
                  <c:v>188.39113516140753</c:v>
                </c:pt>
                <c:pt idx="42">
                  <c:v>192.31980485122898</c:v>
                </c:pt>
                <c:pt idx="43">
                  <c:v>196.26156119821221</c:v>
                </c:pt>
                <c:pt idx="44">
                  <c:v>200.2156101246224</c:v>
                </c:pt>
                <c:pt idx="45">
                  <c:v>204.18121294672838</c:v>
                </c:pt>
              </c:numCache>
            </c:numRef>
          </c:val>
          <c:smooth val="0"/>
          <c:extLst>
            <c:ext xmlns:c16="http://schemas.microsoft.com/office/drawing/2014/chart" uri="{C3380CC4-5D6E-409C-BE32-E72D297353CC}">
              <c16:uniqueId val="{00000004-0995-42ED-AE4D-DB62D3C1C2BD}"/>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0.58512888075335434</c:v>
                </c:pt>
                <c:pt idx="1">
                  <c:v>1.1702577615066114</c:v>
                </c:pt>
                <c:pt idx="2">
                  <c:v>1.7553866422598638</c:v>
                </c:pt>
                <c:pt idx="3">
                  <c:v>2.3405155230131207</c:v>
                </c:pt>
                <c:pt idx="4">
                  <c:v>2.9256444037663827</c:v>
                </c:pt>
                <c:pt idx="5">
                  <c:v>3.5107732845196344</c:v>
                </c:pt>
                <c:pt idx="6">
                  <c:v>4.0959021652728911</c:v>
                </c:pt>
                <c:pt idx="7">
                  <c:v>4.6810310460261482</c:v>
                </c:pt>
                <c:pt idx="8">
                  <c:v>5.2661599267793688</c:v>
                </c:pt>
                <c:pt idx="9">
                  <c:v>5.851288807532625</c:v>
                </c:pt>
                <c:pt idx="10">
                  <c:v>6.4364176882860118</c:v>
                </c:pt>
                <c:pt idx="11">
                  <c:v>7.0215465690392636</c:v>
                </c:pt>
                <c:pt idx="12">
                  <c:v>7.6066754497924887</c:v>
                </c:pt>
                <c:pt idx="13">
                  <c:v>8.1918043305457449</c:v>
                </c:pt>
                <c:pt idx="14">
                  <c:v>8.7769332112989993</c:v>
                </c:pt>
                <c:pt idx="15">
                  <c:v>9.3620620920522555</c:v>
                </c:pt>
                <c:pt idx="16">
                  <c:v>9.6460952820381696</c:v>
                </c:pt>
                <c:pt idx="17">
                  <c:v>9.9343389329111869</c:v>
                </c:pt>
                <c:pt idx="18">
                  <c:v>10.226589979798044</c:v>
                </c:pt>
                <c:pt idx="19">
                  <c:v>10.522643719943439</c:v>
                </c:pt>
                <c:pt idx="20">
                  <c:v>10.822296382651269</c:v>
                </c:pt>
                <c:pt idx="21">
                  <c:v>11.125347298820179</c:v>
                </c:pt>
                <c:pt idx="22">
                  <c:v>11.431600672694811</c:v>
                </c:pt>
                <c:pt idx="23">
                  <c:v>11.740866975860992</c:v>
                </c:pt>
                <c:pt idx="24">
                  <c:v>12.052963995442981</c:v>
                </c:pt>
                <c:pt idx="25">
                  <c:v>12.3677175755462</c:v>
                </c:pt>
                <c:pt idx="26">
                  <c:v>12.68496209409907</c:v>
                </c:pt>
                <c:pt idx="27">
                  <c:v>13.004540717332196</c:v>
                </c:pt>
                <c:pt idx="28">
                  <c:v>13.326305472079985</c:v>
                </c:pt>
                <c:pt idx="29">
                  <c:v>13.650117172676334</c:v>
                </c:pt>
                <c:pt idx="30">
                  <c:v>13.97584523505636</c:v>
                </c:pt>
                <c:pt idx="31">
                  <c:v>14.303367406242824</c:v>
                </c:pt>
                <c:pt idx="32">
                  <c:v>14.632569433015581</c:v>
                </c:pt>
                <c:pt idx="33">
                  <c:v>14.963344689449235</c:v>
                </c:pt>
                <c:pt idx="34">
                  <c:v>15.295593779283658</c:v>
                </c:pt>
                <c:pt idx="35">
                  <c:v>15.629224125824924</c:v>
                </c:pt>
                <c:pt idx="36">
                  <c:v>15.96414955926576</c:v>
                </c:pt>
                <c:pt idx="37">
                  <c:v>16.300289908953083</c:v>
                </c:pt>
                <c:pt idx="38">
                  <c:v>16.637570606178109</c:v>
                </c:pt>
                <c:pt idx="39">
                  <c:v>16.975922301473407</c:v>
                </c:pt>
                <c:pt idx="40">
                  <c:v>17.315280499126253</c:v>
                </c:pt>
                <c:pt idx="41">
                  <c:v>17.655585210611065</c:v>
                </c:pt>
                <c:pt idx="42">
                  <c:v>17.996780627861153</c:v>
                </c:pt>
                <c:pt idx="43">
                  <c:v>18.338814816700047</c:v>
                </c:pt>
                <c:pt idx="44">
                  <c:v>18.681639430305616</c:v>
                </c:pt>
                <c:pt idx="45">
                  <c:v>19.025209442251082</c:v>
                </c:pt>
              </c:numCache>
            </c:numRef>
          </c:val>
          <c:smooth val="0"/>
          <c:extLst>
            <c:ext xmlns:c16="http://schemas.microsoft.com/office/drawing/2014/chart" uri="{C3380CC4-5D6E-409C-BE32-E72D297353CC}">
              <c16:uniqueId val="{00000005-0995-42ED-AE4D-DB62D3C1C2BD}"/>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25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C653797-D079-4ED9-8CF3-9F7DFA96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Pages>
  <Words>33980</Words>
  <Characters>193687</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2019-09-04T04:33:00Z</cp:lastPrinted>
  <dcterms:created xsi:type="dcterms:W3CDTF">2019-09-04T04:32:00Z</dcterms:created>
  <dcterms:modified xsi:type="dcterms:W3CDTF">2019-09-04T04:33:00Z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zotero-version="5.0.65"&gt;&lt;session id="4MsrxS4H"/&gt;&lt;style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