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50E10" w14:textId="411882B2" w:rsidR="00F43CCF" w:rsidRPr="00AB2BFE" w:rsidRDefault="00F43CCF">
      <w:pPr>
        <w:rPr>
          <w:rFonts w:ascii="Source Sans Pro" w:hAnsi="Source Sans Pro"/>
          <w:b/>
          <w:sz w:val="28"/>
        </w:rPr>
      </w:pPr>
      <w:r w:rsidRPr="00AB2BFE">
        <w:rPr>
          <w:rFonts w:ascii="Source Sans Pro" w:hAnsi="Source Sans Pro"/>
          <w:b/>
          <w:sz w:val="28"/>
        </w:rPr>
        <w:t xml:space="preserve">Project Drawdown </w:t>
      </w:r>
      <w:r w:rsidR="009F5F24">
        <w:rPr>
          <w:rFonts w:ascii="Source Sans Pro" w:hAnsi="Source Sans Pro"/>
          <w:b/>
          <w:sz w:val="28"/>
        </w:rPr>
        <w:t>Buildings</w:t>
      </w:r>
      <w:r w:rsidRPr="00AB2BFE">
        <w:rPr>
          <w:rFonts w:ascii="Source Sans Pro" w:hAnsi="Source Sans Pro"/>
          <w:b/>
          <w:sz w:val="28"/>
        </w:rPr>
        <w:t xml:space="preserve"> Integration Procedure</w:t>
      </w:r>
    </w:p>
    <w:p w14:paraId="172B471C" w14:textId="7253C40D" w:rsidR="00F43CCF" w:rsidRPr="00AB2BFE" w:rsidRDefault="00F43CCF">
      <w:pPr>
        <w:rPr>
          <w:rFonts w:ascii="Source Sans Pro" w:hAnsi="Source Sans Pro"/>
        </w:rPr>
      </w:pPr>
    </w:p>
    <w:p w14:paraId="1295207C" w14:textId="64FFB5DE" w:rsidR="00F43CCF" w:rsidRPr="00AB2BFE" w:rsidRDefault="00F43CCF">
      <w:pPr>
        <w:rPr>
          <w:rFonts w:ascii="Source Sans Pro" w:hAnsi="Source Sans Pro"/>
        </w:rPr>
      </w:pPr>
      <w:r w:rsidRPr="00AB2BFE">
        <w:rPr>
          <w:rFonts w:ascii="Source Sans Pro" w:hAnsi="Source Sans Pro"/>
        </w:rPr>
        <w:t xml:space="preserve">This document explains the step by step procedures for integrating the </w:t>
      </w:r>
      <w:r w:rsidR="00ED25B7">
        <w:rPr>
          <w:rFonts w:ascii="Source Sans Pro" w:hAnsi="Source Sans Pro"/>
        </w:rPr>
        <w:t>buildings</w:t>
      </w:r>
      <w:r w:rsidRPr="00AB2BFE">
        <w:rPr>
          <w:rFonts w:ascii="Source Sans Pro" w:hAnsi="Source Sans Pro"/>
        </w:rPr>
        <w:t xml:space="preserve"> models with each other and with those outside the sector. No theoretical background or detailed explanations are provided since the Sector White paper explains all the methodology.</w:t>
      </w:r>
    </w:p>
    <w:p w14:paraId="493DE897" w14:textId="77777777" w:rsidR="00321CCC" w:rsidRDefault="000B4875">
      <w:pPr>
        <w:rPr>
          <w:rFonts w:ascii="Source Sans Pro" w:hAnsi="Source Sans Pro"/>
        </w:rPr>
      </w:pPr>
      <w:r>
        <w:rPr>
          <w:rFonts w:ascii="Source Sans Pro" w:hAnsi="Source Sans Pro"/>
        </w:rPr>
        <w:t>Note</w:t>
      </w:r>
      <w:r w:rsidR="00321CCC">
        <w:rPr>
          <w:rFonts w:ascii="Source Sans Pro" w:hAnsi="Source Sans Pro"/>
        </w:rPr>
        <w:t>s</w:t>
      </w:r>
      <w:r>
        <w:rPr>
          <w:rFonts w:ascii="Source Sans Pro" w:hAnsi="Source Sans Pro"/>
        </w:rPr>
        <w:t xml:space="preserve">: </w:t>
      </w:r>
    </w:p>
    <w:p w14:paraId="1267A300" w14:textId="28E14110" w:rsidR="00321CCC" w:rsidRDefault="000B4875" w:rsidP="00ED25B7">
      <w:pPr>
        <w:pStyle w:val="ListParagraph"/>
        <w:numPr>
          <w:ilvl w:val="0"/>
          <w:numId w:val="4"/>
        </w:numPr>
        <w:rPr>
          <w:rFonts w:ascii="Source Sans Pro" w:hAnsi="Source Sans Pro"/>
        </w:rPr>
      </w:pPr>
      <w:r w:rsidRPr="00321CCC">
        <w:rPr>
          <w:rFonts w:ascii="Source Sans Pro" w:hAnsi="Source Sans Pro"/>
        </w:rPr>
        <w:t>The “Integration Model” refers to “</w:t>
      </w:r>
      <w:r w:rsidR="00ED25B7" w:rsidRPr="00ED25B7">
        <w:rPr>
          <w:rFonts w:ascii="Source Sans Pro" w:hAnsi="Source Sans Pro"/>
        </w:rPr>
        <w:t>Project Drawdown - Buildings Integration Model</w:t>
      </w:r>
      <w:r w:rsidRPr="00321CCC">
        <w:rPr>
          <w:rFonts w:ascii="Source Sans Pro" w:hAnsi="Source Sans Pro"/>
        </w:rPr>
        <w:t>.xlsx”</w:t>
      </w:r>
      <w:r w:rsidR="00CB5C45">
        <w:rPr>
          <w:rFonts w:ascii="Source Sans Pro" w:hAnsi="Source Sans Pro"/>
        </w:rPr>
        <w:t xml:space="preserve"> – does the solution result integration</w:t>
      </w:r>
    </w:p>
    <w:p w14:paraId="3C57B189" w14:textId="51D34595" w:rsidR="00CB5C45" w:rsidRDefault="00CB5C45" w:rsidP="00CB5C45">
      <w:pPr>
        <w:pStyle w:val="ListParagraph"/>
        <w:numPr>
          <w:ilvl w:val="0"/>
          <w:numId w:val="4"/>
        </w:numPr>
        <w:rPr>
          <w:rFonts w:ascii="Source Sans Pro" w:hAnsi="Source Sans Pro"/>
        </w:rPr>
      </w:pPr>
      <w:r>
        <w:rPr>
          <w:rFonts w:ascii="Source Sans Pro" w:hAnsi="Source Sans Pro"/>
        </w:rPr>
        <w:t>The “Integrated TAM Model” refers to “</w:t>
      </w:r>
      <w:r w:rsidRPr="00CB5C45">
        <w:rPr>
          <w:rFonts w:ascii="Source Sans Pro" w:hAnsi="Source Sans Pro"/>
        </w:rPr>
        <w:t>BuildingSector_TAM_v1_May2019</w:t>
      </w:r>
      <w:r>
        <w:rPr>
          <w:rFonts w:ascii="Source Sans Pro" w:hAnsi="Source Sans Pro"/>
        </w:rPr>
        <w:t xml:space="preserve">.xlsm” – calculates the </w:t>
      </w:r>
      <w:r w:rsidR="00080502">
        <w:rPr>
          <w:rFonts w:ascii="Source Sans Pro" w:hAnsi="Source Sans Pro"/>
        </w:rPr>
        <w:t>total addressable markets (TAMs)</w:t>
      </w:r>
      <w:r>
        <w:rPr>
          <w:rFonts w:ascii="Source Sans Pro" w:hAnsi="Source Sans Pro"/>
        </w:rPr>
        <w:t xml:space="preserve"> (which are copied to the Integration Model).</w:t>
      </w:r>
    </w:p>
    <w:p w14:paraId="63570596" w14:textId="770192BF" w:rsidR="00321CCC" w:rsidRPr="00321CCC" w:rsidRDefault="00321CCC" w:rsidP="00321CCC">
      <w:pPr>
        <w:pStyle w:val="ListParagraph"/>
        <w:numPr>
          <w:ilvl w:val="0"/>
          <w:numId w:val="4"/>
        </w:numPr>
        <w:rPr>
          <w:rFonts w:ascii="Source Sans Pro" w:hAnsi="Source Sans Pro"/>
        </w:rPr>
      </w:pPr>
      <w:r w:rsidRPr="00321CCC">
        <w:rPr>
          <w:rFonts w:ascii="Source Sans Pro" w:hAnsi="Source Sans Pro"/>
        </w:rPr>
        <w:t>The Color scheme is rigorously used throughout the solution and integration models.</w:t>
      </w:r>
    </w:p>
    <w:p w14:paraId="63E4A8EC" w14:textId="57519684" w:rsidR="00321CCC" w:rsidRPr="002A2DDC" w:rsidRDefault="00321CCC">
      <w:pPr>
        <w:rPr>
          <w:rFonts w:ascii="Source Sans Pro" w:hAnsi="Source Sans Pro"/>
          <w:b/>
          <w:sz w:val="24"/>
        </w:rPr>
      </w:pPr>
      <w:r w:rsidRPr="002A2DDC">
        <w:rPr>
          <w:rFonts w:ascii="Source Sans Pro" w:hAnsi="Source Sans Pro"/>
          <w:b/>
          <w:sz w:val="24"/>
        </w:rPr>
        <w:t>Steps to Integration</w:t>
      </w:r>
    </w:p>
    <w:p w14:paraId="0A715ED4" w14:textId="2CE4E2FC" w:rsidR="00925A14" w:rsidRDefault="00925A14">
      <w:pPr>
        <w:rPr>
          <w:rFonts w:ascii="Source Sans Pro" w:hAnsi="Source Sans Pro"/>
        </w:rPr>
      </w:pPr>
      <w:r w:rsidRPr="002A2DDC">
        <w:rPr>
          <w:rFonts w:ascii="Source Sans Pro" w:hAnsi="Source Sans Pro"/>
          <w:b/>
          <w:u w:val="single"/>
        </w:rPr>
        <w:t>Phase 1</w:t>
      </w:r>
      <w:r>
        <w:rPr>
          <w:rFonts w:ascii="Source Sans Pro" w:hAnsi="Source Sans Pro"/>
        </w:rPr>
        <w:t xml:space="preserve">: Verify </w:t>
      </w:r>
      <w:r w:rsidR="00084B3A">
        <w:rPr>
          <w:rFonts w:ascii="Source Sans Pro" w:hAnsi="Source Sans Pro"/>
        </w:rPr>
        <w:t>Model Data and Scenarios</w:t>
      </w:r>
    </w:p>
    <w:p w14:paraId="7C471BAB" w14:textId="7D6E442A" w:rsidR="003419BD" w:rsidRDefault="00084B3A" w:rsidP="00084B3A">
      <w:pPr>
        <w:pStyle w:val="ListParagraph"/>
        <w:numPr>
          <w:ilvl w:val="0"/>
          <w:numId w:val="2"/>
        </w:numPr>
        <w:rPr>
          <w:rFonts w:ascii="Source Sans Pro" w:hAnsi="Source Sans Pro"/>
        </w:rPr>
      </w:pPr>
      <w:r>
        <w:rPr>
          <w:rFonts w:ascii="Source Sans Pro" w:hAnsi="Source Sans Pro"/>
        </w:rPr>
        <w:t xml:space="preserve">In each solution model, you should double check that the final scenarios are saved on the </w:t>
      </w:r>
      <w:proofErr w:type="spellStart"/>
      <w:r>
        <w:rPr>
          <w:rFonts w:ascii="Source Sans Pro" w:hAnsi="Source Sans Pro"/>
        </w:rPr>
        <w:t>ScenarioRecord</w:t>
      </w:r>
      <w:proofErr w:type="spellEnd"/>
      <w:r>
        <w:rPr>
          <w:rFonts w:ascii="Source Sans Pro" w:hAnsi="Source Sans Pro"/>
        </w:rPr>
        <w:t xml:space="preserve"> tab and that they each have clear </w:t>
      </w:r>
      <w:r w:rsidR="00DC2BD4">
        <w:rPr>
          <w:rFonts w:ascii="Source Sans Pro" w:hAnsi="Source Sans Pro"/>
        </w:rPr>
        <w:t>descriptions</w:t>
      </w:r>
      <w:r>
        <w:rPr>
          <w:rFonts w:ascii="Source Sans Pro" w:hAnsi="Source Sans Pro"/>
        </w:rPr>
        <w:t xml:space="preserve"> and proper titles on that sheet (“PDS</w:t>
      </w:r>
      <w:r w:rsidR="00BE0421">
        <w:rPr>
          <w:rFonts w:ascii="Source Sans Pro" w:hAnsi="Source Sans Pro"/>
        </w:rPr>
        <w:t>[</w:t>
      </w:r>
      <w:r>
        <w:rPr>
          <w:rFonts w:ascii="Source Sans Pro" w:hAnsi="Source Sans Pro"/>
        </w:rPr>
        <w:t>x</w:t>
      </w:r>
      <w:r w:rsidR="00BE0421">
        <w:rPr>
          <w:rFonts w:ascii="Source Sans Pro" w:hAnsi="Source Sans Pro"/>
        </w:rPr>
        <w:t>]</w:t>
      </w:r>
      <w:r>
        <w:rPr>
          <w:rFonts w:ascii="Source Sans Pro" w:hAnsi="Source Sans Pro"/>
        </w:rPr>
        <w:t>-</w:t>
      </w:r>
      <w:r w:rsidR="00BE0421">
        <w:rPr>
          <w:rFonts w:ascii="Source Sans Pro" w:hAnsi="Source Sans Pro"/>
        </w:rPr>
        <w:t>[</w:t>
      </w:r>
      <w:r>
        <w:rPr>
          <w:rFonts w:ascii="Source Sans Pro" w:hAnsi="Source Sans Pro"/>
        </w:rPr>
        <w:t>y</w:t>
      </w:r>
      <w:r w:rsidR="00BE0421">
        <w:rPr>
          <w:rFonts w:ascii="Source Sans Pro" w:hAnsi="Source Sans Pro"/>
        </w:rPr>
        <w:t>]</w:t>
      </w:r>
      <w:r>
        <w:rPr>
          <w:rFonts w:ascii="Source Sans Pro" w:hAnsi="Source Sans Pro"/>
        </w:rPr>
        <w:t>p2050-</w:t>
      </w:r>
      <w:r w:rsidR="00BE0421">
        <w:rPr>
          <w:rFonts w:ascii="Source Sans Pro" w:hAnsi="Source Sans Pro"/>
        </w:rPr>
        <w:t>[</w:t>
      </w:r>
      <w:r>
        <w:rPr>
          <w:rFonts w:ascii="Source Sans Pro" w:hAnsi="Source Sans Pro"/>
        </w:rPr>
        <w:t>short name</w:t>
      </w:r>
      <w:r w:rsidR="00BE0421">
        <w:rPr>
          <w:rFonts w:ascii="Source Sans Pro" w:hAnsi="Source Sans Pro"/>
        </w:rPr>
        <w:t>]</w:t>
      </w:r>
      <w:r>
        <w:rPr>
          <w:rFonts w:ascii="Source Sans Pro" w:hAnsi="Source Sans Pro"/>
        </w:rPr>
        <w:t xml:space="preserve">” where </w:t>
      </w:r>
      <w:r w:rsidR="00BE0421">
        <w:rPr>
          <w:rFonts w:ascii="Source Sans Pro" w:hAnsi="Source Sans Pro"/>
        </w:rPr>
        <w:t>[</w:t>
      </w:r>
      <w:r>
        <w:rPr>
          <w:rFonts w:ascii="Source Sans Pro" w:hAnsi="Source Sans Pro"/>
        </w:rPr>
        <w:t>x</w:t>
      </w:r>
      <w:r w:rsidR="00BE0421">
        <w:rPr>
          <w:rFonts w:ascii="Source Sans Pro" w:hAnsi="Source Sans Pro"/>
        </w:rPr>
        <w:t>]</w:t>
      </w:r>
      <w:r>
        <w:rPr>
          <w:rFonts w:ascii="Source Sans Pro" w:hAnsi="Source Sans Pro"/>
        </w:rPr>
        <w:t xml:space="preserve"> is the number of the scenario, </w:t>
      </w:r>
      <w:r w:rsidR="00BE0421">
        <w:rPr>
          <w:rFonts w:ascii="Source Sans Pro" w:hAnsi="Source Sans Pro"/>
        </w:rPr>
        <w:t>[</w:t>
      </w:r>
      <w:r>
        <w:rPr>
          <w:rFonts w:ascii="Source Sans Pro" w:hAnsi="Source Sans Pro"/>
        </w:rPr>
        <w:t>y</w:t>
      </w:r>
      <w:r w:rsidR="00BE0421">
        <w:rPr>
          <w:rFonts w:ascii="Source Sans Pro" w:hAnsi="Source Sans Pro"/>
        </w:rPr>
        <w:t>]</w:t>
      </w:r>
      <w:r>
        <w:rPr>
          <w:rFonts w:ascii="Source Sans Pro" w:hAnsi="Source Sans Pro"/>
        </w:rPr>
        <w:t xml:space="preserve"> is the percent adoption in 2050</w:t>
      </w:r>
      <w:r w:rsidR="00BE0421">
        <w:rPr>
          <w:rFonts w:ascii="Source Sans Pro" w:hAnsi="Source Sans Pro"/>
        </w:rPr>
        <w:t>, and [short name] is a brief descriptive name</w:t>
      </w:r>
      <w:r>
        <w:rPr>
          <w:rFonts w:ascii="Source Sans Pro" w:hAnsi="Source Sans Pro"/>
        </w:rPr>
        <w:t xml:space="preserve">). </w:t>
      </w:r>
    </w:p>
    <w:p w14:paraId="5E0D12B6" w14:textId="7D136F83" w:rsidR="00084B3A" w:rsidRDefault="00084B3A" w:rsidP="00084B3A">
      <w:pPr>
        <w:pStyle w:val="ListParagraph"/>
        <w:numPr>
          <w:ilvl w:val="0"/>
          <w:numId w:val="2"/>
        </w:numPr>
        <w:rPr>
          <w:rFonts w:ascii="Source Sans Pro" w:hAnsi="Source Sans Pro"/>
        </w:rPr>
      </w:pPr>
      <w:r>
        <w:rPr>
          <w:rFonts w:ascii="Source Sans Pro" w:hAnsi="Source Sans Pro"/>
        </w:rPr>
        <w:t xml:space="preserve">The recorder may store several scenarios, but they usually refer to TAM and variables that sometimes get changed. In some cases, older scenarios cannot be loaded correctly since they may not be able to reproduce the correct inputs. There is the possibility of loading the values instead of any scenario formulas. You can consider this if needed, but in general delete any old </w:t>
      </w:r>
      <w:r w:rsidR="00DC2BD4">
        <w:rPr>
          <w:rFonts w:ascii="Source Sans Pro" w:hAnsi="Source Sans Pro"/>
        </w:rPr>
        <w:t xml:space="preserve">unusable </w:t>
      </w:r>
      <w:r>
        <w:rPr>
          <w:rFonts w:ascii="Source Sans Pro" w:hAnsi="Source Sans Pro"/>
        </w:rPr>
        <w:t>scenarios.</w:t>
      </w:r>
      <w:r w:rsidR="00C75C48">
        <w:rPr>
          <w:rFonts w:ascii="Source Sans Pro" w:hAnsi="Source Sans Pro"/>
        </w:rPr>
        <w:t xml:space="preserve"> Test each one and look at stored results versus what’s calculated when loaded. This highlights the importance of storing copies of important models that need to be “frozen”</w:t>
      </w:r>
      <w:r w:rsidR="00B6580B">
        <w:rPr>
          <w:rFonts w:ascii="Source Sans Pro" w:hAnsi="Source Sans Pro"/>
        </w:rPr>
        <w:t>.</w:t>
      </w:r>
    </w:p>
    <w:p w14:paraId="0D752DEB" w14:textId="3F2BA643" w:rsidR="000B4875" w:rsidRPr="000B4875" w:rsidRDefault="00DC2BD4" w:rsidP="000B4875">
      <w:pPr>
        <w:pStyle w:val="ListParagraph"/>
        <w:numPr>
          <w:ilvl w:val="0"/>
          <w:numId w:val="2"/>
        </w:numPr>
        <w:rPr>
          <w:rFonts w:ascii="Source Sans Pro" w:hAnsi="Source Sans Pro"/>
        </w:rPr>
      </w:pPr>
      <w:r>
        <w:rPr>
          <w:rFonts w:ascii="Source Sans Pro" w:hAnsi="Source Sans Pro"/>
        </w:rPr>
        <w:t xml:space="preserve">On loading each final scenario, check that they get progressively more aggressive for higher scenarios, that all results are calculated properly, and that correct adoption inputs (including adoption scenario names) </w:t>
      </w:r>
      <w:r w:rsidRPr="000B4875">
        <w:rPr>
          <w:rFonts w:ascii="Source Sans Pro" w:hAnsi="Source Sans Pro"/>
        </w:rPr>
        <w:t>are used</w:t>
      </w:r>
      <w:r w:rsidR="000B4875" w:rsidRPr="000B4875">
        <w:rPr>
          <w:rFonts w:ascii="Source Sans Pro" w:hAnsi="Source Sans Pro"/>
        </w:rPr>
        <w:t xml:space="preserve"> </w:t>
      </w:r>
    </w:p>
    <w:p w14:paraId="031CA0B2" w14:textId="3253518D" w:rsidR="00DC2BD4" w:rsidRPr="004139F4" w:rsidRDefault="000B4875" w:rsidP="004139F4">
      <w:pPr>
        <w:pStyle w:val="ListParagraph"/>
        <w:numPr>
          <w:ilvl w:val="0"/>
          <w:numId w:val="2"/>
        </w:numPr>
        <w:rPr>
          <w:rFonts w:ascii="Source Sans Pro" w:hAnsi="Source Sans Pro"/>
        </w:rPr>
      </w:pPr>
      <w:r w:rsidRPr="000B4875">
        <w:rPr>
          <w:rFonts w:ascii="Source Sans Pro" w:hAnsi="Source Sans Pro"/>
        </w:rPr>
        <w:t>Do this check for all solutions before moving to next Phase.</w:t>
      </w:r>
    </w:p>
    <w:p w14:paraId="415264D2" w14:textId="09B8CA55" w:rsidR="00C7114C" w:rsidRPr="000B4875" w:rsidRDefault="00C7114C" w:rsidP="00C7114C">
      <w:pPr>
        <w:rPr>
          <w:rFonts w:ascii="Source Sans Pro" w:hAnsi="Source Sans Pro"/>
        </w:rPr>
      </w:pPr>
      <w:r w:rsidRPr="002A2DDC">
        <w:rPr>
          <w:rFonts w:ascii="Source Sans Pro" w:hAnsi="Source Sans Pro"/>
          <w:b/>
          <w:u w:val="single"/>
        </w:rPr>
        <w:t>Phase 2</w:t>
      </w:r>
      <w:r w:rsidRPr="000B4875">
        <w:rPr>
          <w:rFonts w:ascii="Source Sans Pro" w:hAnsi="Source Sans Pro"/>
        </w:rPr>
        <w:t>: Verify Integration Model TAM Data</w:t>
      </w:r>
      <w:r w:rsidR="000B4875" w:rsidRPr="000B4875">
        <w:rPr>
          <w:rFonts w:ascii="Source Sans Pro" w:hAnsi="Source Sans Pro"/>
        </w:rPr>
        <w:t xml:space="preserve"> </w:t>
      </w:r>
    </w:p>
    <w:p w14:paraId="4A16AF1F" w14:textId="68834F65" w:rsidR="00C7114C" w:rsidRDefault="00C7114C" w:rsidP="00C7114C">
      <w:pPr>
        <w:pStyle w:val="ListParagraph"/>
        <w:numPr>
          <w:ilvl w:val="0"/>
          <w:numId w:val="3"/>
        </w:numPr>
        <w:rPr>
          <w:rFonts w:ascii="Source Sans Pro" w:hAnsi="Source Sans Pro"/>
        </w:rPr>
      </w:pPr>
      <w:r w:rsidRPr="000B4875">
        <w:rPr>
          <w:rFonts w:ascii="Source Sans Pro" w:hAnsi="Source Sans Pro"/>
        </w:rPr>
        <w:t xml:space="preserve">The </w:t>
      </w:r>
      <w:r w:rsidR="00CB5C45">
        <w:rPr>
          <w:rFonts w:ascii="Source Sans Pro" w:hAnsi="Source Sans Pro"/>
        </w:rPr>
        <w:t>Buildings</w:t>
      </w:r>
      <w:r w:rsidRPr="000B4875">
        <w:rPr>
          <w:rFonts w:ascii="Source Sans Pro" w:hAnsi="Source Sans Pro"/>
        </w:rPr>
        <w:t xml:space="preserve"> Integration Model</w:t>
      </w:r>
      <w:r>
        <w:rPr>
          <w:rFonts w:ascii="Source Sans Pro" w:hAnsi="Source Sans Pro"/>
        </w:rPr>
        <w:t xml:space="preserve"> has several raw and summarized interpolations of </w:t>
      </w:r>
      <w:r w:rsidR="00CB5C45">
        <w:rPr>
          <w:rFonts w:ascii="Source Sans Pro" w:hAnsi="Source Sans Pro"/>
        </w:rPr>
        <w:t>end use energy</w:t>
      </w:r>
      <w:r>
        <w:rPr>
          <w:rFonts w:ascii="Source Sans Pro" w:hAnsi="Source Sans Pro"/>
        </w:rPr>
        <w:t xml:space="preserve"> demand for each cluster. They are organized by </w:t>
      </w:r>
      <w:r w:rsidR="00CB5C45">
        <w:rPr>
          <w:rFonts w:ascii="Source Sans Pro" w:hAnsi="Source Sans Pro"/>
        </w:rPr>
        <w:t>end use type (e.g.</w:t>
      </w:r>
      <w:r w:rsidR="000B4875">
        <w:rPr>
          <w:rFonts w:ascii="Source Sans Pro" w:hAnsi="Source Sans Pro"/>
        </w:rPr>
        <w:t xml:space="preserve"> </w:t>
      </w:r>
      <w:r w:rsidR="00CB5C45">
        <w:rPr>
          <w:rFonts w:ascii="Source Sans Pro" w:hAnsi="Source Sans Pro"/>
        </w:rPr>
        <w:t xml:space="preserve">space heating) or building metric (e.g. roof area), </w:t>
      </w:r>
      <w:r w:rsidR="000B4875">
        <w:rPr>
          <w:rFonts w:ascii="Source Sans Pro" w:hAnsi="Source Sans Pro"/>
        </w:rPr>
        <w:t xml:space="preserve">by ambition (e.g. Conservative) and </w:t>
      </w:r>
      <w:r w:rsidR="00CB5C45">
        <w:rPr>
          <w:rFonts w:ascii="Source Sans Pro" w:hAnsi="Source Sans Pro"/>
        </w:rPr>
        <w:t>by region (e.g. Middle East and Africa). T</w:t>
      </w:r>
      <w:r w:rsidR="000B4875">
        <w:rPr>
          <w:rFonts w:ascii="Source Sans Pro" w:hAnsi="Source Sans Pro"/>
        </w:rPr>
        <w:t>hese should align with what all the models have. So If a new TAM source</w:t>
      </w:r>
      <w:r w:rsidR="009A3D0C">
        <w:rPr>
          <w:rFonts w:ascii="Source Sans Pro" w:hAnsi="Source Sans Pro"/>
        </w:rPr>
        <w:t xml:space="preserve"> is used</w:t>
      </w:r>
      <w:r w:rsidR="000B4875">
        <w:rPr>
          <w:rFonts w:ascii="Source Sans Pro" w:hAnsi="Source Sans Pro"/>
        </w:rPr>
        <w:t>, this changes the TAM numbers and should be replicated across all solutions using that TAM and the Integration Model file.</w:t>
      </w:r>
    </w:p>
    <w:p w14:paraId="4C9005F5" w14:textId="5677A97E" w:rsidR="00CB5C45" w:rsidRPr="00C7114C" w:rsidRDefault="00CB5C45" w:rsidP="00C7114C">
      <w:pPr>
        <w:pStyle w:val="ListParagraph"/>
        <w:numPr>
          <w:ilvl w:val="0"/>
          <w:numId w:val="3"/>
        </w:numPr>
        <w:rPr>
          <w:rFonts w:ascii="Source Sans Pro" w:hAnsi="Source Sans Pro"/>
        </w:rPr>
      </w:pPr>
      <w:r>
        <w:rPr>
          <w:rFonts w:ascii="Source Sans Pro" w:hAnsi="Source Sans Pro"/>
        </w:rPr>
        <w:t xml:space="preserve">Note that the </w:t>
      </w:r>
      <w:r w:rsidR="009A3D0C">
        <w:rPr>
          <w:rFonts w:ascii="Source Sans Pro" w:hAnsi="Source Sans Pro"/>
        </w:rPr>
        <w:t xml:space="preserve">Integration Model </w:t>
      </w:r>
      <w:r>
        <w:rPr>
          <w:rFonts w:ascii="Source Sans Pro" w:hAnsi="Source Sans Pro"/>
        </w:rPr>
        <w:t>is separate to the Integrated TAM Model</w:t>
      </w:r>
      <w:r w:rsidR="00080502">
        <w:rPr>
          <w:rFonts w:ascii="Source Sans Pro" w:hAnsi="Source Sans Pro"/>
        </w:rPr>
        <w:t>. The Integration model has static copies of the TAM’s calculated in the Integrated TAM model. The Integrated TAM model combines average building metric data (floor area, roof area</w:t>
      </w:r>
      <w:r w:rsidR="009A3D0C">
        <w:rPr>
          <w:rFonts w:ascii="Source Sans Pro" w:hAnsi="Source Sans Pro"/>
        </w:rPr>
        <w:t xml:space="preserve"> etc.</w:t>
      </w:r>
      <w:r w:rsidR="00080502">
        <w:rPr>
          <w:rFonts w:ascii="Source Sans Pro" w:hAnsi="Source Sans Pro"/>
        </w:rPr>
        <w:t xml:space="preserve">) with </w:t>
      </w:r>
      <w:r w:rsidR="009A3D0C">
        <w:rPr>
          <w:rFonts w:ascii="Source Sans Pro" w:hAnsi="Source Sans Pro"/>
        </w:rPr>
        <w:t xml:space="preserve">average energy factors (space heating, lighting demand etc.) to estimate total demand. So TAM changes should only  come from this file, and since the REF scenarios of the solutions are </w:t>
      </w:r>
      <w:r w:rsidR="009A3D0C">
        <w:rPr>
          <w:rFonts w:ascii="Source Sans Pro" w:hAnsi="Source Sans Pro"/>
        </w:rPr>
        <w:lastRenderedPageBreak/>
        <w:t>affected by the TAMs (many are fixed proportions of the TAM), then the model results are affected by TAM changes.</w:t>
      </w:r>
    </w:p>
    <w:p w14:paraId="2794FD9D" w14:textId="60B8B7D5" w:rsidR="0051793B" w:rsidRDefault="00DC2BD4">
      <w:pPr>
        <w:rPr>
          <w:rFonts w:ascii="Source Sans Pro" w:hAnsi="Source Sans Pro"/>
        </w:rPr>
      </w:pPr>
      <w:r w:rsidRPr="00BE0421">
        <w:rPr>
          <w:rFonts w:ascii="Source Sans Pro" w:hAnsi="Source Sans Pro"/>
          <w:b/>
        </w:rPr>
        <w:t xml:space="preserve">Phase </w:t>
      </w:r>
      <w:r w:rsidR="00C7114C" w:rsidRPr="00BE0421">
        <w:rPr>
          <w:rFonts w:ascii="Source Sans Pro" w:hAnsi="Source Sans Pro"/>
          <w:b/>
        </w:rPr>
        <w:t>3</w:t>
      </w:r>
      <w:r>
        <w:rPr>
          <w:rFonts w:ascii="Source Sans Pro" w:hAnsi="Source Sans Pro"/>
        </w:rPr>
        <w:t xml:space="preserve">: </w:t>
      </w:r>
      <w:r w:rsidR="0051793B">
        <w:rPr>
          <w:rFonts w:ascii="Source Sans Pro" w:hAnsi="Source Sans Pro"/>
        </w:rPr>
        <w:t>Sequentially adjust models</w:t>
      </w:r>
    </w:p>
    <w:p w14:paraId="6678B589" w14:textId="347D4266" w:rsidR="00F43CCF" w:rsidRPr="00AB2BFE" w:rsidRDefault="00C51858">
      <w:pPr>
        <w:rPr>
          <w:rFonts w:ascii="Source Sans Pro" w:hAnsi="Source Sans Pro"/>
        </w:rPr>
      </w:pPr>
      <w:r>
        <w:rPr>
          <w:rFonts w:ascii="Source Sans Pro" w:hAnsi="Source Sans Pro"/>
        </w:rPr>
        <w:t>Sequentially c</w:t>
      </w:r>
      <w:r w:rsidR="00DC2BD4">
        <w:rPr>
          <w:rFonts w:ascii="Source Sans Pro" w:hAnsi="Source Sans Pro"/>
        </w:rPr>
        <w:t xml:space="preserve">opy </w:t>
      </w:r>
      <w:r w:rsidR="00C4018C" w:rsidRPr="00C4018C">
        <w:rPr>
          <w:rFonts w:ascii="Source Sans Pro" w:hAnsi="Source Sans Pro"/>
        </w:rPr>
        <w:t>each</w:t>
      </w:r>
      <w:r w:rsidR="00321CCC">
        <w:rPr>
          <w:rFonts w:ascii="Source Sans Pro" w:hAnsi="Source Sans Pro"/>
        </w:rPr>
        <w:t xml:space="preserve"> </w:t>
      </w:r>
      <w:r w:rsidR="0051793B">
        <w:rPr>
          <w:rFonts w:ascii="Source Sans Pro" w:hAnsi="Source Sans Pro"/>
        </w:rPr>
        <w:t>solution a</w:t>
      </w:r>
      <w:r w:rsidR="00321CCC">
        <w:rPr>
          <w:rFonts w:ascii="Source Sans Pro" w:hAnsi="Source Sans Pro"/>
        </w:rPr>
        <w:t xml:space="preserve">doption </w:t>
      </w:r>
      <w:r w:rsidR="00552F15">
        <w:rPr>
          <w:rFonts w:ascii="Source Sans Pro" w:hAnsi="Source Sans Pro"/>
        </w:rPr>
        <w:t xml:space="preserve">and unintegrated efficiency factors (electricity and fuel) </w:t>
      </w:r>
      <w:r w:rsidR="00DC2BD4" w:rsidRPr="0051793B">
        <w:rPr>
          <w:rFonts w:ascii="Source Sans Pro" w:hAnsi="Source Sans Pro"/>
          <w:i/>
        </w:rPr>
        <w:t>to the</w:t>
      </w:r>
      <w:r w:rsidR="00F43CCF" w:rsidRPr="0051793B">
        <w:rPr>
          <w:rFonts w:ascii="Source Sans Pro" w:hAnsi="Source Sans Pro"/>
          <w:i/>
        </w:rPr>
        <w:t xml:space="preserve"> Integration </w:t>
      </w:r>
      <w:r w:rsidR="000B4875" w:rsidRPr="0051793B">
        <w:rPr>
          <w:rFonts w:ascii="Source Sans Pro" w:hAnsi="Source Sans Pro"/>
          <w:i/>
        </w:rPr>
        <w:t xml:space="preserve">Model </w:t>
      </w:r>
      <w:r w:rsidR="00F43CCF" w:rsidRPr="0051793B">
        <w:rPr>
          <w:rFonts w:ascii="Source Sans Pro" w:hAnsi="Source Sans Pro"/>
          <w:i/>
        </w:rPr>
        <w:t>File</w:t>
      </w:r>
      <w:r w:rsidR="00295EF1">
        <w:rPr>
          <w:rFonts w:ascii="Source Sans Pro" w:hAnsi="Source Sans Pro"/>
        </w:rPr>
        <w:t xml:space="preserve"> </w:t>
      </w:r>
      <w:r w:rsidR="00552F15">
        <w:rPr>
          <w:rFonts w:ascii="Source Sans Pro" w:hAnsi="Source Sans Pro"/>
        </w:rPr>
        <w:t xml:space="preserve">(on tabs </w:t>
      </w:r>
      <w:r w:rsidR="000A2489" w:rsidRPr="00C4018C">
        <w:rPr>
          <w:rFonts w:ascii="Source Sans Pro" w:hAnsi="Source Sans Pro"/>
          <w:u w:val="single"/>
        </w:rPr>
        <w:t>PDS</w:t>
      </w:r>
      <w:r w:rsidR="000A2489">
        <w:rPr>
          <w:rFonts w:ascii="Source Sans Pro" w:hAnsi="Source Sans Pro"/>
          <w:u w:val="single"/>
        </w:rPr>
        <w:t xml:space="preserve"> </w:t>
      </w:r>
      <w:r w:rsidR="000A2489" w:rsidRPr="00C4018C">
        <w:rPr>
          <w:rFonts w:ascii="Source Sans Pro" w:hAnsi="Source Sans Pro"/>
          <w:u w:val="single"/>
        </w:rPr>
        <w:t>1</w:t>
      </w:r>
      <w:r w:rsidR="000A2489" w:rsidRPr="00C4018C">
        <w:rPr>
          <w:rFonts w:ascii="Source Sans Pro" w:hAnsi="Source Sans Pro"/>
        </w:rPr>
        <w:t xml:space="preserve">, </w:t>
      </w:r>
      <w:r w:rsidR="000A2489" w:rsidRPr="00C4018C">
        <w:rPr>
          <w:rFonts w:ascii="Source Sans Pro" w:hAnsi="Source Sans Pro"/>
          <w:u w:val="single"/>
        </w:rPr>
        <w:t>PDS</w:t>
      </w:r>
      <w:r w:rsidR="000A2489">
        <w:rPr>
          <w:rFonts w:ascii="Source Sans Pro" w:hAnsi="Source Sans Pro"/>
          <w:u w:val="single"/>
        </w:rPr>
        <w:t xml:space="preserve"> </w:t>
      </w:r>
      <w:r w:rsidR="000A2489" w:rsidRPr="00C4018C">
        <w:rPr>
          <w:rFonts w:ascii="Source Sans Pro" w:hAnsi="Source Sans Pro"/>
          <w:u w:val="single"/>
        </w:rPr>
        <w:t>2</w:t>
      </w:r>
      <w:r w:rsidR="000A2489" w:rsidRPr="00C4018C">
        <w:rPr>
          <w:rFonts w:ascii="Source Sans Pro" w:hAnsi="Source Sans Pro"/>
        </w:rPr>
        <w:t xml:space="preserve">, and </w:t>
      </w:r>
      <w:r w:rsidR="000A2489" w:rsidRPr="00C4018C">
        <w:rPr>
          <w:rFonts w:ascii="Source Sans Pro" w:hAnsi="Source Sans Pro"/>
          <w:u w:val="single"/>
        </w:rPr>
        <w:t>PDS</w:t>
      </w:r>
      <w:r w:rsidR="000A2489">
        <w:rPr>
          <w:rFonts w:ascii="Source Sans Pro" w:hAnsi="Source Sans Pro"/>
          <w:u w:val="single"/>
        </w:rPr>
        <w:t xml:space="preserve"> </w:t>
      </w:r>
      <w:r w:rsidR="000A2489" w:rsidRPr="00C4018C">
        <w:rPr>
          <w:rFonts w:ascii="Source Sans Pro" w:hAnsi="Source Sans Pro"/>
          <w:u w:val="single"/>
        </w:rPr>
        <w:t>3</w:t>
      </w:r>
      <w:r w:rsidR="00552F15">
        <w:rPr>
          <w:rFonts w:ascii="Source Sans Pro" w:hAnsi="Source Sans Pro"/>
        </w:rPr>
        <w:t xml:space="preserve">) </w:t>
      </w:r>
      <w:r w:rsidR="00295EF1">
        <w:rPr>
          <w:rFonts w:ascii="Source Sans Pro" w:hAnsi="Source Sans Pro"/>
        </w:rPr>
        <w:t xml:space="preserve">and </w:t>
      </w:r>
      <w:r w:rsidR="0051793B">
        <w:rPr>
          <w:rFonts w:ascii="Source Sans Pro" w:hAnsi="Source Sans Pro"/>
        </w:rPr>
        <w:t>copy a</w:t>
      </w:r>
      <w:r w:rsidR="00295EF1">
        <w:rPr>
          <w:rFonts w:ascii="Source Sans Pro" w:hAnsi="Source Sans Pro"/>
        </w:rPr>
        <w:t>djust</w:t>
      </w:r>
      <w:r w:rsidR="0051793B">
        <w:rPr>
          <w:rFonts w:ascii="Source Sans Pro" w:hAnsi="Source Sans Pro"/>
        </w:rPr>
        <w:t>ed</w:t>
      </w:r>
      <w:r w:rsidR="00295EF1">
        <w:rPr>
          <w:rFonts w:ascii="Source Sans Pro" w:hAnsi="Source Sans Pro"/>
        </w:rPr>
        <w:t xml:space="preserve"> </w:t>
      </w:r>
      <w:r w:rsidR="00E6493C">
        <w:rPr>
          <w:rFonts w:ascii="Source Sans Pro" w:hAnsi="Source Sans Pro"/>
        </w:rPr>
        <w:t>efficiency factors</w:t>
      </w:r>
      <w:r w:rsidR="00C4018C">
        <w:rPr>
          <w:rFonts w:ascii="Source Sans Pro" w:hAnsi="Source Sans Pro"/>
        </w:rPr>
        <w:t xml:space="preserve"> </w:t>
      </w:r>
      <w:r w:rsidR="0051793B" w:rsidRPr="0051793B">
        <w:rPr>
          <w:rFonts w:ascii="Source Sans Pro" w:hAnsi="Source Sans Pro"/>
          <w:i/>
        </w:rPr>
        <w:t>back to the solution models</w:t>
      </w:r>
      <w:r w:rsidR="0051793B">
        <w:rPr>
          <w:rFonts w:ascii="Source Sans Pro" w:hAnsi="Source Sans Pro"/>
        </w:rPr>
        <w:t>. This updates the model results</w:t>
      </w:r>
      <w:r w:rsidR="00552F15">
        <w:rPr>
          <w:rFonts w:ascii="Source Sans Pro" w:hAnsi="Source Sans Pro"/>
        </w:rPr>
        <w:t xml:space="preserve"> (so new </w:t>
      </w:r>
      <w:r w:rsidR="00552F15" w:rsidRPr="00552F15">
        <w:rPr>
          <w:rFonts w:ascii="Source Sans Pro" w:hAnsi="Source Sans Pro"/>
          <w:i/>
        </w:rPr>
        <w:t>“- Integrated</w:t>
      </w:r>
      <w:r w:rsidR="00552F15">
        <w:rPr>
          <w:rFonts w:ascii="Source Sans Pro" w:hAnsi="Source Sans Pro"/>
        </w:rPr>
        <w:t>” scenarios should be saved where change happens)</w:t>
      </w:r>
      <w:r w:rsidR="0051793B">
        <w:rPr>
          <w:rFonts w:ascii="Source Sans Pro" w:hAnsi="Source Sans Pro"/>
        </w:rPr>
        <w:t xml:space="preserve">. Finally, copy </w:t>
      </w:r>
      <w:r w:rsidR="007B75C9">
        <w:rPr>
          <w:rFonts w:ascii="Source Sans Pro" w:hAnsi="Source Sans Pro"/>
        </w:rPr>
        <w:t xml:space="preserve">annual </w:t>
      </w:r>
      <w:r w:rsidR="0051793B">
        <w:rPr>
          <w:rFonts w:ascii="Source Sans Pro" w:hAnsi="Source Sans Pro"/>
        </w:rPr>
        <w:t xml:space="preserve">electricity and fuel savings </w:t>
      </w:r>
      <w:r w:rsidR="0051793B" w:rsidRPr="0051793B">
        <w:rPr>
          <w:rFonts w:ascii="Source Sans Pro" w:hAnsi="Source Sans Pro"/>
          <w:i/>
        </w:rPr>
        <w:t>to the Integrated Model File</w:t>
      </w:r>
      <w:r w:rsidR="0051793B">
        <w:rPr>
          <w:rFonts w:ascii="Source Sans Pro" w:hAnsi="Source Sans Pro"/>
        </w:rPr>
        <w:t xml:space="preserve"> </w:t>
      </w:r>
      <w:r w:rsidR="00C4018C">
        <w:rPr>
          <w:rFonts w:ascii="Source Sans Pro" w:hAnsi="Source Sans Pro"/>
        </w:rPr>
        <w:t>(</w:t>
      </w:r>
      <w:r w:rsidR="007B75C9">
        <w:rPr>
          <w:rFonts w:ascii="Source Sans Pro" w:hAnsi="Source Sans Pro"/>
        </w:rPr>
        <w:t xml:space="preserve">for each </w:t>
      </w:r>
      <w:r w:rsidR="00C4018C">
        <w:rPr>
          <w:rFonts w:ascii="Source Sans Pro" w:hAnsi="Source Sans Pro"/>
        </w:rPr>
        <w:t>sequence chain: Space Heating/Cooling, Lighting, Water Heating, Cooking)</w:t>
      </w:r>
      <w:r w:rsidR="00DC2BD4">
        <w:rPr>
          <w:rFonts w:ascii="Source Sans Pro" w:hAnsi="Source Sans Pro"/>
        </w:rPr>
        <w:t>.</w:t>
      </w:r>
      <w:r w:rsidR="00451097">
        <w:rPr>
          <w:rFonts w:ascii="Source Sans Pro" w:hAnsi="Source Sans Pro"/>
        </w:rPr>
        <w:t xml:space="preserve"> </w:t>
      </w:r>
      <w:r w:rsidR="00451097" w:rsidRPr="00451097">
        <w:rPr>
          <w:rFonts w:ascii="Source Sans Pro" w:hAnsi="Source Sans Pro"/>
          <w:b/>
        </w:rPr>
        <w:t>Be sure to note the color scheme when copying data</w:t>
      </w:r>
      <w:r w:rsidR="00552F15">
        <w:rPr>
          <w:rFonts w:ascii="Source Sans Pro" w:hAnsi="Source Sans Pro"/>
          <w:b/>
        </w:rPr>
        <w:t xml:space="preserve">, and follow the sequence of the cells from left to right and top to bottom. </w:t>
      </w:r>
      <w:r w:rsidR="00552F15" w:rsidRPr="00552F15">
        <w:rPr>
          <w:rFonts w:ascii="Source Sans Pro" w:hAnsi="Source Sans Pro"/>
          <w:i/>
        </w:rPr>
        <w:t xml:space="preserve">E.g. </w:t>
      </w:r>
      <w:r w:rsidR="00552F15">
        <w:rPr>
          <w:rFonts w:ascii="Source Sans Pro" w:hAnsi="Source Sans Pro"/>
          <w:i/>
        </w:rPr>
        <w:t>several of</w:t>
      </w:r>
      <w:r w:rsidR="00552F15" w:rsidRPr="00552F15">
        <w:rPr>
          <w:rFonts w:ascii="Source Sans Pro" w:hAnsi="Source Sans Pro"/>
          <w:i/>
        </w:rPr>
        <w:t xml:space="preserve"> the Solution template</w:t>
      </w:r>
      <w:r w:rsidR="000A2489">
        <w:rPr>
          <w:rFonts w:ascii="Source Sans Pro" w:hAnsi="Source Sans Pro"/>
          <w:i/>
        </w:rPr>
        <w:t>s</w:t>
      </w:r>
      <w:r w:rsidR="00552F15" w:rsidRPr="00552F15">
        <w:rPr>
          <w:rFonts w:ascii="Source Sans Pro" w:hAnsi="Source Sans Pro"/>
          <w:i/>
        </w:rPr>
        <w:t xml:space="preserve"> on the </w:t>
      </w:r>
      <w:r w:rsidR="00552F15" w:rsidRPr="000A2489">
        <w:rPr>
          <w:rFonts w:ascii="Source Sans Pro" w:hAnsi="Source Sans Pro"/>
          <w:i/>
          <w:u w:val="single"/>
        </w:rPr>
        <w:t xml:space="preserve">Integration </w:t>
      </w:r>
      <w:r w:rsidR="000A2489" w:rsidRPr="000A2489">
        <w:rPr>
          <w:rFonts w:ascii="Source Sans Pro" w:hAnsi="Source Sans Pro"/>
          <w:i/>
          <w:u w:val="single"/>
        </w:rPr>
        <w:t>Model</w:t>
      </w:r>
      <w:r w:rsidR="000A2489">
        <w:rPr>
          <w:rFonts w:ascii="Source Sans Pro" w:hAnsi="Source Sans Pro"/>
          <w:i/>
        </w:rPr>
        <w:t xml:space="preserve"> (PDS 1 etc.)</w:t>
      </w:r>
      <w:r w:rsidR="00552F15" w:rsidRPr="00552F15">
        <w:rPr>
          <w:rFonts w:ascii="Source Sans Pro" w:hAnsi="Source Sans Pro"/>
          <w:i/>
        </w:rPr>
        <w:t xml:space="preserve"> call for </w:t>
      </w:r>
      <w:r w:rsidR="00552F15">
        <w:rPr>
          <w:rFonts w:ascii="Source Sans Pro" w:hAnsi="Source Sans Pro"/>
          <w:i/>
        </w:rPr>
        <w:t xml:space="preserve">annual adoption data (so enter this first from </w:t>
      </w:r>
      <w:r w:rsidR="000A2489" w:rsidRPr="000A2489">
        <w:rPr>
          <w:rFonts w:ascii="Source Sans Pro" w:hAnsi="Source Sans Pro"/>
          <w:i/>
          <w:u w:val="single"/>
        </w:rPr>
        <w:t>Solution M</w:t>
      </w:r>
      <w:r w:rsidR="00552F15" w:rsidRPr="000A2489">
        <w:rPr>
          <w:rFonts w:ascii="Source Sans Pro" w:hAnsi="Source Sans Pro"/>
          <w:i/>
          <w:u w:val="single"/>
        </w:rPr>
        <w:t>odel</w:t>
      </w:r>
      <w:r w:rsidR="00552F15">
        <w:rPr>
          <w:rFonts w:ascii="Source Sans Pro" w:hAnsi="Source Sans Pro"/>
          <w:i/>
        </w:rPr>
        <w:t xml:space="preserve">), then </w:t>
      </w:r>
      <w:r w:rsidR="00552F15" w:rsidRPr="00552F15">
        <w:rPr>
          <w:rFonts w:ascii="Source Sans Pro" w:hAnsi="Source Sans Pro"/>
          <w:i/>
        </w:rPr>
        <w:t xml:space="preserve">an Electricity Efficiency (consumption) value </w:t>
      </w:r>
      <w:r w:rsidR="00552F15">
        <w:rPr>
          <w:rFonts w:ascii="Source Sans Pro" w:hAnsi="Source Sans Pro"/>
          <w:i/>
        </w:rPr>
        <w:t>(enter second), then they show a</w:t>
      </w:r>
      <w:r w:rsidR="00552F15" w:rsidRPr="00552F15">
        <w:rPr>
          <w:rFonts w:ascii="Source Sans Pro" w:hAnsi="Source Sans Pro"/>
          <w:i/>
        </w:rPr>
        <w:t xml:space="preserve">n </w:t>
      </w:r>
      <w:r w:rsidR="000A2489">
        <w:rPr>
          <w:rFonts w:ascii="Source Sans Pro" w:hAnsi="Source Sans Pro"/>
          <w:i/>
        </w:rPr>
        <w:t xml:space="preserve">updated Electricity Efficiency value (which should be put back into the </w:t>
      </w:r>
      <w:r w:rsidR="000A2489" w:rsidRPr="000A2489">
        <w:rPr>
          <w:rFonts w:ascii="Source Sans Pro" w:hAnsi="Source Sans Pro"/>
          <w:i/>
          <w:u w:val="single"/>
        </w:rPr>
        <w:t xml:space="preserve">Solution </w:t>
      </w:r>
      <w:r w:rsidR="000A2489">
        <w:rPr>
          <w:rFonts w:ascii="Source Sans Pro" w:hAnsi="Source Sans Pro"/>
          <w:i/>
          <w:u w:val="single"/>
        </w:rPr>
        <w:t>M</w:t>
      </w:r>
      <w:r w:rsidR="000A2489" w:rsidRPr="000A2489">
        <w:rPr>
          <w:rFonts w:ascii="Source Sans Pro" w:hAnsi="Source Sans Pro"/>
          <w:i/>
          <w:u w:val="single"/>
        </w:rPr>
        <w:t>odel</w:t>
      </w:r>
      <w:r w:rsidR="000A2489">
        <w:rPr>
          <w:rFonts w:ascii="Source Sans Pro" w:hAnsi="Source Sans Pro"/>
          <w:i/>
        </w:rPr>
        <w:t xml:space="preserve"> to adjust the results)</w:t>
      </w:r>
      <w:r w:rsidR="00552F15" w:rsidRPr="00552F15">
        <w:rPr>
          <w:rFonts w:ascii="Source Sans Pro" w:hAnsi="Source Sans Pro"/>
          <w:i/>
        </w:rPr>
        <w:t xml:space="preserve">, </w:t>
      </w:r>
      <w:r w:rsidR="000A2489">
        <w:rPr>
          <w:rFonts w:ascii="Source Sans Pro" w:hAnsi="Source Sans Pro"/>
          <w:i/>
        </w:rPr>
        <w:t xml:space="preserve">and then the updated Electricity (or fuel) savings from the </w:t>
      </w:r>
      <w:r w:rsidR="000A2489" w:rsidRPr="000A2489">
        <w:rPr>
          <w:rFonts w:ascii="Source Sans Pro" w:hAnsi="Source Sans Pro"/>
          <w:i/>
          <w:u w:val="single"/>
        </w:rPr>
        <w:t>Solution Model</w:t>
      </w:r>
      <w:r w:rsidR="000A2489">
        <w:rPr>
          <w:rFonts w:ascii="Source Sans Pro" w:hAnsi="Source Sans Pro"/>
          <w:i/>
        </w:rPr>
        <w:t xml:space="preserve"> should be copied to the </w:t>
      </w:r>
      <w:r w:rsidR="000A2489" w:rsidRPr="000A2489">
        <w:rPr>
          <w:rFonts w:ascii="Source Sans Pro" w:hAnsi="Source Sans Pro"/>
          <w:i/>
          <w:u w:val="single"/>
        </w:rPr>
        <w:t>Integration model</w:t>
      </w:r>
      <w:r w:rsidR="00451097" w:rsidRPr="000A2489">
        <w:rPr>
          <w:rFonts w:ascii="Source Sans Pro" w:hAnsi="Source Sans Pro"/>
        </w:rPr>
        <w:t>.</w:t>
      </w:r>
      <w:r w:rsidR="000A2489" w:rsidRPr="000A2489">
        <w:rPr>
          <w:rFonts w:ascii="Source Sans Pro" w:hAnsi="Source Sans Pro"/>
        </w:rPr>
        <w:t xml:space="preserve"> This is expanded below.</w:t>
      </w:r>
    </w:p>
    <w:p w14:paraId="7A3ECFA3" w14:textId="1C9769D0" w:rsidR="00B7400A" w:rsidRDefault="00F43CCF" w:rsidP="00C4018C">
      <w:pPr>
        <w:pStyle w:val="ListParagraph"/>
        <w:numPr>
          <w:ilvl w:val="0"/>
          <w:numId w:val="1"/>
        </w:numPr>
        <w:rPr>
          <w:rFonts w:ascii="Source Sans Pro" w:hAnsi="Source Sans Pro"/>
        </w:rPr>
      </w:pPr>
      <w:r w:rsidRPr="00C4018C">
        <w:rPr>
          <w:rFonts w:ascii="Source Sans Pro" w:hAnsi="Source Sans Pro"/>
        </w:rPr>
        <w:t>Solution Adoptions in functional units</w:t>
      </w:r>
      <w:r w:rsidR="00DD3A75" w:rsidRPr="00C4018C">
        <w:rPr>
          <w:rFonts w:ascii="Source Sans Pro" w:hAnsi="Source Sans Pro"/>
        </w:rPr>
        <w:t xml:space="preserve"> should be copied to the relevant portions of the Integration File</w:t>
      </w:r>
      <w:r w:rsidR="00D06C5C" w:rsidRPr="00C4018C">
        <w:rPr>
          <w:rFonts w:ascii="Source Sans Pro" w:hAnsi="Source Sans Pro"/>
        </w:rPr>
        <w:t xml:space="preserve"> (best to copy from the </w:t>
      </w:r>
      <w:r w:rsidR="00704672" w:rsidRPr="00C4018C">
        <w:rPr>
          <w:rFonts w:ascii="Source Sans Pro" w:hAnsi="Source Sans Pro"/>
        </w:rPr>
        <w:t>bottom of the</w:t>
      </w:r>
      <w:r w:rsidR="00704672" w:rsidRPr="00C4018C">
        <w:rPr>
          <w:rFonts w:ascii="Source Sans Pro" w:hAnsi="Source Sans Pro"/>
          <w:u w:val="single"/>
        </w:rPr>
        <w:t xml:space="preserve"> Advanced Controls</w:t>
      </w:r>
      <w:r w:rsidR="008F4CC5" w:rsidRPr="00C4018C">
        <w:rPr>
          <w:rFonts w:ascii="Source Sans Pro" w:hAnsi="Source Sans Pro"/>
        </w:rPr>
        <w:t xml:space="preserve"> sheet – </w:t>
      </w:r>
      <w:r w:rsidR="00704672" w:rsidRPr="00C4018C">
        <w:rPr>
          <w:rFonts w:ascii="Source Sans Pro" w:hAnsi="Source Sans Pro"/>
        </w:rPr>
        <w:t>around</w:t>
      </w:r>
      <w:r w:rsidR="008F4CC5" w:rsidRPr="00C4018C">
        <w:rPr>
          <w:rFonts w:ascii="Source Sans Pro" w:hAnsi="Source Sans Pro"/>
        </w:rPr>
        <w:t xml:space="preserve"> </w:t>
      </w:r>
      <w:r w:rsidR="00704672" w:rsidRPr="00C4018C">
        <w:rPr>
          <w:rFonts w:ascii="Source Sans Pro" w:hAnsi="Source Sans Pro"/>
        </w:rPr>
        <w:t>column B</w:t>
      </w:r>
      <w:r w:rsidR="008F4CC5" w:rsidRPr="00C4018C">
        <w:rPr>
          <w:rFonts w:ascii="Source Sans Pro" w:hAnsi="Source Sans Pro"/>
        </w:rPr>
        <w:t>)</w:t>
      </w:r>
      <w:r w:rsidR="00DD3A75" w:rsidRPr="00C4018C">
        <w:rPr>
          <w:rFonts w:ascii="Source Sans Pro" w:hAnsi="Source Sans Pro"/>
        </w:rPr>
        <w:t xml:space="preserve">. The key elements of the integration are </w:t>
      </w:r>
      <w:r w:rsidR="00C51858" w:rsidRPr="00C4018C">
        <w:rPr>
          <w:rFonts w:ascii="Source Sans Pro" w:hAnsi="Source Sans Pro"/>
        </w:rPr>
        <w:t xml:space="preserve">adjusting solution efficiencies to account for other (higher priority) solutions, and </w:t>
      </w:r>
      <w:r w:rsidR="00DD3A75" w:rsidRPr="00C4018C">
        <w:rPr>
          <w:rFonts w:ascii="Source Sans Pro" w:hAnsi="Source Sans Pro"/>
        </w:rPr>
        <w:t xml:space="preserve">ensuring that there is no double counting </w:t>
      </w:r>
      <w:r w:rsidR="00C4018C">
        <w:rPr>
          <w:rFonts w:ascii="Source Sans Pro" w:hAnsi="Source Sans Pro"/>
        </w:rPr>
        <w:t xml:space="preserve">in each </w:t>
      </w:r>
      <w:r w:rsidR="00DD3A75" w:rsidRPr="00C4018C">
        <w:rPr>
          <w:rFonts w:ascii="Source Sans Pro" w:hAnsi="Source Sans Pro"/>
        </w:rPr>
        <w:t xml:space="preserve">cluster. </w:t>
      </w:r>
      <w:r w:rsidR="00C4018C" w:rsidRPr="00C4018C">
        <w:rPr>
          <w:rFonts w:ascii="Source Sans Pro" w:hAnsi="Source Sans Pro"/>
        </w:rPr>
        <w:t xml:space="preserve">Each scenario is copied to its relevant </w:t>
      </w:r>
      <w:r w:rsidR="00451097">
        <w:rPr>
          <w:rFonts w:ascii="Source Sans Pro" w:hAnsi="Source Sans Pro"/>
        </w:rPr>
        <w:t xml:space="preserve">Integration Scenario </w:t>
      </w:r>
      <w:r w:rsidR="00C4018C" w:rsidRPr="00C4018C">
        <w:rPr>
          <w:rFonts w:ascii="Source Sans Pro" w:hAnsi="Source Sans Pro"/>
        </w:rPr>
        <w:t xml:space="preserve">sheet: </w:t>
      </w:r>
      <w:r w:rsidR="00C4018C" w:rsidRPr="00C4018C">
        <w:rPr>
          <w:rFonts w:ascii="Source Sans Pro" w:hAnsi="Source Sans Pro"/>
          <w:u w:val="single"/>
        </w:rPr>
        <w:t>PDS</w:t>
      </w:r>
      <w:r w:rsidR="000A2489">
        <w:rPr>
          <w:rFonts w:ascii="Source Sans Pro" w:hAnsi="Source Sans Pro"/>
          <w:u w:val="single"/>
        </w:rPr>
        <w:t xml:space="preserve"> </w:t>
      </w:r>
      <w:r w:rsidR="00C4018C" w:rsidRPr="00C4018C">
        <w:rPr>
          <w:rFonts w:ascii="Source Sans Pro" w:hAnsi="Source Sans Pro"/>
          <w:u w:val="single"/>
        </w:rPr>
        <w:t>1</w:t>
      </w:r>
      <w:r w:rsidR="00C4018C" w:rsidRPr="00C4018C">
        <w:rPr>
          <w:rFonts w:ascii="Source Sans Pro" w:hAnsi="Source Sans Pro"/>
        </w:rPr>
        <w:t xml:space="preserve">, </w:t>
      </w:r>
      <w:r w:rsidR="00C4018C" w:rsidRPr="00C4018C">
        <w:rPr>
          <w:rFonts w:ascii="Source Sans Pro" w:hAnsi="Source Sans Pro"/>
          <w:u w:val="single"/>
        </w:rPr>
        <w:t>PDS</w:t>
      </w:r>
      <w:r w:rsidR="000A2489">
        <w:rPr>
          <w:rFonts w:ascii="Source Sans Pro" w:hAnsi="Source Sans Pro"/>
          <w:u w:val="single"/>
        </w:rPr>
        <w:t xml:space="preserve"> </w:t>
      </w:r>
      <w:r w:rsidR="00C4018C" w:rsidRPr="00C4018C">
        <w:rPr>
          <w:rFonts w:ascii="Source Sans Pro" w:hAnsi="Source Sans Pro"/>
          <w:u w:val="single"/>
        </w:rPr>
        <w:t>2</w:t>
      </w:r>
      <w:r w:rsidR="00C4018C" w:rsidRPr="00C4018C">
        <w:rPr>
          <w:rFonts w:ascii="Source Sans Pro" w:hAnsi="Source Sans Pro"/>
        </w:rPr>
        <w:t xml:space="preserve">, and </w:t>
      </w:r>
      <w:r w:rsidR="00C4018C" w:rsidRPr="00C4018C">
        <w:rPr>
          <w:rFonts w:ascii="Source Sans Pro" w:hAnsi="Source Sans Pro"/>
          <w:u w:val="single"/>
        </w:rPr>
        <w:t>PDS</w:t>
      </w:r>
      <w:r w:rsidR="000A2489">
        <w:rPr>
          <w:rFonts w:ascii="Source Sans Pro" w:hAnsi="Source Sans Pro"/>
          <w:u w:val="single"/>
        </w:rPr>
        <w:t xml:space="preserve"> </w:t>
      </w:r>
      <w:r w:rsidR="00C4018C" w:rsidRPr="00C4018C">
        <w:rPr>
          <w:rFonts w:ascii="Source Sans Pro" w:hAnsi="Source Sans Pro"/>
          <w:u w:val="single"/>
        </w:rPr>
        <w:t>3</w:t>
      </w:r>
      <w:r w:rsidR="00A7417F">
        <w:rPr>
          <w:rFonts w:ascii="Source Sans Pro" w:hAnsi="Source Sans Pro"/>
        </w:rPr>
        <w:t>, so it makes sense to do all three scenarios</w:t>
      </w:r>
      <w:r w:rsidR="0051793B">
        <w:rPr>
          <w:rFonts w:ascii="Source Sans Pro" w:hAnsi="Source Sans Pro"/>
        </w:rPr>
        <w:t xml:space="preserve"> at the same time</w:t>
      </w:r>
      <w:r w:rsidR="00A7417F">
        <w:rPr>
          <w:rFonts w:ascii="Source Sans Pro" w:hAnsi="Source Sans Pro"/>
        </w:rPr>
        <w:t xml:space="preserve"> for each solution</w:t>
      </w:r>
      <w:r w:rsidR="0051793B">
        <w:rPr>
          <w:rFonts w:ascii="Source Sans Pro" w:hAnsi="Source Sans Pro"/>
        </w:rPr>
        <w:t>.</w:t>
      </w:r>
      <w:r w:rsidR="00451097">
        <w:rPr>
          <w:rFonts w:ascii="Source Sans Pro" w:hAnsi="Source Sans Pro"/>
        </w:rPr>
        <w:t xml:space="preserve"> Each of these Integration Scenario sheets has all buildings solutions laid out in order Left to Right and Top to Bottom. The top left of each sheet has the Table of Contents with links to each solution.</w:t>
      </w:r>
    </w:p>
    <w:p w14:paraId="581A3A6C" w14:textId="268BF0C3" w:rsidR="00C4018C" w:rsidRPr="00646620" w:rsidRDefault="00C4018C" w:rsidP="00C4018C">
      <w:pPr>
        <w:pStyle w:val="ListParagraph"/>
        <w:numPr>
          <w:ilvl w:val="0"/>
          <w:numId w:val="1"/>
        </w:numPr>
        <w:rPr>
          <w:rFonts w:ascii="Source Sans Pro" w:hAnsi="Source Sans Pro"/>
        </w:rPr>
      </w:pPr>
      <w:r>
        <w:rPr>
          <w:rFonts w:ascii="Source Sans Pro" w:hAnsi="Source Sans Pro"/>
        </w:rPr>
        <w:t>Solution energy</w:t>
      </w:r>
      <w:r w:rsidR="00D335B6">
        <w:rPr>
          <w:rFonts w:ascii="Source Sans Pro" w:hAnsi="Source Sans Pro"/>
        </w:rPr>
        <w:t xml:space="preserve"> (fuel and electricity)</w:t>
      </w:r>
      <w:r>
        <w:rPr>
          <w:rFonts w:ascii="Source Sans Pro" w:hAnsi="Source Sans Pro"/>
        </w:rPr>
        <w:t xml:space="preserve"> </w:t>
      </w:r>
      <w:r w:rsidR="00D335B6">
        <w:rPr>
          <w:rFonts w:ascii="Source Sans Pro" w:hAnsi="Source Sans Pro"/>
        </w:rPr>
        <w:t xml:space="preserve">unit </w:t>
      </w:r>
      <w:r>
        <w:rPr>
          <w:rFonts w:ascii="Source Sans Pro" w:hAnsi="Source Sans Pro"/>
        </w:rPr>
        <w:t>consumption and efficiencies are also copied</w:t>
      </w:r>
      <w:r w:rsidR="0051793B">
        <w:rPr>
          <w:rFonts w:ascii="Source Sans Pro" w:hAnsi="Source Sans Pro"/>
        </w:rPr>
        <w:t xml:space="preserve"> to the Integration Model</w:t>
      </w:r>
      <w:r w:rsidR="00646620">
        <w:rPr>
          <w:rFonts w:ascii="Source Sans Pro" w:hAnsi="Source Sans Pro"/>
        </w:rPr>
        <w:t xml:space="preserve"> (from </w:t>
      </w:r>
      <w:r w:rsidR="00646620" w:rsidRPr="00E12F9C">
        <w:rPr>
          <w:rFonts w:ascii="Source Sans Pro" w:hAnsi="Source Sans Pro"/>
          <w:u w:val="single"/>
        </w:rPr>
        <w:t>Advanced Controls</w:t>
      </w:r>
      <w:r w:rsidR="00646620">
        <w:rPr>
          <w:rFonts w:ascii="Source Sans Pro" w:hAnsi="Source Sans Pro"/>
        </w:rPr>
        <w:t xml:space="preserve"> when the relevant scenario is loaded)</w:t>
      </w:r>
      <w:r>
        <w:rPr>
          <w:rFonts w:ascii="Source Sans Pro" w:hAnsi="Source Sans Pro"/>
        </w:rPr>
        <w:t>.</w:t>
      </w:r>
      <w:r w:rsidR="0051793B">
        <w:rPr>
          <w:rFonts w:ascii="Source Sans Pro" w:hAnsi="Source Sans Pro"/>
        </w:rPr>
        <w:t xml:space="preserve"> For some solutions, this includes fuel, electricity, fuel efficiency and electricity efficiency (that is, savings from switching conventional</w:t>
      </w:r>
      <w:r w:rsidR="0051793B" w:rsidRPr="0051793B">
        <w:rPr>
          <w:rFonts w:ascii="Source Sans Pro" w:hAnsi="Source Sans Pro"/>
        </w:rPr>
        <w:sym w:font="Wingdings" w:char="F0E0"/>
      </w:r>
      <w:r w:rsidR="0051793B">
        <w:rPr>
          <w:rFonts w:ascii="Source Sans Pro" w:hAnsi="Source Sans Pro"/>
        </w:rPr>
        <w:t xml:space="preserve"> solution). Due to the overlapping solution adoptions, and assumed efficiency reductions on overlapping areas, </w:t>
      </w:r>
      <w:r w:rsidR="0051793B" w:rsidRPr="00646620">
        <w:rPr>
          <w:rFonts w:ascii="Source Sans Pro" w:hAnsi="Source Sans Pro"/>
        </w:rPr>
        <w:t xml:space="preserve">the efficiencies are adjusted automatically for each solution, and this should be used to recalculate the solution model as it’s considered more accurate an input to the relevant scenario. </w:t>
      </w:r>
    </w:p>
    <w:p w14:paraId="43FDF12D" w14:textId="7AF44BCC" w:rsidR="0051793B" w:rsidRPr="00646620" w:rsidRDefault="0051793B" w:rsidP="00C4018C">
      <w:pPr>
        <w:pStyle w:val="ListParagraph"/>
        <w:numPr>
          <w:ilvl w:val="0"/>
          <w:numId w:val="1"/>
        </w:numPr>
        <w:rPr>
          <w:rFonts w:ascii="Source Sans Pro" w:hAnsi="Source Sans Pro"/>
        </w:rPr>
      </w:pPr>
      <w:r w:rsidRPr="00646620">
        <w:rPr>
          <w:rFonts w:ascii="Source Sans Pro" w:hAnsi="Source Sans Pro"/>
        </w:rPr>
        <w:t xml:space="preserve">Copy the adjusted </w:t>
      </w:r>
      <w:r w:rsidR="00D335B6">
        <w:rPr>
          <w:rFonts w:ascii="Source Sans Pro" w:hAnsi="Source Sans Pro"/>
        </w:rPr>
        <w:t xml:space="preserve">energy and </w:t>
      </w:r>
      <w:r w:rsidRPr="00646620">
        <w:rPr>
          <w:rFonts w:ascii="Source Sans Pro" w:hAnsi="Source Sans Pro"/>
        </w:rPr>
        <w:t xml:space="preserve">efficiency inputs back to the solution models for each scenario </w:t>
      </w:r>
      <w:r w:rsidR="00BE0421" w:rsidRPr="00646620">
        <w:rPr>
          <w:rFonts w:ascii="Source Sans Pro" w:hAnsi="Source Sans Pro"/>
        </w:rPr>
        <w:t>and resave the scenario as “PDS[x]-[y]p2050-[short name]-Integrated”.</w:t>
      </w:r>
      <w:r w:rsidR="00D335B6">
        <w:rPr>
          <w:rFonts w:ascii="Source Sans Pro" w:hAnsi="Source Sans Pro"/>
        </w:rPr>
        <w:t xml:space="preserve"> Feel free to add a line in the scenario description to explain the integration changes.</w:t>
      </w:r>
    </w:p>
    <w:p w14:paraId="23CE79B1" w14:textId="7EC5186E" w:rsidR="00C4018C" w:rsidRPr="0051698A" w:rsidRDefault="00BE0421" w:rsidP="00657490">
      <w:pPr>
        <w:pStyle w:val="ListParagraph"/>
        <w:numPr>
          <w:ilvl w:val="0"/>
          <w:numId w:val="1"/>
        </w:numPr>
        <w:rPr>
          <w:rFonts w:ascii="Source Sans Pro" w:hAnsi="Source Sans Pro"/>
        </w:rPr>
      </w:pPr>
      <w:r w:rsidRPr="00646620">
        <w:rPr>
          <w:rFonts w:ascii="Source Sans Pro" w:hAnsi="Source Sans Pro"/>
        </w:rPr>
        <w:t xml:space="preserve">Copy the new </w:t>
      </w:r>
      <w:r w:rsidR="00646620">
        <w:rPr>
          <w:rFonts w:ascii="Source Sans Pro" w:hAnsi="Source Sans Pro"/>
        </w:rPr>
        <w:t xml:space="preserve">(integrated) </w:t>
      </w:r>
      <w:r w:rsidRPr="00646620">
        <w:rPr>
          <w:rFonts w:ascii="Source Sans Pro" w:hAnsi="Source Sans Pro"/>
        </w:rPr>
        <w:t xml:space="preserve">scenario </w:t>
      </w:r>
      <w:r w:rsidR="00084252">
        <w:rPr>
          <w:rFonts w:ascii="Source Sans Pro" w:hAnsi="Source Sans Pro"/>
        </w:rPr>
        <w:t xml:space="preserve">annual </w:t>
      </w:r>
      <w:r w:rsidRPr="00646620">
        <w:rPr>
          <w:rFonts w:ascii="Source Sans Pro" w:hAnsi="Source Sans Pro"/>
        </w:rPr>
        <w:t xml:space="preserve">energy savings (electricity </w:t>
      </w:r>
      <w:r w:rsidR="00657490">
        <w:rPr>
          <w:rFonts w:ascii="Source Sans Pro" w:hAnsi="Source Sans Pro"/>
        </w:rPr>
        <w:t>and/</w:t>
      </w:r>
      <w:r w:rsidRPr="00646620">
        <w:rPr>
          <w:rFonts w:ascii="Source Sans Pro" w:hAnsi="Source Sans Pro"/>
        </w:rPr>
        <w:t xml:space="preserve">or fuel) from </w:t>
      </w:r>
      <w:r w:rsidR="00646620">
        <w:rPr>
          <w:rFonts w:ascii="Source Sans Pro" w:hAnsi="Source Sans Pro"/>
        </w:rPr>
        <w:t>the solution model into the Integration Model</w:t>
      </w:r>
      <w:r w:rsidR="00657490">
        <w:rPr>
          <w:rFonts w:ascii="Source Sans Pro" w:hAnsi="Source Sans Pro"/>
        </w:rPr>
        <w:t xml:space="preserve">: </w:t>
      </w:r>
      <w:r w:rsidR="00657490" w:rsidRPr="00E12F9C">
        <w:rPr>
          <w:rFonts w:ascii="Source Sans Pro" w:hAnsi="Source Sans Pro"/>
          <w:u w:val="single"/>
        </w:rPr>
        <w:t>Unit Adoption Calculations</w:t>
      </w:r>
      <w:r w:rsidR="00657490">
        <w:rPr>
          <w:rFonts w:ascii="Source Sans Pro" w:hAnsi="Source Sans Pro"/>
        </w:rPr>
        <w:t xml:space="preserve"> B307+, Q307+ and/or AD307+. </w:t>
      </w:r>
      <w:r w:rsidR="00657490" w:rsidRPr="0051698A">
        <w:rPr>
          <w:rFonts w:ascii="Source Sans Pro" w:hAnsi="Source Sans Pro"/>
        </w:rPr>
        <w:t xml:space="preserve">Note that the tables at B307 and Q307 should </w:t>
      </w:r>
      <w:r w:rsidR="00657490" w:rsidRPr="0051698A">
        <w:rPr>
          <w:rFonts w:ascii="Source Sans Pro" w:hAnsi="Source Sans Pro"/>
          <w:b/>
        </w:rPr>
        <w:t>not</w:t>
      </w:r>
      <w:r w:rsidR="00657490" w:rsidRPr="0051698A">
        <w:rPr>
          <w:rFonts w:ascii="Source Sans Pro" w:hAnsi="Source Sans Pro"/>
        </w:rPr>
        <w:t xml:space="preserve"> both have data since they simply each show the electricity changes (in TWh) depending on the inputs used on Advanced Controls (B307 </w:t>
      </w:r>
      <w:r w:rsidR="00E12F9C" w:rsidRPr="0051698A">
        <w:rPr>
          <w:rFonts w:ascii="Source Sans Pro" w:hAnsi="Source Sans Pro"/>
        </w:rPr>
        <w:t>has data</w:t>
      </w:r>
      <w:r w:rsidR="00657490" w:rsidRPr="0051698A">
        <w:rPr>
          <w:rFonts w:ascii="Source Sans Pro" w:hAnsi="Source Sans Pro"/>
        </w:rPr>
        <w:t xml:space="preserve"> if ‘</w:t>
      </w:r>
      <w:r w:rsidR="00657490" w:rsidRPr="0051698A">
        <w:rPr>
          <w:rFonts w:ascii="Source Sans Pro" w:hAnsi="Source Sans Pro"/>
          <w:u w:val="single"/>
        </w:rPr>
        <w:t>Advanced Controls’!C144</w:t>
      </w:r>
      <w:r w:rsidR="00657490" w:rsidRPr="0051698A">
        <w:rPr>
          <w:rFonts w:ascii="Source Sans Pro" w:hAnsi="Source Sans Pro"/>
        </w:rPr>
        <w:t xml:space="preserve"> is used, and Q307 </w:t>
      </w:r>
      <w:r w:rsidR="00E12F9C" w:rsidRPr="0051698A">
        <w:rPr>
          <w:rFonts w:ascii="Source Sans Pro" w:hAnsi="Source Sans Pro"/>
        </w:rPr>
        <w:t>has data</w:t>
      </w:r>
      <w:r w:rsidR="00657490" w:rsidRPr="0051698A">
        <w:rPr>
          <w:rFonts w:ascii="Source Sans Pro" w:hAnsi="Source Sans Pro"/>
        </w:rPr>
        <w:t xml:space="preserve"> if ‘</w:t>
      </w:r>
      <w:r w:rsidR="00657490" w:rsidRPr="0051698A">
        <w:rPr>
          <w:rFonts w:ascii="Source Sans Pro" w:hAnsi="Source Sans Pro"/>
          <w:u w:val="single"/>
        </w:rPr>
        <w:t>Advanced Controls’!D144</w:t>
      </w:r>
      <w:r w:rsidR="00657490" w:rsidRPr="0051698A">
        <w:rPr>
          <w:rFonts w:ascii="Source Sans Pro" w:hAnsi="Source Sans Pro"/>
        </w:rPr>
        <w:t xml:space="preserve"> is used, so those two inputs should never </w:t>
      </w:r>
      <w:r w:rsidR="00655843" w:rsidRPr="0051698A">
        <w:rPr>
          <w:rFonts w:ascii="Source Sans Pro" w:hAnsi="Source Sans Pro"/>
        </w:rPr>
        <w:t xml:space="preserve">both </w:t>
      </w:r>
      <w:r w:rsidR="00657490" w:rsidRPr="0051698A">
        <w:rPr>
          <w:rFonts w:ascii="Source Sans Pro" w:hAnsi="Source Sans Pro"/>
        </w:rPr>
        <w:t>be used in the same model).</w:t>
      </w:r>
    </w:p>
    <w:p w14:paraId="49B366CF" w14:textId="2ACA0BDA" w:rsidR="001C0199" w:rsidRPr="0051698A" w:rsidRDefault="00451097" w:rsidP="00657490">
      <w:pPr>
        <w:pStyle w:val="ListParagraph"/>
        <w:numPr>
          <w:ilvl w:val="0"/>
          <w:numId w:val="1"/>
        </w:numPr>
        <w:rPr>
          <w:rFonts w:ascii="Source Sans Pro" w:hAnsi="Source Sans Pro"/>
        </w:rPr>
      </w:pPr>
      <w:r w:rsidRPr="0051698A">
        <w:rPr>
          <w:rFonts w:ascii="Source Sans Pro" w:hAnsi="Source Sans Pro"/>
        </w:rPr>
        <w:t xml:space="preserve">Some solutions interact with multiple Sequence Chains (e.g. BAS is in the Commercial Lighting and the Space Heating/Cooling chains). This means that its results must be integrated with those two chains </w:t>
      </w:r>
      <w:r w:rsidRPr="0051698A">
        <w:rPr>
          <w:rFonts w:ascii="Source Sans Pro" w:hAnsi="Source Sans Pro"/>
          <w:b/>
        </w:rPr>
        <w:t>simultaneously</w:t>
      </w:r>
      <w:r w:rsidR="0029070D" w:rsidRPr="0051698A">
        <w:rPr>
          <w:rFonts w:ascii="Source Sans Pro" w:hAnsi="Source Sans Pro"/>
        </w:rPr>
        <w:t>.</w:t>
      </w:r>
      <w:r w:rsidR="00345D42" w:rsidRPr="0051698A">
        <w:rPr>
          <w:rFonts w:ascii="Source Sans Pro" w:hAnsi="Source Sans Pro"/>
        </w:rPr>
        <w:t xml:space="preserve"> This mean you should copy </w:t>
      </w:r>
      <w:r w:rsidR="00345D42" w:rsidRPr="0051698A">
        <w:rPr>
          <w:rFonts w:ascii="Source Sans Pro" w:hAnsi="Source Sans Pro"/>
          <w:b/>
        </w:rPr>
        <w:t>all</w:t>
      </w:r>
      <w:r w:rsidR="00345D42" w:rsidRPr="0051698A">
        <w:rPr>
          <w:rFonts w:ascii="Source Sans Pro" w:hAnsi="Source Sans Pro"/>
        </w:rPr>
        <w:t xml:space="preserve"> of the following to the Integration Model before</w:t>
      </w:r>
      <w:r w:rsidR="00837731" w:rsidRPr="0051698A">
        <w:rPr>
          <w:rFonts w:ascii="Source Sans Pro" w:hAnsi="Source Sans Pro"/>
        </w:rPr>
        <w:t xml:space="preserve"> taking any of its output back to the Solution Mo</w:t>
      </w:r>
      <w:bookmarkStart w:id="0" w:name="_GoBack"/>
      <w:bookmarkEnd w:id="0"/>
      <w:r w:rsidR="00837731" w:rsidRPr="0051698A">
        <w:rPr>
          <w:rFonts w:ascii="Source Sans Pro" w:hAnsi="Source Sans Pro"/>
        </w:rPr>
        <w:t>dels</w:t>
      </w:r>
      <w:r w:rsidR="001C0199" w:rsidRPr="0051698A">
        <w:rPr>
          <w:rFonts w:ascii="Source Sans Pro" w:hAnsi="Source Sans Pro"/>
        </w:rPr>
        <w:t>:</w:t>
      </w:r>
    </w:p>
    <w:p w14:paraId="5B0D0CB9" w14:textId="568F8CDE" w:rsidR="001C0199" w:rsidRPr="0051698A" w:rsidRDefault="001C0199" w:rsidP="001C0199">
      <w:pPr>
        <w:pStyle w:val="ListParagraph"/>
        <w:numPr>
          <w:ilvl w:val="1"/>
          <w:numId w:val="1"/>
        </w:numPr>
        <w:rPr>
          <w:rFonts w:ascii="Source Sans Pro" w:hAnsi="Source Sans Pro"/>
        </w:rPr>
      </w:pPr>
      <w:r w:rsidRPr="0051698A">
        <w:rPr>
          <w:rFonts w:ascii="Source Sans Pro" w:hAnsi="Source Sans Pro"/>
        </w:rPr>
        <w:t xml:space="preserve">The Share of Commercial Building Energy used for Space Heating </w:t>
      </w:r>
    </w:p>
    <w:p w14:paraId="4270C8BF" w14:textId="28977C7D" w:rsidR="00837731" w:rsidRPr="0051698A" w:rsidRDefault="001C0199" w:rsidP="001C0199">
      <w:pPr>
        <w:pStyle w:val="ListParagraph"/>
        <w:numPr>
          <w:ilvl w:val="1"/>
          <w:numId w:val="1"/>
        </w:numPr>
        <w:rPr>
          <w:rFonts w:ascii="Source Sans Pro" w:hAnsi="Source Sans Pro"/>
        </w:rPr>
      </w:pPr>
      <w:r w:rsidRPr="0051698A">
        <w:rPr>
          <w:rFonts w:ascii="Source Sans Pro" w:hAnsi="Source Sans Pro"/>
        </w:rPr>
        <w:lastRenderedPageBreak/>
        <w:t xml:space="preserve">The </w:t>
      </w:r>
      <w:r w:rsidRPr="0051698A">
        <w:rPr>
          <w:rFonts w:ascii="Source Sans Pro" w:hAnsi="Source Sans Pro"/>
        </w:rPr>
        <w:t xml:space="preserve">Share of Commercial Building Energy </w:t>
      </w:r>
      <w:r w:rsidRPr="0051698A">
        <w:rPr>
          <w:rFonts w:ascii="Source Sans Pro" w:hAnsi="Source Sans Pro"/>
        </w:rPr>
        <w:t xml:space="preserve">used for lighting </w:t>
      </w:r>
    </w:p>
    <w:p w14:paraId="78771E61" w14:textId="129319B1" w:rsidR="00837731" w:rsidRPr="0051698A" w:rsidRDefault="00837731" w:rsidP="00837731">
      <w:pPr>
        <w:pStyle w:val="ListParagraph"/>
        <w:numPr>
          <w:ilvl w:val="1"/>
          <w:numId w:val="1"/>
        </w:numPr>
        <w:rPr>
          <w:rFonts w:ascii="Source Sans Pro" w:hAnsi="Source Sans Pro"/>
        </w:rPr>
      </w:pPr>
      <w:r w:rsidRPr="0051698A">
        <w:rPr>
          <w:rFonts w:ascii="Source Sans Pro" w:hAnsi="Source Sans Pro"/>
        </w:rPr>
        <w:t xml:space="preserve">Dynamic (Smart) Glass Adoption </w:t>
      </w:r>
    </w:p>
    <w:p w14:paraId="0CD55525" w14:textId="771A7231" w:rsidR="00837731" w:rsidRPr="0051698A" w:rsidRDefault="00837731" w:rsidP="00837731">
      <w:pPr>
        <w:pStyle w:val="ListParagraph"/>
        <w:numPr>
          <w:ilvl w:val="1"/>
          <w:numId w:val="1"/>
        </w:numPr>
        <w:rPr>
          <w:rFonts w:ascii="Source Sans Pro" w:hAnsi="Source Sans Pro"/>
        </w:rPr>
      </w:pPr>
      <w:r w:rsidRPr="0051698A">
        <w:rPr>
          <w:rFonts w:ascii="Source Sans Pro" w:hAnsi="Source Sans Pro"/>
        </w:rPr>
        <w:t>Dynamic Glass electricity efficiency data (Conventional and Solution consumption)</w:t>
      </w:r>
    </w:p>
    <w:p w14:paraId="75E9B9C8" w14:textId="0FF26EDC" w:rsidR="00837731" w:rsidRPr="0051698A" w:rsidRDefault="00837731" w:rsidP="00837731">
      <w:pPr>
        <w:pStyle w:val="ListParagraph"/>
        <w:numPr>
          <w:ilvl w:val="1"/>
          <w:numId w:val="1"/>
        </w:numPr>
        <w:rPr>
          <w:rFonts w:ascii="Source Sans Pro" w:hAnsi="Source Sans Pro"/>
        </w:rPr>
      </w:pPr>
      <w:r w:rsidRPr="0051698A">
        <w:rPr>
          <w:rFonts w:ascii="Source Sans Pro" w:hAnsi="Source Sans Pro"/>
        </w:rPr>
        <w:t>Dynamic Glass fuel efficiency data (Conventional and Solution consumption)</w:t>
      </w:r>
    </w:p>
    <w:p w14:paraId="6A4722A1" w14:textId="484399CA" w:rsidR="00451097" w:rsidRPr="0051698A" w:rsidRDefault="00345D42" w:rsidP="00837731">
      <w:pPr>
        <w:pStyle w:val="ListParagraph"/>
        <w:numPr>
          <w:ilvl w:val="1"/>
          <w:numId w:val="1"/>
        </w:numPr>
        <w:rPr>
          <w:rFonts w:ascii="Source Sans Pro" w:hAnsi="Source Sans Pro"/>
        </w:rPr>
      </w:pPr>
      <w:r w:rsidRPr="0051698A">
        <w:rPr>
          <w:rFonts w:ascii="Source Sans Pro" w:hAnsi="Source Sans Pro"/>
        </w:rPr>
        <w:t>Commercial LED Lighting Adoption</w:t>
      </w:r>
    </w:p>
    <w:p w14:paraId="646FBCFD" w14:textId="071B8EC2" w:rsidR="00837731" w:rsidRPr="0051698A" w:rsidRDefault="00837731" w:rsidP="00837731">
      <w:pPr>
        <w:pStyle w:val="ListParagraph"/>
        <w:numPr>
          <w:ilvl w:val="1"/>
          <w:numId w:val="1"/>
        </w:numPr>
        <w:rPr>
          <w:rFonts w:ascii="Source Sans Pro" w:hAnsi="Source Sans Pro"/>
        </w:rPr>
      </w:pPr>
      <w:r w:rsidRPr="0051698A">
        <w:rPr>
          <w:rFonts w:ascii="Source Sans Pro" w:hAnsi="Source Sans Pro"/>
        </w:rPr>
        <w:t>Building Automation (BAS) Adoption</w:t>
      </w:r>
    </w:p>
    <w:p w14:paraId="3C588AA6" w14:textId="4244137E" w:rsidR="0093754E" w:rsidRPr="0051698A" w:rsidRDefault="0093754E" w:rsidP="00124949">
      <w:pPr>
        <w:pStyle w:val="ListParagraph"/>
        <w:numPr>
          <w:ilvl w:val="1"/>
          <w:numId w:val="1"/>
        </w:numPr>
        <w:rPr>
          <w:rFonts w:ascii="Source Sans Pro" w:hAnsi="Source Sans Pro"/>
        </w:rPr>
      </w:pPr>
      <w:r w:rsidRPr="0051698A">
        <w:rPr>
          <w:rFonts w:ascii="Source Sans Pro" w:hAnsi="Source Sans Pro"/>
        </w:rPr>
        <w:t xml:space="preserve">BAS electricity efficiency </w:t>
      </w:r>
    </w:p>
    <w:p w14:paraId="2BCBCDAF" w14:textId="22A7CA0B" w:rsidR="0093754E" w:rsidRPr="0051698A" w:rsidRDefault="0093754E" w:rsidP="00150B5C">
      <w:pPr>
        <w:pStyle w:val="ListParagraph"/>
        <w:numPr>
          <w:ilvl w:val="1"/>
          <w:numId w:val="1"/>
        </w:numPr>
        <w:rPr>
          <w:rFonts w:ascii="Source Sans Pro" w:hAnsi="Source Sans Pro"/>
        </w:rPr>
      </w:pPr>
      <w:r w:rsidRPr="0051698A">
        <w:rPr>
          <w:rFonts w:ascii="Source Sans Pro" w:hAnsi="Source Sans Pro"/>
        </w:rPr>
        <w:t xml:space="preserve">BAS fuel efficiency </w:t>
      </w:r>
    </w:p>
    <w:p w14:paraId="66AC30C9" w14:textId="5056C13F" w:rsidR="00811720" w:rsidRDefault="007B75C9" w:rsidP="0029070D">
      <w:pPr>
        <w:pStyle w:val="ListParagraph"/>
        <w:numPr>
          <w:ilvl w:val="0"/>
          <w:numId w:val="1"/>
        </w:numPr>
        <w:rPr>
          <w:rFonts w:ascii="Source Sans Pro" w:hAnsi="Source Sans Pro"/>
        </w:rPr>
      </w:pPr>
      <w:r>
        <w:rPr>
          <w:rFonts w:ascii="Source Sans Pro" w:hAnsi="Source Sans Pro"/>
        </w:rPr>
        <w:t>Some solutions do not have any changes to be made since they don’t interact with other solutions</w:t>
      </w:r>
      <w:r w:rsidR="00CA6CF8">
        <w:rPr>
          <w:rFonts w:ascii="Source Sans Pro" w:hAnsi="Source Sans Pro"/>
        </w:rPr>
        <w:t xml:space="preserve"> (e.g. LED Lighting – Residential) or they don’t directly affect the impacts of other solutions (e.g. Heat Pumps or District Heating, which replace emissions prior to building i</w:t>
      </w:r>
      <w:r w:rsidR="0029070D">
        <w:rPr>
          <w:rFonts w:ascii="Source Sans Pro" w:hAnsi="Source Sans Pro"/>
        </w:rPr>
        <w:t>ntegration)</w:t>
      </w:r>
      <w:r>
        <w:rPr>
          <w:rFonts w:ascii="Source Sans Pro" w:hAnsi="Source Sans Pro"/>
        </w:rPr>
        <w:t xml:space="preserve">. In those cases, the adoptions and energy savings are still copied to the Integration Model for record keeping (and to show results on the </w:t>
      </w:r>
      <w:r w:rsidRPr="0029070D">
        <w:rPr>
          <w:rFonts w:ascii="Source Sans Pro" w:hAnsi="Source Sans Pro"/>
        </w:rPr>
        <w:t>results sheets</w:t>
      </w:r>
      <w:r w:rsidR="00D064AE" w:rsidRPr="0029070D">
        <w:rPr>
          <w:rFonts w:ascii="Source Sans Pro" w:hAnsi="Source Sans Pro"/>
        </w:rPr>
        <w:t xml:space="preserve"> – </w:t>
      </w:r>
      <w:r w:rsidR="00D064AE" w:rsidRPr="0029070D">
        <w:rPr>
          <w:rFonts w:ascii="Source Sans Pro" w:hAnsi="Source Sans Pro"/>
          <w:u w:val="single"/>
        </w:rPr>
        <w:t>Grid Impacts</w:t>
      </w:r>
      <w:r w:rsidRPr="0029070D">
        <w:rPr>
          <w:rFonts w:ascii="Source Sans Pro" w:hAnsi="Source Sans Pro"/>
        </w:rPr>
        <w:t>).</w:t>
      </w:r>
      <w:r w:rsidR="0029070D" w:rsidRPr="0029070D">
        <w:rPr>
          <w:rFonts w:ascii="Source Sans Pro" w:hAnsi="Source Sans Pro"/>
        </w:rPr>
        <w:t xml:space="preserve"> Total adoption of Heat Pumps and District Heating must not exceed </w:t>
      </w:r>
      <w:r w:rsidR="0029070D" w:rsidRPr="0029070D">
        <w:rPr>
          <w:rFonts w:ascii="Source Sans Pro" w:hAnsi="Source Sans Pro"/>
          <w:b/>
          <w:i/>
        </w:rPr>
        <w:t>delivered heating</w:t>
      </w:r>
      <w:r w:rsidR="0029070D" w:rsidRPr="0029070D">
        <w:rPr>
          <w:rFonts w:ascii="Source Sans Pro" w:hAnsi="Source Sans Pro"/>
        </w:rPr>
        <w:t xml:space="preserve"> demand.</w:t>
      </w:r>
    </w:p>
    <w:p w14:paraId="2B406388" w14:textId="4AA7A51F" w:rsidR="00837731" w:rsidRPr="0029070D" w:rsidRDefault="00837731" w:rsidP="0029070D">
      <w:pPr>
        <w:pStyle w:val="ListParagraph"/>
        <w:numPr>
          <w:ilvl w:val="0"/>
          <w:numId w:val="1"/>
        </w:numPr>
        <w:rPr>
          <w:rFonts w:ascii="Source Sans Pro" w:hAnsi="Source Sans Pro"/>
        </w:rPr>
      </w:pPr>
      <w:r>
        <w:rPr>
          <w:rFonts w:ascii="Source Sans Pro" w:hAnsi="Source Sans Pro"/>
        </w:rPr>
        <w:t>When in doubt, read the yellow box at top left of each Solution area of the Integration Model sheets which explains the assumptions.</w:t>
      </w:r>
    </w:p>
    <w:p w14:paraId="7B266932" w14:textId="6AFF973E" w:rsidR="003038ED" w:rsidRDefault="003038ED" w:rsidP="003038ED">
      <w:pPr>
        <w:rPr>
          <w:rFonts w:ascii="Source Sans Pro" w:hAnsi="Source Sans Pro"/>
        </w:rPr>
      </w:pPr>
      <w:r w:rsidRPr="0029070D">
        <w:rPr>
          <w:rFonts w:ascii="Source Sans Pro" w:hAnsi="Source Sans Pro"/>
          <w:b/>
          <w:u w:val="single"/>
        </w:rPr>
        <w:t>Phase 6</w:t>
      </w:r>
      <w:r w:rsidRPr="0029070D">
        <w:rPr>
          <w:rFonts w:ascii="Source Sans Pro" w:hAnsi="Source Sans Pro"/>
        </w:rPr>
        <w:t xml:space="preserve">: </w:t>
      </w:r>
      <w:r w:rsidR="00735A9D" w:rsidRPr="0029070D">
        <w:rPr>
          <w:rFonts w:ascii="Source Sans Pro" w:hAnsi="Source Sans Pro"/>
        </w:rPr>
        <w:t xml:space="preserve">Copy Emissions, </w:t>
      </w:r>
      <w:r w:rsidR="00E6493C" w:rsidRPr="0029070D">
        <w:rPr>
          <w:rFonts w:ascii="Source Sans Pro" w:hAnsi="Source Sans Pro"/>
        </w:rPr>
        <w:t xml:space="preserve">and </w:t>
      </w:r>
      <w:r w:rsidR="00735A9D" w:rsidRPr="0029070D">
        <w:rPr>
          <w:rFonts w:ascii="Source Sans Pro" w:hAnsi="Source Sans Pro"/>
        </w:rPr>
        <w:t>Financial Results to Integration Model File</w:t>
      </w:r>
    </w:p>
    <w:p w14:paraId="5E7CB494" w14:textId="14AB8C63" w:rsidR="002A2DDC" w:rsidRDefault="002A2DDC" w:rsidP="003038ED">
      <w:pPr>
        <w:rPr>
          <w:rFonts w:ascii="Source Sans Pro" w:hAnsi="Source Sans Pro"/>
        </w:rPr>
      </w:pPr>
      <w:r>
        <w:rPr>
          <w:rFonts w:ascii="Source Sans Pro" w:hAnsi="Source Sans Pro"/>
        </w:rPr>
        <w:t xml:space="preserve">This final section allows us to get results out of the model for various purposes including pasting in the </w:t>
      </w:r>
      <w:r w:rsidR="00E6493C">
        <w:rPr>
          <w:rFonts w:ascii="Source Sans Pro" w:hAnsi="Source Sans Pro"/>
        </w:rPr>
        <w:t>Buildings</w:t>
      </w:r>
      <w:r>
        <w:rPr>
          <w:rFonts w:ascii="Source Sans Pro" w:hAnsi="Source Sans Pro"/>
        </w:rPr>
        <w:t xml:space="preserve"> Integrated Model File, pasting results into a Core results tracker or pasting them into a Technical report.</w:t>
      </w:r>
    </w:p>
    <w:p w14:paraId="6AC4CAB2" w14:textId="6A5A1B4F" w:rsidR="00735A9D" w:rsidRDefault="002A2DDC" w:rsidP="00735A9D">
      <w:pPr>
        <w:pStyle w:val="ListParagraph"/>
        <w:numPr>
          <w:ilvl w:val="0"/>
          <w:numId w:val="7"/>
        </w:numPr>
        <w:rPr>
          <w:rFonts w:ascii="Source Sans Pro" w:hAnsi="Source Sans Pro"/>
        </w:rPr>
      </w:pPr>
      <w:r>
        <w:rPr>
          <w:rFonts w:ascii="Source Sans Pro" w:hAnsi="Source Sans Pro"/>
        </w:rPr>
        <w:t xml:space="preserve">For each of the solution models, </w:t>
      </w:r>
      <w:r w:rsidR="00D93A70">
        <w:rPr>
          <w:rFonts w:ascii="Source Sans Pro" w:hAnsi="Source Sans Pro"/>
        </w:rPr>
        <w:t>Download and</w:t>
      </w:r>
      <w:r>
        <w:rPr>
          <w:rFonts w:ascii="Source Sans Pro" w:hAnsi="Source Sans Pro"/>
        </w:rPr>
        <w:t xml:space="preserve"> open the Results extractor excel file, follow the instructions to copy the extractor into the model file.</w:t>
      </w:r>
    </w:p>
    <w:p w14:paraId="5D2DEA04" w14:textId="0E3E924F" w:rsidR="002A2DDC" w:rsidRPr="00735A9D" w:rsidRDefault="002A2DDC" w:rsidP="002A2DDC">
      <w:pPr>
        <w:pStyle w:val="ListParagraph"/>
        <w:numPr>
          <w:ilvl w:val="0"/>
          <w:numId w:val="7"/>
        </w:numPr>
        <w:rPr>
          <w:rFonts w:ascii="Source Sans Pro" w:hAnsi="Source Sans Pro"/>
        </w:rPr>
      </w:pPr>
      <w:r>
        <w:rPr>
          <w:rFonts w:ascii="Source Sans Pro" w:hAnsi="Source Sans Pro"/>
        </w:rPr>
        <w:t xml:space="preserve">Load each scenario using the </w:t>
      </w:r>
      <w:proofErr w:type="spellStart"/>
      <w:r w:rsidRPr="002A2DDC">
        <w:rPr>
          <w:rFonts w:ascii="Source Sans Pro" w:hAnsi="Source Sans Pro"/>
          <w:u w:val="single"/>
        </w:rPr>
        <w:t>ScenarioRecord</w:t>
      </w:r>
      <w:proofErr w:type="spellEnd"/>
      <w:r>
        <w:rPr>
          <w:rFonts w:ascii="Source Sans Pro" w:hAnsi="Source Sans Pro"/>
        </w:rPr>
        <w:t xml:space="preserve"> and use the Result Extractor tab (</w:t>
      </w:r>
      <w:proofErr w:type="spellStart"/>
      <w:r w:rsidRPr="002A2DDC">
        <w:rPr>
          <w:rFonts w:ascii="Source Sans Pro" w:hAnsi="Source Sans Pro"/>
          <w:u w:val="single"/>
        </w:rPr>
        <w:t>AutoResults</w:t>
      </w:r>
      <w:proofErr w:type="spellEnd"/>
      <w:r>
        <w:rPr>
          <w:rFonts w:ascii="Source Sans Pro" w:hAnsi="Source Sans Pro"/>
        </w:rPr>
        <w:t xml:space="preserve">) to take the results of interest easily out of the model. For the </w:t>
      </w:r>
      <w:r w:rsidR="00E6493C">
        <w:rPr>
          <w:rFonts w:ascii="Source Sans Pro" w:hAnsi="Source Sans Pro"/>
        </w:rPr>
        <w:t>Buildings</w:t>
      </w:r>
      <w:r>
        <w:rPr>
          <w:rFonts w:ascii="Source Sans Pro" w:hAnsi="Source Sans Pro"/>
        </w:rPr>
        <w:t xml:space="preserve"> Integrated Model that’s: Emissions reduction -&gt; </w:t>
      </w:r>
      <w:r w:rsidRPr="002A2DDC">
        <w:rPr>
          <w:rFonts w:ascii="Source Sans Pro" w:hAnsi="Source Sans Pro"/>
          <w:u w:val="single"/>
        </w:rPr>
        <w:t>Emissions Redux</w:t>
      </w:r>
      <w:r>
        <w:rPr>
          <w:rFonts w:ascii="Source Sans Pro" w:hAnsi="Source Sans Pro"/>
        </w:rPr>
        <w:t xml:space="preserve"> and Financials -&gt; </w:t>
      </w:r>
      <w:proofErr w:type="spellStart"/>
      <w:r w:rsidRPr="002A2DDC">
        <w:rPr>
          <w:rFonts w:ascii="Source Sans Pro" w:hAnsi="Source Sans Pro"/>
          <w:u w:val="single"/>
        </w:rPr>
        <w:t>Financials&amp;Adoptions</w:t>
      </w:r>
      <w:proofErr w:type="spellEnd"/>
      <w:r w:rsidR="00BE288E">
        <w:rPr>
          <w:rFonts w:ascii="Source Sans Pro" w:hAnsi="Source Sans Pro"/>
        </w:rPr>
        <w:t>)</w:t>
      </w:r>
      <w:r w:rsidR="00811720">
        <w:rPr>
          <w:rFonts w:ascii="Source Sans Pro" w:hAnsi="Source Sans Pro"/>
        </w:rPr>
        <w:t>.</w:t>
      </w:r>
    </w:p>
    <w:sectPr w:rsidR="002A2DDC" w:rsidRPr="00735A9D" w:rsidSect="00321CCC">
      <w:footerReference w:type="default" r:id="rId8"/>
      <w:pgSz w:w="12240" w:h="15840"/>
      <w:pgMar w:top="1440" w:right="1440" w:bottom="900" w:left="1440" w:header="720" w:footer="3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66EBE" w14:textId="77777777" w:rsidR="00710477" w:rsidRDefault="00710477" w:rsidP="00AB2A45">
      <w:pPr>
        <w:spacing w:after="0" w:line="240" w:lineRule="auto"/>
      </w:pPr>
      <w:r>
        <w:separator/>
      </w:r>
    </w:p>
  </w:endnote>
  <w:endnote w:type="continuationSeparator" w:id="0">
    <w:p w14:paraId="31513B23" w14:textId="77777777" w:rsidR="00710477" w:rsidRDefault="00710477" w:rsidP="00AB2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514846"/>
      <w:docPartObj>
        <w:docPartGallery w:val="Page Numbers (Bottom of Page)"/>
        <w:docPartUnique/>
      </w:docPartObj>
    </w:sdtPr>
    <w:sdtEndPr>
      <w:rPr>
        <w:noProof/>
      </w:rPr>
    </w:sdtEndPr>
    <w:sdtContent>
      <w:p w14:paraId="6D907F8C" w14:textId="75DA8940" w:rsidR="00321CCC" w:rsidRDefault="00321C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15BA03" w14:textId="77777777" w:rsidR="00321CCC" w:rsidRDefault="00321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08CCE" w14:textId="77777777" w:rsidR="00710477" w:rsidRDefault="00710477" w:rsidP="00AB2A45">
      <w:pPr>
        <w:spacing w:after="0" w:line="240" w:lineRule="auto"/>
      </w:pPr>
      <w:r>
        <w:separator/>
      </w:r>
    </w:p>
  </w:footnote>
  <w:footnote w:type="continuationSeparator" w:id="0">
    <w:p w14:paraId="5198C2E4" w14:textId="77777777" w:rsidR="00710477" w:rsidRDefault="00710477" w:rsidP="00AB2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165"/>
    <w:multiLevelType w:val="hybridMultilevel"/>
    <w:tmpl w:val="CEB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B05BB"/>
    <w:multiLevelType w:val="hybridMultilevel"/>
    <w:tmpl w:val="F9BA1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E3A7B"/>
    <w:multiLevelType w:val="hybridMultilevel"/>
    <w:tmpl w:val="25A45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E1BEA"/>
    <w:multiLevelType w:val="hybridMultilevel"/>
    <w:tmpl w:val="AA3C5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83E1C"/>
    <w:multiLevelType w:val="hybridMultilevel"/>
    <w:tmpl w:val="8578F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F1064"/>
    <w:multiLevelType w:val="hybridMultilevel"/>
    <w:tmpl w:val="DBF04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C46004"/>
    <w:multiLevelType w:val="hybridMultilevel"/>
    <w:tmpl w:val="58D6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61C03"/>
    <w:multiLevelType w:val="hybridMultilevel"/>
    <w:tmpl w:val="09845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CF"/>
    <w:rsid w:val="00007DC2"/>
    <w:rsid w:val="00080502"/>
    <w:rsid w:val="00084252"/>
    <w:rsid w:val="00084B3A"/>
    <w:rsid w:val="000A2489"/>
    <w:rsid w:val="000B4875"/>
    <w:rsid w:val="000B526F"/>
    <w:rsid w:val="00167412"/>
    <w:rsid w:val="001C0199"/>
    <w:rsid w:val="001C0771"/>
    <w:rsid w:val="001D1A6D"/>
    <w:rsid w:val="0029070D"/>
    <w:rsid w:val="00295EF1"/>
    <w:rsid w:val="002A2DDC"/>
    <w:rsid w:val="002A544C"/>
    <w:rsid w:val="003038ED"/>
    <w:rsid w:val="00321CCC"/>
    <w:rsid w:val="003419BD"/>
    <w:rsid w:val="00345D42"/>
    <w:rsid w:val="00382C68"/>
    <w:rsid w:val="00387B2C"/>
    <w:rsid w:val="003E43C4"/>
    <w:rsid w:val="004139F4"/>
    <w:rsid w:val="004252EB"/>
    <w:rsid w:val="00433E66"/>
    <w:rsid w:val="00451097"/>
    <w:rsid w:val="004841FF"/>
    <w:rsid w:val="004F2BF1"/>
    <w:rsid w:val="004F48A5"/>
    <w:rsid w:val="0051698A"/>
    <w:rsid w:val="0051793B"/>
    <w:rsid w:val="00543DF1"/>
    <w:rsid w:val="00552F15"/>
    <w:rsid w:val="006303CC"/>
    <w:rsid w:val="00646620"/>
    <w:rsid w:val="00655843"/>
    <w:rsid w:val="00657490"/>
    <w:rsid w:val="0067246D"/>
    <w:rsid w:val="006B4C21"/>
    <w:rsid w:val="00704672"/>
    <w:rsid w:val="00710477"/>
    <w:rsid w:val="00711EF7"/>
    <w:rsid w:val="00735A9D"/>
    <w:rsid w:val="00780192"/>
    <w:rsid w:val="007B75C9"/>
    <w:rsid w:val="00811720"/>
    <w:rsid w:val="00837731"/>
    <w:rsid w:val="00854B22"/>
    <w:rsid w:val="008814D8"/>
    <w:rsid w:val="0089385A"/>
    <w:rsid w:val="008C5BF7"/>
    <w:rsid w:val="008F4CC5"/>
    <w:rsid w:val="00925A14"/>
    <w:rsid w:val="009355EF"/>
    <w:rsid w:val="0093754E"/>
    <w:rsid w:val="009A3D0C"/>
    <w:rsid w:val="009F5F24"/>
    <w:rsid w:val="00A7417F"/>
    <w:rsid w:val="00AB2A45"/>
    <w:rsid w:val="00AB2BFE"/>
    <w:rsid w:val="00B6580B"/>
    <w:rsid w:val="00B7400A"/>
    <w:rsid w:val="00BE0421"/>
    <w:rsid w:val="00BE288E"/>
    <w:rsid w:val="00C22538"/>
    <w:rsid w:val="00C25D0C"/>
    <w:rsid w:val="00C4018C"/>
    <w:rsid w:val="00C51858"/>
    <w:rsid w:val="00C5507A"/>
    <w:rsid w:val="00C61632"/>
    <w:rsid w:val="00C7114C"/>
    <w:rsid w:val="00C75C48"/>
    <w:rsid w:val="00CA6CF8"/>
    <w:rsid w:val="00CB5C45"/>
    <w:rsid w:val="00CD1F65"/>
    <w:rsid w:val="00CD2EE1"/>
    <w:rsid w:val="00D064AE"/>
    <w:rsid w:val="00D06C5C"/>
    <w:rsid w:val="00D26A71"/>
    <w:rsid w:val="00D335B6"/>
    <w:rsid w:val="00D47795"/>
    <w:rsid w:val="00D93A70"/>
    <w:rsid w:val="00DC2BD4"/>
    <w:rsid w:val="00DD3A75"/>
    <w:rsid w:val="00DF6E88"/>
    <w:rsid w:val="00E12F9C"/>
    <w:rsid w:val="00E16622"/>
    <w:rsid w:val="00E25F6C"/>
    <w:rsid w:val="00E61271"/>
    <w:rsid w:val="00E6493C"/>
    <w:rsid w:val="00E85D2D"/>
    <w:rsid w:val="00E96D46"/>
    <w:rsid w:val="00ED25B7"/>
    <w:rsid w:val="00F43CCF"/>
    <w:rsid w:val="00FD0F69"/>
    <w:rsid w:val="00FE30DB"/>
    <w:rsid w:val="00FF4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F7D27"/>
  <w15:chartTrackingRefBased/>
  <w15:docId w15:val="{B6AEEF5C-0B42-4A98-BD97-3D002C26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CCF"/>
    <w:pPr>
      <w:ind w:left="720"/>
      <w:contextualSpacing/>
    </w:pPr>
  </w:style>
  <w:style w:type="paragraph" w:styleId="FootnoteText">
    <w:name w:val="footnote text"/>
    <w:basedOn w:val="Normal"/>
    <w:link w:val="FootnoteTextChar"/>
    <w:uiPriority w:val="99"/>
    <w:semiHidden/>
    <w:unhideWhenUsed/>
    <w:rsid w:val="00AB2A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2A45"/>
    <w:rPr>
      <w:sz w:val="20"/>
      <w:szCs w:val="20"/>
    </w:rPr>
  </w:style>
  <w:style w:type="character" w:styleId="FootnoteReference">
    <w:name w:val="footnote reference"/>
    <w:basedOn w:val="DefaultParagraphFont"/>
    <w:uiPriority w:val="99"/>
    <w:semiHidden/>
    <w:unhideWhenUsed/>
    <w:rsid w:val="00AB2A45"/>
    <w:rPr>
      <w:vertAlign w:val="superscript"/>
    </w:rPr>
  </w:style>
  <w:style w:type="paragraph" w:styleId="Header">
    <w:name w:val="header"/>
    <w:basedOn w:val="Normal"/>
    <w:link w:val="HeaderChar"/>
    <w:uiPriority w:val="99"/>
    <w:unhideWhenUsed/>
    <w:rsid w:val="00321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CCC"/>
  </w:style>
  <w:style w:type="paragraph" w:styleId="Footer">
    <w:name w:val="footer"/>
    <w:basedOn w:val="Normal"/>
    <w:link w:val="FooterChar"/>
    <w:uiPriority w:val="99"/>
    <w:unhideWhenUsed/>
    <w:rsid w:val="00321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60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9C174-0476-40D7-875D-9E9CC9DA9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Allard</dc:creator>
  <cp:keywords/>
  <dc:description/>
  <cp:lastModifiedBy>Ryan Allard</cp:lastModifiedBy>
  <cp:revision>2</cp:revision>
  <dcterms:created xsi:type="dcterms:W3CDTF">2021-09-14T01:33:00Z</dcterms:created>
  <dcterms:modified xsi:type="dcterms:W3CDTF">2021-09-14T01:33:00Z</dcterms:modified>
</cp:coreProperties>
</file>